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BEB" w:rsidRPr="00CA1BEB" w:rsidRDefault="00CA1BEB" w:rsidP="00CA1BEB">
      <w:pPr>
        <w:widowControl/>
        <w:shd w:val="clear" w:color="auto" w:fill="FFFFFF"/>
        <w:spacing w:line="360" w:lineRule="atLeast"/>
        <w:jc w:val="center"/>
        <w:outlineLvl w:val="2"/>
        <w:rPr>
          <w:rFonts w:ascii="宋体" w:eastAsia="宋体" w:hAnsi="宋体" w:cs="宋体"/>
          <w:b/>
          <w:bCs/>
          <w:color w:val="000000"/>
          <w:kern w:val="0"/>
          <w:sz w:val="27"/>
          <w:szCs w:val="27"/>
        </w:rPr>
      </w:pPr>
      <w:r w:rsidRPr="00CA1BEB">
        <w:rPr>
          <w:rFonts w:ascii="Verdana" w:eastAsia="宋体" w:hAnsi="Verdana" w:cs="宋体"/>
          <w:b/>
          <w:bCs/>
          <w:color w:val="000000"/>
          <w:kern w:val="0"/>
          <w:sz w:val="36"/>
          <w:szCs w:val="36"/>
        </w:rPr>
        <w:t>摘</w:t>
      </w:r>
      <w:r w:rsidRPr="00CA1BEB">
        <w:rPr>
          <w:rFonts w:ascii="Verdana" w:eastAsia="宋体" w:hAnsi="Verdana" w:cs="宋体"/>
          <w:b/>
          <w:bCs/>
          <w:color w:val="000000"/>
          <w:kern w:val="0"/>
          <w:sz w:val="36"/>
          <w:szCs w:val="36"/>
        </w:rPr>
        <w:t> </w:t>
      </w:r>
      <w:r w:rsidRPr="00CA1BEB">
        <w:rPr>
          <w:rFonts w:ascii="Verdana" w:eastAsia="宋体" w:hAnsi="Verdana" w:cs="宋体"/>
          <w:b/>
          <w:bCs/>
          <w:color w:val="000000"/>
          <w:kern w:val="0"/>
          <w:sz w:val="36"/>
          <w:szCs w:val="36"/>
        </w:rPr>
        <w:t>要</w:t>
      </w:r>
      <w:r w:rsidRPr="00CA1BEB">
        <w:rPr>
          <w:rFonts w:ascii="Verdana" w:eastAsia="宋体" w:hAnsi="Verdana" w:cs="宋体"/>
          <w:b/>
          <w:bCs/>
          <w:color w:val="000000"/>
          <w:kern w:val="0"/>
          <w:sz w:val="36"/>
          <w:szCs w:val="36"/>
        </w:rPr>
        <w:t> </w:t>
      </w:r>
      <w:r w:rsidRPr="00CA1BEB">
        <w:rPr>
          <w:rFonts w:ascii="宋体" w:eastAsia="宋体" w:hAnsi="宋体" w:cs="宋体" w:hint="eastAsia"/>
          <w:b/>
          <w:bCs/>
          <w:color w:val="000000"/>
          <w:kern w:val="0"/>
          <w:sz w:val="27"/>
          <w:szCs w:val="27"/>
        </w:rPr>
        <w:t> </w:t>
      </w:r>
    </w:p>
    <w:p w:rsidR="00CA1BEB" w:rsidRPr="00CA1BEB" w:rsidRDefault="00CA1BEB" w:rsidP="00CA1BEB">
      <w:pPr>
        <w:widowControl/>
        <w:shd w:val="clear" w:color="auto" w:fill="FFFFFF"/>
        <w:spacing w:line="360" w:lineRule="atLeast"/>
        <w:jc w:val="left"/>
        <w:outlineLvl w:val="3"/>
        <w:rPr>
          <w:rFonts w:ascii="宋体" w:eastAsia="宋体" w:hAnsi="宋体" w:cs="宋体" w:hint="eastAsia"/>
          <w:b/>
          <w:bCs/>
          <w:color w:val="000000"/>
          <w:kern w:val="0"/>
          <w:sz w:val="18"/>
          <w:szCs w:val="18"/>
        </w:rPr>
      </w:pPr>
      <w:r w:rsidRPr="00CA1BEB">
        <w:rPr>
          <w:rFonts w:ascii="宋体" w:eastAsia="宋体" w:hAnsi="宋体" w:cs="宋体" w:hint="eastAsia"/>
          <w:b/>
          <w:bCs/>
          <w:color w:val="000000"/>
          <w:kern w:val="0"/>
          <w:szCs w:val="21"/>
        </w:rPr>
        <w:t>1 摘要的内容</w:t>
      </w:r>
    </w:p>
    <w:p w:rsidR="00CA1BEB" w:rsidRPr="00CA1BEB" w:rsidRDefault="00CA1BEB" w:rsidP="00CA1BEB">
      <w:pPr>
        <w:widowControl/>
        <w:shd w:val="clear" w:color="auto" w:fill="FFFFFF"/>
        <w:spacing w:line="225" w:lineRule="atLeast"/>
        <w:jc w:val="left"/>
        <w:rPr>
          <w:rFonts w:ascii="宋体" w:eastAsia="宋体" w:hAnsi="宋体" w:cs="宋体" w:hint="eastAsia"/>
          <w:color w:val="000000"/>
          <w:kern w:val="0"/>
          <w:sz w:val="18"/>
          <w:szCs w:val="18"/>
        </w:rPr>
      </w:pPr>
      <w:r w:rsidRPr="00CA1BEB">
        <w:rPr>
          <w:rFonts w:ascii="宋体" w:eastAsia="宋体" w:hAnsi="宋体" w:cs="宋体" w:hint="eastAsia"/>
          <w:color w:val="000000"/>
          <w:kern w:val="0"/>
          <w:szCs w:val="21"/>
        </w:rPr>
        <w:t>       一篇论文的摘要应该是以最少的文字写出论文的创新之处，尽量让读者全面了解论文的精华，达到引导读者阅读和引用，发挥研究成果的作用，扩大作者的学术影响。其本质就是一篇独立于全文高度浓缩的短文，所以其构成与论文主体的IMRAD结构是对应的，即大致包括引言、 材料与方法、结果和讨论等主要方面。一般由</w:t>
      </w:r>
      <w:r w:rsidRPr="00CA1BEB">
        <w:rPr>
          <w:rFonts w:ascii="宋体" w:eastAsia="宋体" w:hAnsi="宋体" w:cs="宋体" w:hint="eastAsia"/>
          <w:b/>
          <w:bCs/>
          <w:color w:val="000000"/>
          <w:kern w:val="0"/>
          <w:szCs w:val="21"/>
        </w:rPr>
        <w:t>研究目的</w:t>
      </w:r>
      <w:r w:rsidRPr="00CA1BEB">
        <w:rPr>
          <w:rFonts w:ascii="宋体" w:eastAsia="宋体" w:hAnsi="宋体" w:cs="宋体" w:hint="eastAsia"/>
          <w:color w:val="000000"/>
          <w:kern w:val="0"/>
          <w:szCs w:val="21"/>
        </w:rPr>
        <w:t>、</w:t>
      </w:r>
      <w:r w:rsidRPr="00CA1BEB">
        <w:rPr>
          <w:rFonts w:ascii="宋体" w:eastAsia="宋体" w:hAnsi="宋体" w:cs="宋体" w:hint="eastAsia"/>
          <w:b/>
          <w:bCs/>
          <w:color w:val="000000"/>
          <w:kern w:val="0"/>
          <w:szCs w:val="21"/>
        </w:rPr>
        <w:t>问题描述</w:t>
      </w:r>
      <w:r w:rsidRPr="00CA1BEB">
        <w:rPr>
          <w:rFonts w:ascii="宋体" w:eastAsia="宋体" w:hAnsi="宋体" w:cs="宋体" w:hint="eastAsia"/>
          <w:color w:val="000000"/>
          <w:kern w:val="0"/>
          <w:szCs w:val="21"/>
        </w:rPr>
        <w:t>、</w:t>
      </w:r>
      <w:r w:rsidRPr="00CA1BEB">
        <w:rPr>
          <w:rFonts w:ascii="宋体" w:eastAsia="宋体" w:hAnsi="宋体" w:cs="宋体" w:hint="eastAsia"/>
          <w:b/>
          <w:bCs/>
          <w:color w:val="000000"/>
          <w:kern w:val="0"/>
          <w:szCs w:val="21"/>
        </w:rPr>
        <w:t>方法</w:t>
      </w:r>
      <w:r w:rsidRPr="00CA1BEB">
        <w:rPr>
          <w:rFonts w:ascii="宋体" w:eastAsia="宋体" w:hAnsi="宋体" w:cs="宋体" w:hint="eastAsia"/>
          <w:color w:val="000000"/>
          <w:kern w:val="0"/>
          <w:szCs w:val="21"/>
        </w:rPr>
        <w:t>、</w:t>
      </w:r>
      <w:r w:rsidRPr="00CA1BEB">
        <w:rPr>
          <w:rFonts w:ascii="宋体" w:eastAsia="宋体" w:hAnsi="宋体" w:cs="宋体" w:hint="eastAsia"/>
          <w:b/>
          <w:bCs/>
          <w:color w:val="000000"/>
          <w:kern w:val="0"/>
          <w:szCs w:val="21"/>
        </w:rPr>
        <w:t>结果</w:t>
      </w:r>
      <w:r w:rsidRPr="00CA1BEB">
        <w:rPr>
          <w:rFonts w:ascii="宋体" w:eastAsia="宋体" w:hAnsi="宋体" w:cs="宋体" w:hint="eastAsia"/>
          <w:color w:val="000000"/>
          <w:kern w:val="0"/>
          <w:szCs w:val="21"/>
        </w:rPr>
        <w:t>、</w:t>
      </w:r>
      <w:r w:rsidRPr="00CA1BEB">
        <w:rPr>
          <w:rFonts w:ascii="宋体" w:eastAsia="宋体" w:hAnsi="宋体" w:cs="宋体" w:hint="eastAsia"/>
          <w:b/>
          <w:bCs/>
          <w:color w:val="000000"/>
          <w:kern w:val="0"/>
          <w:szCs w:val="21"/>
        </w:rPr>
        <w:t>结论</w:t>
      </w:r>
      <w:r w:rsidRPr="00CA1BEB">
        <w:rPr>
          <w:rFonts w:ascii="宋体" w:eastAsia="宋体" w:hAnsi="宋体" w:cs="宋体" w:hint="eastAsia"/>
          <w:color w:val="000000"/>
          <w:kern w:val="0"/>
          <w:szCs w:val="21"/>
        </w:rPr>
        <w:t>五要素组成。</w:t>
      </w:r>
    </w:p>
    <w:p w:rsidR="00CA1BEB" w:rsidRPr="00CA1BEB" w:rsidRDefault="00CA1BEB" w:rsidP="00CA1BEB">
      <w:pPr>
        <w:widowControl/>
        <w:shd w:val="clear" w:color="auto" w:fill="FFFFFF"/>
        <w:spacing w:line="225" w:lineRule="atLeast"/>
        <w:ind w:firstLine="422"/>
        <w:jc w:val="left"/>
        <w:rPr>
          <w:rFonts w:ascii="宋体" w:eastAsia="宋体" w:hAnsi="宋体" w:cs="宋体" w:hint="eastAsia"/>
          <w:color w:val="000000"/>
          <w:kern w:val="0"/>
          <w:sz w:val="18"/>
          <w:szCs w:val="18"/>
        </w:rPr>
      </w:pPr>
      <w:r w:rsidRPr="00CA1BEB">
        <w:rPr>
          <w:rFonts w:ascii="宋体" w:eastAsia="宋体" w:hAnsi="宋体" w:cs="宋体" w:hint="eastAsia"/>
          <w:b/>
          <w:bCs/>
          <w:color w:val="000000"/>
          <w:kern w:val="0"/>
          <w:szCs w:val="21"/>
        </w:rPr>
        <w:t>研究目的</w:t>
      </w:r>
      <w:r w:rsidRPr="00CA1BEB">
        <w:rPr>
          <w:rFonts w:ascii="宋体" w:eastAsia="宋体" w:hAnsi="宋体" w:cs="宋体" w:hint="eastAsia"/>
          <w:color w:val="000000"/>
          <w:kern w:val="0"/>
          <w:szCs w:val="21"/>
        </w:rPr>
        <w:t>是论文研究、研制、调查等所涉及的具体的主题范围，体现论文的研究内容、要解决的主要问题，是问题的提出、研究方向的确立与目标的定位。</w:t>
      </w:r>
    </w:p>
    <w:p w:rsidR="00CA1BEB" w:rsidRPr="00CA1BEB" w:rsidRDefault="00CA1BEB" w:rsidP="00CA1BEB">
      <w:pPr>
        <w:widowControl/>
        <w:shd w:val="clear" w:color="auto" w:fill="FFFFFF"/>
        <w:spacing w:line="225" w:lineRule="atLeast"/>
        <w:ind w:firstLine="422"/>
        <w:jc w:val="left"/>
        <w:rPr>
          <w:rFonts w:ascii="宋体" w:eastAsia="宋体" w:hAnsi="宋体" w:cs="宋体" w:hint="eastAsia"/>
          <w:color w:val="000000"/>
          <w:kern w:val="0"/>
          <w:sz w:val="18"/>
          <w:szCs w:val="18"/>
        </w:rPr>
      </w:pPr>
      <w:r w:rsidRPr="00CA1BEB">
        <w:rPr>
          <w:rFonts w:ascii="宋体" w:eastAsia="宋体" w:hAnsi="宋体" w:cs="宋体" w:hint="eastAsia"/>
          <w:b/>
          <w:bCs/>
          <w:color w:val="000000"/>
          <w:kern w:val="0"/>
          <w:szCs w:val="21"/>
        </w:rPr>
        <w:t>问题描述</w:t>
      </w:r>
      <w:r w:rsidRPr="00CA1BEB">
        <w:rPr>
          <w:rFonts w:ascii="宋体" w:eastAsia="宋体" w:hAnsi="宋体" w:cs="宋体" w:hint="eastAsia"/>
          <w:color w:val="000000"/>
          <w:kern w:val="0"/>
          <w:szCs w:val="21"/>
        </w:rPr>
        <w:t>是指作者想解决什么问题，工作的范围是什么（一个通用的方法还是一个特定情况下使用的方法），注意不要使用太多的术语。在大多数读者已经理解为什么这个问题很重要的情况下，可以放在研究目的之前陈述。</w:t>
      </w:r>
    </w:p>
    <w:p w:rsidR="00CA1BEB" w:rsidRPr="00CA1BEB" w:rsidRDefault="00CA1BEB" w:rsidP="00CA1BEB">
      <w:pPr>
        <w:widowControl/>
        <w:shd w:val="clear" w:color="auto" w:fill="FFFFFF"/>
        <w:spacing w:line="225" w:lineRule="atLeast"/>
        <w:ind w:firstLine="422"/>
        <w:jc w:val="left"/>
        <w:rPr>
          <w:rFonts w:ascii="宋体" w:eastAsia="宋体" w:hAnsi="宋体" w:cs="宋体" w:hint="eastAsia"/>
          <w:color w:val="000000"/>
          <w:kern w:val="0"/>
          <w:sz w:val="18"/>
          <w:szCs w:val="18"/>
        </w:rPr>
      </w:pPr>
      <w:r w:rsidRPr="00CA1BEB">
        <w:rPr>
          <w:rFonts w:ascii="宋体" w:eastAsia="宋体" w:hAnsi="宋体" w:cs="宋体" w:hint="eastAsia"/>
          <w:b/>
          <w:bCs/>
          <w:color w:val="000000"/>
          <w:kern w:val="0"/>
          <w:szCs w:val="21"/>
        </w:rPr>
        <w:t>方法</w:t>
      </w:r>
      <w:r w:rsidRPr="00CA1BEB">
        <w:rPr>
          <w:rFonts w:ascii="宋体" w:eastAsia="宋体" w:hAnsi="宋体" w:cs="宋体" w:hint="eastAsia"/>
          <w:color w:val="000000"/>
          <w:kern w:val="0"/>
          <w:szCs w:val="21"/>
        </w:rPr>
        <w:t>是论文对研究对象进行研究的过程中所运用的原理、理论、条件、材料、工艺、结构、手段、程序，以及研究的基本设计、样本的选择、开展研究的单位、研究对象的信息、处置方法、实验过程等，是完成研究对象的必要手段。</w:t>
      </w:r>
    </w:p>
    <w:p w:rsidR="00CA1BEB" w:rsidRPr="00CA1BEB" w:rsidRDefault="00CA1BEB" w:rsidP="00CA1BEB">
      <w:pPr>
        <w:widowControl/>
        <w:shd w:val="clear" w:color="auto" w:fill="FFFFFF"/>
        <w:spacing w:line="225" w:lineRule="atLeast"/>
        <w:ind w:firstLine="422"/>
        <w:jc w:val="left"/>
        <w:rPr>
          <w:rFonts w:ascii="宋体" w:eastAsia="宋体" w:hAnsi="宋体" w:cs="宋体" w:hint="eastAsia"/>
          <w:color w:val="000000"/>
          <w:kern w:val="0"/>
          <w:sz w:val="18"/>
          <w:szCs w:val="18"/>
        </w:rPr>
      </w:pPr>
      <w:r w:rsidRPr="00CA1BEB">
        <w:rPr>
          <w:rFonts w:ascii="宋体" w:eastAsia="宋体" w:hAnsi="宋体" w:cs="宋体" w:hint="eastAsia"/>
          <w:b/>
          <w:bCs/>
          <w:color w:val="000000"/>
          <w:kern w:val="0"/>
          <w:szCs w:val="21"/>
        </w:rPr>
        <w:t>结果</w:t>
      </w:r>
      <w:r w:rsidRPr="00CA1BEB">
        <w:rPr>
          <w:rFonts w:ascii="宋体" w:eastAsia="宋体" w:hAnsi="宋体" w:cs="宋体" w:hint="eastAsia"/>
          <w:color w:val="000000"/>
          <w:kern w:val="0"/>
          <w:szCs w:val="21"/>
        </w:rPr>
        <w:t>是作者运用研究方法对研究对象进行实验、研究所得到的结果、效果、数据、被确定的关系等，是进行科学研究所得的成果。</w:t>
      </w:r>
    </w:p>
    <w:p w:rsidR="00CA1BEB" w:rsidRPr="00CA1BEB" w:rsidRDefault="00CA1BEB" w:rsidP="00CA1BEB">
      <w:pPr>
        <w:widowControl/>
        <w:shd w:val="clear" w:color="auto" w:fill="FFFFFF"/>
        <w:spacing w:line="225" w:lineRule="atLeast"/>
        <w:ind w:firstLine="422"/>
        <w:jc w:val="left"/>
        <w:rPr>
          <w:rFonts w:ascii="宋体" w:eastAsia="宋体" w:hAnsi="宋体" w:cs="宋体" w:hint="eastAsia"/>
          <w:color w:val="000000"/>
          <w:kern w:val="0"/>
          <w:sz w:val="18"/>
          <w:szCs w:val="18"/>
        </w:rPr>
      </w:pPr>
      <w:r w:rsidRPr="00CA1BEB">
        <w:rPr>
          <w:rFonts w:ascii="宋体" w:eastAsia="宋体" w:hAnsi="宋体" w:cs="宋体" w:hint="eastAsia"/>
          <w:b/>
          <w:bCs/>
          <w:color w:val="000000"/>
          <w:kern w:val="0"/>
          <w:szCs w:val="21"/>
        </w:rPr>
        <w:t>结论</w:t>
      </w:r>
      <w:r w:rsidRPr="00CA1BEB">
        <w:rPr>
          <w:rFonts w:ascii="宋体" w:eastAsia="宋体" w:hAnsi="宋体" w:cs="宋体" w:hint="eastAsia"/>
          <w:color w:val="000000"/>
          <w:kern w:val="0"/>
          <w:szCs w:val="21"/>
        </w:rPr>
        <w:t>是作者对结果的分析、研究、比较、评价、应用、提出的问题等，是结果的总结，显示研究结果的可靠性、实用性、创新性，体现论文研究的价值与学术水平，是决定论文被检索的窗口。</w:t>
      </w:r>
    </w:p>
    <w:p w:rsidR="00CA1BEB" w:rsidRPr="00CA1BEB" w:rsidRDefault="00CA1BEB" w:rsidP="00CA1BEB">
      <w:pPr>
        <w:widowControl/>
        <w:shd w:val="clear" w:color="auto" w:fill="FFFFFF"/>
        <w:spacing w:line="360" w:lineRule="atLeast"/>
        <w:jc w:val="left"/>
        <w:outlineLvl w:val="3"/>
        <w:rPr>
          <w:rFonts w:ascii="宋体" w:eastAsia="宋体" w:hAnsi="宋体" w:cs="宋体" w:hint="eastAsia"/>
          <w:b/>
          <w:bCs/>
          <w:color w:val="000000"/>
          <w:kern w:val="0"/>
          <w:sz w:val="18"/>
          <w:szCs w:val="18"/>
        </w:rPr>
      </w:pPr>
      <w:r w:rsidRPr="00CA1BEB">
        <w:rPr>
          <w:rFonts w:ascii="宋体" w:eastAsia="宋体" w:hAnsi="宋体" w:cs="宋体" w:hint="eastAsia"/>
          <w:b/>
          <w:bCs/>
          <w:color w:val="000000"/>
          <w:kern w:val="0"/>
          <w:szCs w:val="21"/>
        </w:rPr>
        <w:t>2  英文摘要</w:t>
      </w:r>
    </w:p>
    <w:p w:rsidR="00CA1BEB" w:rsidRPr="00CA1BEB" w:rsidRDefault="00CA1BEB" w:rsidP="00CA1BEB">
      <w:pPr>
        <w:widowControl/>
        <w:shd w:val="clear" w:color="auto" w:fill="FFFFFF"/>
        <w:spacing w:line="225" w:lineRule="atLeast"/>
        <w:ind w:firstLine="315"/>
        <w:jc w:val="left"/>
        <w:rPr>
          <w:rFonts w:ascii="宋体" w:eastAsia="宋体" w:hAnsi="宋体" w:cs="宋体" w:hint="eastAsia"/>
          <w:color w:val="000000"/>
          <w:kern w:val="0"/>
          <w:sz w:val="18"/>
          <w:szCs w:val="18"/>
        </w:rPr>
      </w:pPr>
      <w:r w:rsidRPr="00CA1BEB">
        <w:rPr>
          <w:rFonts w:ascii="宋体" w:eastAsia="宋体" w:hAnsi="宋体" w:cs="宋体" w:hint="eastAsia"/>
          <w:color w:val="000000"/>
          <w:kern w:val="0"/>
          <w:szCs w:val="21"/>
        </w:rPr>
        <w:t>（1）英文摘要的时态</w:t>
      </w:r>
    </w:p>
    <w:p w:rsidR="00CA1BEB" w:rsidRPr="00CA1BEB" w:rsidRDefault="00CA1BEB" w:rsidP="00CA1BEB">
      <w:pPr>
        <w:widowControl/>
        <w:shd w:val="clear" w:color="auto" w:fill="FFFFFF"/>
        <w:spacing w:line="360" w:lineRule="atLeast"/>
        <w:jc w:val="left"/>
        <w:rPr>
          <w:rFonts w:ascii="宋体" w:eastAsia="宋体" w:hAnsi="宋体" w:cs="宋体" w:hint="eastAsia"/>
          <w:color w:val="000000"/>
          <w:kern w:val="0"/>
          <w:sz w:val="18"/>
          <w:szCs w:val="18"/>
        </w:rPr>
      </w:pPr>
      <w:r w:rsidRPr="00CA1BEB">
        <w:rPr>
          <w:rFonts w:ascii="宋体" w:eastAsia="宋体" w:hAnsi="宋体" w:cs="宋体" w:hint="eastAsia"/>
          <w:color w:val="000000"/>
          <w:kern w:val="0"/>
          <w:szCs w:val="21"/>
        </w:rPr>
        <w:t>在科技论文摘要中，谓语动词常用的时态有4种：</w:t>
      </w:r>
      <w:r w:rsidRPr="00CA1BEB">
        <w:rPr>
          <w:rFonts w:ascii="宋体" w:eastAsia="宋体" w:hAnsi="宋体" w:cs="宋体"/>
          <w:color w:val="000000"/>
          <w:kern w:val="0"/>
          <w:szCs w:val="21"/>
        </w:rPr>
        <w:fldChar w:fldCharType="begin"/>
      </w:r>
      <w:r w:rsidRPr="00CA1BEB">
        <w:rPr>
          <w:rFonts w:ascii="宋体" w:eastAsia="宋体" w:hAnsi="宋体" w:cs="宋体"/>
          <w:color w:val="000000"/>
          <w:kern w:val="0"/>
          <w:szCs w:val="21"/>
        </w:rPr>
        <w:instrText xml:space="preserve"> HYPERLINK "http://baike.baidu.com/view/360594.htm" \t "_blank" </w:instrText>
      </w:r>
      <w:r w:rsidRPr="00CA1BEB">
        <w:rPr>
          <w:rFonts w:ascii="宋体" w:eastAsia="宋体" w:hAnsi="宋体" w:cs="宋体"/>
          <w:color w:val="000000"/>
          <w:kern w:val="0"/>
          <w:szCs w:val="21"/>
        </w:rPr>
        <w:fldChar w:fldCharType="separate"/>
      </w:r>
      <w:r w:rsidRPr="00CA1BEB">
        <w:rPr>
          <w:rFonts w:ascii="宋体" w:eastAsia="宋体" w:hAnsi="宋体" w:cs="宋体" w:hint="eastAsia"/>
          <w:color w:val="990000"/>
          <w:kern w:val="0"/>
          <w:szCs w:val="21"/>
        </w:rPr>
        <w:t>一般现在时、</w:t>
      </w:r>
      <w:r w:rsidRPr="00CA1BEB">
        <w:rPr>
          <w:rFonts w:ascii="宋体" w:eastAsia="宋体" w:hAnsi="宋体" w:cs="宋体"/>
          <w:color w:val="000000"/>
          <w:kern w:val="0"/>
          <w:szCs w:val="21"/>
        </w:rPr>
        <w:fldChar w:fldCharType="end"/>
      </w:r>
      <w:hyperlink r:id="rId5" w:tgtFrame="_blank" w:history="1">
        <w:r w:rsidRPr="00CA1BEB">
          <w:rPr>
            <w:rFonts w:ascii="宋体" w:eastAsia="宋体" w:hAnsi="宋体" w:cs="宋体" w:hint="eastAsia"/>
            <w:color w:val="990000"/>
            <w:kern w:val="0"/>
            <w:szCs w:val="21"/>
          </w:rPr>
          <w:t>一般过去时、现在完成时和一般将来时，根据每句话的具体需要，恰当地使用。其中，一般现在时和一般过去时用得比较多。</w:t>
        </w:r>
      </w:hyperlink>
    </w:p>
    <w:p w:rsidR="00CA1BEB" w:rsidRPr="00CA1BEB" w:rsidRDefault="00CA1BEB" w:rsidP="00CA1BEB">
      <w:pPr>
        <w:widowControl/>
        <w:shd w:val="clear" w:color="auto" w:fill="FFFFFF"/>
        <w:spacing w:line="360" w:lineRule="atLeast"/>
        <w:jc w:val="left"/>
        <w:rPr>
          <w:rFonts w:ascii="宋体" w:eastAsia="宋体" w:hAnsi="宋体" w:cs="宋体" w:hint="eastAsia"/>
          <w:color w:val="000000"/>
          <w:kern w:val="0"/>
          <w:sz w:val="18"/>
          <w:szCs w:val="18"/>
        </w:rPr>
      </w:pPr>
      <w:hyperlink r:id="rId6" w:tgtFrame="_blank" w:history="1">
        <w:r w:rsidRPr="00CA1BEB">
          <w:rPr>
            <w:rFonts w:ascii="宋体" w:eastAsia="宋体" w:hAnsi="宋体" w:cs="宋体" w:hint="eastAsia"/>
            <w:color w:val="990000"/>
            <w:kern w:val="0"/>
            <w:szCs w:val="21"/>
          </w:rPr>
          <w:t>一般现在时，用于论述理论部分，说明研究目的，介绍研究内容，提出设想和建议</w:t>
        </w:r>
        <w:proofErr w:type="gramStart"/>
        <w:r w:rsidRPr="00CA1BEB">
          <w:rPr>
            <w:rFonts w:ascii="宋体" w:eastAsia="宋体" w:hAnsi="宋体" w:cs="宋体" w:hint="eastAsia"/>
            <w:color w:val="990000"/>
            <w:kern w:val="0"/>
            <w:szCs w:val="21"/>
          </w:rPr>
          <w:t>及所得</w:t>
        </w:r>
        <w:proofErr w:type="gramEnd"/>
        <w:r w:rsidRPr="00CA1BEB">
          <w:rPr>
            <w:rFonts w:ascii="宋体" w:eastAsia="宋体" w:hAnsi="宋体" w:cs="宋体" w:hint="eastAsia"/>
            <w:color w:val="990000"/>
            <w:kern w:val="0"/>
            <w:szCs w:val="21"/>
          </w:rPr>
          <w:t>结论等。例如，只要是This paper</w:t>
        </w:r>
        <w:proofErr w:type="gramStart"/>
        <w:r w:rsidRPr="00CA1BEB">
          <w:rPr>
            <w:rFonts w:ascii="宋体" w:eastAsia="宋体" w:hAnsi="宋体" w:cs="宋体" w:hint="eastAsia"/>
            <w:color w:val="990000"/>
            <w:kern w:val="0"/>
            <w:szCs w:val="21"/>
          </w:rPr>
          <w:t>作主</w:t>
        </w:r>
        <w:proofErr w:type="gramEnd"/>
        <w:r w:rsidRPr="00CA1BEB">
          <w:rPr>
            <w:rFonts w:ascii="宋体" w:eastAsia="宋体" w:hAnsi="宋体" w:cs="宋体" w:hint="eastAsia"/>
            <w:color w:val="990000"/>
            <w:kern w:val="0"/>
            <w:szCs w:val="21"/>
          </w:rPr>
          <w:t>语，习惯上其谓语动词都用现在时。This means that…中的mean“意味着（表明）”是作者写论文时的观点或认识，尽管文中试验结果或数据系过去时间的客观状况，应该用现在时。类似的有The result shows(reveals)…/It is found that…/The conclusions are…/The author suggests…。另外，涉及到公认事实、自然规律、永恒真理等，当然也要用</w:t>
        </w:r>
      </w:hyperlink>
      <w:hyperlink r:id="rId7" w:tgtFrame="_blank" w:history="1">
        <w:r w:rsidRPr="00CA1BEB">
          <w:rPr>
            <w:rFonts w:ascii="宋体" w:eastAsia="宋体" w:hAnsi="宋体" w:cs="宋体" w:hint="eastAsia"/>
            <w:color w:val="990000"/>
            <w:kern w:val="0"/>
            <w:szCs w:val="21"/>
          </w:rPr>
          <w:t>一般现在时。</w:t>
        </w:r>
      </w:hyperlink>
    </w:p>
    <w:p w:rsidR="00CA1BEB" w:rsidRPr="00CA1BEB" w:rsidRDefault="00CA1BEB" w:rsidP="00CA1BEB">
      <w:pPr>
        <w:widowControl/>
        <w:shd w:val="clear" w:color="auto" w:fill="FFFFFF"/>
        <w:spacing w:line="225" w:lineRule="atLeast"/>
        <w:ind w:firstLine="480"/>
        <w:jc w:val="left"/>
        <w:rPr>
          <w:rFonts w:ascii="宋体" w:eastAsia="宋体" w:hAnsi="宋体" w:cs="宋体" w:hint="eastAsia"/>
          <w:color w:val="000000"/>
          <w:kern w:val="0"/>
          <w:sz w:val="18"/>
          <w:szCs w:val="18"/>
        </w:rPr>
      </w:pPr>
      <w:hyperlink r:id="rId8" w:tgtFrame="_blank" w:history="1">
        <w:r w:rsidRPr="00CA1BEB">
          <w:rPr>
            <w:rFonts w:ascii="宋体" w:eastAsia="宋体" w:hAnsi="宋体" w:cs="宋体" w:hint="eastAsia"/>
            <w:color w:val="990000"/>
            <w:kern w:val="0"/>
            <w:szCs w:val="21"/>
          </w:rPr>
          <w:t>一般过去时，用于叙述过去的研究，如过去某一时刻(时段)的发现、某一研究过程(实验、观察、调查等过程)。需要指出的是，用</w:t>
        </w:r>
      </w:hyperlink>
      <w:hyperlink r:id="rId9" w:tgtFrame="_blank" w:history="1">
        <w:r w:rsidRPr="00CA1BEB">
          <w:rPr>
            <w:rFonts w:ascii="宋体" w:eastAsia="宋体" w:hAnsi="宋体" w:cs="宋体" w:hint="eastAsia"/>
            <w:color w:val="990000"/>
            <w:kern w:val="0"/>
            <w:sz w:val="18"/>
            <w:szCs w:val="18"/>
          </w:rPr>
          <w:t>一般过去时描述的发现、现象，往往是尚不能确认为自然规律、永恒真理的，而只是当时</w:t>
        </w:r>
        <w:proofErr w:type="gramStart"/>
        <w:r w:rsidRPr="00CA1BEB">
          <w:rPr>
            <w:rFonts w:ascii="宋体" w:eastAsia="宋体" w:hAnsi="宋体" w:cs="宋体" w:hint="eastAsia"/>
            <w:color w:val="990000"/>
            <w:kern w:val="0"/>
            <w:sz w:val="18"/>
            <w:szCs w:val="18"/>
          </w:rPr>
          <w:t>如何如何</w:t>
        </w:r>
        <w:proofErr w:type="gramEnd"/>
        <w:r w:rsidRPr="00CA1BEB">
          <w:rPr>
            <w:rFonts w:ascii="宋体" w:eastAsia="宋体" w:hAnsi="宋体" w:cs="宋体" w:hint="eastAsia"/>
            <w:color w:val="990000"/>
            <w:kern w:val="0"/>
            <w:sz w:val="18"/>
            <w:szCs w:val="18"/>
          </w:rPr>
          <w:t>；所描述的研究过程也明显带有过去时间的痕迹。</w:t>
        </w:r>
      </w:hyperlink>
    </w:p>
    <w:p w:rsidR="00CA1BEB" w:rsidRPr="00CA1BEB" w:rsidRDefault="00CA1BEB" w:rsidP="00CA1BEB">
      <w:pPr>
        <w:widowControl/>
        <w:shd w:val="clear" w:color="auto" w:fill="FFFFFF"/>
        <w:spacing w:line="225" w:lineRule="atLeast"/>
        <w:ind w:firstLine="420"/>
        <w:jc w:val="left"/>
        <w:rPr>
          <w:rFonts w:ascii="宋体" w:eastAsia="宋体" w:hAnsi="宋体" w:cs="宋体" w:hint="eastAsia"/>
          <w:color w:val="000000"/>
          <w:kern w:val="0"/>
          <w:sz w:val="18"/>
          <w:szCs w:val="18"/>
        </w:rPr>
      </w:pPr>
      <w:r w:rsidRPr="00CA1BEB">
        <w:rPr>
          <w:rFonts w:ascii="宋体" w:eastAsia="宋体" w:hAnsi="宋体" w:cs="宋体" w:hint="eastAsia"/>
          <w:color w:val="000000"/>
          <w:kern w:val="0"/>
          <w:szCs w:val="21"/>
        </w:rPr>
        <w:t>完成时少用，但不是不用。说明论题的发展背景，介绍业已结束的研究项目，用</w:t>
      </w:r>
      <w:hyperlink r:id="rId10" w:tgtFrame="_blank" w:history="1">
        <w:r w:rsidRPr="00CA1BEB">
          <w:rPr>
            <w:rFonts w:ascii="宋体" w:eastAsia="宋体" w:hAnsi="宋体" w:cs="宋体" w:hint="eastAsia"/>
            <w:color w:val="990000"/>
            <w:kern w:val="0"/>
            <w:szCs w:val="21"/>
          </w:rPr>
          <w:t>现在完成时；而讨论研究项目所基于的理论，讲述在本研究之后准备要做的行为或预期的结果，用一般将来时。用</w:t>
        </w:r>
      </w:hyperlink>
      <w:hyperlink r:id="rId11" w:tgtFrame="_blank" w:history="1">
        <w:r w:rsidRPr="00CA1BEB">
          <w:rPr>
            <w:rFonts w:ascii="宋体" w:eastAsia="宋体" w:hAnsi="宋体" w:cs="宋体" w:hint="eastAsia"/>
            <w:color w:val="990000"/>
            <w:kern w:val="0"/>
            <w:szCs w:val="21"/>
          </w:rPr>
          <w:t>过去完成时可用来表示过去某一时间以前已经完成的事情，或在一个过去事情完成之前就已完成的另一过去行为。</w:t>
        </w:r>
      </w:hyperlink>
    </w:p>
    <w:p w:rsidR="00CA1BEB" w:rsidRPr="00CA1BEB" w:rsidRDefault="00CA1BEB" w:rsidP="00CA1BEB">
      <w:pPr>
        <w:widowControl/>
        <w:shd w:val="clear" w:color="auto" w:fill="FFFFFF"/>
        <w:spacing w:line="225" w:lineRule="atLeast"/>
        <w:ind w:firstLine="315"/>
        <w:jc w:val="left"/>
        <w:rPr>
          <w:rFonts w:ascii="宋体" w:eastAsia="宋体" w:hAnsi="宋体" w:cs="宋体" w:hint="eastAsia"/>
          <w:color w:val="000000"/>
          <w:kern w:val="0"/>
          <w:sz w:val="18"/>
          <w:szCs w:val="18"/>
        </w:rPr>
      </w:pPr>
      <w:r w:rsidRPr="00CA1BEB">
        <w:rPr>
          <w:rFonts w:ascii="宋体" w:eastAsia="宋体" w:hAnsi="宋体" w:cs="宋体" w:hint="eastAsia"/>
          <w:color w:val="000000"/>
          <w:kern w:val="0"/>
          <w:szCs w:val="21"/>
        </w:rPr>
        <w:t>（2）英文摘要的语态</w:t>
      </w:r>
    </w:p>
    <w:p w:rsidR="00CA1BEB" w:rsidRPr="00CA1BEB" w:rsidRDefault="00CA1BEB" w:rsidP="00CA1BEB">
      <w:pPr>
        <w:widowControl/>
        <w:shd w:val="clear" w:color="auto" w:fill="FFFFFF"/>
        <w:spacing w:line="225" w:lineRule="atLeast"/>
        <w:ind w:firstLine="420"/>
        <w:jc w:val="left"/>
        <w:rPr>
          <w:rFonts w:ascii="宋体" w:eastAsia="宋体" w:hAnsi="宋体" w:cs="宋体" w:hint="eastAsia"/>
          <w:color w:val="000000"/>
          <w:kern w:val="0"/>
          <w:sz w:val="18"/>
          <w:szCs w:val="18"/>
        </w:rPr>
      </w:pPr>
      <w:r w:rsidRPr="00CA1BEB">
        <w:rPr>
          <w:rFonts w:ascii="宋体" w:eastAsia="宋体" w:hAnsi="宋体" w:cs="宋体" w:hint="eastAsia"/>
          <w:color w:val="000000"/>
          <w:kern w:val="0"/>
          <w:szCs w:val="21"/>
        </w:rPr>
        <w:t>科技论文的英文摘要采用何种语态，既要考虑摘要的特点，又要满足表达的需要。一篇摘要很短，尽量不要随便混用，也不要在一个句子里混用，更不要笼统地“尽量用主动语态”或者“都用被动语态”，要不然文章会显得呆板。</w:t>
      </w:r>
    </w:p>
    <w:p w:rsidR="00CA1BEB" w:rsidRPr="00CA1BEB" w:rsidRDefault="00CA1BEB" w:rsidP="00CA1BEB">
      <w:pPr>
        <w:widowControl/>
        <w:shd w:val="clear" w:color="auto" w:fill="FFFFFF"/>
        <w:spacing w:line="225" w:lineRule="atLeast"/>
        <w:ind w:firstLine="480"/>
        <w:jc w:val="left"/>
        <w:rPr>
          <w:rFonts w:ascii="宋体" w:eastAsia="宋体" w:hAnsi="宋体" w:cs="宋体" w:hint="eastAsia"/>
          <w:color w:val="000000"/>
          <w:kern w:val="0"/>
          <w:sz w:val="18"/>
          <w:szCs w:val="18"/>
        </w:rPr>
      </w:pPr>
      <w:hyperlink r:id="rId12" w:tgtFrame="_blank" w:history="1">
        <w:r w:rsidRPr="00CA1BEB">
          <w:rPr>
            <w:rFonts w:ascii="宋体" w:eastAsia="宋体" w:hAnsi="宋体" w:cs="宋体" w:hint="eastAsia"/>
            <w:color w:val="990000"/>
            <w:kern w:val="0"/>
            <w:szCs w:val="21"/>
          </w:rPr>
          <w:t>主动语态。现在主张摘要中</w:t>
        </w:r>
      </w:hyperlink>
      <w:hyperlink r:id="rId13" w:tgtFrame="_blank" w:history="1">
        <w:r w:rsidRPr="00CA1BEB">
          <w:rPr>
            <w:rFonts w:ascii="宋体" w:eastAsia="宋体" w:hAnsi="宋体" w:cs="宋体" w:hint="eastAsia"/>
            <w:color w:val="990000"/>
            <w:kern w:val="0"/>
            <w:szCs w:val="21"/>
          </w:rPr>
          <w:t>谓语动词尽量采用主动语态的越来越多，因其有助于文字清晰、简洁及表达有力。如The author systematically introduces…就比…are introduced systematically语感要强。必要时，The author systematically都可以去掉，而直接以Introduces开头。</w:t>
        </w:r>
      </w:hyperlink>
    </w:p>
    <w:p w:rsidR="00CA1BEB" w:rsidRPr="00CA1BEB" w:rsidRDefault="00CA1BEB" w:rsidP="00CA1BEB">
      <w:pPr>
        <w:widowControl/>
        <w:shd w:val="clear" w:color="auto" w:fill="FFFFFF"/>
        <w:spacing w:line="225" w:lineRule="atLeast"/>
        <w:ind w:firstLine="480"/>
        <w:jc w:val="left"/>
        <w:rPr>
          <w:rFonts w:ascii="宋体" w:eastAsia="宋体" w:hAnsi="宋体" w:cs="宋体" w:hint="eastAsia"/>
          <w:color w:val="000000"/>
          <w:kern w:val="0"/>
          <w:sz w:val="18"/>
          <w:szCs w:val="18"/>
        </w:rPr>
      </w:pPr>
      <w:hyperlink r:id="rId14" w:tgtFrame="_blank" w:history="1">
        <w:r w:rsidRPr="00CA1BEB">
          <w:rPr>
            <w:rFonts w:ascii="宋体" w:eastAsia="宋体" w:hAnsi="宋体" w:cs="宋体" w:hint="eastAsia"/>
            <w:color w:val="990000"/>
            <w:kern w:val="0"/>
            <w:szCs w:val="21"/>
          </w:rPr>
          <w:t>被动语态。论文所涉及的试验、调查、分析、研究、检验等均强调其过程和结果，一般均应采用被动语态来描述。理由是科技论文主要是说明事实经过，至于那件事是谁做的，无须一一证明。事实上，在指示性摘要中，为强调动作承受者，还是采用</w:t>
        </w:r>
      </w:hyperlink>
      <w:hyperlink r:id="rId15" w:tgtFrame="_blank" w:history="1">
        <w:r w:rsidRPr="00CA1BEB">
          <w:rPr>
            <w:rFonts w:ascii="宋体" w:eastAsia="宋体" w:hAnsi="宋体" w:cs="宋体" w:hint="eastAsia"/>
            <w:color w:val="990000"/>
            <w:kern w:val="0"/>
            <w:szCs w:val="21"/>
          </w:rPr>
          <w:t>被动语态为好。即使在报道性摘要中，有些情况下被动者无关紧要，也必须用强调的事物做主语。</w:t>
        </w:r>
      </w:hyperlink>
    </w:p>
    <w:p w:rsidR="00CA1BEB" w:rsidRPr="00CA1BEB" w:rsidRDefault="00CA1BEB" w:rsidP="00CA1BEB">
      <w:pPr>
        <w:widowControl/>
        <w:shd w:val="clear" w:color="auto" w:fill="FFFFFF"/>
        <w:spacing w:line="225" w:lineRule="atLeast"/>
        <w:ind w:firstLine="315"/>
        <w:jc w:val="left"/>
        <w:rPr>
          <w:rFonts w:ascii="宋体" w:eastAsia="宋体" w:hAnsi="宋体" w:cs="宋体" w:hint="eastAsia"/>
          <w:color w:val="000000"/>
          <w:kern w:val="0"/>
          <w:sz w:val="18"/>
          <w:szCs w:val="18"/>
        </w:rPr>
      </w:pPr>
      <w:r w:rsidRPr="00CA1BEB">
        <w:rPr>
          <w:rFonts w:ascii="宋体" w:eastAsia="宋体" w:hAnsi="宋体" w:cs="宋体" w:hint="eastAsia"/>
          <w:color w:val="000000"/>
          <w:kern w:val="0"/>
          <w:szCs w:val="21"/>
        </w:rPr>
        <w:t>（3）英文摘要的人称</w:t>
      </w:r>
    </w:p>
    <w:p w:rsidR="00CA1BEB" w:rsidRPr="00CA1BEB" w:rsidRDefault="00CA1BEB" w:rsidP="00CA1BEB">
      <w:pPr>
        <w:widowControl/>
        <w:shd w:val="clear" w:color="auto" w:fill="FFFFFF"/>
        <w:spacing w:line="225" w:lineRule="atLeast"/>
        <w:ind w:firstLine="420"/>
        <w:jc w:val="left"/>
        <w:rPr>
          <w:rFonts w:ascii="宋体" w:eastAsia="宋体" w:hAnsi="宋体" w:cs="宋体" w:hint="eastAsia"/>
          <w:color w:val="000000"/>
          <w:kern w:val="0"/>
          <w:sz w:val="18"/>
          <w:szCs w:val="18"/>
        </w:rPr>
      </w:pPr>
      <w:r w:rsidRPr="00CA1BEB">
        <w:rPr>
          <w:rFonts w:ascii="宋体" w:eastAsia="宋体" w:hAnsi="宋体" w:cs="宋体" w:hint="eastAsia"/>
          <w:color w:val="000000"/>
          <w:kern w:val="0"/>
          <w:szCs w:val="21"/>
        </w:rPr>
        <w:t>摘要突出的是客观事实，除了用被动语态，人们还常用第三人称作主语来淡化个人主观色彩。现在也有用第一人称复数形式代词“we”,但一般不用单数第一人称作主语，以显示摘要的客观性。也</w:t>
      </w:r>
      <w:proofErr w:type="gramStart"/>
      <w:r w:rsidRPr="00CA1BEB">
        <w:rPr>
          <w:rFonts w:ascii="宋体" w:eastAsia="宋体" w:hAnsi="宋体" w:cs="宋体" w:hint="eastAsia"/>
          <w:color w:val="000000"/>
          <w:kern w:val="0"/>
          <w:szCs w:val="21"/>
        </w:rPr>
        <w:t>有倾</w:t>
      </w:r>
      <w:proofErr w:type="gramEnd"/>
      <w:r w:rsidRPr="00CA1BEB">
        <w:rPr>
          <w:rFonts w:ascii="宋体" w:eastAsia="宋体" w:hAnsi="宋体" w:cs="宋体" w:hint="eastAsia"/>
          <w:color w:val="000000"/>
          <w:kern w:val="0"/>
          <w:szCs w:val="21"/>
        </w:rPr>
        <w:t>向于采用更简洁的</w:t>
      </w:r>
      <w:r w:rsidRPr="00CA1BEB">
        <w:rPr>
          <w:rFonts w:ascii="宋体" w:eastAsia="宋体" w:hAnsi="宋体" w:cs="宋体"/>
          <w:color w:val="000000"/>
          <w:kern w:val="0"/>
          <w:sz w:val="18"/>
          <w:szCs w:val="18"/>
        </w:rPr>
        <w:fldChar w:fldCharType="begin"/>
      </w:r>
      <w:r w:rsidRPr="00CA1BEB">
        <w:rPr>
          <w:rFonts w:ascii="宋体" w:eastAsia="宋体" w:hAnsi="宋体" w:cs="宋体"/>
          <w:color w:val="000000"/>
          <w:kern w:val="0"/>
          <w:sz w:val="18"/>
          <w:szCs w:val="18"/>
        </w:rPr>
        <w:instrText xml:space="preserve"> HYPERLINK "http://baike.baidu.com/view/135.htm" \t "_blank" </w:instrText>
      </w:r>
      <w:r w:rsidRPr="00CA1BEB">
        <w:rPr>
          <w:rFonts w:ascii="宋体" w:eastAsia="宋体" w:hAnsi="宋体" w:cs="宋体"/>
          <w:color w:val="000000"/>
          <w:kern w:val="0"/>
          <w:sz w:val="18"/>
          <w:szCs w:val="18"/>
        </w:rPr>
        <w:fldChar w:fldCharType="separate"/>
      </w:r>
      <w:r w:rsidRPr="00CA1BEB">
        <w:rPr>
          <w:rFonts w:ascii="宋体" w:eastAsia="宋体" w:hAnsi="宋体" w:cs="宋体" w:hint="eastAsia"/>
          <w:color w:val="990000"/>
          <w:kern w:val="0"/>
          <w:szCs w:val="21"/>
        </w:rPr>
        <w:t>被动语态或原形动词开头，如To describe，To study，To investigate，To assess，To determine等。</w:t>
      </w:r>
      <w:r w:rsidRPr="00CA1BEB">
        <w:rPr>
          <w:rFonts w:ascii="宋体" w:eastAsia="宋体" w:hAnsi="宋体" w:cs="宋体"/>
          <w:color w:val="000000"/>
          <w:kern w:val="0"/>
          <w:sz w:val="18"/>
          <w:szCs w:val="18"/>
        </w:rPr>
        <w:fldChar w:fldCharType="end"/>
      </w:r>
    </w:p>
    <w:p w:rsidR="00CA1BEB" w:rsidRPr="00CA1BEB" w:rsidRDefault="00CA1BEB" w:rsidP="00CA1BEB">
      <w:pPr>
        <w:widowControl/>
        <w:shd w:val="clear" w:color="auto" w:fill="FFFFFF"/>
        <w:spacing w:line="225" w:lineRule="atLeast"/>
        <w:ind w:firstLine="420"/>
        <w:jc w:val="left"/>
        <w:rPr>
          <w:rFonts w:ascii="宋体" w:eastAsia="宋体" w:hAnsi="宋体" w:cs="宋体" w:hint="eastAsia"/>
          <w:color w:val="000000"/>
          <w:kern w:val="0"/>
          <w:sz w:val="18"/>
          <w:szCs w:val="18"/>
        </w:rPr>
      </w:pPr>
      <w:r w:rsidRPr="00CA1BEB">
        <w:rPr>
          <w:rFonts w:ascii="宋体" w:eastAsia="宋体" w:hAnsi="宋体" w:cs="宋体" w:hint="eastAsia"/>
          <w:color w:val="000000"/>
          <w:kern w:val="0"/>
          <w:szCs w:val="21"/>
        </w:rPr>
        <w:t>例如，某论文摘要的片段如下：</w:t>
      </w:r>
      <w:r w:rsidRPr="00CA1BEB">
        <w:rPr>
          <w:rFonts w:ascii="宋体" w:eastAsia="宋体" w:hAnsi="宋体" w:cs="宋体" w:hint="eastAsia"/>
          <w:color w:val="000000"/>
          <w:kern w:val="0"/>
          <w:szCs w:val="21"/>
          <w:u w:val="single"/>
        </w:rPr>
        <w:t>We</w:t>
      </w:r>
      <w:r w:rsidRPr="00CA1BEB">
        <w:rPr>
          <w:rFonts w:ascii="宋体" w:eastAsia="宋体" w:hAnsi="宋体" w:cs="宋体" w:hint="eastAsia"/>
          <w:color w:val="000000"/>
          <w:kern w:val="0"/>
          <w:szCs w:val="21"/>
        </w:rPr>
        <w:t> use the Total Ozone Mapping Spectrometer (TOMS) sensor on the Nimbus 7 satellite to map the global distribution of major atmospheric dust sources with the goal of identifying common environmental characteristics.… With such knowledge </w:t>
      </w:r>
      <w:r w:rsidRPr="00CA1BEB">
        <w:rPr>
          <w:rFonts w:ascii="宋体" w:eastAsia="宋体" w:hAnsi="宋体" w:cs="宋体" w:hint="eastAsia"/>
          <w:color w:val="000000"/>
          <w:kern w:val="0"/>
          <w:szCs w:val="21"/>
          <w:u w:val="single"/>
        </w:rPr>
        <w:t>we</w:t>
      </w:r>
      <w:r w:rsidRPr="00CA1BEB">
        <w:rPr>
          <w:rFonts w:ascii="宋体" w:eastAsia="宋体" w:hAnsi="宋体" w:cs="宋体" w:hint="eastAsia"/>
          <w:color w:val="000000"/>
          <w:kern w:val="0"/>
          <w:szCs w:val="21"/>
        </w:rPr>
        <w:t> will be better able to improve global dust models and to assess the effects of climate change on emissions in the future.</w:t>
      </w:r>
    </w:p>
    <w:p w:rsidR="00CA1BEB" w:rsidRPr="00CA1BEB" w:rsidRDefault="00CA1BEB" w:rsidP="00CA1BEB">
      <w:pPr>
        <w:widowControl/>
        <w:shd w:val="clear" w:color="auto" w:fill="FFFFFF"/>
        <w:spacing w:line="225" w:lineRule="atLeast"/>
        <w:jc w:val="left"/>
        <w:rPr>
          <w:rFonts w:ascii="宋体" w:eastAsia="宋体" w:hAnsi="宋体" w:cs="宋体" w:hint="eastAsia"/>
          <w:color w:val="000000"/>
          <w:kern w:val="0"/>
          <w:sz w:val="18"/>
          <w:szCs w:val="18"/>
        </w:rPr>
      </w:pPr>
      <w:r w:rsidRPr="00CA1BEB">
        <w:rPr>
          <w:rFonts w:ascii="宋体" w:eastAsia="宋体" w:hAnsi="宋体" w:cs="宋体" w:hint="eastAsia"/>
          <w:color w:val="000000"/>
          <w:kern w:val="0"/>
          <w:sz w:val="18"/>
          <w:szCs w:val="18"/>
        </w:rPr>
        <w:t>   </w:t>
      </w:r>
      <w:r w:rsidRPr="00CA1BEB">
        <w:rPr>
          <w:rFonts w:ascii="宋体" w:eastAsia="宋体" w:hAnsi="宋体" w:cs="宋体" w:hint="eastAsia"/>
          <w:color w:val="000000"/>
          <w:kern w:val="0"/>
          <w:szCs w:val="21"/>
        </w:rPr>
        <w:t>（4）SCI论文摘要实例</w:t>
      </w:r>
    </w:p>
    <w:p w:rsidR="00CA1BEB" w:rsidRPr="00CA1BEB" w:rsidRDefault="00CA1BEB" w:rsidP="00CA1BEB">
      <w:pPr>
        <w:widowControl/>
        <w:shd w:val="clear" w:color="auto" w:fill="FFFFFF"/>
        <w:spacing w:line="225" w:lineRule="atLeast"/>
        <w:ind w:firstLine="420"/>
        <w:jc w:val="left"/>
        <w:rPr>
          <w:rFonts w:ascii="宋体" w:eastAsia="宋体" w:hAnsi="宋体" w:cs="宋体" w:hint="eastAsia"/>
          <w:color w:val="000000"/>
          <w:kern w:val="0"/>
          <w:sz w:val="18"/>
          <w:szCs w:val="18"/>
        </w:rPr>
      </w:pPr>
      <w:r w:rsidRPr="00CA1BEB">
        <w:rPr>
          <w:rFonts w:ascii="宋体" w:eastAsia="宋体" w:hAnsi="宋体" w:cs="宋体" w:hint="eastAsia"/>
          <w:color w:val="000000"/>
          <w:kern w:val="0"/>
          <w:szCs w:val="21"/>
        </w:rPr>
        <w:t xml:space="preserve">论文“Adaptive </w:t>
      </w:r>
      <w:proofErr w:type="spellStart"/>
      <w:r w:rsidRPr="00CA1BEB">
        <w:rPr>
          <w:rFonts w:ascii="宋体" w:eastAsia="宋体" w:hAnsi="宋体" w:cs="宋体" w:hint="eastAsia"/>
          <w:color w:val="000000"/>
          <w:kern w:val="0"/>
          <w:szCs w:val="21"/>
        </w:rPr>
        <w:t>Kalman</w:t>
      </w:r>
      <w:proofErr w:type="spellEnd"/>
      <w:r w:rsidRPr="00CA1BEB">
        <w:rPr>
          <w:rFonts w:ascii="宋体" w:eastAsia="宋体" w:hAnsi="宋体" w:cs="宋体" w:hint="eastAsia"/>
          <w:color w:val="000000"/>
          <w:kern w:val="0"/>
          <w:szCs w:val="21"/>
        </w:rPr>
        <w:t xml:space="preserve"> Filtering for INS/GPS”（Journal of Geodesy，DOI：10.1007 /s001900050236）提供的摘要如下：</w:t>
      </w:r>
    </w:p>
    <w:p w:rsidR="00CA1BEB" w:rsidRPr="00CA1BEB" w:rsidRDefault="00CA1BEB" w:rsidP="00CA1BEB">
      <w:pPr>
        <w:widowControl/>
        <w:shd w:val="clear" w:color="auto" w:fill="FFFFFF"/>
        <w:spacing w:line="360" w:lineRule="atLeast"/>
        <w:ind w:firstLine="413"/>
        <w:jc w:val="left"/>
        <w:rPr>
          <w:rFonts w:ascii="宋体" w:eastAsia="宋体" w:hAnsi="宋体" w:cs="宋体" w:hint="eastAsia"/>
          <w:color w:val="000000"/>
          <w:kern w:val="0"/>
          <w:sz w:val="18"/>
          <w:szCs w:val="18"/>
        </w:rPr>
      </w:pPr>
      <w:r w:rsidRPr="00CA1BEB">
        <w:rPr>
          <w:rFonts w:ascii="宋体" w:eastAsia="宋体" w:hAnsi="宋体" w:cs="宋体" w:hint="eastAsia"/>
          <w:b/>
          <w:bCs/>
          <w:color w:val="000000"/>
          <w:kern w:val="0"/>
          <w:szCs w:val="21"/>
        </w:rPr>
        <w:t>After reviewing </w:t>
      </w:r>
      <w:r w:rsidRPr="00CA1BEB">
        <w:rPr>
          <w:rFonts w:ascii="宋体" w:eastAsia="宋体" w:hAnsi="宋体" w:cs="宋体" w:hint="eastAsia"/>
          <w:color w:val="000000"/>
          <w:kern w:val="0"/>
          <w:szCs w:val="21"/>
        </w:rPr>
        <w:t xml:space="preserve">the two main approaches of adaptive </w:t>
      </w:r>
      <w:proofErr w:type="spellStart"/>
      <w:r w:rsidRPr="00CA1BEB">
        <w:rPr>
          <w:rFonts w:ascii="宋体" w:eastAsia="宋体" w:hAnsi="宋体" w:cs="宋体" w:hint="eastAsia"/>
          <w:color w:val="000000"/>
          <w:kern w:val="0"/>
          <w:szCs w:val="21"/>
        </w:rPr>
        <w:t>Kalman</w:t>
      </w:r>
      <w:proofErr w:type="spellEnd"/>
      <w:r w:rsidRPr="00CA1BEB">
        <w:rPr>
          <w:rFonts w:ascii="宋体" w:eastAsia="宋体" w:hAnsi="宋体" w:cs="宋体" w:hint="eastAsia"/>
          <w:color w:val="000000"/>
          <w:kern w:val="0"/>
          <w:szCs w:val="21"/>
        </w:rPr>
        <w:t xml:space="preserve"> filtering, namely, innovation-based adaptive estimation (IAE) and multiple-model-based adaptive estimation (MMAE), </w:t>
      </w:r>
      <w:r w:rsidRPr="00CA1BEB">
        <w:rPr>
          <w:rFonts w:ascii="宋体" w:eastAsia="宋体" w:hAnsi="宋体" w:cs="宋体" w:hint="eastAsia"/>
          <w:b/>
          <w:bCs/>
          <w:color w:val="000000"/>
          <w:kern w:val="0"/>
          <w:szCs w:val="21"/>
        </w:rPr>
        <w:t>the detailed development of</w:t>
      </w:r>
      <w:r w:rsidRPr="00CA1BEB">
        <w:rPr>
          <w:rFonts w:ascii="宋体" w:eastAsia="宋体" w:hAnsi="宋体" w:cs="宋体" w:hint="eastAsia"/>
          <w:color w:val="000000"/>
          <w:kern w:val="0"/>
          <w:szCs w:val="21"/>
        </w:rPr>
        <w:t xml:space="preserve"> an innovation-based adaptive </w:t>
      </w:r>
      <w:proofErr w:type="spellStart"/>
      <w:r w:rsidRPr="00CA1BEB">
        <w:rPr>
          <w:rFonts w:ascii="宋体" w:eastAsia="宋体" w:hAnsi="宋体" w:cs="宋体" w:hint="eastAsia"/>
          <w:color w:val="000000"/>
          <w:kern w:val="0"/>
          <w:szCs w:val="21"/>
        </w:rPr>
        <w:t>Kalman</w:t>
      </w:r>
      <w:proofErr w:type="spellEnd"/>
      <w:r w:rsidRPr="00CA1BEB">
        <w:rPr>
          <w:rFonts w:ascii="宋体" w:eastAsia="宋体" w:hAnsi="宋体" w:cs="宋体" w:hint="eastAsia"/>
          <w:color w:val="000000"/>
          <w:kern w:val="0"/>
          <w:szCs w:val="21"/>
        </w:rPr>
        <w:t xml:space="preserve"> filter for an integrated inertial navigation system/global positioning system (INS/GPS) </w:t>
      </w:r>
      <w:r w:rsidRPr="00CA1BEB">
        <w:rPr>
          <w:rFonts w:ascii="宋体" w:eastAsia="宋体" w:hAnsi="宋体" w:cs="宋体" w:hint="eastAsia"/>
          <w:b/>
          <w:bCs/>
          <w:color w:val="000000"/>
          <w:kern w:val="0"/>
          <w:szCs w:val="21"/>
        </w:rPr>
        <w:t>is given</w:t>
      </w:r>
      <w:r w:rsidRPr="00CA1BEB">
        <w:rPr>
          <w:rFonts w:ascii="宋体" w:eastAsia="宋体" w:hAnsi="宋体" w:cs="宋体" w:hint="eastAsia"/>
          <w:color w:val="000000"/>
          <w:kern w:val="0"/>
          <w:szCs w:val="21"/>
        </w:rPr>
        <w:t xml:space="preserve">. The developed adaptive </w:t>
      </w:r>
      <w:proofErr w:type="spellStart"/>
      <w:r w:rsidRPr="00CA1BEB">
        <w:rPr>
          <w:rFonts w:ascii="宋体" w:eastAsia="宋体" w:hAnsi="宋体" w:cs="宋体" w:hint="eastAsia"/>
          <w:color w:val="000000"/>
          <w:kern w:val="0"/>
          <w:szCs w:val="21"/>
        </w:rPr>
        <w:t>Kalman</w:t>
      </w:r>
      <w:proofErr w:type="spellEnd"/>
      <w:r w:rsidRPr="00CA1BEB">
        <w:rPr>
          <w:rFonts w:ascii="宋体" w:eastAsia="宋体" w:hAnsi="宋体" w:cs="宋体" w:hint="eastAsia"/>
          <w:color w:val="000000"/>
          <w:kern w:val="0"/>
          <w:szCs w:val="21"/>
        </w:rPr>
        <w:t xml:space="preserve"> filter is based on the maximum likelihood criterion for the proper choice of the filter weight and hence the filter gain factors. </w:t>
      </w:r>
      <w:r w:rsidRPr="00CA1BEB">
        <w:rPr>
          <w:rFonts w:ascii="宋体" w:eastAsia="宋体" w:hAnsi="宋体" w:cs="宋体" w:hint="eastAsia"/>
          <w:b/>
          <w:bCs/>
          <w:color w:val="000000"/>
          <w:kern w:val="0"/>
          <w:szCs w:val="21"/>
        </w:rPr>
        <w:t>Results </w:t>
      </w:r>
      <w:r w:rsidRPr="00CA1BEB">
        <w:rPr>
          <w:rFonts w:ascii="宋体" w:eastAsia="宋体" w:hAnsi="宋体" w:cs="宋体" w:hint="eastAsia"/>
          <w:color w:val="000000"/>
          <w:kern w:val="0"/>
          <w:szCs w:val="21"/>
        </w:rPr>
        <w:t>from two kinematic field </w:t>
      </w:r>
      <w:r w:rsidRPr="00CA1BEB">
        <w:rPr>
          <w:rFonts w:ascii="宋体" w:eastAsia="宋体" w:hAnsi="宋体" w:cs="宋体" w:hint="eastAsia"/>
          <w:b/>
          <w:bCs/>
          <w:color w:val="000000"/>
          <w:kern w:val="0"/>
          <w:szCs w:val="21"/>
        </w:rPr>
        <w:t>tests</w:t>
      </w:r>
      <w:r w:rsidRPr="00CA1BEB">
        <w:rPr>
          <w:rFonts w:ascii="宋体" w:eastAsia="宋体" w:hAnsi="宋体" w:cs="宋体" w:hint="eastAsia"/>
          <w:color w:val="000000"/>
          <w:kern w:val="0"/>
          <w:szCs w:val="21"/>
        </w:rPr>
        <w:t> in which the INS/GPS </w:t>
      </w:r>
      <w:r w:rsidRPr="00CA1BEB">
        <w:rPr>
          <w:rFonts w:ascii="宋体" w:eastAsia="宋体" w:hAnsi="宋体" w:cs="宋体" w:hint="eastAsia"/>
          <w:b/>
          <w:bCs/>
          <w:color w:val="000000"/>
          <w:kern w:val="0"/>
          <w:szCs w:val="21"/>
        </w:rPr>
        <w:t>was compared to</w:t>
      </w:r>
      <w:r w:rsidRPr="00CA1BEB">
        <w:rPr>
          <w:rFonts w:ascii="宋体" w:eastAsia="宋体" w:hAnsi="宋体" w:cs="宋体" w:hint="eastAsia"/>
          <w:color w:val="000000"/>
          <w:kern w:val="0"/>
          <w:szCs w:val="21"/>
        </w:rPr>
        <w:t> highly precise reference data </w:t>
      </w:r>
      <w:r w:rsidRPr="00CA1BEB">
        <w:rPr>
          <w:rFonts w:ascii="宋体" w:eastAsia="宋体" w:hAnsi="宋体" w:cs="宋体" w:hint="eastAsia"/>
          <w:b/>
          <w:bCs/>
          <w:color w:val="000000"/>
          <w:kern w:val="0"/>
          <w:szCs w:val="21"/>
        </w:rPr>
        <w:t>are presented</w:t>
      </w:r>
      <w:r w:rsidRPr="00CA1BEB">
        <w:rPr>
          <w:rFonts w:ascii="宋体" w:eastAsia="宋体" w:hAnsi="宋体" w:cs="宋体" w:hint="eastAsia"/>
          <w:color w:val="000000"/>
          <w:kern w:val="0"/>
          <w:szCs w:val="21"/>
        </w:rPr>
        <w:t>. </w:t>
      </w:r>
      <w:r w:rsidRPr="00CA1BEB">
        <w:rPr>
          <w:rFonts w:ascii="宋体" w:eastAsia="宋体" w:hAnsi="宋体" w:cs="宋体" w:hint="eastAsia"/>
          <w:b/>
          <w:bCs/>
          <w:color w:val="000000"/>
          <w:kern w:val="0"/>
          <w:szCs w:val="21"/>
        </w:rPr>
        <w:t>Results show that</w:t>
      </w:r>
      <w:r w:rsidRPr="00CA1BEB">
        <w:rPr>
          <w:rFonts w:ascii="宋体" w:eastAsia="宋体" w:hAnsi="宋体" w:cs="宋体" w:hint="eastAsia"/>
          <w:color w:val="000000"/>
          <w:kern w:val="0"/>
          <w:szCs w:val="21"/>
        </w:rPr>
        <w:t xml:space="preserve"> the adaptive </w:t>
      </w:r>
      <w:proofErr w:type="spellStart"/>
      <w:r w:rsidRPr="00CA1BEB">
        <w:rPr>
          <w:rFonts w:ascii="宋体" w:eastAsia="宋体" w:hAnsi="宋体" w:cs="宋体" w:hint="eastAsia"/>
          <w:color w:val="000000"/>
          <w:kern w:val="0"/>
          <w:szCs w:val="21"/>
        </w:rPr>
        <w:t>Kalman</w:t>
      </w:r>
      <w:proofErr w:type="spellEnd"/>
      <w:r w:rsidRPr="00CA1BEB">
        <w:rPr>
          <w:rFonts w:ascii="宋体" w:eastAsia="宋体" w:hAnsi="宋体" w:cs="宋体" w:hint="eastAsia"/>
          <w:color w:val="000000"/>
          <w:kern w:val="0"/>
          <w:szCs w:val="21"/>
        </w:rPr>
        <w:t xml:space="preserve"> filter outperforms the conventional </w:t>
      </w:r>
      <w:proofErr w:type="spellStart"/>
      <w:r w:rsidRPr="00CA1BEB">
        <w:rPr>
          <w:rFonts w:ascii="宋体" w:eastAsia="宋体" w:hAnsi="宋体" w:cs="宋体" w:hint="eastAsia"/>
          <w:color w:val="000000"/>
          <w:kern w:val="0"/>
          <w:szCs w:val="21"/>
        </w:rPr>
        <w:t>Kalman</w:t>
      </w:r>
      <w:proofErr w:type="spellEnd"/>
      <w:r w:rsidRPr="00CA1BEB">
        <w:rPr>
          <w:rFonts w:ascii="宋体" w:eastAsia="宋体" w:hAnsi="宋体" w:cs="宋体" w:hint="eastAsia"/>
          <w:color w:val="000000"/>
          <w:kern w:val="0"/>
          <w:szCs w:val="21"/>
        </w:rPr>
        <w:t xml:space="preserve"> filter by tuning either the system noise variance–covariance (V–C) matrix</w:t>
      </w:r>
      <w:proofErr w:type="gramStart"/>
      <w:r w:rsidRPr="00CA1BEB">
        <w:rPr>
          <w:rFonts w:ascii="宋体" w:eastAsia="宋体" w:hAnsi="宋体" w:cs="宋体" w:hint="eastAsia"/>
          <w:color w:val="000000"/>
          <w:kern w:val="0"/>
          <w:szCs w:val="21"/>
        </w:rPr>
        <w:t>‘</w:t>
      </w:r>
      <w:proofErr w:type="gramEnd"/>
      <w:r w:rsidRPr="00CA1BEB">
        <w:rPr>
          <w:rFonts w:ascii="宋体" w:eastAsia="宋体" w:hAnsi="宋体" w:cs="宋体" w:hint="eastAsia"/>
          <w:color w:val="000000"/>
          <w:kern w:val="0"/>
          <w:szCs w:val="21"/>
        </w:rPr>
        <w:t>Q' or the update measurement noise V–C matrix</w:t>
      </w:r>
      <w:proofErr w:type="gramStart"/>
      <w:r w:rsidRPr="00CA1BEB">
        <w:rPr>
          <w:rFonts w:ascii="宋体" w:eastAsia="宋体" w:hAnsi="宋体" w:cs="宋体" w:hint="eastAsia"/>
          <w:color w:val="000000"/>
          <w:kern w:val="0"/>
          <w:szCs w:val="21"/>
        </w:rPr>
        <w:t>‘</w:t>
      </w:r>
      <w:proofErr w:type="gramEnd"/>
      <w:r w:rsidRPr="00CA1BEB">
        <w:rPr>
          <w:rFonts w:ascii="宋体" w:eastAsia="宋体" w:hAnsi="宋体" w:cs="宋体" w:hint="eastAsia"/>
          <w:color w:val="000000"/>
          <w:kern w:val="0"/>
          <w:szCs w:val="21"/>
        </w:rPr>
        <w:t>R</w:t>
      </w:r>
      <w:proofErr w:type="gramStart"/>
      <w:r w:rsidRPr="00CA1BEB">
        <w:rPr>
          <w:rFonts w:ascii="宋体" w:eastAsia="宋体" w:hAnsi="宋体" w:cs="宋体" w:hint="eastAsia"/>
          <w:color w:val="000000"/>
          <w:kern w:val="0"/>
          <w:szCs w:val="21"/>
        </w:rPr>
        <w:t>’</w:t>
      </w:r>
      <w:proofErr w:type="gramEnd"/>
      <w:r w:rsidRPr="00CA1BEB">
        <w:rPr>
          <w:rFonts w:ascii="宋体" w:eastAsia="宋体" w:hAnsi="宋体" w:cs="宋体" w:hint="eastAsia"/>
          <w:color w:val="000000"/>
          <w:kern w:val="0"/>
          <w:szCs w:val="21"/>
        </w:rPr>
        <w:t>or both of them.</w:t>
      </w:r>
    </w:p>
    <w:p w:rsidR="00CA1BEB" w:rsidRPr="00CA1BEB" w:rsidRDefault="00CA1BEB" w:rsidP="00CA1BEB">
      <w:pPr>
        <w:widowControl/>
        <w:shd w:val="clear" w:color="auto" w:fill="FFFFFF"/>
        <w:spacing w:line="225" w:lineRule="atLeast"/>
        <w:ind w:firstLine="420"/>
        <w:jc w:val="left"/>
        <w:rPr>
          <w:rFonts w:ascii="宋体" w:eastAsia="宋体" w:hAnsi="宋体" w:cs="宋体" w:hint="eastAsia"/>
          <w:color w:val="000000"/>
          <w:kern w:val="0"/>
          <w:sz w:val="18"/>
          <w:szCs w:val="18"/>
        </w:rPr>
      </w:pPr>
      <w:r w:rsidRPr="00CA1BEB">
        <w:rPr>
          <w:rFonts w:ascii="宋体" w:eastAsia="宋体" w:hAnsi="宋体" w:cs="宋体" w:hint="eastAsia"/>
          <w:color w:val="000000"/>
          <w:kern w:val="0"/>
          <w:szCs w:val="21"/>
        </w:rPr>
        <w:t>论文“Northern hemisphere temperatures during the past millennium: Inferences, uncertainties, and limitations”（Geophysical Research Letters，DOI：10.1029 / 1999GL900070）提供的摘要如下：</w:t>
      </w:r>
    </w:p>
    <w:p w:rsidR="00CA1BEB" w:rsidRPr="00CA1BEB" w:rsidRDefault="00CA1BEB" w:rsidP="00CA1BEB">
      <w:pPr>
        <w:widowControl/>
        <w:shd w:val="clear" w:color="auto" w:fill="FFFFFF"/>
        <w:spacing w:line="360" w:lineRule="atLeast"/>
        <w:ind w:firstLine="413"/>
        <w:jc w:val="left"/>
        <w:rPr>
          <w:rFonts w:ascii="宋体" w:eastAsia="宋体" w:hAnsi="宋体" w:cs="宋体" w:hint="eastAsia"/>
          <w:color w:val="000000"/>
          <w:kern w:val="0"/>
          <w:sz w:val="18"/>
          <w:szCs w:val="18"/>
        </w:rPr>
      </w:pPr>
      <w:r w:rsidRPr="00CA1BEB">
        <w:rPr>
          <w:rFonts w:ascii="宋体" w:eastAsia="宋体" w:hAnsi="宋体" w:cs="宋体" w:hint="eastAsia"/>
          <w:b/>
          <w:bCs/>
          <w:color w:val="000000"/>
          <w:kern w:val="0"/>
          <w:szCs w:val="21"/>
        </w:rPr>
        <w:t>Building on</w:t>
      </w:r>
      <w:r w:rsidRPr="00CA1BEB">
        <w:rPr>
          <w:rFonts w:ascii="宋体" w:eastAsia="宋体" w:hAnsi="宋体" w:cs="宋体" w:hint="eastAsia"/>
          <w:color w:val="000000"/>
          <w:kern w:val="0"/>
          <w:szCs w:val="21"/>
        </w:rPr>
        <w:t> recent studies, </w:t>
      </w:r>
      <w:r w:rsidRPr="00CA1BEB">
        <w:rPr>
          <w:rFonts w:ascii="宋体" w:eastAsia="宋体" w:hAnsi="宋体" w:cs="宋体" w:hint="eastAsia"/>
          <w:b/>
          <w:bCs/>
          <w:color w:val="000000"/>
          <w:kern w:val="0"/>
          <w:szCs w:val="21"/>
        </w:rPr>
        <w:t>we attempt</w:t>
      </w:r>
      <w:r w:rsidRPr="00CA1BEB">
        <w:rPr>
          <w:rFonts w:ascii="宋体" w:eastAsia="宋体" w:hAnsi="宋体" w:cs="宋体" w:hint="eastAsia"/>
          <w:color w:val="000000"/>
          <w:kern w:val="0"/>
          <w:szCs w:val="21"/>
        </w:rPr>
        <w:t xml:space="preserve"> hemispheric temperature reconstructions with proxy data </w:t>
      </w:r>
      <w:proofErr w:type="spellStart"/>
      <w:r w:rsidRPr="00CA1BEB">
        <w:rPr>
          <w:rFonts w:ascii="宋体" w:eastAsia="宋体" w:hAnsi="宋体" w:cs="宋体" w:hint="eastAsia"/>
          <w:color w:val="000000"/>
          <w:kern w:val="0"/>
          <w:szCs w:val="21"/>
        </w:rPr>
        <w:t>net works</w:t>
      </w:r>
      <w:proofErr w:type="spellEnd"/>
      <w:r w:rsidRPr="00CA1BEB">
        <w:rPr>
          <w:rFonts w:ascii="宋体" w:eastAsia="宋体" w:hAnsi="宋体" w:cs="宋体" w:hint="eastAsia"/>
          <w:color w:val="000000"/>
          <w:kern w:val="0"/>
          <w:szCs w:val="21"/>
        </w:rPr>
        <w:t xml:space="preserve"> for the past millennium. </w:t>
      </w:r>
      <w:r w:rsidRPr="00CA1BEB">
        <w:rPr>
          <w:rFonts w:ascii="宋体" w:eastAsia="宋体" w:hAnsi="宋体" w:cs="宋体" w:hint="eastAsia"/>
          <w:b/>
          <w:bCs/>
          <w:color w:val="000000"/>
          <w:kern w:val="0"/>
          <w:szCs w:val="21"/>
        </w:rPr>
        <w:t>We focus</w:t>
      </w:r>
      <w:r w:rsidRPr="00CA1BEB">
        <w:rPr>
          <w:rFonts w:ascii="宋体" w:eastAsia="宋体" w:hAnsi="宋体" w:cs="宋体" w:hint="eastAsia"/>
          <w:color w:val="000000"/>
          <w:kern w:val="0"/>
          <w:szCs w:val="21"/>
        </w:rPr>
        <w:t> </w:t>
      </w:r>
      <w:r w:rsidRPr="00CA1BEB">
        <w:rPr>
          <w:rFonts w:ascii="宋体" w:eastAsia="宋体" w:hAnsi="宋体" w:cs="宋体" w:hint="eastAsia"/>
          <w:b/>
          <w:bCs/>
          <w:color w:val="000000"/>
          <w:kern w:val="0"/>
          <w:szCs w:val="21"/>
        </w:rPr>
        <w:t>not</w:t>
      </w:r>
      <w:r w:rsidRPr="00CA1BEB">
        <w:rPr>
          <w:rFonts w:ascii="宋体" w:eastAsia="宋体" w:hAnsi="宋体" w:cs="宋体" w:hint="eastAsia"/>
          <w:color w:val="000000"/>
          <w:kern w:val="0"/>
          <w:szCs w:val="21"/>
        </w:rPr>
        <w:t> just </w:t>
      </w:r>
      <w:r w:rsidRPr="00CA1BEB">
        <w:rPr>
          <w:rFonts w:ascii="宋体" w:eastAsia="宋体" w:hAnsi="宋体" w:cs="宋体" w:hint="eastAsia"/>
          <w:b/>
          <w:bCs/>
          <w:color w:val="000000"/>
          <w:kern w:val="0"/>
          <w:szCs w:val="21"/>
        </w:rPr>
        <w:t>on</w:t>
      </w:r>
      <w:r w:rsidRPr="00CA1BEB">
        <w:rPr>
          <w:rFonts w:ascii="宋体" w:eastAsia="宋体" w:hAnsi="宋体" w:cs="宋体" w:hint="eastAsia"/>
          <w:color w:val="000000"/>
          <w:kern w:val="0"/>
          <w:szCs w:val="21"/>
        </w:rPr>
        <w:t> the reconstructions，</w:t>
      </w:r>
      <w:r w:rsidRPr="00CA1BEB">
        <w:rPr>
          <w:rFonts w:ascii="宋体" w:eastAsia="宋体" w:hAnsi="宋体" w:cs="宋体" w:hint="eastAsia"/>
          <w:b/>
          <w:bCs/>
          <w:color w:val="000000"/>
          <w:kern w:val="0"/>
          <w:szCs w:val="21"/>
        </w:rPr>
        <w:t>but</w:t>
      </w:r>
      <w:r w:rsidRPr="00CA1BEB">
        <w:rPr>
          <w:rFonts w:ascii="宋体" w:eastAsia="宋体" w:hAnsi="宋体" w:cs="宋体" w:hint="eastAsia"/>
          <w:color w:val="000000"/>
          <w:kern w:val="0"/>
          <w:szCs w:val="21"/>
        </w:rPr>
        <w:t> the uncertainties therein，and important caveats. Though expanded uncertainties prevent decisive conclusions for the period prior to AD 1400, </w:t>
      </w:r>
      <w:r w:rsidRPr="00CA1BEB">
        <w:rPr>
          <w:rFonts w:ascii="宋体" w:eastAsia="宋体" w:hAnsi="宋体" w:cs="宋体" w:hint="eastAsia"/>
          <w:b/>
          <w:bCs/>
          <w:color w:val="000000"/>
          <w:kern w:val="0"/>
          <w:szCs w:val="21"/>
        </w:rPr>
        <w:t>our results suggest that </w:t>
      </w:r>
      <w:r w:rsidRPr="00CA1BEB">
        <w:rPr>
          <w:rFonts w:ascii="宋体" w:eastAsia="宋体" w:hAnsi="宋体" w:cs="宋体" w:hint="eastAsia"/>
          <w:color w:val="000000"/>
          <w:kern w:val="0"/>
          <w:szCs w:val="21"/>
        </w:rPr>
        <w:t xml:space="preserve">the latter 20th century is anomalous in the contest of at least the past millennium. The 1990s was the warmest decade, </w:t>
      </w:r>
      <w:r w:rsidRPr="00CA1BEB">
        <w:rPr>
          <w:rFonts w:ascii="宋体" w:eastAsia="宋体" w:hAnsi="宋体" w:cs="宋体" w:hint="eastAsia"/>
          <w:color w:val="000000"/>
          <w:kern w:val="0"/>
          <w:szCs w:val="21"/>
        </w:rPr>
        <w:lastRenderedPageBreak/>
        <w:t>and 1998 the warmest year, at moderately high levels of confidence. The 20th century warning counters a millennial-scale cooling trend which is consistent with long-term astronomical forcing.</w:t>
      </w:r>
    </w:p>
    <w:p w:rsidR="00CA1BEB" w:rsidRPr="00CA1BEB" w:rsidRDefault="00CA1BEB" w:rsidP="00CA1BEB">
      <w:pPr>
        <w:widowControl/>
        <w:shd w:val="clear" w:color="auto" w:fill="FFFFFF"/>
        <w:spacing w:line="225" w:lineRule="atLeast"/>
        <w:ind w:firstLine="420"/>
        <w:jc w:val="left"/>
        <w:rPr>
          <w:rFonts w:ascii="宋体" w:eastAsia="宋体" w:hAnsi="宋体" w:cs="宋体" w:hint="eastAsia"/>
          <w:color w:val="000000"/>
          <w:kern w:val="0"/>
          <w:sz w:val="18"/>
          <w:szCs w:val="18"/>
        </w:rPr>
      </w:pPr>
      <w:r w:rsidRPr="00CA1BEB">
        <w:rPr>
          <w:rFonts w:ascii="宋体" w:eastAsia="宋体" w:hAnsi="宋体" w:cs="宋体" w:hint="eastAsia"/>
          <w:color w:val="000000"/>
          <w:kern w:val="0"/>
          <w:szCs w:val="21"/>
        </w:rPr>
        <w:t>论文“Overview of the radiometric and biophysical performance of the MODIS vegetation indices”（Remote Sensing of Environment，DOI：10.1016/S0034-4257（02）00096-2）提供的摘要如下：</w:t>
      </w:r>
    </w:p>
    <w:p w:rsidR="00CA1BEB" w:rsidRPr="00CA1BEB" w:rsidRDefault="00CA1BEB" w:rsidP="00CA1BEB">
      <w:pPr>
        <w:widowControl/>
        <w:shd w:val="clear" w:color="auto" w:fill="FFFFFF"/>
        <w:spacing w:line="360" w:lineRule="atLeast"/>
        <w:ind w:firstLine="413"/>
        <w:jc w:val="left"/>
        <w:rPr>
          <w:rFonts w:ascii="宋体" w:eastAsia="宋体" w:hAnsi="宋体" w:cs="宋体" w:hint="eastAsia"/>
          <w:color w:val="000000"/>
          <w:kern w:val="0"/>
          <w:sz w:val="18"/>
          <w:szCs w:val="18"/>
        </w:rPr>
      </w:pPr>
      <w:r w:rsidRPr="00CA1BEB">
        <w:rPr>
          <w:rFonts w:ascii="宋体" w:eastAsia="宋体" w:hAnsi="宋体" w:cs="宋体" w:hint="eastAsia"/>
          <w:b/>
          <w:bCs/>
          <w:color w:val="000000"/>
          <w:kern w:val="0"/>
          <w:szCs w:val="21"/>
        </w:rPr>
        <w:t>We evaluated </w:t>
      </w:r>
      <w:r w:rsidRPr="00CA1BEB">
        <w:rPr>
          <w:rFonts w:ascii="宋体" w:eastAsia="宋体" w:hAnsi="宋体" w:cs="宋体" w:hint="eastAsia"/>
          <w:color w:val="000000"/>
          <w:kern w:val="0"/>
          <w:szCs w:val="21"/>
        </w:rPr>
        <w:t xml:space="preserve">the initial 12 months of vegetation index product availability from the Moderate Resolution Imaging </w:t>
      </w:r>
      <w:proofErr w:type="spellStart"/>
      <w:r w:rsidRPr="00CA1BEB">
        <w:rPr>
          <w:rFonts w:ascii="宋体" w:eastAsia="宋体" w:hAnsi="宋体" w:cs="宋体" w:hint="eastAsia"/>
          <w:color w:val="000000"/>
          <w:kern w:val="0"/>
          <w:szCs w:val="21"/>
        </w:rPr>
        <w:t>Spectroradiometer</w:t>
      </w:r>
      <w:proofErr w:type="spellEnd"/>
      <w:r w:rsidRPr="00CA1BEB">
        <w:rPr>
          <w:rFonts w:ascii="宋体" w:eastAsia="宋体" w:hAnsi="宋体" w:cs="宋体" w:hint="eastAsia"/>
          <w:color w:val="000000"/>
          <w:kern w:val="0"/>
          <w:szCs w:val="21"/>
        </w:rPr>
        <w:t xml:space="preserve"> (MODIS) on board the Earth Observing System-Terra platform. Two MODIS vegetation indices (VI), the normalized difference vegetation index (NDVI) and enhanced vegetation index (EVI), are produced at 1-km and 500-m resolutions and 16-day compositing periods. </w:t>
      </w:r>
      <w:r w:rsidRPr="00CA1BEB">
        <w:rPr>
          <w:rFonts w:ascii="宋体" w:eastAsia="宋体" w:hAnsi="宋体" w:cs="宋体" w:hint="eastAsia"/>
          <w:b/>
          <w:bCs/>
          <w:color w:val="000000"/>
          <w:kern w:val="0"/>
          <w:szCs w:val="21"/>
        </w:rPr>
        <w:t>This paper presents</w:t>
      </w:r>
      <w:r w:rsidRPr="00CA1BEB">
        <w:rPr>
          <w:rFonts w:ascii="宋体" w:eastAsia="宋体" w:hAnsi="宋体" w:cs="宋体" w:hint="eastAsia"/>
          <w:color w:val="000000"/>
          <w:kern w:val="0"/>
          <w:szCs w:val="21"/>
        </w:rPr>
        <w:t> an initial analysis of the MODIS NDVI and EVI performance from both radiometric and biophysical perspectives. </w:t>
      </w:r>
      <w:r w:rsidRPr="00CA1BEB">
        <w:rPr>
          <w:rFonts w:ascii="宋体" w:eastAsia="宋体" w:hAnsi="宋体" w:cs="宋体" w:hint="eastAsia"/>
          <w:b/>
          <w:bCs/>
          <w:color w:val="000000"/>
          <w:kern w:val="0"/>
          <w:szCs w:val="21"/>
        </w:rPr>
        <w:t>We utilize</w:t>
      </w:r>
      <w:r w:rsidRPr="00CA1BEB">
        <w:rPr>
          <w:rFonts w:ascii="宋体" w:eastAsia="宋体" w:hAnsi="宋体" w:cs="宋体" w:hint="eastAsia"/>
          <w:color w:val="000000"/>
          <w:kern w:val="0"/>
          <w:szCs w:val="21"/>
        </w:rPr>
        <w:t> a combination of site-intensive and regionally extensive approaches </w:t>
      </w:r>
      <w:r w:rsidRPr="00CA1BEB">
        <w:rPr>
          <w:rFonts w:ascii="宋体" w:eastAsia="宋体" w:hAnsi="宋体" w:cs="宋体" w:hint="eastAsia"/>
          <w:b/>
          <w:bCs/>
          <w:color w:val="000000"/>
          <w:kern w:val="0"/>
          <w:szCs w:val="21"/>
        </w:rPr>
        <w:t>to demonstrate </w:t>
      </w:r>
      <w:r w:rsidRPr="00CA1BEB">
        <w:rPr>
          <w:rFonts w:ascii="宋体" w:eastAsia="宋体" w:hAnsi="宋体" w:cs="宋体" w:hint="eastAsia"/>
          <w:color w:val="000000"/>
          <w:kern w:val="0"/>
          <w:szCs w:val="21"/>
        </w:rPr>
        <w:t>the performance and validity of the two indices. </w:t>
      </w:r>
      <w:r w:rsidRPr="00CA1BEB">
        <w:rPr>
          <w:rFonts w:ascii="宋体" w:eastAsia="宋体" w:hAnsi="宋体" w:cs="宋体" w:hint="eastAsia"/>
          <w:b/>
          <w:bCs/>
          <w:color w:val="000000"/>
          <w:kern w:val="0"/>
          <w:szCs w:val="21"/>
        </w:rPr>
        <w:t>Our results showed </w:t>
      </w:r>
      <w:r w:rsidRPr="00CA1BEB">
        <w:rPr>
          <w:rFonts w:ascii="宋体" w:eastAsia="宋体" w:hAnsi="宋体" w:cs="宋体" w:hint="eastAsia"/>
          <w:color w:val="000000"/>
          <w:kern w:val="0"/>
          <w:szCs w:val="21"/>
        </w:rPr>
        <w:t xml:space="preserve">a good correspondence between airborne-measured, top-of-canopy </w:t>
      </w:r>
      <w:proofErr w:type="spellStart"/>
      <w:r w:rsidRPr="00CA1BEB">
        <w:rPr>
          <w:rFonts w:ascii="宋体" w:eastAsia="宋体" w:hAnsi="宋体" w:cs="宋体" w:hint="eastAsia"/>
          <w:color w:val="000000"/>
          <w:kern w:val="0"/>
          <w:szCs w:val="21"/>
        </w:rPr>
        <w:t>reflectances</w:t>
      </w:r>
      <w:proofErr w:type="spellEnd"/>
      <w:r w:rsidRPr="00CA1BEB">
        <w:rPr>
          <w:rFonts w:ascii="宋体" w:eastAsia="宋体" w:hAnsi="宋体" w:cs="宋体" w:hint="eastAsia"/>
          <w:color w:val="000000"/>
          <w:kern w:val="0"/>
          <w:szCs w:val="21"/>
        </w:rPr>
        <w:t xml:space="preserve"> and VI values with those from the MODIS sensor at four intensively measured test sites representing semi-arid grass/shrub, savanna, and tropical forest biomes. Simultaneously derived field biophysical measures also demonstrated the scientific utility of the MODIS VI. </w:t>
      </w:r>
      <w:proofErr w:type="spellStart"/>
      <w:r w:rsidRPr="00CA1BEB">
        <w:rPr>
          <w:rFonts w:ascii="宋体" w:eastAsia="宋体" w:hAnsi="宋体" w:cs="宋体" w:hint="eastAsia"/>
          <w:color w:val="000000"/>
          <w:kern w:val="0"/>
          <w:szCs w:val="21"/>
        </w:rPr>
        <w:t>Multitemporal</w:t>
      </w:r>
      <w:proofErr w:type="spellEnd"/>
      <w:r w:rsidRPr="00CA1BEB">
        <w:rPr>
          <w:rFonts w:ascii="宋体" w:eastAsia="宋体" w:hAnsi="宋体" w:cs="宋体" w:hint="eastAsia"/>
          <w:color w:val="000000"/>
          <w:kern w:val="0"/>
          <w:szCs w:val="21"/>
        </w:rPr>
        <w:t xml:space="preserve"> profiles of the MODIS VIs over numerous biome types in North and South America well represented their seasonal </w:t>
      </w:r>
      <w:proofErr w:type="spellStart"/>
      <w:r w:rsidRPr="00CA1BEB">
        <w:rPr>
          <w:rFonts w:ascii="宋体" w:eastAsia="宋体" w:hAnsi="宋体" w:cs="宋体" w:hint="eastAsia"/>
          <w:color w:val="000000"/>
          <w:kern w:val="0"/>
          <w:szCs w:val="21"/>
        </w:rPr>
        <w:t>phenologies</w:t>
      </w:r>
      <w:proofErr w:type="spellEnd"/>
      <w:r w:rsidRPr="00CA1BEB">
        <w:rPr>
          <w:rFonts w:ascii="宋体" w:eastAsia="宋体" w:hAnsi="宋体" w:cs="宋体" w:hint="eastAsia"/>
          <w:color w:val="000000"/>
          <w:kern w:val="0"/>
          <w:szCs w:val="21"/>
        </w:rPr>
        <w:t>. </w:t>
      </w:r>
      <w:r w:rsidRPr="00CA1BEB">
        <w:rPr>
          <w:rFonts w:ascii="宋体" w:eastAsia="宋体" w:hAnsi="宋体" w:cs="宋体" w:hint="eastAsia"/>
          <w:b/>
          <w:bCs/>
          <w:color w:val="000000"/>
          <w:kern w:val="0"/>
          <w:szCs w:val="21"/>
        </w:rPr>
        <w:t>Comparisons of</w:t>
      </w:r>
      <w:r w:rsidRPr="00CA1BEB">
        <w:rPr>
          <w:rFonts w:ascii="宋体" w:eastAsia="宋体" w:hAnsi="宋体" w:cs="宋体" w:hint="eastAsia"/>
          <w:color w:val="000000"/>
          <w:kern w:val="0"/>
          <w:szCs w:val="21"/>
        </w:rPr>
        <w:t> the MODIS-NDVI </w:t>
      </w:r>
      <w:r w:rsidRPr="00CA1BEB">
        <w:rPr>
          <w:rFonts w:ascii="宋体" w:eastAsia="宋体" w:hAnsi="宋体" w:cs="宋体" w:hint="eastAsia"/>
          <w:b/>
          <w:bCs/>
          <w:color w:val="000000"/>
          <w:kern w:val="0"/>
          <w:szCs w:val="21"/>
        </w:rPr>
        <w:t>with</w:t>
      </w:r>
      <w:r w:rsidRPr="00CA1BEB">
        <w:rPr>
          <w:rFonts w:ascii="宋体" w:eastAsia="宋体" w:hAnsi="宋体" w:cs="宋体" w:hint="eastAsia"/>
          <w:color w:val="000000"/>
          <w:kern w:val="0"/>
          <w:szCs w:val="21"/>
        </w:rPr>
        <w:t> the NOAA-14, 1-km AVHRR-NDVI temporal profiles </w:t>
      </w:r>
      <w:r w:rsidRPr="00CA1BEB">
        <w:rPr>
          <w:rFonts w:ascii="宋体" w:eastAsia="宋体" w:hAnsi="宋体" w:cs="宋体" w:hint="eastAsia"/>
          <w:b/>
          <w:bCs/>
          <w:color w:val="000000"/>
          <w:kern w:val="0"/>
          <w:szCs w:val="21"/>
        </w:rPr>
        <w:t>showed that</w:t>
      </w:r>
      <w:r w:rsidRPr="00CA1BEB">
        <w:rPr>
          <w:rFonts w:ascii="宋体" w:eastAsia="宋体" w:hAnsi="宋体" w:cs="宋体" w:hint="eastAsia"/>
          <w:color w:val="000000"/>
          <w:kern w:val="0"/>
          <w:szCs w:val="21"/>
        </w:rPr>
        <w:t xml:space="preserve"> the MODIS-based index performed with higher fidelity. The dynamic </w:t>
      </w:r>
      <w:proofErr w:type="gramStart"/>
      <w:r w:rsidRPr="00CA1BEB">
        <w:rPr>
          <w:rFonts w:ascii="宋体" w:eastAsia="宋体" w:hAnsi="宋体" w:cs="宋体" w:hint="eastAsia"/>
          <w:color w:val="000000"/>
          <w:kern w:val="0"/>
          <w:szCs w:val="21"/>
        </w:rPr>
        <w:t>range of the MODIS VIs </w:t>
      </w:r>
      <w:r w:rsidRPr="00CA1BEB">
        <w:rPr>
          <w:rFonts w:ascii="宋体" w:eastAsia="宋体" w:hAnsi="宋体" w:cs="宋体" w:hint="eastAsia"/>
          <w:b/>
          <w:bCs/>
          <w:color w:val="000000"/>
          <w:kern w:val="0"/>
          <w:szCs w:val="21"/>
        </w:rPr>
        <w:t>are</w:t>
      </w:r>
      <w:proofErr w:type="gramEnd"/>
      <w:r w:rsidRPr="00CA1BEB">
        <w:rPr>
          <w:rFonts w:ascii="宋体" w:eastAsia="宋体" w:hAnsi="宋体" w:cs="宋体" w:hint="eastAsia"/>
          <w:b/>
          <w:bCs/>
          <w:color w:val="000000"/>
          <w:kern w:val="0"/>
          <w:szCs w:val="21"/>
        </w:rPr>
        <w:t xml:space="preserve"> presented</w:t>
      </w:r>
      <w:r w:rsidRPr="00CA1BEB">
        <w:rPr>
          <w:rFonts w:ascii="宋体" w:eastAsia="宋体" w:hAnsi="宋体" w:cs="宋体" w:hint="eastAsia"/>
          <w:color w:val="000000"/>
          <w:kern w:val="0"/>
          <w:szCs w:val="21"/>
        </w:rPr>
        <w:t> and their sensitivities in discriminating vegetation differences </w:t>
      </w:r>
      <w:r w:rsidRPr="00CA1BEB">
        <w:rPr>
          <w:rFonts w:ascii="宋体" w:eastAsia="宋体" w:hAnsi="宋体" w:cs="宋体" w:hint="eastAsia"/>
          <w:b/>
          <w:bCs/>
          <w:color w:val="000000"/>
          <w:kern w:val="0"/>
          <w:szCs w:val="21"/>
        </w:rPr>
        <w:t>are evaluated</w:t>
      </w:r>
      <w:r w:rsidRPr="00CA1BEB">
        <w:rPr>
          <w:rFonts w:ascii="宋体" w:eastAsia="宋体" w:hAnsi="宋体" w:cs="宋体" w:hint="eastAsia"/>
          <w:color w:val="000000"/>
          <w:kern w:val="0"/>
          <w:szCs w:val="21"/>
        </w:rPr>
        <w:t> in sparse and dense vegetation areas. </w:t>
      </w:r>
      <w:r w:rsidRPr="00CA1BEB">
        <w:rPr>
          <w:rFonts w:ascii="宋体" w:eastAsia="宋体" w:hAnsi="宋体" w:cs="宋体" w:hint="eastAsia"/>
          <w:b/>
          <w:bCs/>
          <w:color w:val="000000"/>
          <w:kern w:val="0"/>
          <w:szCs w:val="21"/>
        </w:rPr>
        <w:t>We found</w:t>
      </w:r>
      <w:r w:rsidRPr="00CA1BEB">
        <w:rPr>
          <w:rFonts w:ascii="宋体" w:eastAsia="宋体" w:hAnsi="宋体" w:cs="宋体" w:hint="eastAsia"/>
          <w:color w:val="000000"/>
          <w:kern w:val="0"/>
          <w:szCs w:val="21"/>
        </w:rPr>
        <w:t> the NDVI to asymptotically saturate in high biomass regions such as in the Amazon while the EVI remained sensitive to canopy variations.  </w:t>
      </w:r>
    </w:p>
    <w:p w:rsidR="00CA1BEB" w:rsidRPr="00CA1BEB" w:rsidRDefault="00CA1BEB" w:rsidP="00CA1BEB">
      <w:pPr>
        <w:widowControl/>
        <w:shd w:val="clear" w:color="auto" w:fill="FFFFFF"/>
        <w:spacing w:line="225" w:lineRule="atLeast"/>
        <w:ind w:firstLine="420"/>
        <w:jc w:val="left"/>
        <w:rPr>
          <w:rFonts w:ascii="宋体" w:eastAsia="宋体" w:hAnsi="宋体" w:cs="宋体" w:hint="eastAsia"/>
          <w:color w:val="000000"/>
          <w:kern w:val="0"/>
          <w:sz w:val="18"/>
          <w:szCs w:val="18"/>
        </w:rPr>
      </w:pPr>
      <w:r w:rsidRPr="00CA1BEB">
        <w:rPr>
          <w:rFonts w:ascii="宋体" w:eastAsia="宋体" w:hAnsi="宋体" w:cs="宋体" w:hint="eastAsia"/>
          <w:color w:val="000000"/>
          <w:kern w:val="0"/>
          <w:szCs w:val="21"/>
        </w:rPr>
        <w:t>论文“Automated GPS processing for global total electron content data”（ GPS Solutions，DOI: 10.1007/s10291-006-0029-5）提供的摘要如下：</w:t>
      </w:r>
    </w:p>
    <w:p w:rsidR="00CA1BEB" w:rsidRPr="00CA1BEB" w:rsidRDefault="00CA1BEB" w:rsidP="00CA1BEB">
      <w:pPr>
        <w:widowControl/>
        <w:shd w:val="clear" w:color="auto" w:fill="FFFFFF"/>
        <w:spacing w:line="360" w:lineRule="atLeast"/>
        <w:ind w:firstLine="420"/>
        <w:jc w:val="left"/>
        <w:rPr>
          <w:rFonts w:ascii="宋体" w:eastAsia="宋体" w:hAnsi="宋体" w:cs="宋体" w:hint="eastAsia"/>
          <w:color w:val="000000"/>
          <w:kern w:val="0"/>
          <w:sz w:val="18"/>
          <w:szCs w:val="18"/>
        </w:rPr>
      </w:pPr>
      <w:r w:rsidRPr="00CA1BEB">
        <w:rPr>
          <w:rFonts w:ascii="宋体" w:eastAsia="宋体" w:hAnsi="宋体" w:cs="宋体" w:hint="eastAsia"/>
          <w:color w:val="000000"/>
          <w:kern w:val="0"/>
          <w:szCs w:val="21"/>
        </w:rPr>
        <w:t>A software package known as MIT Automated Processing of GPS (MAPGPS) has been developed to automate the processing of GPS data into global total electron density (TEC) maps. </w:t>
      </w:r>
      <w:r w:rsidRPr="00CA1BEB">
        <w:rPr>
          <w:rFonts w:ascii="宋体" w:eastAsia="宋体" w:hAnsi="宋体" w:cs="宋体" w:hint="eastAsia"/>
          <w:b/>
          <w:bCs/>
          <w:color w:val="000000"/>
          <w:kern w:val="0"/>
          <w:szCs w:val="21"/>
        </w:rPr>
        <w:t>The goal of </w:t>
      </w:r>
      <w:r w:rsidRPr="00CA1BEB">
        <w:rPr>
          <w:rFonts w:ascii="宋体" w:eastAsia="宋体" w:hAnsi="宋体" w:cs="宋体" w:hint="eastAsia"/>
          <w:color w:val="000000"/>
          <w:kern w:val="0"/>
          <w:szCs w:val="21"/>
        </w:rPr>
        <w:t>the MAPGPS software </w:t>
      </w:r>
      <w:r w:rsidRPr="00CA1BEB">
        <w:rPr>
          <w:rFonts w:ascii="宋体" w:eastAsia="宋体" w:hAnsi="宋体" w:cs="宋体" w:hint="eastAsia"/>
          <w:b/>
          <w:bCs/>
          <w:color w:val="000000"/>
          <w:kern w:val="0"/>
          <w:szCs w:val="21"/>
        </w:rPr>
        <w:t>is to produce </w:t>
      </w:r>
      <w:r w:rsidRPr="00CA1BEB">
        <w:rPr>
          <w:rFonts w:ascii="宋体" w:eastAsia="宋体" w:hAnsi="宋体" w:cs="宋体" w:hint="eastAsia"/>
          <w:color w:val="000000"/>
          <w:kern w:val="0"/>
          <w:szCs w:val="21"/>
        </w:rPr>
        <w:t>reliable TEC data automatically, although not yet in real time. Observations are used from all available GPS receivers during all geomagnetic conditions where data has been successfully collected. </w:t>
      </w:r>
      <w:r w:rsidRPr="00CA1BEB">
        <w:rPr>
          <w:rFonts w:ascii="宋体" w:eastAsia="宋体" w:hAnsi="宋体" w:cs="宋体" w:hint="eastAsia"/>
          <w:b/>
          <w:bCs/>
          <w:color w:val="000000"/>
          <w:kern w:val="0"/>
          <w:szCs w:val="21"/>
        </w:rPr>
        <w:t>In this paper, the architecture of</w:t>
      </w:r>
      <w:r w:rsidRPr="00CA1BEB">
        <w:rPr>
          <w:rFonts w:ascii="宋体" w:eastAsia="宋体" w:hAnsi="宋体" w:cs="宋体" w:hint="eastAsia"/>
          <w:color w:val="000000"/>
          <w:kern w:val="0"/>
          <w:szCs w:val="21"/>
        </w:rPr>
        <w:t> the MAPGPS software </w:t>
      </w:r>
      <w:r w:rsidRPr="00CA1BEB">
        <w:rPr>
          <w:rFonts w:ascii="宋体" w:eastAsia="宋体" w:hAnsi="宋体" w:cs="宋体" w:hint="eastAsia"/>
          <w:b/>
          <w:bCs/>
          <w:color w:val="000000"/>
          <w:kern w:val="0"/>
          <w:szCs w:val="21"/>
        </w:rPr>
        <w:t>is described</w:t>
      </w:r>
      <w:r w:rsidRPr="00CA1BEB">
        <w:rPr>
          <w:rFonts w:ascii="宋体" w:eastAsia="宋体" w:hAnsi="宋体" w:cs="宋体" w:hint="eastAsia"/>
          <w:color w:val="000000"/>
          <w:kern w:val="0"/>
          <w:szCs w:val="21"/>
        </w:rPr>
        <w:t>. Particular attention </w:t>
      </w:r>
      <w:r w:rsidRPr="00CA1BEB">
        <w:rPr>
          <w:rFonts w:ascii="宋体" w:eastAsia="宋体" w:hAnsi="宋体" w:cs="宋体" w:hint="eastAsia"/>
          <w:b/>
          <w:bCs/>
          <w:color w:val="000000"/>
          <w:kern w:val="0"/>
          <w:szCs w:val="21"/>
        </w:rPr>
        <w:t>is given to</w:t>
      </w:r>
      <w:r w:rsidRPr="00CA1BEB">
        <w:rPr>
          <w:rFonts w:ascii="宋体" w:eastAsia="宋体" w:hAnsi="宋体" w:cs="宋体" w:hint="eastAsia"/>
          <w:color w:val="000000"/>
          <w:kern w:val="0"/>
          <w:szCs w:val="21"/>
        </w:rPr>
        <w:t xml:space="preserve"> the algorithms used to estimate the individual receiver biases. One of the largest sources of error in estimating TEC from GPS data is the determination of these unknown receiver biases. The MAPGPS approach to solving the receiver bias problem uses three different methods: minimum </w:t>
      </w:r>
      <w:r w:rsidRPr="00CA1BEB">
        <w:rPr>
          <w:rFonts w:ascii="宋体" w:eastAsia="宋体" w:hAnsi="宋体" w:cs="宋体" w:hint="eastAsia"/>
          <w:color w:val="000000"/>
          <w:kern w:val="0"/>
          <w:szCs w:val="21"/>
        </w:rPr>
        <w:lastRenderedPageBreak/>
        <w:t>scalloping, least squares, and zero-TEC. These methods </w:t>
      </w:r>
      <w:r w:rsidRPr="00CA1BEB">
        <w:rPr>
          <w:rFonts w:ascii="宋体" w:eastAsia="宋体" w:hAnsi="宋体" w:cs="宋体" w:hint="eastAsia"/>
          <w:b/>
          <w:bCs/>
          <w:color w:val="000000"/>
          <w:kern w:val="0"/>
          <w:szCs w:val="21"/>
        </w:rPr>
        <w:t>are described in detail</w:t>
      </w:r>
      <w:r w:rsidRPr="00CA1BEB">
        <w:rPr>
          <w:rFonts w:ascii="宋体" w:eastAsia="宋体" w:hAnsi="宋体" w:cs="宋体" w:hint="eastAsia"/>
          <w:color w:val="000000"/>
          <w:kern w:val="0"/>
          <w:szCs w:val="21"/>
        </w:rPr>
        <w:t>, along with their relative performance characteristics. </w:t>
      </w:r>
      <w:r w:rsidRPr="00CA1BEB">
        <w:rPr>
          <w:rFonts w:ascii="宋体" w:eastAsia="宋体" w:hAnsi="宋体" w:cs="宋体" w:hint="eastAsia"/>
          <w:b/>
          <w:bCs/>
          <w:color w:val="000000"/>
          <w:kern w:val="0"/>
          <w:szCs w:val="21"/>
        </w:rPr>
        <w:t>A brief comparison of</w:t>
      </w:r>
      <w:r w:rsidRPr="00CA1BEB">
        <w:rPr>
          <w:rFonts w:ascii="宋体" w:eastAsia="宋体" w:hAnsi="宋体" w:cs="宋体" w:hint="eastAsia"/>
          <w:color w:val="000000"/>
          <w:kern w:val="0"/>
          <w:szCs w:val="21"/>
        </w:rPr>
        <w:t> the JPL </w:t>
      </w:r>
      <w:r w:rsidRPr="00CA1BEB">
        <w:rPr>
          <w:rFonts w:ascii="宋体" w:eastAsia="宋体" w:hAnsi="宋体" w:cs="宋体" w:hint="eastAsia"/>
          <w:b/>
          <w:bCs/>
          <w:color w:val="000000"/>
          <w:kern w:val="0"/>
          <w:szCs w:val="21"/>
        </w:rPr>
        <w:t>and </w:t>
      </w:r>
      <w:r w:rsidRPr="00CA1BEB">
        <w:rPr>
          <w:rFonts w:ascii="宋体" w:eastAsia="宋体" w:hAnsi="宋体" w:cs="宋体" w:hint="eastAsia"/>
          <w:color w:val="000000"/>
          <w:kern w:val="0"/>
          <w:szCs w:val="21"/>
        </w:rPr>
        <w:t>MAPGPS receiver biases </w:t>
      </w:r>
      <w:r w:rsidRPr="00CA1BEB">
        <w:rPr>
          <w:rFonts w:ascii="宋体" w:eastAsia="宋体" w:hAnsi="宋体" w:cs="宋体" w:hint="eastAsia"/>
          <w:b/>
          <w:bCs/>
          <w:color w:val="000000"/>
          <w:kern w:val="0"/>
          <w:szCs w:val="21"/>
        </w:rPr>
        <w:t>is presented</w:t>
      </w:r>
      <w:r w:rsidRPr="00CA1BEB">
        <w:rPr>
          <w:rFonts w:ascii="宋体" w:eastAsia="宋体" w:hAnsi="宋体" w:cs="宋体" w:hint="eastAsia"/>
          <w:color w:val="000000"/>
          <w:kern w:val="0"/>
          <w:szCs w:val="21"/>
        </w:rPr>
        <w:t>, and a possible remaining error source in the receiver bias estimation </w:t>
      </w:r>
      <w:r w:rsidRPr="00CA1BEB">
        <w:rPr>
          <w:rFonts w:ascii="宋体" w:eastAsia="宋体" w:hAnsi="宋体" w:cs="宋体" w:hint="eastAsia"/>
          <w:b/>
          <w:bCs/>
          <w:color w:val="000000"/>
          <w:kern w:val="0"/>
          <w:szCs w:val="21"/>
        </w:rPr>
        <w:t>is discussed</w:t>
      </w:r>
      <w:r w:rsidRPr="00CA1BEB">
        <w:rPr>
          <w:rFonts w:ascii="宋体" w:eastAsia="宋体" w:hAnsi="宋体" w:cs="宋体" w:hint="eastAsia"/>
          <w:color w:val="000000"/>
          <w:kern w:val="0"/>
          <w:szCs w:val="21"/>
        </w:rPr>
        <w:t>. </w:t>
      </w:r>
      <w:r w:rsidRPr="00CA1BEB">
        <w:rPr>
          <w:rFonts w:ascii="宋体" w:eastAsia="宋体" w:hAnsi="宋体" w:cs="宋体" w:hint="eastAsia"/>
          <w:b/>
          <w:bCs/>
          <w:color w:val="000000"/>
          <w:kern w:val="0"/>
          <w:szCs w:val="21"/>
        </w:rPr>
        <w:t>Finally</w:t>
      </w:r>
      <w:r w:rsidRPr="00CA1BEB">
        <w:rPr>
          <w:rFonts w:ascii="宋体" w:eastAsia="宋体" w:hAnsi="宋体" w:cs="宋体" w:hint="eastAsia"/>
          <w:color w:val="000000"/>
          <w:kern w:val="0"/>
          <w:szCs w:val="21"/>
        </w:rPr>
        <w:t>, the Madrigal database, which allows Web access to the MAPGPS TEC data and maps, </w:t>
      </w:r>
      <w:r w:rsidRPr="00CA1BEB">
        <w:rPr>
          <w:rFonts w:ascii="宋体" w:eastAsia="宋体" w:hAnsi="宋体" w:cs="宋体" w:hint="eastAsia"/>
          <w:b/>
          <w:bCs/>
          <w:color w:val="000000"/>
          <w:kern w:val="0"/>
          <w:szCs w:val="21"/>
        </w:rPr>
        <w:t>is described</w:t>
      </w:r>
      <w:r w:rsidRPr="00CA1BEB">
        <w:rPr>
          <w:rFonts w:ascii="宋体" w:eastAsia="宋体" w:hAnsi="宋体" w:cs="宋体" w:hint="eastAsia"/>
          <w:color w:val="000000"/>
          <w:kern w:val="0"/>
          <w:szCs w:val="21"/>
        </w:rPr>
        <w:t>.</w:t>
      </w:r>
    </w:p>
    <w:p w:rsidR="00CA1BEB" w:rsidRPr="00CA1BEB" w:rsidRDefault="00CA1BEB" w:rsidP="00CA1BEB">
      <w:pPr>
        <w:widowControl/>
        <w:shd w:val="clear" w:color="auto" w:fill="FFFFFF"/>
        <w:spacing w:line="360" w:lineRule="atLeast"/>
        <w:jc w:val="left"/>
        <w:outlineLvl w:val="3"/>
        <w:rPr>
          <w:rFonts w:ascii="宋体" w:eastAsia="宋体" w:hAnsi="宋体" w:cs="宋体" w:hint="eastAsia"/>
          <w:b/>
          <w:bCs/>
          <w:color w:val="000000"/>
          <w:kern w:val="0"/>
          <w:sz w:val="18"/>
          <w:szCs w:val="18"/>
        </w:rPr>
      </w:pPr>
      <w:r w:rsidRPr="00CA1BEB">
        <w:rPr>
          <w:rFonts w:ascii="宋体" w:eastAsia="宋体" w:hAnsi="宋体" w:cs="宋体" w:hint="eastAsia"/>
          <w:b/>
          <w:bCs/>
          <w:color w:val="000000"/>
          <w:kern w:val="0"/>
          <w:szCs w:val="21"/>
        </w:rPr>
        <w:t>3 英文摘要的句型库</w:t>
      </w:r>
    </w:p>
    <w:p w:rsidR="00CA1BEB" w:rsidRPr="00CA1BEB" w:rsidRDefault="00CA1BEB" w:rsidP="00CA1BEB">
      <w:pPr>
        <w:widowControl/>
        <w:shd w:val="clear" w:color="auto" w:fill="FFFFFF"/>
        <w:spacing w:line="225" w:lineRule="atLeast"/>
        <w:ind w:firstLine="420"/>
        <w:jc w:val="left"/>
        <w:rPr>
          <w:rFonts w:ascii="宋体" w:eastAsia="宋体" w:hAnsi="宋体" w:cs="宋体" w:hint="eastAsia"/>
          <w:color w:val="000000"/>
          <w:kern w:val="0"/>
          <w:sz w:val="18"/>
          <w:szCs w:val="18"/>
        </w:rPr>
      </w:pPr>
      <w:r w:rsidRPr="00CA1BEB">
        <w:rPr>
          <w:rFonts w:ascii="宋体" w:eastAsia="宋体" w:hAnsi="宋体" w:cs="宋体" w:hint="eastAsia"/>
          <w:color w:val="000000"/>
          <w:kern w:val="0"/>
          <w:szCs w:val="21"/>
        </w:rPr>
        <w:t>要写好摘要，需要建立一个适合自己需要的句型库（下面选择的词汇来源于SCI高被引论文）：</w:t>
      </w:r>
    </w:p>
    <w:p w:rsidR="00CA1BEB" w:rsidRPr="00CA1BEB" w:rsidRDefault="00CA1BEB" w:rsidP="00CA1BEB">
      <w:pPr>
        <w:widowControl/>
        <w:shd w:val="clear" w:color="auto" w:fill="FFFFFF"/>
        <w:spacing w:line="225" w:lineRule="atLeast"/>
        <w:ind w:firstLine="420"/>
        <w:jc w:val="left"/>
        <w:rPr>
          <w:rFonts w:ascii="宋体" w:eastAsia="宋体" w:hAnsi="宋体" w:cs="宋体" w:hint="eastAsia"/>
          <w:color w:val="000000"/>
          <w:kern w:val="0"/>
          <w:sz w:val="18"/>
          <w:szCs w:val="18"/>
        </w:rPr>
      </w:pPr>
      <w:r w:rsidRPr="00CA1BEB">
        <w:rPr>
          <w:rFonts w:ascii="宋体" w:eastAsia="宋体" w:hAnsi="宋体" w:cs="宋体" w:hint="eastAsia"/>
          <w:color w:val="000000"/>
          <w:kern w:val="0"/>
          <w:szCs w:val="21"/>
        </w:rPr>
        <w:t>对象部分：回顾研究背景，常用词汇有review，summarize，present，outline，describe等；说明写作目的，常用词汇有purpose，attempt，aim。常用句法有We attempt to…，To investigate…，With the aim to…，For purposes of…，</w:t>
      </w:r>
      <w:proofErr w:type="spellStart"/>
      <w:r w:rsidRPr="00CA1BEB">
        <w:rPr>
          <w:rFonts w:ascii="宋体" w:eastAsia="宋体" w:hAnsi="宋体" w:cs="宋体" w:hint="eastAsia"/>
          <w:color w:val="000000"/>
          <w:kern w:val="0"/>
          <w:szCs w:val="21"/>
        </w:rPr>
        <w:t>Emphasisis</w:t>
      </w:r>
      <w:proofErr w:type="spellEnd"/>
      <w:r w:rsidRPr="00CA1BEB">
        <w:rPr>
          <w:rFonts w:ascii="宋体" w:eastAsia="宋体" w:hAnsi="宋体" w:cs="宋体" w:hint="eastAsia"/>
          <w:color w:val="000000"/>
          <w:kern w:val="0"/>
          <w:szCs w:val="21"/>
        </w:rPr>
        <w:t xml:space="preserve"> on…，Attention is paid to…，…is focused on…,The purpose of this report is to present…等。</w:t>
      </w:r>
    </w:p>
    <w:p w:rsidR="00CA1BEB" w:rsidRPr="00CA1BEB" w:rsidRDefault="00CA1BEB" w:rsidP="00CA1BEB">
      <w:pPr>
        <w:widowControl/>
        <w:shd w:val="clear" w:color="auto" w:fill="FFFFFF"/>
        <w:spacing w:line="225" w:lineRule="atLeast"/>
        <w:ind w:firstLine="420"/>
        <w:jc w:val="left"/>
        <w:rPr>
          <w:rFonts w:ascii="宋体" w:eastAsia="宋体" w:hAnsi="宋体" w:cs="宋体" w:hint="eastAsia"/>
          <w:color w:val="000000"/>
          <w:kern w:val="0"/>
          <w:sz w:val="18"/>
          <w:szCs w:val="18"/>
        </w:rPr>
      </w:pPr>
      <w:r w:rsidRPr="00CA1BEB">
        <w:rPr>
          <w:rFonts w:ascii="宋体" w:eastAsia="宋体" w:hAnsi="宋体" w:cs="宋体" w:hint="eastAsia"/>
          <w:color w:val="000000"/>
          <w:kern w:val="0"/>
          <w:szCs w:val="21"/>
        </w:rPr>
        <w:t>方法部分：介绍研究或试验过程，常用词汇有test study，investigate，examine，experiment，discuss，consider，analyze，analysis等；说明研究或试验方法，常用词汇有measure，estimate，calculate等；介绍应用、用途，常用词汇有use，apply，application等。常用句法有…was measured by using…，by means of…，…is calculated according to formula…，…is applied to…，…is used to…等。</w:t>
      </w:r>
    </w:p>
    <w:p w:rsidR="00CA1BEB" w:rsidRPr="00CA1BEB" w:rsidRDefault="00CA1BEB" w:rsidP="00CA1BEB">
      <w:pPr>
        <w:widowControl/>
        <w:shd w:val="clear" w:color="auto" w:fill="FFFFFF"/>
        <w:spacing w:line="225" w:lineRule="atLeast"/>
        <w:ind w:firstLine="420"/>
        <w:jc w:val="left"/>
        <w:rPr>
          <w:rFonts w:ascii="宋体" w:eastAsia="宋体" w:hAnsi="宋体" w:cs="宋体" w:hint="eastAsia"/>
          <w:color w:val="000000"/>
          <w:kern w:val="0"/>
          <w:sz w:val="18"/>
          <w:szCs w:val="18"/>
        </w:rPr>
      </w:pPr>
      <w:r w:rsidRPr="00CA1BEB">
        <w:rPr>
          <w:rFonts w:ascii="宋体" w:eastAsia="宋体" w:hAnsi="宋体" w:cs="宋体" w:hint="eastAsia"/>
          <w:color w:val="000000"/>
          <w:kern w:val="0"/>
          <w:szCs w:val="21"/>
        </w:rPr>
        <w:t>结果部分：展示研究结果，常用词汇有show，result，present等；介绍结论，常用词汇有summary，introduce，conclude等。常用句法有The results show (reveal) that…， A case study analysis of a rural site shows that…，our results suggest that…等。</w:t>
      </w:r>
    </w:p>
    <w:p w:rsidR="00CA1BEB" w:rsidRPr="00CA1BEB" w:rsidRDefault="00CA1BEB" w:rsidP="00CA1BEB">
      <w:pPr>
        <w:widowControl/>
        <w:shd w:val="clear" w:color="auto" w:fill="FFFFFF"/>
        <w:spacing w:line="225" w:lineRule="atLeast"/>
        <w:ind w:firstLine="420"/>
        <w:jc w:val="left"/>
        <w:rPr>
          <w:rFonts w:ascii="宋体" w:eastAsia="宋体" w:hAnsi="宋体" w:cs="宋体" w:hint="eastAsia"/>
          <w:color w:val="000000"/>
          <w:kern w:val="0"/>
          <w:sz w:val="18"/>
          <w:szCs w:val="18"/>
        </w:rPr>
      </w:pPr>
      <w:r w:rsidRPr="00CA1BEB">
        <w:rPr>
          <w:rFonts w:ascii="宋体" w:eastAsia="宋体" w:hAnsi="宋体" w:cs="宋体" w:hint="eastAsia"/>
          <w:color w:val="000000"/>
          <w:kern w:val="0"/>
          <w:szCs w:val="21"/>
        </w:rPr>
        <w:t>讨论部分：陈述论文的论点和作者的观点，常用词汇有suggest，report，present，expect，describe等；说明论证，常用词汇有support，provide，indicate，identify，find，demonstrate，confirm，clarify等；推荐和建议，常用词汇有suggest，suggestion，recommend，recommendation，propose，necessity，necessary，expect等。常用句法有The conclusions are drawn that…，…is summarized等。</w:t>
      </w:r>
    </w:p>
    <w:p w:rsidR="00CA1BEB" w:rsidRPr="00CA1BEB" w:rsidRDefault="00CA1BEB" w:rsidP="00CA1BEB">
      <w:pPr>
        <w:widowControl/>
        <w:shd w:val="clear" w:color="auto" w:fill="FFFFFF"/>
        <w:spacing w:line="360" w:lineRule="atLeast"/>
        <w:jc w:val="left"/>
        <w:outlineLvl w:val="3"/>
        <w:rPr>
          <w:rFonts w:ascii="宋体" w:eastAsia="宋体" w:hAnsi="宋体" w:cs="宋体" w:hint="eastAsia"/>
          <w:b/>
          <w:bCs/>
          <w:color w:val="000000"/>
          <w:kern w:val="0"/>
          <w:sz w:val="18"/>
          <w:szCs w:val="18"/>
        </w:rPr>
      </w:pPr>
      <w:r w:rsidRPr="00CA1BEB">
        <w:rPr>
          <w:rFonts w:ascii="宋体" w:eastAsia="宋体" w:hAnsi="宋体" w:cs="宋体" w:hint="eastAsia"/>
          <w:b/>
          <w:bCs/>
          <w:color w:val="000000"/>
          <w:kern w:val="0"/>
          <w:szCs w:val="21"/>
        </w:rPr>
        <w:t>4 英文摘要精炼的方法</w:t>
      </w:r>
    </w:p>
    <w:p w:rsidR="00CA1BEB" w:rsidRPr="00CA1BEB" w:rsidRDefault="00CA1BEB" w:rsidP="00CA1BEB">
      <w:pPr>
        <w:widowControl/>
        <w:shd w:val="clear" w:color="auto" w:fill="FFFFFF"/>
        <w:spacing w:line="225" w:lineRule="atLeast"/>
        <w:ind w:firstLine="420"/>
        <w:jc w:val="left"/>
        <w:rPr>
          <w:rFonts w:ascii="宋体" w:eastAsia="宋体" w:hAnsi="宋体" w:cs="宋体" w:hint="eastAsia"/>
          <w:color w:val="000000"/>
          <w:kern w:val="0"/>
          <w:sz w:val="18"/>
          <w:szCs w:val="18"/>
        </w:rPr>
      </w:pPr>
      <w:r w:rsidRPr="00CA1BEB">
        <w:rPr>
          <w:rFonts w:ascii="宋体" w:eastAsia="宋体" w:hAnsi="宋体" w:cs="宋体" w:hint="eastAsia"/>
          <w:color w:val="000000"/>
          <w:kern w:val="0"/>
          <w:szCs w:val="21"/>
        </w:rPr>
        <w:t>国际重要检索系统通常采用英语，它们在收录一篇论文摘要时，主要看英文摘要写得好不好，所以提高英文摘要的质量非常关键。</w:t>
      </w:r>
    </w:p>
    <w:p w:rsidR="00CA1BEB" w:rsidRPr="00CA1BEB" w:rsidRDefault="00CA1BEB" w:rsidP="00CA1BEB">
      <w:pPr>
        <w:widowControl/>
        <w:shd w:val="clear" w:color="auto" w:fill="FFFFFF"/>
        <w:spacing w:line="225" w:lineRule="atLeast"/>
        <w:ind w:firstLine="315"/>
        <w:jc w:val="left"/>
        <w:rPr>
          <w:rFonts w:ascii="宋体" w:eastAsia="宋体" w:hAnsi="宋体" w:cs="宋体" w:hint="eastAsia"/>
          <w:color w:val="000000"/>
          <w:kern w:val="0"/>
          <w:sz w:val="18"/>
          <w:szCs w:val="18"/>
        </w:rPr>
      </w:pPr>
      <w:r w:rsidRPr="00CA1BEB">
        <w:rPr>
          <w:rFonts w:ascii="宋体" w:eastAsia="宋体" w:hAnsi="宋体" w:cs="宋体" w:hint="eastAsia"/>
          <w:color w:val="000000"/>
          <w:kern w:val="0"/>
          <w:szCs w:val="21"/>
        </w:rPr>
        <w:t>（1）取消不必要的字句，如It is reported…，Extensive investigation show that…，The authors discussed…，This paper concerned with…，以及文摘开头的In this paper…。</w:t>
      </w:r>
    </w:p>
    <w:p w:rsidR="00CA1BEB" w:rsidRPr="00CA1BEB" w:rsidRDefault="00CA1BEB" w:rsidP="00CA1BEB">
      <w:pPr>
        <w:widowControl/>
        <w:shd w:val="clear" w:color="auto" w:fill="FFFFFF"/>
        <w:spacing w:line="225" w:lineRule="atLeast"/>
        <w:ind w:firstLine="315"/>
        <w:jc w:val="left"/>
        <w:rPr>
          <w:rFonts w:ascii="宋体" w:eastAsia="宋体" w:hAnsi="宋体" w:cs="宋体" w:hint="eastAsia"/>
          <w:color w:val="000000"/>
          <w:kern w:val="0"/>
          <w:sz w:val="18"/>
          <w:szCs w:val="18"/>
        </w:rPr>
      </w:pPr>
      <w:r w:rsidRPr="00CA1BEB">
        <w:rPr>
          <w:rFonts w:ascii="宋体" w:eastAsia="宋体" w:hAnsi="宋体" w:cs="宋体" w:hint="eastAsia"/>
          <w:color w:val="000000"/>
          <w:kern w:val="0"/>
          <w:szCs w:val="21"/>
        </w:rPr>
        <w:t>（2）去掉背景情况介绍以及过去的研究工作，只表示新情况，新内容；去掉评价性语句以及需继续研究的内容。</w:t>
      </w:r>
    </w:p>
    <w:p w:rsidR="00CA1BEB" w:rsidRPr="00CA1BEB" w:rsidRDefault="00CA1BEB" w:rsidP="00CA1BEB">
      <w:pPr>
        <w:widowControl/>
        <w:shd w:val="clear" w:color="auto" w:fill="FFFFFF"/>
        <w:spacing w:line="225" w:lineRule="atLeast"/>
        <w:ind w:firstLine="315"/>
        <w:jc w:val="left"/>
        <w:rPr>
          <w:rFonts w:ascii="宋体" w:eastAsia="宋体" w:hAnsi="宋体" w:cs="宋体" w:hint="eastAsia"/>
          <w:color w:val="000000"/>
          <w:kern w:val="0"/>
          <w:sz w:val="18"/>
          <w:szCs w:val="18"/>
        </w:rPr>
      </w:pPr>
      <w:r w:rsidRPr="00CA1BEB">
        <w:rPr>
          <w:rFonts w:ascii="宋体" w:eastAsia="宋体" w:hAnsi="宋体" w:cs="宋体" w:hint="eastAsia"/>
          <w:color w:val="000000"/>
          <w:kern w:val="0"/>
          <w:szCs w:val="21"/>
        </w:rPr>
        <w:t>（3）在不破坏原意的情况下尽量简化一些措词和重复的单元，如将at a temperature of 100℃ to 105℃写成at 100℃-105℃，将</w:t>
      </w:r>
      <w:bookmarkStart w:id="0" w:name="OLE_LINK80"/>
      <w:r w:rsidRPr="00CA1BEB">
        <w:rPr>
          <w:rFonts w:ascii="宋体" w:eastAsia="宋体" w:hAnsi="宋体" w:cs="宋体" w:hint="eastAsia"/>
          <w:color w:val="990000"/>
          <w:kern w:val="0"/>
          <w:szCs w:val="21"/>
        </w:rPr>
        <w:t>at a high temperature of 1 000℃</w:t>
      </w:r>
      <w:bookmarkEnd w:id="0"/>
      <w:r w:rsidRPr="00CA1BEB">
        <w:rPr>
          <w:rFonts w:ascii="宋体" w:eastAsia="宋体" w:hAnsi="宋体" w:cs="宋体" w:hint="eastAsia"/>
          <w:color w:val="000000"/>
          <w:kern w:val="0"/>
          <w:szCs w:val="21"/>
        </w:rPr>
        <w:t>写成at 1 000℃，将discussed and studied in detail写成discussed，将has been found to increase直接写成increase；</w:t>
      </w:r>
    </w:p>
    <w:p w:rsidR="00CA1BEB" w:rsidRPr="00CA1BEB" w:rsidRDefault="00CA1BEB" w:rsidP="00CA1BEB">
      <w:pPr>
        <w:widowControl/>
        <w:shd w:val="clear" w:color="auto" w:fill="FFFFFF"/>
        <w:spacing w:line="225" w:lineRule="atLeast"/>
        <w:ind w:firstLine="315"/>
        <w:jc w:val="left"/>
        <w:rPr>
          <w:rFonts w:ascii="宋体" w:eastAsia="宋体" w:hAnsi="宋体" w:cs="宋体" w:hint="eastAsia"/>
          <w:color w:val="000000"/>
          <w:kern w:val="0"/>
          <w:sz w:val="18"/>
          <w:szCs w:val="18"/>
        </w:rPr>
      </w:pPr>
      <w:r w:rsidRPr="00CA1BEB">
        <w:rPr>
          <w:rFonts w:ascii="宋体" w:eastAsia="宋体" w:hAnsi="宋体" w:cs="宋体" w:hint="eastAsia"/>
          <w:color w:val="000000"/>
          <w:kern w:val="0"/>
          <w:szCs w:val="21"/>
        </w:rPr>
        <w:t>（4）可用动词的情况下尽量避免用动词的名词形式，如将Measurement of thickness of plastic sheet was made写成Thickness of plastic sheers was measured。</w:t>
      </w:r>
    </w:p>
    <w:p w:rsidR="00CA1BEB" w:rsidRPr="00CA1BEB" w:rsidRDefault="00CA1BEB" w:rsidP="00CA1BEB">
      <w:pPr>
        <w:widowControl/>
        <w:shd w:val="clear" w:color="auto" w:fill="FFFFFF"/>
        <w:spacing w:line="225" w:lineRule="atLeast"/>
        <w:ind w:firstLine="315"/>
        <w:jc w:val="left"/>
        <w:rPr>
          <w:rFonts w:ascii="宋体" w:eastAsia="宋体" w:hAnsi="宋体" w:cs="宋体" w:hint="eastAsia"/>
          <w:color w:val="000000"/>
          <w:kern w:val="0"/>
          <w:sz w:val="18"/>
          <w:szCs w:val="18"/>
        </w:rPr>
      </w:pPr>
      <w:r w:rsidRPr="00CA1BEB">
        <w:rPr>
          <w:rFonts w:ascii="宋体" w:eastAsia="宋体" w:hAnsi="宋体" w:cs="宋体" w:hint="eastAsia"/>
          <w:color w:val="000000"/>
          <w:kern w:val="0"/>
          <w:szCs w:val="21"/>
        </w:rPr>
        <w:t>（5）在摘要的结果部分描述结果时，可以直接开始描述结果，应当避免使用The results of our study showed that…，It was shown that…，The present study showed that… 等句子。</w:t>
      </w:r>
    </w:p>
    <w:p w:rsidR="00C0669D" w:rsidRPr="00CA1BEB" w:rsidRDefault="00C0669D">
      <w:pPr>
        <w:rPr>
          <w:rFonts w:hint="eastAsia"/>
        </w:rPr>
      </w:pPr>
      <w:bookmarkStart w:id="1" w:name="_GoBack"/>
      <w:bookmarkEnd w:id="1"/>
    </w:p>
    <w:sectPr w:rsidR="00C0669D" w:rsidRPr="00CA1B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BEB"/>
    <w:rsid w:val="00C0669D"/>
    <w:rsid w:val="00CA1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040113">
      <w:bodyDiv w:val="1"/>
      <w:marLeft w:val="0"/>
      <w:marRight w:val="0"/>
      <w:marTop w:val="0"/>
      <w:marBottom w:val="0"/>
      <w:divBdr>
        <w:top w:val="none" w:sz="0" w:space="0" w:color="auto"/>
        <w:left w:val="none" w:sz="0" w:space="0" w:color="auto"/>
        <w:bottom w:val="none" w:sz="0" w:space="0" w:color="auto"/>
        <w:right w:val="none" w:sz="0" w:space="0" w:color="auto"/>
      </w:divBdr>
      <w:divsChild>
        <w:div w:id="374424693">
          <w:marLeft w:val="0"/>
          <w:marRight w:val="0"/>
          <w:marTop w:val="0"/>
          <w:marBottom w:val="0"/>
          <w:divBdr>
            <w:top w:val="none" w:sz="0" w:space="0" w:color="auto"/>
            <w:left w:val="none" w:sz="0" w:space="0" w:color="auto"/>
            <w:bottom w:val="none" w:sz="0" w:space="0" w:color="auto"/>
            <w:right w:val="none" w:sz="0" w:space="0" w:color="auto"/>
          </w:divBdr>
        </w:div>
        <w:div w:id="1454592063">
          <w:marLeft w:val="0"/>
          <w:marRight w:val="0"/>
          <w:marTop w:val="0"/>
          <w:marBottom w:val="0"/>
          <w:divBdr>
            <w:top w:val="none" w:sz="0" w:space="0" w:color="auto"/>
            <w:left w:val="none" w:sz="0" w:space="0" w:color="auto"/>
            <w:bottom w:val="none" w:sz="0" w:space="0" w:color="auto"/>
            <w:right w:val="none" w:sz="0" w:space="0" w:color="auto"/>
          </w:divBdr>
        </w:div>
        <w:div w:id="535389004">
          <w:marLeft w:val="0"/>
          <w:marRight w:val="0"/>
          <w:marTop w:val="0"/>
          <w:marBottom w:val="0"/>
          <w:divBdr>
            <w:top w:val="none" w:sz="0" w:space="0" w:color="auto"/>
            <w:left w:val="none" w:sz="0" w:space="0" w:color="auto"/>
            <w:bottom w:val="none" w:sz="0" w:space="0" w:color="auto"/>
            <w:right w:val="none" w:sz="0" w:space="0" w:color="auto"/>
          </w:divBdr>
        </w:div>
        <w:div w:id="1944190978">
          <w:marLeft w:val="0"/>
          <w:marRight w:val="0"/>
          <w:marTop w:val="0"/>
          <w:marBottom w:val="0"/>
          <w:divBdr>
            <w:top w:val="none" w:sz="0" w:space="0" w:color="auto"/>
            <w:left w:val="none" w:sz="0" w:space="0" w:color="auto"/>
            <w:bottom w:val="none" w:sz="0" w:space="0" w:color="auto"/>
            <w:right w:val="none" w:sz="0" w:space="0" w:color="auto"/>
          </w:divBdr>
        </w:div>
        <w:div w:id="1543398021">
          <w:marLeft w:val="0"/>
          <w:marRight w:val="0"/>
          <w:marTop w:val="0"/>
          <w:marBottom w:val="0"/>
          <w:divBdr>
            <w:top w:val="none" w:sz="0" w:space="0" w:color="auto"/>
            <w:left w:val="none" w:sz="0" w:space="0" w:color="auto"/>
            <w:bottom w:val="none" w:sz="0" w:space="0" w:color="auto"/>
            <w:right w:val="none" w:sz="0" w:space="0" w:color="auto"/>
          </w:divBdr>
        </w:div>
        <w:div w:id="839321328">
          <w:marLeft w:val="0"/>
          <w:marRight w:val="0"/>
          <w:marTop w:val="0"/>
          <w:marBottom w:val="0"/>
          <w:divBdr>
            <w:top w:val="none" w:sz="0" w:space="0" w:color="auto"/>
            <w:left w:val="none" w:sz="0" w:space="0" w:color="auto"/>
            <w:bottom w:val="none" w:sz="0" w:space="0" w:color="auto"/>
            <w:right w:val="none" w:sz="0" w:space="0" w:color="auto"/>
          </w:divBdr>
        </w:div>
        <w:div w:id="709300359">
          <w:marLeft w:val="0"/>
          <w:marRight w:val="0"/>
          <w:marTop w:val="0"/>
          <w:marBottom w:val="0"/>
          <w:divBdr>
            <w:top w:val="none" w:sz="0" w:space="0" w:color="auto"/>
            <w:left w:val="none" w:sz="0" w:space="0" w:color="auto"/>
            <w:bottom w:val="none" w:sz="0" w:space="0" w:color="auto"/>
            <w:right w:val="none" w:sz="0" w:space="0" w:color="auto"/>
          </w:divBdr>
        </w:div>
        <w:div w:id="689255266">
          <w:marLeft w:val="0"/>
          <w:marRight w:val="0"/>
          <w:marTop w:val="0"/>
          <w:marBottom w:val="0"/>
          <w:divBdr>
            <w:top w:val="none" w:sz="0" w:space="0" w:color="auto"/>
            <w:left w:val="none" w:sz="0" w:space="0" w:color="auto"/>
            <w:bottom w:val="none" w:sz="0" w:space="0" w:color="auto"/>
            <w:right w:val="none" w:sz="0" w:space="0" w:color="auto"/>
          </w:divBdr>
        </w:div>
        <w:div w:id="1360162374">
          <w:marLeft w:val="0"/>
          <w:marRight w:val="0"/>
          <w:marTop w:val="0"/>
          <w:marBottom w:val="0"/>
          <w:divBdr>
            <w:top w:val="none" w:sz="0" w:space="0" w:color="auto"/>
            <w:left w:val="none" w:sz="0" w:space="0" w:color="auto"/>
            <w:bottom w:val="none" w:sz="0" w:space="0" w:color="auto"/>
            <w:right w:val="none" w:sz="0" w:space="0" w:color="auto"/>
          </w:divBdr>
        </w:div>
        <w:div w:id="619923369">
          <w:marLeft w:val="0"/>
          <w:marRight w:val="0"/>
          <w:marTop w:val="0"/>
          <w:marBottom w:val="0"/>
          <w:divBdr>
            <w:top w:val="none" w:sz="0" w:space="0" w:color="auto"/>
            <w:left w:val="none" w:sz="0" w:space="0" w:color="auto"/>
            <w:bottom w:val="none" w:sz="0" w:space="0" w:color="auto"/>
            <w:right w:val="none" w:sz="0" w:space="0" w:color="auto"/>
          </w:divBdr>
        </w:div>
        <w:div w:id="1271544954">
          <w:marLeft w:val="0"/>
          <w:marRight w:val="0"/>
          <w:marTop w:val="0"/>
          <w:marBottom w:val="0"/>
          <w:divBdr>
            <w:top w:val="none" w:sz="0" w:space="0" w:color="auto"/>
            <w:left w:val="none" w:sz="0" w:space="0" w:color="auto"/>
            <w:bottom w:val="none" w:sz="0" w:space="0" w:color="auto"/>
            <w:right w:val="none" w:sz="0" w:space="0" w:color="auto"/>
          </w:divBdr>
        </w:div>
        <w:div w:id="574097059">
          <w:marLeft w:val="0"/>
          <w:marRight w:val="0"/>
          <w:marTop w:val="0"/>
          <w:marBottom w:val="0"/>
          <w:divBdr>
            <w:top w:val="none" w:sz="0" w:space="0" w:color="auto"/>
            <w:left w:val="none" w:sz="0" w:space="0" w:color="auto"/>
            <w:bottom w:val="none" w:sz="0" w:space="0" w:color="auto"/>
            <w:right w:val="none" w:sz="0" w:space="0" w:color="auto"/>
          </w:divBdr>
        </w:div>
        <w:div w:id="510531623">
          <w:marLeft w:val="0"/>
          <w:marRight w:val="0"/>
          <w:marTop w:val="0"/>
          <w:marBottom w:val="0"/>
          <w:divBdr>
            <w:top w:val="none" w:sz="0" w:space="0" w:color="auto"/>
            <w:left w:val="none" w:sz="0" w:space="0" w:color="auto"/>
            <w:bottom w:val="none" w:sz="0" w:space="0" w:color="auto"/>
            <w:right w:val="none" w:sz="0" w:space="0" w:color="auto"/>
          </w:divBdr>
        </w:div>
        <w:div w:id="429200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91061.htm" TargetMode="External"/><Relationship Id="rId13" Type="http://schemas.openxmlformats.org/officeDocument/2006/relationships/hyperlink" Target="http://baike.baidu.com/view/330413.htm" TargetMode="External"/><Relationship Id="rId3" Type="http://schemas.openxmlformats.org/officeDocument/2006/relationships/settings" Target="settings.xml"/><Relationship Id="rId7" Type="http://schemas.openxmlformats.org/officeDocument/2006/relationships/hyperlink" Target="http://baike.baidu.com/view/360594.htm" TargetMode="External"/><Relationship Id="rId12" Type="http://schemas.openxmlformats.org/officeDocument/2006/relationships/hyperlink" Target="http://baike.baidu.com/view/1403041.ht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ike.baidu.com/view/360594.htm" TargetMode="External"/><Relationship Id="rId11" Type="http://schemas.openxmlformats.org/officeDocument/2006/relationships/hyperlink" Target="http://baike.baidu.com/view/201153.htm" TargetMode="External"/><Relationship Id="rId5" Type="http://schemas.openxmlformats.org/officeDocument/2006/relationships/hyperlink" Target="http://baike.baidu.com/view/191061.htm" TargetMode="External"/><Relationship Id="rId15" Type="http://schemas.openxmlformats.org/officeDocument/2006/relationships/hyperlink" Target="http://baike.baidu.com/view/135.htm" TargetMode="External"/><Relationship Id="rId10" Type="http://schemas.openxmlformats.org/officeDocument/2006/relationships/hyperlink" Target="http://baike.baidu.com/view/191047.htm" TargetMode="External"/><Relationship Id="rId4" Type="http://schemas.openxmlformats.org/officeDocument/2006/relationships/webSettings" Target="webSettings.xml"/><Relationship Id="rId9" Type="http://schemas.openxmlformats.org/officeDocument/2006/relationships/hyperlink" Target="http://baike.baidu.com/view/191061.htm" TargetMode="External"/><Relationship Id="rId14" Type="http://schemas.openxmlformats.org/officeDocument/2006/relationships/hyperlink" Target="http://baike.baidu.com/view/13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1459</Words>
  <Characters>8321</Characters>
  <Application>Microsoft Office Word</Application>
  <DocSecurity>0</DocSecurity>
  <Lines>69</Lines>
  <Paragraphs>19</Paragraphs>
  <ScaleCrop>false</ScaleCrop>
  <Company>微软中国</Company>
  <LinksUpToDate>false</LinksUpToDate>
  <CharactersWithSpaces>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2015-06-30T00:57:00Z</dcterms:created>
  <dcterms:modified xsi:type="dcterms:W3CDTF">2015-06-30T00:58:00Z</dcterms:modified>
</cp:coreProperties>
</file>