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  </w:t>
      </w:r>
      <w:r>
        <w:rPr>
          <w:rFonts w:ascii="新宋体" w:hAnsi="新宋体" w:eastAsia="新宋体" w:cs="新宋体"/>
          <w:b w:val="0"/>
          <w:i w:val="0"/>
          <w:caps w:val="0"/>
          <w:color w:val="000000"/>
          <w:spacing w:val="0"/>
          <w:sz w:val="21"/>
          <w:szCs w:val="21"/>
        </w:rPr>
        <w:t>本刊稿件初审周期约为7天，专家评审周期约为2个月，可随时登录网站查询稿件进度，稿件处理流程图见信息公告处。</w:t>
      </w:r>
      <w: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sz w:val="21"/>
          <w:szCs w:val="21"/>
        </w:rPr>
        <w:t>    文章的写作格式模板及要求可在我刊首页右边中间的“下载中心”栏下载。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sz w:val="21"/>
          <w:szCs w:val="21"/>
        </w:rPr>
        <w:t>    稿件审查结果一般在3个月内通知作者, 期间作者不得将稿件投往他处。如果作者决定改投它刊或退稿，请务必通知编辑部后再进行处理。编辑部决定录用稿件后，将及时通知作者。  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sz w:val="21"/>
          <w:szCs w:val="21"/>
        </w:rPr>
        <w:t>    来稿文责自负，稿件的保密和侵权等事宜由作者本人负责，作者署名不得随意改动。来稿在本刊刊出，即表明作者已认可其版权转至本刊编辑部，本刊在与国内外文献数据库或检索系统进行交流及合作时，不再征询作者意见。稿件选用后需收取刊登费，并按有关规定酌付稿酬（包含我刊加入的数据库著作权等使用费）和赠送样刊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sz w:val="21"/>
          <w:szCs w:val="21"/>
        </w:rPr>
        <w:t>    如果在稿件和审稿费寄出后4个月内未收到对稿件的处理意见，您可另行处理稿件，但请在另行处理前（如将稿件另投它刊）与本刊编辑部联系、查询(编辑部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  <w:t>E-mail: </w:t>
      </w:r>
      <w:r>
        <w:rPr>
          <w:rFonts w:hint="default" w:ascii="Times New Roman" w:hAnsi="Times New Roman" w:cs="Times New Roman"/>
          <w:b w:val="0"/>
          <w:i w:val="0"/>
          <w:caps w:val="0"/>
          <w:spacing w:val="0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b w:val="0"/>
          <w:i w:val="0"/>
          <w:caps w:val="0"/>
          <w:spacing w:val="0"/>
          <w:sz w:val="21"/>
          <w:szCs w:val="21"/>
        </w:rPr>
        <w:instrText xml:space="preserve"> HYPERLINK "mailto:clrcl@163.com" </w:instrText>
      </w:r>
      <w:r>
        <w:rPr>
          <w:rFonts w:hint="default" w:ascii="Times New Roman" w:hAnsi="Times New Roman" w:cs="Times New Roman"/>
          <w:b w:val="0"/>
          <w:i w:val="0"/>
          <w:caps w:val="0"/>
          <w:spacing w:val="0"/>
          <w:sz w:val="21"/>
          <w:szCs w:val="21"/>
        </w:rPr>
        <w:fldChar w:fldCharType="separate"/>
      </w:r>
      <w:r>
        <w:rPr>
          <w:rStyle w:val="5"/>
          <w:rFonts w:hint="default" w:ascii="Times New Roman" w:hAnsi="Times New Roman" w:cs="Times New Roman"/>
          <w:b w:val="0"/>
          <w:i w:val="0"/>
          <w:caps w:val="0"/>
          <w:spacing w:val="0"/>
          <w:sz w:val="21"/>
          <w:szCs w:val="21"/>
        </w:rPr>
        <w:t>clrcl@vip.163.com</w:t>
      </w:r>
      <w:r>
        <w:rPr>
          <w:rFonts w:hint="default" w:ascii="Times New Roman" w:hAnsi="Times New Roman" w:cs="Times New Roman"/>
          <w:b w:val="0"/>
          <w:i w:val="0"/>
          <w:caps w:val="0"/>
          <w:spacing w:val="0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  <w:t>，Tel：010-62914115，82415080</w:t>
      </w:r>
      <w: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sz w:val="21"/>
          <w:szCs w:val="21"/>
        </w:rPr>
        <w:t>)，以避免因信件丢失或未收到电子邮件等原因所造成的误会。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版权声明：</w:t>
      </w:r>
      <w: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sz w:val="21"/>
          <w:szCs w:val="21"/>
        </w:rPr>
        <w:t>本刊已许可中国学术期刊（光盘版）电子杂志社在中国知网及其系列数据库产品中以数字化方式复制、汇编、发行、信息网络传播本刊全文。该社著作权使用费与本刊稿酬一并支付。作者向本刊提交文章发表的行为即视为同意我刊上述声明。</w:t>
      </w:r>
    </w:p>
    <w:p>
      <w:pPr>
        <w:rPr>
          <w:sz w:val="21"/>
          <w:szCs w:val="21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9751C"/>
    <w:rsid w:val="0DA975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2016-03-09T02:20:00Z</dcterms:created>
  <dc:creator>fhf</dc:creator>
  <cp:lastModifiedBy>fhf</cp:lastModifiedBy>
  <dcterms:modified xsi:type="dcterms:W3CDTF">2016-03-09T02:22:01Z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