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《天津</w:t>
      </w:r>
      <w:r>
        <w:rPr>
          <w:rFonts w:hint="eastAsia" w:ascii="黑体" w:eastAsia="黑体"/>
          <w:sz w:val="36"/>
          <w:szCs w:val="36"/>
          <w:lang w:val="en-US" w:eastAsia="zh-CN"/>
        </w:rPr>
        <w:t>职业技术师范大学</w:t>
      </w:r>
      <w:r>
        <w:rPr>
          <w:rFonts w:hint="eastAsia" w:ascii="黑体" w:eastAsia="黑体"/>
          <w:sz w:val="36"/>
          <w:szCs w:val="36"/>
        </w:rPr>
        <w:t>学报》采编平台使用简介</w:t>
      </w:r>
    </w:p>
    <w:p>
      <w:pPr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——投稿及修稿说明</w:t>
      </w: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一、账号注册</w:t>
      </w:r>
    </w:p>
    <w:p>
      <w:pPr>
        <w:numPr>
          <w:ilvl w:val="0"/>
          <w:numId w:val="1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如果您拥有中国知网用户帐号，则无须注册可直接登录采编平台；如果没有，请登录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http:/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/tjjb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.cbp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t.cnki.net</w:t>
      </w:r>
      <w:r>
        <w:rPr>
          <w:rFonts w:hint="eastAsia"/>
          <w:sz w:val="24"/>
        </w:rPr>
        <w:t xml:space="preserve">，点击进入“作者投稿系统”。 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drawing>
          <wp:inline distT="0" distB="0" distL="114300" distR="114300">
            <wp:extent cx="5268595" cy="1412875"/>
            <wp:effectExtent l="0" t="0" r="8255" b="158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sz w:val="36"/>
          <w:szCs w:val="36"/>
        </w:rPr>
      </w:pPr>
      <w:r>
        <w:rPr>
          <w:rFonts w:hint="eastAsia"/>
          <w:sz w:val="24"/>
        </w:rPr>
        <w:t>点击“注册”进行投稿账号的注册。注册时请填写您的真实姓名和电子邮箱，同时请务必留好您的手机号，以便编辑部能和您及时联系。</w:t>
      </w:r>
    </w:p>
    <w:p>
      <w:pPr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 w:eastAsia="宋体"/>
          <w:sz w:val="36"/>
          <w:szCs w:val="36"/>
          <w:lang w:eastAsia="zh-CN"/>
        </w:rPr>
        <w:drawing>
          <wp:inline distT="0" distB="0" distL="114300" distR="114300">
            <wp:extent cx="5307965" cy="3033395"/>
            <wp:effectExtent l="0" t="0" r="6985" b="14605"/>
            <wp:docPr id="28" name="图片 28" descr="QQ截图2017121410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QQ截图201712141009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二、在线投稿</w:t>
      </w:r>
    </w:p>
    <w:p>
      <w:pPr>
        <w:numPr>
          <w:ilvl w:val="0"/>
          <w:numId w:val="2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登录登录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http://tjjb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.cbpt.cnki.net</w:t>
      </w:r>
      <w:r>
        <w:rPr>
          <w:rFonts w:hint="eastAsia"/>
          <w:sz w:val="24"/>
        </w:rPr>
        <w:t xml:space="preserve">，点击进入“作者投稿系统”。 </w:t>
      </w:r>
    </w:p>
    <w:p>
      <w:pPr>
        <w:spacing w:line="300" w:lineRule="auto"/>
        <w:jc w:val="left"/>
        <w:rPr>
          <w:rFonts w:hint="eastAsia"/>
          <w:sz w:val="24"/>
        </w:rPr>
      </w:pPr>
      <w:r>
        <w:rPr>
          <w:rFonts w:hint="eastAsia"/>
          <w:sz w:val="36"/>
          <w:szCs w:val="36"/>
        </w:rPr>
        <w:drawing>
          <wp:inline distT="0" distB="0" distL="114300" distR="114300">
            <wp:extent cx="5268595" cy="1412875"/>
            <wp:effectExtent l="0" t="0" r="8255" b="1587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/>
        <w:jc w:val="left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 xml:space="preserve">输入注册的邮箱和密码，点击“登录”进入系统。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/>
        <w:jc w:val="center"/>
        <w:textAlignment w:val="auto"/>
        <w:outlineLvl w:val="9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2400300" cy="1504950"/>
            <wp:effectExtent l="0" t="0" r="0" b="0"/>
            <wp:docPr id="29" name="图片 29" descr="QQ截图2017121410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QQ截图201712141012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sz w:val="24"/>
        </w:rPr>
      </w:pPr>
      <w:r>
        <w:rPr>
          <w:sz w:val="24"/>
        </w:rPr>
        <w:t>点击</w:t>
      </w:r>
      <w:r>
        <w:rPr>
          <w:rFonts w:hint="eastAsia"/>
          <w:sz w:val="24"/>
        </w:rPr>
        <w:t>右侧的“导航式投稿(推荐)”，进入投稿界面。</w:t>
      </w:r>
    </w:p>
    <w:p>
      <w:pPr>
        <w:spacing w:line="30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715635" cy="1698625"/>
            <wp:effectExtent l="0" t="0" r="18415" b="1587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169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在“稿件类型选择”界面，选择“中文稿件”后，点击“保存&amp;下一步”。</w:t>
      </w:r>
    </w:p>
    <w:p>
      <w:pPr>
        <w:spacing w:line="30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4109720" cy="2043430"/>
            <wp:effectExtent l="0" t="0" r="5080" b="1397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09720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在“投稿须知”界面，阅读“《天津</w:t>
      </w:r>
      <w:r>
        <w:rPr>
          <w:rFonts w:hint="eastAsia"/>
          <w:sz w:val="24"/>
          <w:lang w:val="en-US" w:eastAsia="zh-CN"/>
        </w:rPr>
        <w:t>职业技术师范</w:t>
      </w:r>
      <w:r>
        <w:rPr>
          <w:rFonts w:hint="eastAsia"/>
          <w:sz w:val="24"/>
        </w:rPr>
        <w:t>大学学报》投稿须知”后，点击“保存&amp;下一步”。</w:t>
      </w:r>
    </w:p>
    <w:p>
      <w:pPr>
        <w:spacing w:line="300" w:lineRule="auto"/>
        <w:jc w:val="center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270500" cy="3639185"/>
            <wp:effectExtent l="0" t="0" r="6350" b="18415"/>
            <wp:docPr id="30" name="图片 30" descr="QQ截图2017121410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QQ截图2017121410172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在“版权转让协议”界面，阅读“</w:t>
      </w:r>
      <w:r>
        <w:rPr>
          <w:rFonts w:hint="eastAsia"/>
          <w:sz w:val="24"/>
          <w:lang w:val="en-US" w:eastAsia="zh-CN"/>
        </w:rPr>
        <w:t>论文著作权专有许可使用和独家代理授权书</w:t>
      </w:r>
      <w:r>
        <w:rPr>
          <w:rFonts w:hint="eastAsia"/>
          <w:sz w:val="24"/>
        </w:rPr>
        <w:t>”，如果同意该</w:t>
      </w:r>
      <w:r>
        <w:rPr>
          <w:rFonts w:hint="eastAsia"/>
          <w:sz w:val="24"/>
          <w:lang w:val="en-US" w:eastAsia="zh-CN"/>
        </w:rPr>
        <w:t>授权书</w:t>
      </w:r>
      <w:r>
        <w:rPr>
          <w:rFonts w:hint="eastAsia"/>
          <w:sz w:val="24"/>
        </w:rPr>
        <w:t>内容，请点击“同意”；如果不同意，则无法继续在我刊投稿，请改投它刊。</w:t>
      </w:r>
    </w:p>
    <w:p>
      <w:pPr>
        <w:spacing w:line="300" w:lineRule="auto"/>
        <w:jc w:val="center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270500" cy="3567430"/>
            <wp:effectExtent l="0" t="0" r="6350" b="13970"/>
            <wp:docPr id="31" name="图片 31" descr="QQ截图20171214102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QQ截图201712141021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在“上传原稿全文及附件”界面，点击“添加文件”；在文件类型处，选择“原稿全文”(原稿必须为doc格式，docx格式的请提前另存为doc格式)，点击“浏览”选择文件，进行上传。如果有其他文件需要上传，请再次点击“添加文件”，选择“原稿相关附件”，进行上传（如果附件较多，请先打一个压缩包，压缩成一个文件后进行上传）。上传完成后点击“保存&amp;下一步”。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273675" cy="1192530"/>
            <wp:effectExtent l="0" t="0" r="3175" b="7620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4113530" cy="1435735"/>
            <wp:effectExtent l="0" t="0" r="1270" b="12065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rcRect b="30087"/>
                    <a:stretch>
                      <a:fillRect/>
                    </a:stretch>
                  </pic:blipFill>
                  <pic:spPr>
                    <a:xfrm>
                      <a:off x="0" y="0"/>
                      <a:ext cx="4113530" cy="1435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4098290" cy="1426210"/>
            <wp:effectExtent l="0" t="0" r="16510" b="2540"/>
            <wp:docPr id="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在“请填写稿件基本信息”界面，填写稿件的标题、摘要和关键词，然后点击“保存&amp;下一步”。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143500" cy="2420620"/>
            <wp:effectExtent l="0" t="0" r="0" b="17780"/>
            <wp:docPr id="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420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在“参考文献格式分析”界面，将参考文献复制到文本框中，然后点击“保存&amp;下一步”。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4679950" cy="3063240"/>
            <wp:effectExtent l="0" t="0" r="6350" b="3810"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在“请填写基金信息”界面，有基金项目资助的稿件，请点击“添加基金”添加相关基金信息；无基金的稿件，请点击“无基金”，然后点击“保存&amp;下一步”。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4908550" cy="2064385"/>
            <wp:effectExtent l="0" t="0" r="6350" b="12065"/>
            <wp:docPr id="1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在“请填写作者信息”界面，点击“添加作者”，添加稿件的其他作者信息并选择稿件的通信作者(学生为第一作者的，请务必选择导师为通信作者)，操作完成后点击“保存&amp;下一步”。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271770" cy="2101215"/>
            <wp:effectExtent l="0" t="0" r="5080" b="13335"/>
            <wp:docPr id="14" name="图片 15" descr="未标题-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未标题-1 拷贝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在“确认投稿”界面，请核实稿件的先关信息，并阅读著作权授权声明，如果同意，请在同意前打勾，然后点击“确认投稿”；如不同意，则无法继续在我刊投稿，请改投它刊。</w:t>
      </w:r>
    </w:p>
    <w:p>
      <w:pPr>
        <w:jc w:val="left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272405" cy="5337175"/>
            <wp:effectExtent l="0" t="0" r="4445" b="15875"/>
            <wp:docPr id="32" name="图片 32" descr="QQ截图2017121410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QQ截图2017121410281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在弹出的对话框中点击“确定”后，将显示投稿成功界面。在作者注册的投稿邮箱中，也将收到一封“稿件投稿成功”的邮件。为确保投稿成功，作者可以再次进入系统，在“已投稿件”下查看是否有刚刚投出的稿件。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2724150" cy="1123950"/>
            <wp:effectExtent l="0" t="0" r="0" b="0"/>
            <wp:docPr id="2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投稿完成后，作者可以经常登录“作者投稿系统”，查看稿件测处理状态！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三、作者修稿</w:t>
      </w:r>
    </w:p>
    <w:p>
      <w:pPr>
        <w:numPr>
          <w:ilvl w:val="0"/>
          <w:numId w:val="3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稿件需要作者修改时，系统会向作者注册的邮箱发送邮件，通知作者进行修稿，作者可以点击邮件中的链接直接进入“作者投稿系统”，也可以通过输入注册邮箱和密码登录“作者投稿系统”。 </w:t>
      </w:r>
    </w:p>
    <w:p>
      <w:pPr>
        <w:numPr>
          <w:ilvl w:val="0"/>
          <w:numId w:val="3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点击“待修改稿件”，进入“待修改稿件”界面，然后点击稿件后方的“操作”按钮，进入“作者修改”界面(点击退修邮件的链接会直接进入该界面)。</w:t>
      </w:r>
    </w:p>
    <w:p>
      <w:pPr>
        <w:spacing w:line="30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267960" cy="1556385"/>
            <wp:effectExtent l="0" t="0" r="8890" b="5715"/>
            <wp:docPr id="2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80" w:firstLineChars="200"/>
        <w:jc w:val="left"/>
        <w:rPr>
          <w:rFonts w:hint="eastAsia"/>
          <w:sz w:val="24"/>
        </w:rPr>
      </w:pPr>
    </w:p>
    <w:p>
      <w:pPr>
        <w:spacing w:line="30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4725670" cy="1051560"/>
            <wp:effectExtent l="0" t="0" r="17780" b="15240"/>
            <wp:docPr id="1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2567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在“作者修改”界面，将鼠标滑动到“退改说明附件”上，点击“下载”，将“退改说明附件”下载到电脑上，并根据相关说明修改稿件。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824220" cy="1628775"/>
            <wp:effectExtent l="0" t="0" r="5080" b="9525"/>
            <wp:docPr id="22" name="图片 20" descr="未标题-2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 descr="未标题-2 拷贝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82422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稿件修改完成后，点击“作者修改”界面下方的“此处”，进入“修改稿件”界面。</w:t>
      </w:r>
    </w:p>
    <w:p>
      <w:pPr>
        <w:spacing w:line="30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4265295" cy="912495"/>
            <wp:effectExtent l="0" t="0" r="1905" b="1905"/>
            <wp:docPr id="1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912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在“稿件修改”界面，点击“添加文件”，在弹出对话框的文件类型处选择“修改稿全文”，然后点击“浏览”选择修改后稿件并点击“上传”。如果有其他文件需要上传，请再次点击“添加文件”，选择“修改稿相关附件”，进行上传（如果附件较多，请先打一个压缩包，压缩成一个文件后进行上传）。上传完成后点击页面下方的“确定修改”。</w:t>
      </w:r>
    </w:p>
    <w:p>
      <w:pPr>
        <w:spacing w:line="300" w:lineRule="auto"/>
        <w:ind w:firstLine="480" w:firstLineChars="200"/>
        <w:jc w:val="center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4270375" cy="1232535"/>
            <wp:effectExtent l="0" t="0" r="15875" b="5715"/>
            <wp:docPr id="2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80" w:firstLineChars="200"/>
        <w:jc w:val="center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3578860" cy="1771650"/>
            <wp:effectExtent l="0" t="0" r="2540" b="0"/>
            <wp:docPr id="2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7886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80" w:firstLineChars="200"/>
        <w:jc w:val="center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3633470" cy="1784350"/>
            <wp:effectExtent l="0" t="0" r="5080" b="6350"/>
            <wp:docPr id="27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弹出的对话框中点击“确定”，系统会弹出“修改成功”对话框；点击“确定”，待文件上传完成后，会显示“作者修改操作成功”对话框；再次点击“确定”，稿件修改完成。系统会向作者注册的邮箱中发送“已收到修改意见”的邮件。</w:t>
      </w:r>
    </w:p>
    <w:p>
      <w:pPr>
        <w:jc w:val="left"/>
        <w:rPr>
          <w:rFonts w:hint="eastAsia" w:ascii="黑体" w:eastAsia="黑体"/>
          <w:sz w:val="24"/>
        </w:rPr>
      </w:pPr>
    </w:p>
    <w:p>
      <w:pPr>
        <w:spacing w:line="300" w:lineRule="auto"/>
        <w:ind w:firstLine="480" w:firstLineChars="20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drawing>
          <wp:inline distT="0" distB="0" distL="114300" distR="114300">
            <wp:extent cx="1645920" cy="1078865"/>
            <wp:effectExtent l="0" t="0" r="11430" b="6985"/>
            <wp:docPr id="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1253490" cy="1080770"/>
            <wp:effectExtent l="0" t="0" r="3810" b="5080"/>
            <wp:docPr id="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1638300" cy="1080135"/>
            <wp:effectExtent l="0" t="0" r="0" b="5715"/>
            <wp:docPr id="2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80" w:firstLineChars="200"/>
        <w:jc w:val="left"/>
        <w:rPr>
          <w:rFonts w:hint="eastAsia" w:ascii="黑体" w:eastAsia="黑体"/>
          <w:sz w:val="24"/>
        </w:rPr>
      </w:pPr>
    </w:p>
    <w:p>
      <w:pPr>
        <w:spacing w:line="30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备注</w:t>
      </w:r>
    </w:p>
    <w:p>
      <w:pPr>
        <w:numPr>
          <w:ilvl w:val="0"/>
          <w:numId w:val="4"/>
        </w:numPr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在使用过程中，如果您遇到有关采编系统的问题，请拨打电话</w:t>
      </w:r>
      <w:r>
        <w:rPr>
          <w:rFonts w:hint="eastAsia" w:ascii="黑体" w:eastAsia="黑体"/>
          <w:sz w:val="24"/>
          <w:lang w:val="en-US" w:eastAsia="zh-CN"/>
        </w:rPr>
        <w:t>28111205</w:t>
      </w:r>
      <w:r>
        <w:rPr>
          <w:rFonts w:hint="eastAsia" w:ascii="黑体" w:eastAsia="黑体"/>
          <w:sz w:val="24"/>
        </w:rPr>
        <w:t>与编辑部的老师联系。</w:t>
      </w:r>
    </w:p>
    <w:p>
      <w:pPr>
        <w:numPr>
          <w:ilvl w:val="0"/>
          <w:numId w:val="4"/>
        </w:numPr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系统发送的邮件，部分邮箱会当做垃圾邮件进行拦截，若没有收到相关邮件，请到“垃圾邮件”中看一下。在此我们也提醒作者，最好经常登录采编平台，查看稿件的状态，不要过于依赖邮箱的通知，以免贻误稿件的</w:t>
      </w:r>
      <w:bookmarkStart w:id="0" w:name="_GoBack"/>
      <w:bookmarkEnd w:id="0"/>
      <w:r>
        <w:rPr>
          <w:rFonts w:hint="eastAsia" w:ascii="黑体" w:eastAsia="黑体"/>
          <w:sz w:val="24"/>
        </w:rPr>
        <w:t>处理。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79" w:right="1800" w:bottom="10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A704E"/>
    <w:multiLevelType w:val="multilevel"/>
    <w:tmpl w:val="31BA704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color w:val="auto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BB602C4"/>
    <w:multiLevelType w:val="multilevel"/>
    <w:tmpl w:val="3BB602C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0CD2ABA"/>
    <w:multiLevelType w:val="multilevel"/>
    <w:tmpl w:val="70CD2AB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7A54C60"/>
    <w:multiLevelType w:val="multilevel"/>
    <w:tmpl w:val="77A54C6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F33AF"/>
    <w:rsid w:val="320F3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jpe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jpe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2017-12-14T01:58:00Z</dcterms:created>
  <dc:creator>胖乎乎</dc:creator>
  <cp:lastModifiedBy>胖乎乎</cp:lastModifiedBy>
  <dcterms:modified xsi:type="dcterms:W3CDTF">2017-12-14T02:30:00Z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