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1E9" w:rsidRDefault="00C51A39" w:rsidP="003B56CB">
      <w:pPr>
        <w:ind w:leftChars="0" w:left="0"/>
        <w:jc w:val="center"/>
        <w:rPr>
          <w:rFonts w:ascii="宋体" w:hAnsi="宋体" w:hint="eastAsia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投稿须知</w:t>
      </w:r>
    </w:p>
    <w:p w:rsidR="003B56CB" w:rsidRDefault="003B56CB" w:rsidP="00C51A39">
      <w:pPr>
        <w:ind w:leftChars="0" w:left="0"/>
        <w:rPr>
          <w:rStyle w:val="a3"/>
          <w:rFonts w:hint="eastAsia"/>
        </w:rPr>
      </w:pPr>
      <w:r>
        <w:rPr>
          <w:rStyle w:val="a3"/>
        </w:rPr>
        <w:t>学术伦理</w:t>
      </w:r>
    </w:p>
    <w:p w:rsidR="003B56CB" w:rsidRDefault="003B56CB" w:rsidP="003B56CB">
      <w:pPr>
        <w:pStyle w:val="a5"/>
      </w:pPr>
      <w:r>
        <w:rPr>
          <w:rFonts w:hint="eastAsia"/>
        </w:rPr>
        <w:t>1.</w:t>
      </w:r>
      <w:r>
        <w:t>论文应为作者原创，不得</w:t>
      </w:r>
      <w:r>
        <w:rPr>
          <w:rFonts w:hint="eastAsia"/>
        </w:rPr>
        <w:t>剽窃、</w:t>
      </w:r>
      <w:r>
        <w:t>抄袭他人研究成果</w:t>
      </w:r>
      <w:r>
        <w:rPr>
          <w:rFonts w:hint="eastAsia"/>
        </w:rPr>
        <w:t>，</w:t>
      </w:r>
      <w:r>
        <w:t>文责自负；</w:t>
      </w:r>
      <w:r>
        <w:rPr>
          <w:rFonts w:hint="eastAsia"/>
        </w:rPr>
        <w:t>同时</w:t>
      </w:r>
      <w:r>
        <w:t>不得一稿多投</w:t>
      </w:r>
      <w:r>
        <w:rPr>
          <w:rFonts w:hint="eastAsia"/>
        </w:rPr>
        <w:t>，</w:t>
      </w:r>
      <w:r>
        <w:t>不涉及保密问题。</w:t>
      </w:r>
    </w:p>
    <w:p w:rsidR="003B56CB" w:rsidRDefault="003B56CB" w:rsidP="003B56CB">
      <w:pPr>
        <w:pStyle w:val="a5"/>
      </w:pPr>
      <w:r>
        <w:rPr>
          <w:rFonts w:hint="eastAsia"/>
        </w:rPr>
        <w:t>2.</w:t>
      </w:r>
      <w:r>
        <w:t>投稿必须为未公开发表的原创性研究论文，选题与内容具有一定的创新性</w:t>
      </w:r>
      <w:r w:rsidR="00F2315E">
        <w:t>，结构完整、逻辑严谨，论点鲜明、论据充分</w:t>
      </w:r>
      <w:r>
        <w:t>。</w:t>
      </w:r>
    </w:p>
    <w:p w:rsidR="003B56CB" w:rsidRDefault="003B56CB" w:rsidP="003B56CB">
      <w:pPr>
        <w:pStyle w:val="a5"/>
      </w:pPr>
      <w:r>
        <w:rPr>
          <w:rFonts w:hint="eastAsia"/>
        </w:rPr>
        <w:t>3.</w:t>
      </w:r>
      <w:r>
        <w:t>引用他人成果，请</w:t>
      </w:r>
      <w:proofErr w:type="gramStart"/>
      <w:r>
        <w:t>务必按</w:t>
      </w:r>
      <w:proofErr w:type="gramEnd"/>
      <w:r>
        <w:t>有关规定注明来源，列为参考文献。</w:t>
      </w:r>
    </w:p>
    <w:p w:rsidR="003B56CB" w:rsidRDefault="003B56CB" w:rsidP="003B56CB">
      <w:pPr>
        <w:pStyle w:val="a5"/>
      </w:pPr>
      <w:r>
        <w:rPr>
          <w:rFonts w:hint="eastAsia"/>
        </w:rPr>
        <w:t>4.</w:t>
      </w:r>
      <w:r>
        <w:t>本刊鼓励作者投稿前进行学术不端自查</w:t>
      </w:r>
      <w:r>
        <w:rPr>
          <w:rFonts w:hint="eastAsia"/>
        </w:rPr>
        <w:t>；</w:t>
      </w:r>
      <w:r>
        <w:t>本刊使用CNKI科技期刊学术不端文献检测系统（AMLC）对来稿进行论文相似度检测</w:t>
      </w:r>
      <w:r>
        <w:rPr>
          <w:rFonts w:hint="eastAsia"/>
        </w:rPr>
        <w:t>，</w:t>
      </w:r>
      <w:r>
        <w:t>对涉嫌学术不端来稿概不录用</w:t>
      </w:r>
      <w:r>
        <w:rPr>
          <w:rFonts w:hint="eastAsia"/>
        </w:rPr>
        <w:t>，</w:t>
      </w:r>
      <w:r>
        <w:t>若已刊发，将及时撤稿。</w:t>
      </w:r>
    </w:p>
    <w:p w:rsidR="003B56CB" w:rsidRDefault="003B56CB" w:rsidP="003B56CB">
      <w:pPr>
        <w:ind w:leftChars="0" w:left="0"/>
        <w:rPr>
          <w:rStyle w:val="a3"/>
          <w:rFonts w:hint="eastAsia"/>
        </w:rPr>
      </w:pPr>
      <w:r>
        <w:rPr>
          <w:rStyle w:val="a3"/>
        </w:rPr>
        <w:t>研究方向</w:t>
      </w:r>
    </w:p>
    <w:p w:rsidR="003B56CB" w:rsidRDefault="003B56CB" w:rsidP="003B56CB">
      <w:pPr>
        <w:spacing w:line="240" w:lineRule="auto"/>
        <w:ind w:leftChars="0" w:left="0"/>
        <w:rPr>
          <w:rFonts w:ascii="宋体" w:eastAsia="宋体" w:hAnsi="宋体" w:cs="宋体" w:hint="eastAsia"/>
          <w:kern w:val="0"/>
          <w:sz w:val="24"/>
          <w:szCs w:val="24"/>
        </w:rPr>
      </w:pPr>
      <w:r w:rsidRPr="003B56CB">
        <w:rPr>
          <w:rFonts w:ascii="宋体" w:eastAsia="宋体" w:hAnsi="宋体" w:cs="宋体" w:hint="eastAsia"/>
          <w:kern w:val="0"/>
          <w:sz w:val="24"/>
          <w:szCs w:val="24"/>
        </w:rPr>
        <w:t>《电加工与模具》以促进特种加工和模具制造领域科研、生产、教学的发展，推动特种加工和模具行业的技术进步，提高广大读者的理论和业务水平为办刊宗旨。主要报道内容</w:t>
      </w:r>
      <w:r>
        <w:rPr>
          <w:rFonts w:ascii="宋体" w:eastAsia="宋体" w:hAnsi="宋体" w:cs="宋体" w:hint="eastAsia"/>
          <w:kern w:val="0"/>
          <w:sz w:val="24"/>
          <w:szCs w:val="24"/>
        </w:rPr>
        <w:t>包括</w:t>
      </w:r>
      <w:r w:rsidRPr="003B56CB">
        <w:rPr>
          <w:rFonts w:ascii="宋体" w:eastAsia="宋体" w:hAnsi="宋体" w:cs="宋体" w:hint="eastAsia"/>
          <w:kern w:val="0"/>
          <w:sz w:val="24"/>
          <w:szCs w:val="24"/>
        </w:rPr>
        <w:t>：电火花加工、电化学加工、激光加工</w:t>
      </w:r>
      <w:proofErr w:type="gramStart"/>
      <w:r w:rsidRPr="003B56CB">
        <w:rPr>
          <w:rFonts w:ascii="宋体" w:eastAsia="宋体" w:hAnsi="宋体" w:cs="宋体" w:hint="eastAsia"/>
          <w:kern w:val="0"/>
          <w:sz w:val="24"/>
          <w:szCs w:val="24"/>
        </w:rPr>
        <w:t>及增材制造</w:t>
      </w:r>
      <w:proofErr w:type="gramEnd"/>
      <w:r w:rsidRPr="003B56CB">
        <w:rPr>
          <w:rFonts w:ascii="宋体" w:eastAsia="宋体" w:hAnsi="宋体" w:cs="宋体" w:hint="eastAsia"/>
          <w:kern w:val="0"/>
          <w:sz w:val="24"/>
          <w:szCs w:val="24"/>
        </w:rPr>
        <w:t>（3D打印）、超声加工及其他特种加工</w:t>
      </w:r>
      <w:r>
        <w:rPr>
          <w:rFonts w:ascii="宋体" w:eastAsia="宋体" w:hAnsi="宋体" w:cs="宋体" w:hint="eastAsia"/>
          <w:kern w:val="0"/>
          <w:sz w:val="24"/>
          <w:szCs w:val="24"/>
        </w:rPr>
        <w:t>、</w:t>
      </w:r>
      <w:r w:rsidRPr="003B56CB">
        <w:rPr>
          <w:rFonts w:ascii="宋体" w:eastAsia="宋体" w:hAnsi="宋体" w:cs="宋体" w:hint="eastAsia"/>
          <w:kern w:val="0"/>
          <w:sz w:val="24"/>
          <w:szCs w:val="24"/>
        </w:rPr>
        <w:t>行业发展动态等。</w:t>
      </w:r>
    </w:p>
    <w:p w:rsidR="003B56CB" w:rsidRDefault="00F2315E" w:rsidP="003B56CB">
      <w:pPr>
        <w:ind w:leftChars="0" w:left="0"/>
        <w:rPr>
          <w:rStyle w:val="a3"/>
          <w:rFonts w:hint="eastAsia"/>
        </w:rPr>
      </w:pPr>
      <w:r>
        <w:rPr>
          <w:rStyle w:val="a3"/>
        </w:rPr>
        <w:t>学术规范</w:t>
      </w:r>
    </w:p>
    <w:p w:rsidR="00F2315E" w:rsidRDefault="00F2315E" w:rsidP="00F2315E">
      <w:pPr>
        <w:pStyle w:val="a5"/>
      </w:pPr>
      <w:r>
        <w:rPr>
          <w:rFonts w:hint="eastAsia"/>
        </w:rPr>
        <w:t>1.</w:t>
      </w:r>
      <w:r>
        <w:t>文章要求语句简明</w:t>
      </w:r>
      <w:r>
        <w:rPr>
          <w:rFonts w:hint="eastAsia"/>
        </w:rPr>
        <w:t>、</w:t>
      </w:r>
      <w:r>
        <w:t>语义确切</w:t>
      </w:r>
      <w:r>
        <w:rPr>
          <w:rFonts w:hint="eastAsia"/>
        </w:rPr>
        <w:t>、</w:t>
      </w:r>
      <w:r>
        <w:t>数据确凿</w:t>
      </w:r>
      <w:r>
        <w:rPr>
          <w:rFonts w:hint="eastAsia"/>
        </w:rPr>
        <w:t>、</w:t>
      </w:r>
      <w:r>
        <w:t>图标完整</w:t>
      </w:r>
      <w:r>
        <w:rPr>
          <w:rFonts w:hint="eastAsia"/>
        </w:rPr>
        <w:t>、</w:t>
      </w:r>
      <w:r>
        <w:t>标点规范。</w:t>
      </w:r>
    </w:p>
    <w:p w:rsidR="00F2315E" w:rsidRDefault="00F2315E" w:rsidP="00F2315E">
      <w:pPr>
        <w:pStyle w:val="a5"/>
      </w:pPr>
      <w:r>
        <w:rPr>
          <w:rFonts w:hint="eastAsia"/>
        </w:rPr>
        <w:t>2.</w:t>
      </w:r>
      <w:r>
        <w:t>一般文章字数限4000字至</w:t>
      </w:r>
      <w:r w:rsidR="001961AA">
        <w:rPr>
          <w:rFonts w:hint="eastAsia"/>
        </w:rPr>
        <w:t>6</w:t>
      </w:r>
      <w:r>
        <w:t>000字</w:t>
      </w:r>
      <w:r w:rsidR="001961AA">
        <w:rPr>
          <w:rFonts w:hint="eastAsia"/>
        </w:rPr>
        <w:t>；</w:t>
      </w:r>
      <w:r>
        <w:t>特殊稿件，由作者与编辑部及专家沟通后酌定。</w:t>
      </w:r>
    </w:p>
    <w:p w:rsidR="00F2315E" w:rsidRDefault="001961AA" w:rsidP="00F2315E">
      <w:pPr>
        <w:pStyle w:val="a5"/>
      </w:pPr>
      <w:r>
        <w:rPr>
          <w:rFonts w:hint="eastAsia"/>
        </w:rPr>
        <w:t>3.</w:t>
      </w:r>
      <w:r w:rsidR="00F2315E">
        <w:t>参考文献：稿件中参考文献数量不少于6条，并在文中标注。若引用未标注，一律视为抄袭；未注明参考文献，一律退稿。</w:t>
      </w:r>
    </w:p>
    <w:p w:rsidR="00F2315E" w:rsidRDefault="001961AA" w:rsidP="001961AA">
      <w:pPr>
        <w:pStyle w:val="a5"/>
      </w:pPr>
      <w:r>
        <w:rPr>
          <w:rFonts w:hint="eastAsia"/>
        </w:rPr>
        <w:t>4.</w:t>
      </w:r>
      <w:r w:rsidR="00F2315E">
        <w:t>文章内容与格式，请遵循“</w:t>
      </w:r>
      <w:hyperlink r:id="rId5" w:history="1">
        <w:r w:rsidR="00F2315E" w:rsidRPr="001961AA">
          <w:rPr>
            <w:b/>
            <w:bCs/>
          </w:rPr>
          <w:t>论文模板</w:t>
        </w:r>
      </w:hyperlink>
      <w:r w:rsidR="00F2315E">
        <w:t>”，确保信息完整、准确。</w:t>
      </w:r>
    </w:p>
    <w:p w:rsidR="001961AA" w:rsidRPr="001961AA" w:rsidRDefault="001961AA" w:rsidP="001961AA">
      <w:pPr>
        <w:ind w:leftChars="0" w:left="0"/>
        <w:rPr>
          <w:rStyle w:val="a3"/>
        </w:rPr>
      </w:pPr>
      <w:r>
        <w:rPr>
          <w:rStyle w:val="a3"/>
        </w:rPr>
        <w:t>投稿及评审程序</w:t>
      </w:r>
    </w:p>
    <w:p w:rsidR="001961AA" w:rsidRDefault="001961AA" w:rsidP="001961AA">
      <w:pPr>
        <w:pStyle w:val="a5"/>
      </w:pPr>
      <w:r>
        <w:rPr>
          <w:rFonts w:hint="eastAsia"/>
        </w:rPr>
        <w:t>1.</w:t>
      </w:r>
      <w:r>
        <w:t>请按要求调整格式，通过杂志社</w:t>
      </w:r>
      <w:r>
        <w:rPr>
          <w:rFonts w:hint="eastAsia"/>
        </w:rPr>
        <w:t>期刊协同采编系统</w:t>
      </w:r>
      <w:r>
        <w:t>，开始审稿程序。</w:t>
      </w:r>
    </w:p>
    <w:p w:rsidR="001961AA" w:rsidRDefault="001961AA" w:rsidP="001961AA">
      <w:pPr>
        <w:pStyle w:val="a5"/>
      </w:pPr>
      <w:r>
        <w:rPr>
          <w:rFonts w:hint="eastAsia"/>
        </w:rPr>
        <w:t>2.</w:t>
      </w:r>
      <w:r>
        <w:t>正式审稿周期</w:t>
      </w:r>
      <w:r>
        <w:rPr>
          <w:rFonts w:hint="eastAsia"/>
        </w:rPr>
        <w:t>2</w:t>
      </w:r>
      <w:r>
        <w:t>个月，特殊情况可能延长。</w:t>
      </w:r>
    </w:p>
    <w:p w:rsidR="001961AA" w:rsidRDefault="001961AA" w:rsidP="001961AA">
      <w:pPr>
        <w:pStyle w:val="a5"/>
      </w:pPr>
      <w:r>
        <w:rPr>
          <w:rFonts w:hint="eastAsia"/>
        </w:rPr>
        <w:t>3.</w:t>
      </w:r>
      <w:r>
        <w:t>稿件终审完成后，编辑部发放</w:t>
      </w:r>
      <w:r>
        <w:rPr>
          <w:u w:val="single"/>
        </w:rPr>
        <w:t>录用通知</w:t>
      </w:r>
      <w:r>
        <w:t>，作者方面撤稿须尽早通知编辑部，否则一切后果由作者自负。</w:t>
      </w:r>
    </w:p>
    <w:p w:rsidR="001961AA" w:rsidRDefault="001961AA" w:rsidP="001961AA">
      <w:pPr>
        <w:pStyle w:val="a5"/>
      </w:pPr>
      <w:r>
        <w:rPr>
          <w:rFonts w:hint="eastAsia"/>
        </w:rPr>
        <w:t>4.</w:t>
      </w:r>
      <w:r>
        <w:t>编辑部指定咨询渠道（其他渠道信息后果概不负责）</w:t>
      </w:r>
    </w:p>
    <w:p w:rsidR="001961AA" w:rsidRDefault="001961AA" w:rsidP="001961AA">
      <w:pPr>
        <w:pStyle w:val="a5"/>
        <w:ind w:firstLineChars="100" w:firstLine="240"/>
      </w:pPr>
      <w:r w:rsidRPr="001961AA">
        <w:t>投稿系统内部通讯</w:t>
      </w:r>
    </w:p>
    <w:p w:rsidR="001961AA" w:rsidRDefault="001961AA" w:rsidP="001961AA">
      <w:pPr>
        <w:pStyle w:val="a5"/>
        <w:ind w:firstLineChars="100" w:firstLine="240"/>
      </w:pPr>
      <w:r w:rsidRPr="001961AA">
        <w:t>邮箱：</w:t>
      </w:r>
      <w:hyperlink r:id="rId6" w:history="1">
        <w:r w:rsidRPr="000822FA">
          <w:rPr>
            <w:rStyle w:val="a6"/>
            <w:rFonts w:hint="eastAsia"/>
          </w:rPr>
          <w:t>djgymj66@163.com</w:t>
        </w:r>
      </w:hyperlink>
    </w:p>
    <w:p w:rsidR="001961AA" w:rsidRDefault="001961AA" w:rsidP="001961AA">
      <w:pPr>
        <w:pStyle w:val="a5"/>
        <w:ind w:firstLineChars="100" w:firstLine="240"/>
      </w:pPr>
      <w:r w:rsidRPr="001961AA">
        <w:t>QQ：10872258</w:t>
      </w:r>
      <w:r>
        <w:rPr>
          <w:rFonts w:hint="eastAsia"/>
        </w:rPr>
        <w:t>（王）</w:t>
      </w:r>
    </w:p>
    <w:p w:rsidR="001961AA" w:rsidRDefault="001961AA" w:rsidP="001961AA">
      <w:pPr>
        <w:pStyle w:val="a5"/>
        <w:ind w:firstLine="240"/>
      </w:pPr>
      <w:r w:rsidRPr="001961AA">
        <w:t>电话：</w:t>
      </w:r>
      <w:r>
        <w:rPr>
          <w:rFonts w:hint="eastAsia"/>
        </w:rPr>
        <w:t>0512-67274541</w:t>
      </w:r>
    </w:p>
    <w:p w:rsidR="00BB3950" w:rsidRPr="00BB3950" w:rsidRDefault="00BB3950" w:rsidP="00BB3950">
      <w:pPr>
        <w:ind w:leftChars="0" w:left="0"/>
        <w:rPr>
          <w:rStyle w:val="a3"/>
        </w:rPr>
      </w:pPr>
      <w:r>
        <w:rPr>
          <w:rStyle w:val="a3"/>
        </w:rPr>
        <w:t>署名与版权</w:t>
      </w:r>
    </w:p>
    <w:p w:rsidR="00BB3950" w:rsidRDefault="00BB3950" w:rsidP="00BB3950">
      <w:pPr>
        <w:pStyle w:val="a5"/>
      </w:pPr>
      <w:r>
        <w:rPr>
          <w:rFonts w:hint="eastAsia"/>
        </w:rPr>
        <w:t>1.</w:t>
      </w:r>
      <w:r>
        <w:t>作者即论文的责任者与著作权拥有者，署名作者的人数和顺序由作者自定，作者文责自负。论文应列出所有作者的姓名，作者排名按照贡献大小来排的，第一作者是主撰笔人，所有作者要对所提交的稿件进行最后确认。</w:t>
      </w:r>
    </w:p>
    <w:p w:rsidR="00BB3950" w:rsidRDefault="00BB3950" w:rsidP="00BB3950">
      <w:pPr>
        <w:pStyle w:val="a5"/>
      </w:pPr>
      <w:r>
        <w:rPr>
          <w:rFonts w:hint="eastAsia"/>
        </w:rPr>
        <w:t>2.</w:t>
      </w:r>
      <w:r>
        <w:t>作者提交论文前必须认真阅读本刊版权转让协议；同意在我刊发表，收到编辑部录用通知，即表明同意本刊论文版权转让相关条款。依照《著作权法》规定，编辑部有权在论文发表前进行文字性加工、修改、删节，必要时可以进行内容的修改，如作者不同意上述处理，需在投稿时声明。</w:t>
      </w:r>
    </w:p>
    <w:p w:rsidR="00BB3950" w:rsidRDefault="00BB3950" w:rsidP="00BB3950">
      <w:pPr>
        <w:pStyle w:val="a5"/>
      </w:pPr>
      <w:r>
        <w:rPr>
          <w:rFonts w:hint="eastAsia"/>
        </w:rPr>
        <w:lastRenderedPageBreak/>
        <w:t>3.</w:t>
      </w:r>
      <w:r>
        <w:t>读者可通过本刊发行或交流渠道购买纸质版或电子版，可以下载、再利用、复制、改编、传播本刊所发表的文章，但引用时请务必注明作者和文章出处。</w:t>
      </w:r>
    </w:p>
    <w:p w:rsidR="00F2315E" w:rsidRPr="00BB3950" w:rsidRDefault="00F2315E" w:rsidP="003B56CB">
      <w:pPr>
        <w:ind w:leftChars="0" w:left="0"/>
        <w:rPr>
          <w:rFonts w:ascii="宋体" w:eastAsia="宋体" w:hAnsi="宋体" w:cs="宋体"/>
          <w:kern w:val="0"/>
          <w:sz w:val="24"/>
          <w:szCs w:val="24"/>
        </w:rPr>
      </w:pPr>
    </w:p>
    <w:sectPr w:rsidR="00F2315E" w:rsidRPr="00BB3950" w:rsidSect="006331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A52D1"/>
    <w:multiLevelType w:val="hybridMultilevel"/>
    <w:tmpl w:val="B84CAE1E"/>
    <w:lvl w:ilvl="0" w:tplc="7BA03CD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5C0557F"/>
    <w:multiLevelType w:val="hybridMultilevel"/>
    <w:tmpl w:val="A28070CC"/>
    <w:lvl w:ilvl="0" w:tplc="F1E0E3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FEE23AD"/>
    <w:multiLevelType w:val="hybridMultilevel"/>
    <w:tmpl w:val="16F4DEA6"/>
    <w:lvl w:ilvl="0" w:tplc="4D74B5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51A39"/>
    <w:rsid w:val="00036DF4"/>
    <w:rsid w:val="001961AA"/>
    <w:rsid w:val="002F599E"/>
    <w:rsid w:val="003B56CB"/>
    <w:rsid w:val="003D66A3"/>
    <w:rsid w:val="006331E9"/>
    <w:rsid w:val="00BB3950"/>
    <w:rsid w:val="00C51A39"/>
    <w:rsid w:val="00DF126D"/>
    <w:rsid w:val="00EA49A9"/>
    <w:rsid w:val="00ED4C9A"/>
    <w:rsid w:val="00EF7725"/>
    <w:rsid w:val="00F231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ind w:leftChars="800" w:left="8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1E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B56CB"/>
    <w:rPr>
      <w:b/>
      <w:bCs/>
    </w:rPr>
  </w:style>
  <w:style w:type="paragraph" w:styleId="a4">
    <w:name w:val="List Paragraph"/>
    <w:basedOn w:val="a"/>
    <w:uiPriority w:val="34"/>
    <w:qFormat/>
    <w:rsid w:val="003B56CB"/>
    <w:pPr>
      <w:ind w:firstLineChars="200" w:firstLine="420"/>
    </w:pPr>
  </w:style>
  <w:style w:type="paragraph" w:styleId="a5">
    <w:name w:val="Normal (Web)"/>
    <w:basedOn w:val="a"/>
    <w:uiPriority w:val="99"/>
    <w:semiHidden/>
    <w:unhideWhenUsed/>
    <w:rsid w:val="003B56CB"/>
    <w:pPr>
      <w:widowControl/>
      <w:spacing w:line="240" w:lineRule="auto"/>
      <w:ind w:leftChars="0" w:left="0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1961A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jgymj66@163.com" TargetMode="External"/><Relationship Id="rId5" Type="http://schemas.openxmlformats.org/officeDocument/2006/relationships/hyperlink" Target="http://www.cspress.com.cn/uploads/files/201802020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171</Words>
  <Characters>976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2018-09-20T04:36:00Z</dcterms:created>
  <dcterms:modified xsi:type="dcterms:W3CDTF">2018-09-20T05:04:00Z</dcterms:modified>
</cp:coreProperties>
</file>