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270" w:beforeAutospacing="0" w:after="270" w:afterAutospacing="0" w:line="216" w:lineRule="auto"/>
        <w:ind w:left="420" w:leftChars="200" w:right="0"/>
        <w:jc w:val="center"/>
        <w:textAlignment w:val="auto"/>
        <w:outlineLvl w:val="9"/>
        <w:rPr>
          <w:rFonts w:hint="eastAsia" w:ascii="微软雅黑" w:hAnsi="微软雅黑" w:eastAsia="微软雅黑" w:cs="微软雅黑"/>
          <w:b/>
          <w:bCs/>
          <w:i w:val="0"/>
          <w:caps w:val="0"/>
          <w:color w:val="auto"/>
          <w:spacing w:val="0"/>
          <w:sz w:val="32"/>
          <w:szCs w:val="32"/>
          <w:shd w:val="clear" w:fill="FFFFFF"/>
        </w:rPr>
      </w:pPr>
      <w:r>
        <w:rPr>
          <w:rFonts w:hint="eastAsia" w:ascii="微软雅黑" w:hAnsi="微软雅黑" w:eastAsia="微软雅黑" w:cs="微软雅黑"/>
          <w:b/>
          <w:bCs/>
          <w:i w:val="0"/>
          <w:caps w:val="0"/>
          <w:color w:val="auto"/>
          <w:spacing w:val="0"/>
          <w:sz w:val="32"/>
          <w:szCs w:val="32"/>
          <w:shd w:val="clear" w:fill="FFFFFF"/>
          <w:lang w:val="en-US" w:eastAsia="zh-CN"/>
        </w:rPr>
        <w:t>关于作者签署《著作权转让协议》的说明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16" w:lineRule="auto"/>
        <w:ind w:left="420" w:leftChars="200" w:right="0"/>
        <w:jc w:val="left"/>
        <w:textAlignment w:val="auto"/>
        <w:outlineLvl w:val="9"/>
        <w:rPr>
          <w:color w:val="auto"/>
        </w:rPr>
      </w:pPr>
      <w:r>
        <w:rPr>
          <w:rFonts w:hint="eastAsia" w:ascii="微软雅黑" w:hAnsi="微软雅黑" w:eastAsia="微软雅黑" w:cs="微软雅黑"/>
          <w:b w:val="0"/>
          <w:i w:val="0"/>
          <w:caps w:val="0"/>
          <w:color w:val="auto"/>
          <w:spacing w:val="0"/>
          <w:sz w:val="21"/>
          <w:szCs w:val="21"/>
          <w:shd w:val="clear" w:fill="FFFFFF"/>
        </w:rPr>
        <w:t>尊敬的作者：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16" w:lineRule="auto"/>
        <w:ind w:left="420" w:leftChars="200" w:right="0" w:firstLine="420" w:firstLineChars="200"/>
        <w:jc w:val="left"/>
        <w:textAlignment w:val="auto"/>
        <w:outlineLvl w:val="9"/>
        <w:rPr>
          <w:color w:val="auto"/>
        </w:rPr>
      </w:pPr>
      <w:r>
        <w:rPr>
          <w:rFonts w:hint="eastAsia" w:ascii="微软雅黑" w:hAnsi="微软雅黑" w:eastAsia="微软雅黑" w:cs="微软雅黑"/>
          <w:b w:val="0"/>
          <w:i w:val="0"/>
          <w:caps w:val="0"/>
          <w:color w:val="auto"/>
          <w:spacing w:val="0"/>
          <w:sz w:val="21"/>
          <w:szCs w:val="21"/>
          <w:shd w:val="clear" w:fill="FFFFFF"/>
        </w:rPr>
        <w:t>《中华人民共和国著作权法》1991年开始实施至今，全民版权意识不断增强，版权纠纷也不断出现。为了维护作者权益，也为了维护本刊编辑部的合法权益，本刊即日起与作者签订《著作权转让协议》。务望在收到《著作权转让协议》后，及时签署并发回，此为在本刊发表论文的基本条件，否则，视为自动放弃在本刊发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300" w:beforeAutospacing="0" w:after="0" w:afterAutospacing="0" w:line="216" w:lineRule="auto"/>
        <w:ind w:left="420" w:leftChars="200" w:right="0"/>
        <w:jc w:val="right"/>
        <w:textAlignment w:val="auto"/>
        <w:outlineLvl w:val="9"/>
        <w:rPr>
          <w:rFonts w:hint="eastAsia" w:ascii="微软雅黑" w:hAnsi="微软雅黑" w:eastAsia="微软雅黑" w:cs="微软雅黑"/>
          <w:b/>
          <w:bCs/>
          <w:i w:val="0"/>
          <w:caps w:val="0"/>
          <w:color w:val="auto"/>
          <w:spacing w:val="0"/>
          <w:sz w:val="24"/>
          <w:szCs w:val="24"/>
          <w:shd w:val="clear" w:fill="FFFFFF"/>
        </w:rPr>
      </w:pPr>
      <w:r>
        <w:rPr>
          <w:rFonts w:hint="eastAsia" w:ascii="微软雅黑" w:hAnsi="微软雅黑" w:eastAsia="微软雅黑" w:cs="微软雅黑"/>
          <w:b w:val="0"/>
          <w:i w:val="0"/>
          <w:caps w:val="0"/>
          <w:color w:val="auto"/>
          <w:spacing w:val="0"/>
          <w:sz w:val="21"/>
          <w:szCs w:val="21"/>
          <w:shd w:val="clear" w:fill="FFFFFF"/>
        </w:rPr>
        <w:t>《中医学报》编辑部（代章）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160" w:beforeAutospacing="0" w:after="160" w:afterAutospacing="0" w:line="216" w:lineRule="auto"/>
        <w:ind w:left="420" w:leftChars="200" w:right="0"/>
        <w:jc w:val="center"/>
        <w:textAlignment w:val="auto"/>
        <w:outlineLvl w:val="9"/>
        <w:rPr>
          <w:b/>
          <w:bCs/>
          <w:color w:val="auto"/>
          <w:sz w:val="32"/>
          <w:szCs w:val="32"/>
        </w:rPr>
      </w:pPr>
      <w:r>
        <w:rPr>
          <w:rFonts w:hint="eastAsia" w:ascii="微软雅黑" w:hAnsi="微软雅黑" w:eastAsia="微软雅黑" w:cs="微软雅黑"/>
          <w:b/>
          <w:bCs/>
          <w:i w:val="0"/>
          <w:caps w:val="0"/>
          <w:color w:val="auto"/>
          <w:spacing w:val="0"/>
          <w:sz w:val="32"/>
          <w:szCs w:val="32"/>
          <w:shd w:val="clear" w:fill="FFFFFF"/>
        </w:rPr>
        <w:t>著 作 权 转 让 协 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216" w:lineRule="auto"/>
        <w:ind w:left="420" w:leftChars="200" w:right="0" w:firstLine="0"/>
        <w:jc w:val="left"/>
        <w:textAlignment w:val="auto"/>
        <w:outlineLvl w:val="9"/>
        <w:rPr>
          <w:rFonts w:hint="eastAsia" w:ascii="微软雅黑" w:hAnsi="微软雅黑" w:eastAsia="微软雅黑" w:cs="微软雅黑"/>
          <w:b w:val="0"/>
          <w:i w:val="0"/>
          <w:caps w:val="0"/>
          <w:color w:val="auto"/>
          <w:spacing w:val="0"/>
          <w:sz w:val="21"/>
          <w:szCs w:val="21"/>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论文题名：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216" w:lineRule="auto"/>
        <w:ind w:left="420" w:leftChars="200" w:right="0" w:firstLine="0"/>
        <w:jc w:val="left"/>
        <w:textAlignment w:val="auto"/>
        <w:outlineLvl w:val="9"/>
        <w:rPr>
          <w:rFonts w:hint="eastAsia" w:ascii="微软雅黑" w:hAnsi="微软雅黑" w:eastAsia="微软雅黑" w:cs="微软雅黑"/>
          <w:b w:val="0"/>
          <w:i w:val="0"/>
          <w:caps w:val="0"/>
          <w:color w:val="auto"/>
          <w:spacing w:val="0"/>
          <w:sz w:val="21"/>
          <w:szCs w:val="21"/>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全体作者：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216" w:lineRule="auto"/>
        <w:ind w:left="420" w:leftChars="200" w:right="0" w:firstLine="0"/>
        <w:jc w:val="left"/>
        <w:textAlignment w:val="auto"/>
        <w:outlineLvl w:val="9"/>
        <w:rPr>
          <w:rFonts w:hint="eastAsia" w:ascii="微软雅黑" w:hAnsi="微软雅黑" w:eastAsia="微软雅黑" w:cs="微软雅黑"/>
          <w:b w:val="0"/>
          <w:i w:val="0"/>
          <w:caps w:val="0"/>
          <w:color w:val="auto"/>
          <w:spacing w:val="0"/>
          <w:sz w:val="21"/>
          <w:szCs w:val="21"/>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发表期刊：《中医学报》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216" w:lineRule="auto"/>
        <w:ind w:left="420" w:leftChars="200" w:right="0" w:firstLine="0"/>
        <w:jc w:val="left"/>
        <w:textAlignment w:val="auto"/>
        <w:outlineLvl w:val="9"/>
        <w:rPr>
          <w:rFonts w:hint="eastAsia" w:ascii="微软雅黑" w:hAnsi="微软雅黑" w:eastAsia="微软雅黑" w:cs="微软雅黑"/>
          <w:b w:val="0"/>
          <w:i w:val="0"/>
          <w:caps w:val="0"/>
          <w:color w:val="auto"/>
          <w:spacing w:val="0"/>
          <w:sz w:val="21"/>
          <w:szCs w:val="21"/>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      1. 以各种已知或将来出现的形态、格式和媒介（包括但不限于纸质、数字化和电子形式）出版、复制、发行、展览、传输、汇编、存储该论文；</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16" w:lineRule="auto"/>
        <w:ind w:left="420" w:leftChars="200" w:right="0"/>
        <w:jc w:val="left"/>
        <w:textAlignment w:val="auto"/>
        <w:outlineLvl w:val="9"/>
        <w:rPr>
          <w:color w:val="auto"/>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      2. 翻译、改编该论文、利用该论文制作摘要或从中提取部分片段，以及利用该论文制作其他形式的衍生作品，产生的摘要、外文版等衍生作品同样适用上述1 款；</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16" w:lineRule="auto"/>
        <w:ind w:left="420" w:leftChars="200" w:right="0"/>
        <w:jc w:val="left"/>
        <w:textAlignment w:val="auto"/>
        <w:outlineLvl w:val="9"/>
        <w:rPr>
          <w:color w:val="auto"/>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      3. 将上述权利的全部或部分转让或许可给第三方；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16" w:lineRule="auto"/>
        <w:ind w:left="420" w:leftChars="200" w:right="0"/>
        <w:jc w:val="left"/>
        <w:textAlignment w:val="auto"/>
        <w:outlineLvl w:val="9"/>
        <w:rPr>
          <w:color w:val="auto"/>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      4. 本协议自《中医学报》决定录用稿件时生效；如《中医学报》决定不录用该论文，则本协议自动失效；</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16" w:lineRule="auto"/>
        <w:ind w:left="420" w:leftChars="200" w:right="0"/>
        <w:jc w:val="left"/>
        <w:textAlignment w:val="auto"/>
        <w:outlineLvl w:val="9"/>
        <w:rPr>
          <w:color w:val="auto"/>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      5. 本协议权利的许可期限为论文著作财产权的法定保护期。</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16" w:lineRule="auto"/>
        <w:ind w:left="420" w:leftChars="200" w:right="0"/>
        <w:jc w:val="left"/>
        <w:textAlignment w:val="auto"/>
        <w:outlineLvl w:val="9"/>
        <w:rPr>
          <w:rFonts w:hint="eastAsia" w:ascii="微软雅黑" w:hAnsi="微软雅黑" w:eastAsia="微软雅黑" w:cs="微软雅黑"/>
          <w:b w:val="0"/>
          <w:i w:val="0"/>
          <w:caps w:val="0"/>
          <w:color w:val="auto"/>
          <w:spacing w:val="0"/>
          <w:kern w:val="0"/>
          <w:sz w:val="21"/>
          <w:szCs w:val="21"/>
          <w:shd w:val="clear" w:fill="FFFFFF"/>
          <w:lang w:val="en-US" w:eastAsia="zh-CN" w:bidi="ar"/>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上述权利的转让期限以论文著作权的法定保护期为限，许可地域范围为全世界。全体作者知道《中医学报》为非盈利性学术出版单位，故著作权转让不收取转让价金。签字人授权《中医学报》编辑部在《中医学报》显著位置发布声</w:t>
      </w:r>
      <w:r>
        <w:rPr>
          <w:rFonts w:hint="eastAsia" w:ascii="微软雅黑" w:hAnsi="微软雅黑" w:eastAsia="微软雅黑" w:cs="微软雅黑"/>
          <w:b w:val="0"/>
          <w:i w:val="0"/>
          <w:caps w:val="0"/>
          <w:color w:val="auto"/>
          <w:spacing w:val="0"/>
          <w:kern w:val="0"/>
          <w:sz w:val="21"/>
          <w:szCs w:val="21"/>
          <w:shd w:val="clear" w:fill="FFFFFF"/>
          <w:lang w:val="en-US" w:eastAsia="zh-CN" w:bidi="ar"/>
        </w:rPr>
        <w:t>明：“本刊论文作者已将著作权转让给本刊，现本刊和全体作者共同声明，未经本刊许可，任何机构不得转载、摘编本刊论文。”本协议自《中医学报》编辑部录用上述论文时自动生</w:t>
      </w:r>
      <w:r>
        <w:rPr>
          <w:rFonts w:hint="eastAsia" w:ascii="微软雅黑" w:hAnsi="微软雅黑" w:eastAsia="微软雅黑" w:cs="微软雅黑"/>
          <w:b w:val="0"/>
          <w:i w:val="0"/>
          <w:caps w:val="0"/>
          <w:color w:val="auto"/>
          <w:spacing w:val="0"/>
          <w:kern w:val="0"/>
          <w:sz w:val="21"/>
          <w:szCs w:val="21"/>
          <w:shd w:val="clear" w:fill="FFFFFF"/>
          <w:lang w:val="en-US" w:eastAsia="zh-CN" w:bidi="ar"/>
        </w:rPr>
        <w:t>效。 在下方签字的作者保证其能够全权代表所有作者签署本协议，并保证论文为原创，未侵犯他人著作权或其他权利，所引用的图表等受著作权保护的材料均已获得权利人许可；保证该论文未被其他期刊采用，并且从未出版过；保证该论文整体或主要部分未被公开过，例如上传于互联网或作为学位论文、会议论文被相关数据库收录。</w:t>
      </w:r>
      <w:r>
        <w:rPr>
          <w:rFonts w:hint="eastAsia" w:ascii="微软雅黑" w:hAnsi="微软雅黑" w:eastAsia="微软雅黑" w:cs="微软雅黑"/>
          <w:b w:val="0"/>
          <w:i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1"/>
          <w:szCs w:val="21"/>
          <w:shd w:val="clear" w:fill="FFFFFF"/>
          <w:lang w:val="en-US" w:eastAsia="zh-CN" w:bidi="ar"/>
        </w:rPr>
        <w:t xml:space="preserve">    签字人保证不再将论文著作权转让或许可给第三方使用。</w:t>
      </w:r>
      <w:r>
        <w:rPr>
          <w:rFonts w:hint="eastAsia" w:ascii="微软雅黑" w:hAnsi="微软雅黑" w:eastAsia="微软雅黑" w:cs="微软雅黑"/>
          <w:b w:val="0"/>
          <w:i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1"/>
          <w:szCs w:val="21"/>
          <w:shd w:val="clear" w:fill="FFFFFF"/>
          <w:lang w:val="en-US" w:eastAsia="zh-CN" w:bidi="ar"/>
        </w:rPr>
        <w:t xml:space="preserve">    当论文在《中医学报》出版后，河南中医药大学将下述非专有权利许可给作者使用：</w:t>
      </w:r>
      <w:r>
        <w:rPr>
          <w:rFonts w:hint="eastAsia" w:ascii="微软雅黑" w:hAnsi="微软雅黑" w:eastAsia="微软雅黑" w:cs="微软雅黑"/>
          <w:b w:val="0"/>
          <w:i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1"/>
          <w:szCs w:val="21"/>
          <w:shd w:val="clear" w:fill="FFFFFF"/>
          <w:lang w:val="en-US" w:eastAsia="zh-CN" w:bidi="ar"/>
        </w:rPr>
        <w:t>      1. 在作者本人所著专著或学位论文中使用上述论文的整体或部分，但须注明出自《中医学报》。</w:t>
      </w:r>
      <w:r>
        <w:rPr>
          <w:rFonts w:hint="eastAsia" w:ascii="微软雅黑" w:hAnsi="微软雅黑" w:eastAsia="微软雅黑" w:cs="微软雅黑"/>
          <w:b w:val="0"/>
          <w:i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1"/>
          <w:szCs w:val="21"/>
          <w:shd w:val="clear" w:fill="FFFFFF"/>
          <w:lang w:val="en-US" w:eastAsia="zh-CN" w:bidi="ar"/>
        </w:rPr>
        <w:t>      2. 可在课堂教学包括幻灯中使用该论文，可以复制论文进行非商业性地分发。</w:t>
      </w:r>
      <w:r>
        <w:rPr>
          <w:rFonts w:hint="eastAsia" w:ascii="微软雅黑" w:hAnsi="微软雅黑" w:eastAsia="微软雅黑" w:cs="微软雅黑"/>
          <w:b w:val="0"/>
          <w:i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1"/>
          <w:szCs w:val="21"/>
          <w:shd w:val="clear" w:fill="FFFFFF"/>
          <w:lang w:val="en-US" w:eastAsia="zh-CN" w:bidi="ar"/>
        </w:rPr>
        <w:t>      3. 可在其个人网站或博客上上传上述论文但须注明出自《中医学报》，或链接到《中医学报》网站上的该论文的电子版本。</w:t>
      </w:r>
      <w:r>
        <w:rPr>
          <w:rFonts w:hint="eastAsia" w:ascii="微软雅黑" w:hAnsi="微软雅黑" w:eastAsia="微软雅黑" w:cs="微软雅黑"/>
          <w:b w:val="0"/>
          <w:i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1"/>
          <w:szCs w:val="21"/>
          <w:shd w:val="clear" w:fill="FFFFFF"/>
          <w:lang w:val="en-US" w:eastAsia="zh-CN" w:bidi="ar"/>
        </w:rPr>
        <w:t>      4. 再次使用论文中的图表，须注明出自《中医学报》。</w:t>
      </w:r>
      <w:r>
        <w:rPr>
          <w:rFonts w:hint="eastAsia" w:ascii="微软雅黑" w:hAnsi="微软雅黑" w:eastAsia="微软雅黑" w:cs="微软雅黑"/>
          <w:b w:val="0"/>
          <w:i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1"/>
          <w:szCs w:val="21"/>
          <w:shd w:val="clear" w:fill="FFFFFF"/>
          <w:lang w:val="en-US" w:eastAsia="zh-CN" w:bidi="ar"/>
        </w:rPr>
        <w:t xml:space="preserve">    因本协议的执行发生的争议，全体作者与河南中医药大学均同意以河南中医药大学住所地人民法院为第一审管辖法院。</w:t>
      </w:r>
      <w:r>
        <w:rPr>
          <w:rFonts w:hint="eastAsia" w:ascii="微软雅黑" w:hAnsi="微软雅黑" w:eastAsia="微软雅黑" w:cs="微软雅黑"/>
          <w:b w:val="0"/>
          <w:i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auto"/>
          <w:spacing w:val="0"/>
          <w:kern w:val="0"/>
          <w:sz w:val="21"/>
          <w:szCs w:val="21"/>
          <w:shd w:val="clear" w:fill="FFFFFF"/>
          <w:lang w:val="en-US" w:eastAsia="zh-CN" w:bidi="ar"/>
        </w:rPr>
        <w:t xml:space="preserve">    本协议请自行复制一份留存，签字后寄回《中医学报》编辑部或签字后扫描成电子文件发回。若论文为职务作品，请作者与所在单位共同签署本协议。</w:t>
      </w:r>
    </w:p>
    <w:p>
      <w:pPr>
        <w:keepNext w:val="0"/>
        <w:keepLines w:val="0"/>
        <w:pageBreakBefore w:val="0"/>
        <w:widowControl/>
        <w:suppressLineNumbers w:val="0"/>
        <w:kinsoku/>
        <w:wordWrap w:val="0"/>
        <w:overflowPunct/>
        <w:topLinePunct w:val="0"/>
        <w:autoSpaceDE/>
        <w:autoSpaceDN/>
        <w:bidi w:val="0"/>
        <w:adjustRightInd w:val="0"/>
        <w:snapToGrid/>
        <w:spacing w:before="0" w:beforeAutospacing="0" w:after="0" w:afterAutospacing="0" w:line="216" w:lineRule="auto"/>
        <w:ind w:left="420" w:leftChars="200" w:right="0" w:firstLine="1470" w:firstLineChars="700"/>
        <w:jc w:val="right"/>
        <w:textAlignment w:val="auto"/>
        <w:outlineLvl w:val="9"/>
        <w:rPr>
          <w:color w:val="auto"/>
          <w:lang w:val="en-US"/>
        </w:rPr>
      </w:pPr>
      <w:r>
        <w:rPr>
          <w:rFonts w:hint="eastAsia" w:ascii="微软雅黑" w:hAnsi="微软雅黑" w:eastAsia="微软雅黑" w:cs="微软雅黑"/>
          <w:b w:val="0"/>
          <w:i w:val="0"/>
          <w:caps w:val="0"/>
          <w:color w:val="auto"/>
          <w:spacing w:val="0"/>
          <w:kern w:val="0"/>
          <w:sz w:val="21"/>
          <w:szCs w:val="21"/>
          <w:shd w:val="clear" w:fill="FFFFFF"/>
          <w:lang w:val="en-US" w:eastAsia="zh-CN" w:bidi="ar"/>
        </w:rPr>
        <w:t xml:space="preserve">作者签名（日期）：                </w:t>
      </w:r>
      <w:bookmarkStart w:id="0" w:name="_GoBack"/>
      <w:bookmarkEnd w:id="0"/>
    </w:p>
    <w:sectPr>
      <w:pgSz w:w="11906" w:h="16838"/>
      <w:pgMar w:top="1361" w:right="1701" w:bottom="136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709EF"/>
    <w:rsid w:val="208709EF"/>
    <w:rsid w:val="33566A21"/>
    <w:rsid w:val="386F4534"/>
    <w:rsid w:val="42BB1153"/>
    <w:rsid w:val="5CA52C3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19</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2018-11-15T02:15:00Z</dcterms:created>
  <dc:creator>自由行走的鱼</dc:creator>
  <cp:lastModifiedBy>自由行走的鱼</cp:lastModifiedBy>
  <dcterms:modified xsi:type="dcterms:W3CDTF">2018-11-16T07:13:32Z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