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利益冲突声明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</w:p>
    <w:p>
      <w:pPr>
        <w:spacing w:line="600" w:lineRule="auto"/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我们的论文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拟在《中医学报》发表，不涉及影响著作观点的财务及个人冲突关系。</w:t>
      </w:r>
    </w:p>
    <w:p>
      <w:pPr>
        <w:jc w:val="righ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wordWrap w:val="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作者签名：    </w:t>
      </w:r>
    </w:p>
    <w:p>
      <w:pPr>
        <w:wordWrap w:val="0"/>
        <w:jc w:val="center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wordWrap/>
        <w:jc w:val="righ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年  月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B15A9"/>
    <w:rsid w:val="5C6B15A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2018-11-16T02:55:00Z</dcterms:created>
  <dc:creator>自由行走的鱼</dc:creator>
  <cp:lastModifiedBy>自由行走的鱼</cp:lastModifiedBy>
  <dcterms:modified xsi:type="dcterms:W3CDTF">2018-11-16T03:02:26Z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