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9D" w:rsidRDefault="00B37EC9" w:rsidP="00B37EC9">
      <w:pPr>
        <w:pStyle w:val="a5"/>
        <w:shd w:val="clear" w:color="auto" w:fill="FFFFFF"/>
        <w:spacing w:line="222" w:lineRule="atLeast"/>
        <w:rPr>
          <w:color w:val="000000"/>
          <w:sz w:val="11"/>
          <w:szCs w:val="11"/>
        </w:rPr>
      </w:pPr>
      <w:r>
        <w:rPr>
          <w:rStyle w:val="a4"/>
          <w:rFonts w:hint="eastAsia"/>
          <w:color w:val="000000"/>
          <w:sz w:val="11"/>
          <w:szCs w:val="11"/>
        </w:rPr>
        <w:t>一、刊登范围与读者对象</w:t>
      </w:r>
    </w:p>
    <w:p w:rsidR="00B37EC9" w:rsidRDefault="00372F9D" w:rsidP="00B37EC9">
      <w:pPr>
        <w:pStyle w:val="a5"/>
        <w:shd w:val="clear" w:color="auto" w:fill="FFFFFF"/>
        <w:spacing w:line="222" w:lineRule="atLeast"/>
        <w:ind w:firstLine="312"/>
        <w:rPr>
          <w:color w:val="000000"/>
          <w:sz w:val="11"/>
          <w:szCs w:val="11"/>
        </w:rPr>
      </w:pPr>
      <w:r>
        <w:rPr>
          <w:rFonts w:hint="eastAsia"/>
          <w:color w:val="000000"/>
          <w:sz w:val="11"/>
          <w:szCs w:val="11"/>
        </w:rPr>
        <w:t>《感染、炎症、修复》杂志为综合性医学学术刊物。内容涉及各有关学科疾病所致的全身/局限性感染、炎症反应与组织修复的发病机制、诊断技术和临床防治经验。主要读者对象为各学科、各专业从事感染、炎症、</w:t>
      </w:r>
      <w:r w:rsidR="004F13ED">
        <w:rPr>
          <w:rFonts w:hint="eastAsia"/>
          <w:color w:val="000000"/>
          <w:sz w:val="11"/>
          <w:szCs w:val="11"/>
        </w:rPr>
        <w:t>组织</w:t>
      </w:r>
      <w:r>
        <w:rPr>
          <w:rFonts w:hint="eastAsia"/>
          <w:color w:val="000000"/>
          <w:sz w:val="11"/>
          <w:szCs w:val="11"/>
        </w:rPr>
        <w:t>修复方面的临床、教学和科研人员。</w:t>
      </w:r>
    </w:p>
    <w:p w:rsidR="00B37EC9" w:rsidRDefault="00B37EC9" w:rsidP="00B37EC9">
      <w:pPr>
        <w:pStyle w:val="a5"/>
        <w:shd w:val="clear" w:color="auto" w:fill="FFFFFF"/>
        <w:spacing w:line="222" w:lineRule="atLeast"/>
        <w:rPr>
          <w:b/>
          <w:color w:val="000000"/>
          <w:sz w:val="11"/>
          <w:szCs w:val="11"/>
        </w:rPr>
      </w:pPr>
      <w:r>
        <w:rPr>
          <w:rFonts w:hint="eastAsia"/>
          <w:color w:val="000000"/>
          <w:sz w:val="11"/>
          <w:szCs w:val="11"/>
        </w:rPr>
        <w:t>二、</w:t>
      </w:r>
      <w:r w:rsidRPr="00B37EC9">
        <w:rPr>
          <w:rFonts w:hint="eastAsia"/>
          <w:b/>
          <w:color w:val="000000"/>
          <w:sz w:val="11"/>
          <w:szCs w:val="11"/>
        </w:rPr>
        <w:t xml:space="preserve"> 投稿方式 </w:t>
      </w:r>
    </w:p>
    <w:p w:rsidR="00B37EC9" w:rsidRDefault="00B37EC9" w:rsidP="00B37EC9">
      <w:pPr>
        <w:pStyle w:val="a5"/>
        <w:shd w:val="clear" w:color="auto" w:fill="FFFFFF"/>
        <w:spacing w:line="222" w:lineRule="atLeast"/>
        <w:ind w:firstLineChars="150" w:firstLine="165"/>
        <w:rPr>
          <w:color w:val="000000"/>
          <w:sz w:val="11"/>
          <w:szCs w:val="11"/>
        </w:rPr>
      </w:pPr>
      <w:r w:rsidRPr="00B37EC9">
        <w:rPr>
          <w:rFonts w:hint="eastAsia"/>
          <w:color w:val="000000"/>
          <w:sz w:val="11"/>
          <w:szCs w:val="11"/>
        </w:rPr>
        <w:t>官网投稿。官网网址</w:t>
      </w:r>
      <w:r>
        <w:rPr>
          <w:rFonts w:hint="eastAsia"/>
          <w:b/>
          <w:color w:val="000000"/>
          <w:sz w:val="11"/>
          <w:szCs w:val="11"/>
        </w:rPr>
        <w:t>：</w:t>
      </w:r>
      <w:hyperlink r:id="rId7" w:history="1">
        <w:r w:rsidRPr="00B37EC9">
          <w:rPr>
            <w:color w:val="000000"/>
            <w:sz w:val="11"/>
            <w:szCs w:val="11"/>
          </w:rPr>
          <w:t>http://gryx.cbpt.cnki.net</w:t>
        </w:r>
      </w:hyperlink>
    </w:p>
    <w:p w:rsidR="000307BB" w:rsidRDefault="00B37EC9" w:rsidP="00B37EC9">
      <w:pPr>
        <w:pStyle w:val="a5"/>
        <w:shd w:val="clear" w:color="auto" w:fill="FFFFFF"/>
        <w:spacing w:line="222" w:lineRule="atLeast"/>
        <w:rPr>
          <w:b/>
          <w:color w:val="000000"/>
          <w:sz w:val="11"/>
          <w:szCs w:val="11"/>
        </w:rPr>
      </w:pPr>
      <w:r w:rsidRPr="00B37EC9">
        <w:rPr>
          <w:rFonts w:hint="eastAsia"/>
          <w:b/>
          <w:color w:val="000000"/>
          <w:sz w:val="11"/>
          <w:szCs w:val="11"/>
        </w:rPr>
        <w:t>三、</w:t>
      </w:r>
      <w:r w:rsidR="000307BB">
        <w:rPr>
          <w:rFonts w:hint="eastAsia"/>
          <w:b/>
          <w:color w:val="000000"/>
          <w:sz w:val="11"/>
          <w:szCs w:val="11"/>
        </w:rPr>
        <w:t>发表绿色通道</w:t>
      </w:r>
    </w:p>
    <w:p w:rsidR="000307BB" w:rsidRPr="000307BB" w:rsidRDefault="000307BB" w:rsidP="000307BB">
      <w:pPr>
        <w:pStyle w:val="a5"/>
        <w:shd w:val="clear" w:color="auto" w:fill="FFFFFF"/>
        <w:spacing w:line="222" w:lineRule="atLeast"/>
        <w:ind w:firstLineChars="150" w:firstLine="165"/>
        <w:rPr>
          <w:color w:val="000000"/>
          <w:sz w:val="11"/>
          <w:szCs w:val="11"/>
        </w:rPr>
      </w:pPr>
      <w:r w:rsidRPr="000307BB">
        <w:rPr>
          <w:rFonts w:hint="eastAsia"/>
          <w:color w:val="000000"/>
          <w:sz w:val="11"/>
          <w:szCs w:val="11"/>
        </w:rPr>
        <w:t>凡为省部级以上基金资助的文章，审稿合格后本刊可安排优先发表。</w:t>
      </w:r>
    </w:p>
    <w:p w:rsidR="00372F9D" w:rsidRDefault="000307BB" w:rsidP="000307BB">
      <w:pPr>
        <w:pStyle w:val="a5"/>
        <w:shd w:val="clear" w:color="auto" w:fill="FFFFFF"/>
        <w:spacing w:line="222" w:lineRule="atLeast"/>
        <w:rPr>
          <w:color w:val="000000"/>
          <w:sz w:val="11"/>
          <w:szCs w:val="11"/>
        </w:rPr>
      </w:pPr>
      <w:r>
        <w:rPr>
          <w:rFonts w:hint="eastAsia"/>
          <w:b/>
          <w:color w:val="000000"/>
          <w:sz w:val="11"/>
          <w:szCs w:val="11"/>
        </w:rPr>
        <w:t>四、</w:t>
      </w:r>
      <w:r w:rsidR="00B37EC9" w:rsidRPr="00B37EC9">
        <w:rPr>
          <w:rStyle w:val="a4"/>
          <w:rFonts w:hint="eastAsia"/>
          <w:b w:val="0"/>
          <w:color w:val="000000"/>
          <w:sz w:val="11"/>
          <w:szCs w:val="11"/>
        </w:rPr>
        <w:t>《</w:t>
      </w:r>
      <w:r w:rsidR="00B37EC9">
        <w:rPr>
          <w:rStyle w:val="a4"/>
          <w:rFonts w:hint="eastAsia"/>
          <w:color w:val="000000"/>
          <w:sz w:val="11"/>
          <w:szCs w:val="11"/>
        </w:rPr>
        <w:t>感染、炎症、修复》杂志稿约</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1  刊登栏目</w:t>
      </w:r>
    </w:p>
    <w:p w:rsidR="00372F9D" w:rsidRDefault="00372F9D" w:rsidP="003A5DA4">
      <w:pPr>
        <w:pStyle w:val="a5"/>
        <w:shd w:val="clear" w:color="auto" w:fill="FFFFFF"/>
        <w:spacing w:line="222" w:lineRule="atLeast"/>
        <w:ind w:leftChars="-26" w:left="550" w:hangingChars="550" w:hanging="605"/>
        <w:rPr>
          <w:color w:val="000000"/>
          <w:sz w:val="11"/>
          <w:szCs w:val="11"/>
        </w:rPr>
      </w:pPr>
      <w:r>
        <w:rPr>
          <w:rFonts w:hint="eastAsia"/>
          <w:color w:val="000000"/>
          <w:sz w:val="11"/>
          <w:szCs w:val="11"/>
        </w:rPr>
        <w:t> 本刊设置了</w:t>
      </w:r>
      <w:r w:rsidR="003A5DA4" w:rsidRPr="005525E9">
        <w:rPr>
          <w:rFonts w:hint="eastAsia"/>
          <w:color w:val="000000"/>
          <w:sz w:val="16"/>
          <w:szCs w:val="16"/>
        </w:rPr>
        <w:t xml:space="preserve"> </w:t>
      </w:r>
      <w:r w:rsidR="003A5DA4" w:rsidRPr="003A5DA4">
        <w:rPr>
          <w:rFonts w:hint="eastAsia"/>
          <w:color w:val="000000"/>
          <w:sz w:val="11"/>
          <w:szCs w:val="11"/>
        </w:rPr>
        <w:t>“院士论坛”“专家述评”“指南</w:t>
      </w:r>
      <w:r w:rsidR="003A5DA4" w:rsidRPr="003A5DA4">
        <w:rPr>
          <w:color w:val="000000"/>
          <w:sz w:val="11"/>
          <w:szCs w:val="11"/>
        </w:rPr>
        <w:t>与共识</w:t>
      </w:r>
      <w:r w:rsidR="003A5DA4" w:rsidRPr="003A5DA4">
        <w:rPr>
          <w:rFonts w:hint="eastAsia"/>
          <w:color w:val="000000"/>
          <w:sz w:val="11"/>
          <w:szCs w:val="11"/>
        </w:rPr>
        <w:t>”“论著” “经验交流”“病例报告”“方法介绍”“感染</w:t>
      </w:r>
      <w:r w:rsidR="003A5DA4" w:rsidRPr="003A5DA4">
        <w:rPr>
          <w:color w:val="000000"/>
          <w:sz w:val="11"/>
          <w:szCs w:val="11"/>
        </w:rPr>
        <w:t>控制</w:t>
      </w:r>
      <w:r w:rsidR="003A5DA4" w:rsidRPr="003A5DA4">
        <w:rPr>
          <w:rFonts w:hint="eastAsia"/>
          <w:color w:val="000000"/>
          <w:sz w:val="11"/>
          <w:szCs w:val="11"/>
        </w:rPr>
        <w:t>”“国</w:t>
      </w:r>
      <w:r w:rsidR="003A5DA4" w:rsidRPr="003A5DA4">
        <w:rPr>
          <w:color w:val="000000"/>
          <w:sz w:val="11"/>
          <w:szCs w:val="11"/>
        </w:rPr>
        <w:t>际交流</w:t>
      </w:r>
      <w:r w:rsidR="003A5DA4" w:rsidRPr="003A5DA4">
        <w:rPr>
          <w:rFonts w:hint="eastAsia"/>
          <w:color w:val="000000"/>
          <w:sz w:val="11"/>
          <w:szCs w:val="11"/>
        </w:rPr>
        <w:t>”“病例讨论”“综述”“讲座”“消息”“读者·作者·编者”“书讯”</w:t>
      </w:r>
      <w:bookmarkStart w:id="0" w:name="_GoBack"/>
      <w:bookmarkEnd w:id="0"/>
      <w:r>
        <w:rPr>
          <w:rFonts w:hint="eastAsia"/>
          <w:color w:val="000000"/>
          <w:sz w:val="11"/>
          <w:szCs w:val="11"/>
        </w:rPr>
        <w:t>等栏目。</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  投稿要求</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2.1 稿件内容 </w:t>
      </w:r>
      <w:r>
        <w:rPr>
          <w:rFonts w:hint="eastAsia"/>
          <w:color w:val="000000"/>
          <w:sz w:val="11"/>
          <w:szCs w:val="11"/>
        </w:rPr>
        <w:t> 本刊</w:t>
      </w:r>
      <w:r w:rsidR="004F13ED">
        <w:rPr>
          <w:rFonts w:hint="eastAsia"/>
          <w:color w:val="000000"/>
          <w:sz w:val="11"/>
          <w:szCs w:val="11"/>
        </w:rPr>
        <w:t>以</w:t>
      </w:r>
      <w:r>
        <w:rPr>
          <w:rFonts w:hint="eastAsia"/>
          <w:color w:val="000000"/>
          <w:sz w:val="11"/>
          <w:szCs w:val="11"/>
        </w:rPr>
        <w:t>刊登西医相关研究内容的文章</w:t>
      </w:r>
      <w:r w:rsidR="004F13ED">
        <w:rPr>
          <w:rFonts w:hint="eastAsia"/>
          <w:color w:val="000000"/>
          <w:sz w:val="11"/>
          <w:szCs w:val="11"/>
        </w:rPr>
        <w:t>为主</w:t>
      </w:r>
      <w:r>
        <w:rPr>
          <w:rFonts w:hint="eastAsia"/>
          <w:color w:val="000000"/>
          <w:sz w:val="11"/>
          <w:szCs w:val="11"/>
        </w:rPr>
        <w:t>，</w:t>
      </w:r>
      <w:r w:rsidR="004F13ED">
        <w:rPr>
          <w:rFonts w:hint="eastAsia"/>
          <w:color w:val="000000"/>
          <w:sz w:val="11"/>
          <w:szCs w:val="11"/>
        </w:rPr>
        <w:t>也接收应用中医中药作为辅助方法治疗创面的文章</w:t>
      </w:r>
      <w:r>
        <w:rPr>
          <w:rFonts w:hint="eastAsia"/>
          <w:color w:val="000000"/>
          <w:sz w:val="11"/>
          <w:szCs w:val="11"/>
        </w:rPr>
        <w:t>，但中医中药与针灸的经验性治疗内容的文章不在我刊刊用范围。</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2.2</w:t>
      </w:r>
      <w:r>
        <w:rPr>
          <w:rFonts w:hint="eastAsia"/>
          <w:color w:val="000000"/>
          <w:sz w:val="11"/>
          <w:szCs w:val="11"/>
        </w:rPr>
        <w:t> </w:t>
      </w:r>
      <w:r>
        <w:rPr>
          <w:rStyle w:val="a4"/>
          <w:rFonts w:hint="eastAsia"/>
          <w:color w:val="000000"/>
          <w:sz w:val="11"/>
          <w:szCs w:val="11"/>
        </w:rPr>
        <w:t>一般要求   </w:t>
      </w:r>
      <w:r>
        <w:rPr>
          <w:rFonts w:hint="eastAsia"/>
          <w:color w:val="000000"/>
          <w:sz w:val="11"/>
          <w:szCs w:val="11"/>
        </w:rPr>
        <w:t>来稿需具有先进性、科学性和实用性。论点明确，文字精炼，层次清楚，重点突出，符合我刊编排规范。论著、讲座稿件全文一般不超过10000字，参考文献20条左右；综述全文一般为6000～10000字，参考文献40条左右，经验交流、病例报告等</w:t>
      </w:r>
      <w:r w:rsidR="004F13ED">
        <w:rPr>
          <w:rFonts w:hint="eastAsia"/>
          <w:color w:val="000000"/>
          <w:sz w:val="11"/>
          <w:szCs w:val="11"/>
        </w:rPr>
        <w:t>尽量表达清晰简洁</w:t>
      </w:r>
      <w:r>
        <w:rPr>
          <w:rFonts w:hint="eastAsia"/>
          <w:color w:val="000000"/>
          <w:sz w:val="11"/>
          <w:szCs w:val="11"/>
        </w:rPr>
        <w:t>。参考文献以近5年发表的文献为主。中文文题不要使用英文缩略语。论著类文章请附中英文摘要。</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2.3 作者  </w:t>
      </w:r>
      <w:r>
        <w:rPr>
          <w:rFonts w:hint="eastAsia"/>
          <w:color w:val="000000"/>
          <w:sz w:val="11"/>
          <w:szCs w:val="11"/>
        </w:rPr>
        <w:t>作者姓名在文题下按顺序排列，排序应在投稿时确定，在编排过程中不再作改动。集体署名的文章必须明确对该文负责的关键人物；其他对该研究有贡献者应列入“志谢“部分。每篇论文的作者最好不超过6位（不包括多个单位的合作研究）。</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2.4 摘要</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2.4.1 中文摘要 </w:t>
      </w:r>
      <w:r>
        <w:rPr>
          <w:rFonts w:hint="eastAsia"/>
          <w:color w:val="000000"/>
          <w:sz w:val="11"/>
          <w:szCs w:val="11"/>
        </w:rPr>
        <w:t>中文摘要</w:t>
      </w:r>
      <w:r w:rsidR="004F13ED">
        <w:rPr>
          <w:rFonts w:hint="eastAsia"/>
          <w:color w:val="000000"/>
          <w:sz w:val="11"/>
          <w:szCs w:val="11"/>
        </w:rPr>
        <w:t>必须按照</w:t>
      </w:r>
      <w:r>
        <w:rPr>
          <w:rFonts w:hint="eastAsia"/>
          <w:color w:val="000000"/>
          <w:sz w:val="11"/>
          <w:szCs w:val="11"/>
        </w:rPr>
        <w:t>目的（Objective）、方法（Methods）、结果（Results）和结论（Conclusions）4部分</w:t>
      </w:r>
      <w:r w:rsidR="004F13ED">
        <w:rPr>
          <w:rFonts w:hint="eastAsia"/>
          <w:color w:val="000000"/>
          <w:sz w:val="11"/>
          <w:szCs w:val="11"/>
        </w:rPr>
        <w:t>描述</w:t>
      </w:r>
      <w:r>
        <w:rPr>
          <w:rFonts w:hint="eastAsia"/>
          <w:color w:val="000000"/>
          <w:sz w:val="11"/>
          <w:szCs w:val="11"/>
        </w:rPr>
        <w:t>。论著类文章一般标引3～5个规范化的关键词。请尽量采用最新版美国国立医学图书馆编辑的《Index Medicus》中医学主题词表（MeSH）内所列的词。</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 xml:space="preserve">2.4.2英文摘要 </w:t>
      </w:r>
      <w:r>
        <w:rPr>
          <w:rFonts w:hint="eastAsia"/>
          <w:color w:val="000000"/>
          <w:sz w:val="11"/>
          <w:szCs w:val="11"/>
        </w:rPr>
        <w:t>英文摘要内容与中文摘要一一对应，置于中文摘要和关键词之后，内容包括文题、全部作者的汉语拼音姓名）、全部作者所在科室及单位名称、所在城市名及邮政编码。在标注作者的汉语拼音姓名时，姓在前，名在后，姓名首字母大写，复姓和双名不加连字符，如：Ouyang Yiming（欧阳一明）。注明通讯作者的汉语拼音姓名和E-mail。</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 xml:space="preserve">2.5医学名词 </w:t>
      </w:r>
      <w:r>
        <w:rPr>
          <w:rFonts w:hint="eastAsia"/>
          <w:color w:val="000000"/>
          <w:sz w:val="11"/>
          <w:szCs w:val="11"/>
        </w:rPr>
        <w:t>以1989年及其以后的全国自然科学名词审定委员会审定、公布，科学出版社出版的《医学名词》和相关学科的名词为准，暂未公布者仍以人民卫生出版社编的《英文医学词汇》为准。度量衡按中国国际单位制推行委员会颁发的计量单位名称与符号方案（试行）。中药剂量统一用公制，并以单位符号表示。所有单位符号均用正体，不用斜线，如mg/kg/d改为mg•kg</w:t>
      </w:r>
      <w:r>
        <w:rPr>
          <w:rFonts w:hint="eastAsia"/>
          <w:color w:val="000000"/>
          <w:sz w:val="11"/>
          <w:szCs w:val="11"/>
          <w:vertAlign w:val="superscript"/>
        </w:rPr>
        <w:t>-1</w:t>
      </w:r>
      <w:r>
        <w:rPr>
          <w:rFonts w:hint="eastAsia"/>
          <w:color w:val="000000"/>
          <w:sz w:val="11"/>
          <w:szCs w:val="11"/>
        </w:rPr>
        <w:t>•d</w:t>
      </w:r>
      <w:r>
        <w:rPr>
          <w:rFonts w:hint="eastAsia"/>
          <w:color w:val="000000"/>
          <w:sz w:val="11"/>
          <w:szCs w:val="11"/>
          <w:vertAlign w:val="superscript"/>
        </w:rPr>
        <w:t>-1</w:t>
      </w:r>
      <w:r>
        <w:rPr>
          <w:rFonts w:hint="eastAsia"/>
          <w:color w:val="000000"/>
          <w:sz w:val="11"/>
          <w:szCs w:val="11"/>
        </w:rPr>
        <w:t>，物质量的浓度表示为mol/L或mmol/L，不使用dl、ml、mm</w:t>
      </w:r>
      <w:r>
        <w:rPr>
          <w:rFonts w:hint="eastAsia"/>
          <w:color w:val="000000"/>
          <w:sz w:val="11"/>
          <w:szCs w:val="11"/>
          <w:vertAlign w:val="superscript"/>
        </w:rPr>
        <w:t>3</w:t>
      </w:r>
      <w:r>
        <w:rPr>
          <w:rFonts w:hint="eastAsia"/>
          <w:color w:val="000000"/>
          <w:sz w:val="11"/>
          <w:szCs w:val="11"/>
        </w:rPr>
        <w:t>等。中药剂量单位，1钱以3 g计，1两以30 g计。统计学符号按国家标准GB3358-82《统计学名词及符号》的有关规定书写。如：样本的平均数用英文小写斜体</w:t>
      </w:r>
      <w:r>
        <w:rPr>
          <w:rStyle w:val="a3"/>
          <w:rFonts w:hint="eastAsia"/>
          <w:color w:val="000000"/>
          <w:sz w:val="11"/>
          <w:szCs w:val="11"/>
        </w:rPr>
        <w:t>x</w:t>
      </w:r>
      <w:r>
        <w:rPr>
          <w:rFonts w:hint="eastAsia"/>
          <w:color w:val="000000"/>
          <w:sz w:val="11"/>
          <w:szCs w:val="11"/>
        </w:rPr>
        <w:t>表示，标准差用英文小写斜体</w:t>
      </w:r>
      <w:r>
        <w:rPr>
          <w:rStyle w:val="a3"/>
          <w:rFonts w:hint="eastAsia"/>
          <w:color w:val="000000"/>
          <w:sz w:val="11"/>
          <w:szCs w:val="11"/>
        </w:rPr>
        <w:t>s</w:t>
      </w:r>
      <w:r>
        <w:rPr>
          <w:rFonts w:hint="eastAsia"/>
          <w:color w:val="000000"/>
          <w:sz w:val="11"/>
          <w:szCs w:val="11"/>
        </w:rPr>
        <w:t>表示，标准误用英文斜体Sx表示，</w:t>
      </w:r>
      <w:r>
        <w:rPr>
          <w:rStyle w:val="a3"/>
          <w:rFonts w:hint="eastAsia"/>
          <w:color w:val="000000"/>
          <w:sz w:val="11"/>
          <w:szCs w:val="11"/>
        </w:rPr>
        <w:t>t</w:t>
      </w:r>
      <w:r>
        <w:rPr>
          <w:rFonts w:hint="eastAsia"/>
          <w:color w:val="000000"/>
          <w:sz w:val="11"/>
          <w:szCs w:val="11"/>
        </w:rPr>
        <w:t>检验用英文小写“</w:t>
      </w:r>
      <w:r>
        <w:rPr>
          <w:rStyle w:val="a3"/>
          <w:rFonts w:hint="eastAsia"/>
          <w:color w:val="000000"/>
          <w:sz w:val="11"/>
          <w:szCs w:val="11"/>
        </w:rPr>
        <w:t>t</w:t>
      </w:r>
      <w:r>
        <w:rPr>
          <w:rFonts w:hint="eastAsia"/>
          <w:color w:val="000000"/>
          <w:sz w:val="11"/>
          <w:szCs w:val="11"/>
        </w:rPr>
        <w:t>”表示，</w:t>
      </w:r>
      <w:r>
        <w:rPr>
          <w:rStyle w:val="a3"/>
          <w:rFonts w:hint="eastAsia"/>
          <w:color w:val="000000"/>
          <w:sz w:val="11"/>
          <w:szCs w:val="11"/>
        </w:rPr>
        <w:t>F</w:t>
      </w:r>
      <w:r>
        <w:rPr>
          <w:rFonts w:hint="eastAsia"/>
          <w:color w:val="000000"/>
          <w:sz w:val="11"/>
          <w:szCs w:val="11"/>
        </w:rPr>
        <w:t>检验用英文大写斜体“</w:t>
      </w:r>
      <w:r>
        <w:rPr>
          <w:rStyle w:val="a3"/>
          <w:rFonts w:hint="eastAsia"/>
          <w:color w:val="000000"/>
          <w:sz w:val="11"/>
          <w:szCs w:val="11"/>
        </w:rPr>
        <w:t>F</w:t>
      </w:r>
      <w:r>
        <w:rPr>
          <w:rFonts w:hint="eastAsia"/>
          <w:color w:val="000000"/>
          <w:sz w:val="11"/>
          <w:szCs w:val="11"/>
        </w:rPr>
        <w:t>”表示，卡方检验用希文小写“</w:t>
      </w:r>
      <w:r>
        <w:rPr>
          <w:rStyle w:val="a3"/>
          <w:rFonts w:hint="eastAsia"/>
          <w:color w:val="000000"/>
          <w:sz w:val="11"/>
          <w:szCs w:val="11"/>
        </w:rPr>
        <w:t>χ</w:t>
      </w:r>
      <w:r>
        <w:rPr>
          <w:rFonts w:hint="eastAsia"/>
          <w:color w:val="000000"/>
          <w:sz w:val="11"/>
          <w:szCs w:val="11"/>
          <w:vertAlign w:val="superscript"/>
        </w:rPr>
        <w:t>2</w:t>
      </w:r>
      <w:r>
        <w:rPr>
          <w:rFonts w:hint="eastAsia"/>
          <w:color w:val="000000"/>
          <w:sz w:val="11"/>
          <w:szCs w:val="11"/>
        </w:rPr>
        <w:t>”表示，相关系数用英文小写斜体“</w:t>
      </w:r>
      <w:r>
        <w:rPr>
          <w:rStyle w:val="a3"/>
          <w:rFonts w:hint="eastAsia"/>
          <w:color w:val="000000"/>
          <w:sz w:val="11"/>
          <w:szCs w:val="11"/>
        </w:rPr>
        <w:t>r</w:t>
      </w:r>
      <w:r>
        <w:rPr>
          <w:rFonts w:hint="eastAsia"/>
          <w:color w:val="000000"/>
          <w:sz w:val="11"/>
          <w:szCs w:val="11"/>
        </w:rPr>
        <w:t>”表示，概率用英文大写斜体“</w:t>
      </w:r>
      <w:r>
        <w:rPr>
          <w:rStyle w:val="a3"/>
          <w:rFonts w:hint="eastAsia"/>
          <w:color w:val="000000"/>
          <w:sz w:val="11"/>
          <w:szCs w:val="11"/>
        </w:rPr>
        <w:t>P</w:t>
      </w:r>
      <w:r>
        <w:rPr>
          <w:rFonts w:hint="eastAsia"/>
          <w:color w:val="000000"/>
          <w:sz w:val="11"/>
          <w:szCs w:val="11"/>
        </w:rPr>
        <w:t>”表示。</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lastRenderedPageBreak/>
        <w:t>2.8 统计学方法  </w:t>
      </w:r>
      <w:r>
        <w:rPr>
          <w:rFonts w:hint="eastAsia"/>
          <w:color w:val="000000"/>
          <w:sz w:val="11"/>
          <w:szCs w:val="11"/>
        </w:rPr>
        <w:t>请给出对文中数据进行统计学处理的统计学软件，</w:t>
      </w:r>
      <w:r w:rsidR="00705763">
        <w:rPr>
          <w:rFonts w:hint="eastAsia"/>
          <w:color w:val="000000"/>
          <w:sz w:val="11"/>
          <w:szCs w:val="11"/>
        </w:rPr>
        <w:t>组</w:t>
      </w:r>
      <w:r w:rsidR="00705763">
        <w:rPr>
          <w:color w:val="000000"/>
          <w:sz w:val="11"/>
          <w:szCs w:val="11"/>
        </w:rPr>
        <w:t>间数据的比较方法</w:t>
      </w:r>
      <w:r>
        <w:rPr>
          <w:rFonts w:hint="eastAsia"/>
          <w:color w:val="000000"/>
          <w:sz w:val="11"/>
          <w:szCs w:val="11"/>
        </w:rPr>
        <w:t>。</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2.9 图表  </w:t>
      </w:r>
      <w:r>
        <w:rPr>
          <w:rFonts w:hint="eastAsia"/>
          <w:color w:val="000000"/>
          <w:sz w:val="11"/>
          <w:szCs w:val="11"/>
        </w:rPr>
        <w:t> 图表务求少而精。对于相同数据，不应和正文重复，图与表也不能重复。表格按“三线表”设计，不出现竖线，省去横分隔线。全图外廓以矩形为宜，高宽比例为5:7。横、纵坐标均以“0”为起始点，线图纵坐标上的刻度线要与图中的数据线上的数据点在同一垂直线上。对照片类型的图片应清晰，要求反差鲜明，注明图号、图题、染色方法和放大倍数。</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2.10 参考文献  </w:t>
      </w:r>
      <w:r>
        <w:rPr>
          <w:rFonts w:hint="eastAsia"/>
          <w:color w:val="000000"/>
          <w:sz w:val="11"/>
          <w:szCs w:val="11"/>
        </w:rPr>
        <w:t>请以作者亲自阅读的公开发表的文献为准，论著的参考文献一般不超过20条，综述不超过40条。文中引用参考文献的注码请以方括号准确地标在有关内容的右上角。内部刊物及资料请勿作参考文献引用。要求项目齐全，标点使用正确。注明文献标识符。参考文献著录格式举例如下：</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t> 【期刊】[序号] 作者姓名（不超过3人全部写出，超过者只写前3名，后加“等.”或“et al.”）.文题[文献标识符]. 期刊名（外文期刊可用标准缩写，不加缩写点），年，卷（期号）：起页-迄页</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t>[1] 姚咏明,赵晓东,于燕,等. 内毒素休克大鼠组织生物喋呤及其合成限速酶基因表达的改变 [J].中华外科杂志,1999,37:267-270</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t>[2] Boros M, Takaichi S, Hatanaka K. Ischemic time dependent microvascular changes and reperfusion injury in the rat small intestine[J]. J Surg Res, 1995, 59(2): 311-320</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t>【专著】 [序号] 作者姓名,书名[文献标识符].版次（第1版不写）.出版地:出版者,出版年.起页-迄页或序号 作者姓名. 文题. 见:主编.书名.版次. 出版地：出版者，出版年：起页-迄页</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t>  [1] 付小兵,王德文.创伤修复基础[M].北京:人民军医出版社,1997.127-166</w:t>
      </w:r>
    </w:p>
    <w:p w:rsidR="00372F9D" w:rsidRDefault="00705763" w:rsidP="00372F9D">
      <w:pPr>
        <w:pStyle w:val="a5"/>
        <w:shd w:val="clear" w:color="auto" w:fill="FFFFFF"/>
        <w:spacing w:line="222" w:lineRule="atLeast"/>
        <w:rPr>
          <w:color w:val="000000"/>
          <w:sz w:val="11"/>
          <w:szCs w:val="11"/>
        </w:rPr>
      </w:pPr>
      <w:r>
        <w:rPr>
          <w:rFonts w:hint="eastAsia"/>
          <w:color w:val="000000"/>
          <w:sz w:val="11"/>
          <w:szCs w:val="11"/>
        </w:rPr>
        <w:t xml:space="preserve">  </w:t>
      </w:r>
      <w:r>
        <w:rPr>
          <w:color w:val="000000"/>
          <w:sz w:val="11"/>
          <w:szCs w:val="11"/>
        </w:rPr>
        <w:t>[</w:t>
      </w:r>
      <w:r w:rsidR="00372F9D">
        <w:rPr>
          <w:rFonts w:hint="eastAsia"/>
          <w:color w:val="000000"/>
          <w:sz w:val="11"/>
          <w:szCs w:val="11"/>
        </w:rPr>
        <w:t>2</w:t>
      </w:r>
      <w:r>
        <w:rPr>
          <w:color w:val="000000"/>
          <w:sz w:val="11"/>
          <w:szCs w:val="11"/>
        </w:rPr>
        <w:t>]</w:t>
      </w:r>
      <w:r w:rsidR="00372F9D">
        <w:rPr>
          <w:rFonts w:hint="eastAsia"/>
          <w:color w:val="000000"/>
          <w:sz w:val="11"/>
          <w:szCs w:val="11"/>
        </w:rPr>
        <w:t xml:space="preserve"> Weinstein L, Stitt JT, Mosse DL, </w:t>
      </w:r>
      <w:r w:rsidR="00372F9D">
        <w:rPr>
          <w:rStyle w:val="a3"/>
          <w:rFonts w:hint="eastAsia"/>
          <w:color w:val="000000"/>
          <w:sz w:val="11"/>
          <w:szCs w:val="11"/>
        </w:rPr>
        <w:t>et al</w:t>
      </w:r>
      <w:r w:rsidR="00372F9D">
        <w:rPr>
          <w:rFonts w:hint="eastAsia"/>
          <w:color w:val="000000"/>
          <w:sz w:val="11"/>
          <w:szCs w:val="11"/>
        </w:rPr>
        <w:t xml:space="preserve">. Host response to infection[M]. In:Sodeman WA, Weinstein J, Kuang DL, </w:t>
      </w:r>
      <w:r w:rsidR="00372F9D">
        <w:rPr>
          <w:rStyle w:val="a3"/>
          <w:rFonts w:hint="eastAsia"/>
          <w:color w:val="000000"/>
          <w:sz w:val="11"/>
          <w:szCs w:val="11"/>
        </w:rPr>
        <w:t>eds</w:t>
      </w:r>
      <w:r w:rsidR="00372F9D">
        <w:rPr>
          <w:rFonts w:hint="eastAsia"/>
          <w:color w:val="000000"/>
          <w:sz w:val="11"/>
          <w:szCs w:val="11"/>
        </w:rPr>
        <w:t>. Sodeman’s pathophysiology, mechanisms of disease. 6th ed. Philadelphia: Saunders,1979.545-561</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3 注意事项</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3.1 </w:t>
      </w:r>
      <w:r>
        <w:rPr>
          <w:rFonts w:hint="eastAsia"/>
          <w:color w:val="000000"/>
          <w:sz w:val="11"/>
          <w:szCs w:val="11"/>
        </w:rPr>
        <w:t>论文所涉及的课题如取得国家或省、部级以上基金或属攻关项目，应脚注于文题页右下方，如“基金项目：xxxx基金资助（基金编号xxxx）”，并附基金证书复印件。</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3.2 </w:t>
      </w:r>
      <w:r>
        <w:rPr>
          <w:rFonts w:hint="eastAsia"/>
          <w:color w:val="000000"/>
          <w:sz w:val="11"/>
          <w:szCs w:val="11"/>
        </w:rPr>
        <w:t>如需标注通</w:t>
      </w:r>
      <w:r w:rsidR="00705763">
        <w:rPr>
          <w:rFonts w:hint="eastAsia"/>
          <w:color w:val="000000"/>
          <w:sz w:val="11"/>
          <w:szCs w:val="11"/>
        </w:rPr>
        <w:t>信</w:t>
      </w:r>
      <w:r>
        <w:rPr>
          <w:rFonts w:hint="eastAsia"/>
          <w:color w:val="000000"/>
          <w:sz w:val="11"/>
          <w:szCs w:val="11"/>
        </w:rPr>
        <w:t>作者，请将通</w:t>
      </w:r>
      <w:r w:rsidR="00705763">
        <w:rPr>
          <w:rFonts w:hint="eastAsia"/>
          <w:color w:val="000000"/>
          <w:sz w:val="11"/>
          <w:szCs w:val="11"/>
        </w:rPr>
        <w:t>信</w:t>
      </w:r>
      <w:r>
        <w:rPr>
          <w:rFonts w:hint="eastAsia"/>
          <w:color w:val="000000"/>
          <w:sz w:val="11"/>
          <w:szCs w:val="11"/>
        </w:rPr>
        <w:t>作者的姓名、职称、主要学术职务及E-mail联系方式脚注于文题页右下方、“基金项目”之后。</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3.3 </w:t>
      </w:r>
      <w:r>
        <w:rPr>
          <w:rFonts w:hint="eastAsia"/>
          <w:color w:val="000000"/>
          <w:sz w:val="11"/>
          <w:szCs w:val="11"/>
        </w:rPr>
        <w:t>依照《著作权法》有关规定，文责由作者自负。本刊可对稿件行文字修改、删节；凡涉及原意的修改，则提请作者考虑。文稿的著作权，除《著作权法》另有规定外，属于作者。</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3.4 </w:t>
      </w:r>
      <w:r>
        <w:rPr>
          <w:rFonts w:hint="eastAsia"/>
          <w:color w:val="000000"/>
          <w:sz w:val="11"/>
          <w:szCs w:val="11"/>
        </w:rPr>
        <w:t>来稿的保密审查由作者单位负责。请作者在</w:t>
      </w:r>
      <w:r w:rsidR="00705763">
        <w:rPr>
          <w:rFonts w:hint="eastAsia"/>
          <w:color w:val="000000"/>
          <w:sz w:val="11"/>
          <w:szCs w:val="11"/>
        </w:rPr>
        <w:t>我</w:t>
      </w:r>
      <w:r w:rsidR="00705763">
        <w:rPr>
          <w:color w:val="000000"/>
          <w:sz w:val="11"/>
          <w:szCs w:val="11"/>
        </w:rPr>
        <w:t>刊</w:t>
      </w:r>
      <w:r w:rsidR="00705763">
        <w:rPr>
          <w:rFonts w:hint="eastAsia"/>
          <w:color w:val="000000"/>
          <w:sz w:val="11"/>
          <w:szCs w:val="11"/>
        </w:rPr>
        <w:t>官</w:t>
      </w:r>
      <w:r w:rsidR="00705763">
        <w:rPr>
          <w:color w:val="000000"/>
          <w:sz w:val="11"/>
          <w:szCs w:val="11"/>
        </w:rPr>
        <w:t>网平台</w:t>
      </w:r>
      <w:r w:rsidR="00705763">
        <w:rPr>
          <w:rFonts w:hint="eastAsia"/>
          <w:color w:val="000000"/>
          <w:sz w:val="11"/>
          <w:szCs w:val="11"/>
        </w:rPr>
        <w:t>投</w:t>
      </w:r>
      <w:r>
        <w:rPr>
          <w:rFonts w:hint="eastAsia"/>
          <w:color w:val="000000"/>
          <w:sz w:val="11"/>
          <w:szCs w:val="11"/>
        </w:rPr>
        <w:t>稿</w:t>
      </w:r>
      <w:r w:rsidR="00705763">
        <w:rPr>
          <w:rFonts w:hint="eastAsia"/>
          <w:color w:val="000000"/>
          <w:sz w:val="11"/>
          <w:szCs w:val="11"/>
        </w:rPr>
        <w:t>时</w:t>
      </w:r>
      <w:r>
        <w:rPr>
          <w:rFonts w:hint="eastAsia"/>
          <w:color w:val="000000"/>
          <w:sz w:val="11"/>
          <w:szCs w:val="11"/>
        </w:rPr>
        <w:t>注明</w:t>
      </w:r>
      <w:r w:rsidR="00705763">
        <w:rPr>
          <w:rFonts w:hint="eastAsia"/>
          <w:color w:val="000000"/>
          <w:sz w:val="11"/>
          <w:szCs w:val="11"/>
        </w:rPr>
        <w:t>稿</w:t>
      </w:r>
      <w:r w:rsidR="00705763">
        <w:rPr>
          <w:color w:val="000000"/>
          <w:sz w:val="11"/>
          <w:szCs w:val="11"/>
        </w:rPr>
        <w:t>件修改</w:t>
      </w:r>
      <w:r>
        <w:rPr>
          <w:rFonts w:hint="eastAsia"/>
          <w:color w:val="000000"/>
          <w:sz w:val="11"/>
          <w:szCs w:val="11"/>
        </w:rPr>
        <w:t>联系</w:t>
      </w:r>
      <w:r w:rsidR="00705763">
        <w:rPr>
          <w:rFonts w:hint="eastAsia"/>
          <w:color w:val="000000"/>
          <w:sz w:val="11"/>
          <w:szCs w:val="11"/>
        </w:rPr>
        <w:t>人</w:t>
      </w:r>
      <w:r w:rsidR="00705763">
        <w:rPr>
          <w:color w:val="000000"/>
          <w:sz w:val="11"/>
          <w:szCs w:val="11"/>
        </w:rPr>
        <w:t>的</w:t>
      </w:r>
      <w:r>
        <w:rPr>
          <w:rFonts w:hint="eastAsia"/>
          <w:color w:val="000000"/>
          <w:sz w:val="11"/>
          <w:szCs w:val="11"/>
        </w:rPr>
        <w:t>电话及电子邮箱。编辑部收到稿件后立即编号，稿件编号及处理情况可在本平台上查看。根据著作权法，并结合本刊具体情况，凡来稿在收到本刊回执3个月内未接到稿件处理通知者，系仍在审阅中。请自留底稿。不予刊用的稿件本刊将发送退稿通知。经审核初步拟定刊用的稿件按退修意见整理后，我们会通过</w:t>
      </w:r>
      <w:r w:rsidR="00B37EC9">
        <w:rPr>
          <w:rFonts w:hint="eastAsia"/>
          <w:color w:val="000000"/>
          <w:sz w:val="11"/>
          <w:szCs w:val="11"/>
        </w:rPr>
        <w:t>官网投稿平台或者电子邮箱</w:t>
      </w:r>
      <w:r>
        <w:rPr>
          <w:rFonts w:hint="eastAsia"/>
          <w:color w:val="000000"/>
          <w:sz w:val="11"/>
          <w:szCs w:val="11"/>
        </w:rPr>
        <w:t>联系作者校对和修改，请作者投稿后关注本平台信息和E-mail邮件。</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 xml:space="preserve">3.5 </w:t>
      </w:r>
      <w:r w:rsidR="00B37EC9">
        <w:rPr>
          <w:rFonts w:hint="eastAsia"/>
          <w:color w:val="000000"/>
          <w:sz w:val="11"/>
          <w:szCs w:val="11"/>
        </w:rPr>
        <w:t>正文中</w:t>
      </w:r>
      <w:r>
        <w:rPr>
          <w:rFonts w:hint="eastAsia"/>
          <w:color w:val="000000"/>
          <w:sz w:val="11"/>
          <w:szCs w:val="11"/>
        </w:rPr>
        <w:t>特殊文种、上下角标符号、斜体字等请标注准确。</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 xml:space="preserve">3.6 </w:t>
      </w:r>
      <w:r>
        <w:rPr>
          <w:rFonts w:hint="eastAsia"/>
          <w:color w:val="000000"/>
          <w:sz w:val="11"/>
          <w:szCs w:val="11"/>
        </w:rPr>
        <w:t>编辑部将对来稿进行重复性检测，凡重复率〉</w:t>
      </w:r>
      <w:r w:rsidR="00705763">
        <w:rPr>
          <w:color w:val="000000"/>
          <w:sz w:val="11"/>
          <w:szCs w:val="11"/>
        </w:rPr>
        <w:t>8</w:t>
      </w:r>
      <w:r>
        <w:rPr>
          <w:rFonts w:hint="eastAsia"/>
          <w:color w:val="000000"/>
          <w:sz w:val="11"/>
          <w:szCs w:val="11"/>
        </w:rPr>
        <w:t>%的稿件不能刊用。</w:t>
      </w:r>
    </w:p>
    <w:p w:rsidR="00372F9D" w:rsidRDefault="00372F9D" w:rsidP="00372F9D">
      <w:pPr>
        <w:pStyle w:val="a5"/>
        <w:shd w:val="clear" w:color="auto" w:fill="FFFFFF"/>
        <w:spacing w:line="222" w:lineRule="atLeast"/>
        <w:rPr>
          <w:color w:val="000000"/>
          <w:sz w:val="11"/>
          <w:szCs w:val="11"/>
        </w:rPr>
      </w:pPr>
      <w:r>
        <w:rPr>
          <w:rStyle w:val="a4"/>
          <w:rFonts w:hint="eastAsia"/>
          <w:color w:val="000000"/>
          <w:sz w:val="11"/>
          <w:szCs w:val="11"/>
        </w:rPr>
        <w:t xml:space="preserve">3.7 </w:t>
      </w:r>
      <w:r>
        <w:rPr>
          <w:rFonts w:hint="eastAsia"/>
          <w:color w:val="000000"/>
          <w:sz w:val="11"/>
          <w:szCs w:val="11"/>
        </w:rPr>
        <w:t>请确认来稿无一稿两投，如发现此种情况，我刊5年内将拒绝发表该作者的文章。</w:t>
      </w:r>
    </w:p>
    <w:p w:rsidR="00B37EC9" w:rsidRDefault="00B37EC9" w:rsidP="00372F9D">
      <w:pPr>
        <w:pStyle w:val="a5"/>
        <w:shd w:val="clear" w:color="auto" w:fill="FFFFFF"/>
        <w:spacing w:line="222" w:lineRule="atLeast"/>
        <w:rPr>
          <w:color w:val="000000"/>
          <w:sz w:val="11"/>
          <w:szCs w:val="11"/>
        </w:rPr>
      </w:pPr>
      <w:r w:rsidRPr="00B37EC9">
        <w:rPr>
          <w:rFonts w:hint="eastAsia"/>
          <w:b/>
          <w:color w:val="000000"/>
          <w:sz w:val="11"/>
          <w:szCs w:val="11"/>
        </w:rPr>
        <w:t xml:space="preserve">3.8 </w:t>
      </w:r>
      <w:r>
        <w:rPr>
          <w:rFonts w:hint="eastAsia"/>
          <w:color w:val="000000"/>
          <w:sz w:val="11"/>
          <w:szCs w:val="11"/>
        </w:rPr>
        <w:t>文章发表前编辑部将给作者发送版权转让协议，请全部作者签字并加盖第一作者单位公章。</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lastRenderedPageBreak/>
        <w:t> </w:t>
      </w:r>
    </w:p>
    <w:p w:rsidR="00372F9D" w:rsidRDefault="00372F9D" w:rsidP="00372F9D">
      <w:pPr>
        <w:pStyle w:val="a5"/>
        <w:shd w:val="clear" w:color="auto" w:fill="FFFFFF"/>
        <w:spacing w:line="222" w:lineRule="atLeast"/>
        <w:rPr>
          <w:color w:val="000000"/>
          <w:sz w:val="11"/>
          <w:szCs w:val="11"/>
        </w:rPr>
      </w:pPr>
      <w:r>
        <w:rPr>
          <w:rFonts w:hint="eastAsia"/>
          <w:color w:val="000000"/>
          <w:sz w:val="11"/>
          <w:szCs w:val="11"/>
        </w:rPr>
        <w:t>                                              《感染、炎症、修复》编辑部</w:t>
      </w:r>
    </w:p>
    <w:p w:rsidR="00CE4C04" w:rsidRPr="00372F9D" w:rsidRDefault="00CE4C04"/>
    <w:sectPr w:rsidR="00CE4C04" w:rsidRPr="00372F9D" w:rsidSect="00CE4C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1A" w:rsidRDefault="0019061A" w:rsidP="003A5DA4">
      <w:r>
        <w:separator/>
      </w:r>
    </w:p>
  </w:endnote>
  <w:endnote w:type="continuationSeparator" w:id="0">
    <w:p w:rsidR="0019061A" w:rsidRDefault="0019061A" w:rsidP="003A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1A" w:rsidRDefault="0019061A" w:rsidP="003A5DA4">
      <w:r>
        <w:separator/>
      </w:r>
    </w:p>
  </w:footnote>
  <w:footnote w:type="continuationSeparator" w:id="0">
    <w:p w:rsidR="0019061A" w:rsidRDefault="0019061A" w:rsidP="003A5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F9D"/>
    <w:rsid w:val="00001000"/>
    <w:rsid w:val="000307BB"/>
    <w:rsid w:val="0019061A"/>
    <w:rsid w:val="00372F9D"/>
    <w:rsid w:val="003A5DA4"/>
    <w:rsid w:val="004F13ED"/>
    <w:rsid w:val="00705763"/>
    <w:rsid w:val="00992B67"/>
    <w:rsid w:val="00B37EC9"/>
    <w:rsid w:val="00CE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5D3A9-7684-46E9-82DE-A74A5703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72F9D"/>
    <w:rPr>
      <w:i/>
      <w:iCs/>
    </w:rPr>
  </w:style>
  <w:style w:type="character" w:styleId="a4">
    <w:name w:val="Strong"/>
    <w:basedOn w:val="a0"/>
    <w:uiPriority w:val="22"/>
    <w:qFormat/>
    <w:rsid w:val="00372F9D"/>
    <w:rPr>
      <w:b/>
      <w:bCs/>
    </w:rPr>
  </w:style>
  <w:style w:type="paragraph" w:styleId="a5">
    <w:name w:val="Normal (Web)"/>
    <w:basedOn w:val="a"/>
    <w:uiPriority w:val="99"/>
    <w:semiHidden/>
    <w:unhideWhenUsed/>
    <w:rsid w:val="00372F9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A5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A5DA4"/>
    <w:rPr>
      <w:sz w:val="18"/>
      <w:szCs w:val="18"/>
    </w:rPr>
  </w:style>
  <w:style w:type="paragraph" w:styleId="a7">
    <w:name w:val="footer"/>
    <w:basedOn w:val="a"/>
    <w:link w:val="Char0"/>
    <w:uiPriority w:val="99"/>
    <w:unhideWhenUsed/>
    <w:rsid w:val="003A5DA4"/>
    <w:pPr>
      <w:tabs>
        <w:tab w:val="center" w:pos="4153"/>
        <w:tab w:val="right" w:pos="8306"/>
      </w:tabs>
      <w:snapToGrid w:val="0"/>
      <w:jc w:val="left"/>
    </w:pPr>
    <w:rPr>
      <w:sz w:val="18"/>
      <w:szCs w:val="18"/>
    </w:rPr>
  </w:style>
  <w:style w:type="character" w:customStyle="1" w:styleId="Char0">
    <w:name w:val="页脚 Char"/>
    <w:basedOn w:val="a0"/>
    <w:link w:val="a7"/>
    <w:uiPriority w:val="99"/>
    <w:rsid w:val="003A5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803019">
      <w:bodyDiv w:val="1"/>
      <w:marLeft w:val="0"/>
      <w:marRight w:val="0"/>
      <w:marTop w:val="0"/>
      <w:marBottom w:val="0"/>
      <w:divBdr>
        <w:top w:val="none" w:sz="0" w:space="0" w:color="auto"/>
        <w:left w:val="none" w:sz="0" w:space="0" w:color="auto"/>
        <w:bottom w:val="none" w:sz="0" w:space="0" w:color="auto"/>
        <w:right w:val="none" w:sz="0" w:space="0" w:color="auto"/>
      </w:divBdr>
      <w:divsChild>
        <w:div w:id="890965553">
          <w:marLeft w:val="0"/>
          <w:marRight w:val="0"/>
          <w:marTop w:val="0"/>
          <w:marBottom w:val="0"/>
          <w:divBdr>
            <w:top w:val="none" w:sz="0" w:space="0" w:color="auto"/>
            <w:left w:val="none" w:sz="0" w:space="0" w:color="auto"/>
            <w:bottom w:val="none" w:sz="0" w:space="0" w:color="auto"/>
            <w:right w:val="none" w:sz="0" w:space="0" w:color="auto"/>
          </w:divBdr>
          <w:divsChild>
            <w:div w:id="435174425">
              <w:marLeft w:val="0"/>
              <w:marRight w:val="0"/>
              <w:marTop w:val="0"/>
              <w:marBottom w:val="0"/>
              <w:divBdr>
                <w:top w:val="single" w:sz="4" w:space="5" w:color="E6E7E8"/>
                <w:left w:val="single" w:sz="4" w:space="0" w:color="E6E7E8"/>
                <w:bottom w:val="single" w:sz="4" w:space="0" w:color="E6E7E8"/>
                <w:right w:val="single" w:sz="4" w:space="0" w:color="E6E7E8"/>
              </w:divBdr>
              <w:divsChild>
                <w:div w:id="163789318">
                  <w:marLeft w:val="0"/>
                  <w:marRight w:val="0"/>
                  <w:marTop w:val="0"/>
                  <w:marBottom w:val="0"/>
                  <w:divBdr>
                    <w:top w:val="none" w:sz="0" w:space="0" w:color="auto"/>
                    <w:left w:val="none" w:sz="0" w:space="0" w:color="auto"/>
                    <w:bottom w:val="none" w:sz="0" w:space="0" w:color="auto"/>
                    <w:right w:val="none" w:sz="0" w:space="0" w:color="auto"/>
                  </w:divBdr>
                  <w:divsChild>
                    <w:div w:id="262104959">
                      <w:marLeft w:val="0"/>
                      <w:marRight w:val="0"/>
                      <w:marTop w:val="0"/>
                      <w:marBottom w:val="102"/>
                      <w:divBdr>
                        <w:top w:val="none" w:sz="0" w:space="0" w:color="auto"/>
                        <w:left w:val="none" w:sz="0" w:space="0" w:color="auto"/>
                        <w:bottom w:val="none" w:sz="0" w:space="0" w:color="auto"/>
                        <w:right w:val="none" w:sz="0" w:space="0" w:color="auto"/>
                      </w:divBdr>
                      <w:divsChild>
                        <w:div w:id="1576087462">
                          <w:marLeft w:val="0"/>
                          <w:marRight w:val="0"/>
                          <w:marTop w:val="0"/>
                          <w:marBottom w:val="0"/>
                          <w:divBdr>
                            <w:top w:val="none" w:sz="0" w:space="0" w:color="auto"/>
                            <w:left w:val="none" w:sz="0" w:space="0" w:color="auto"/>
                            <w:bottom w:val="none" w:sz="0" w:space="0" w:color="auto"/>
                            <w:right w:val="none" w:sz="0" w:space="0" w:color="auto"/>
                          </w:divBdr>
                          <w:divsChild>
                            <w:div w:id="11237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yx.cbpt.cnk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51CCD-83C7-4B17-89EC-64C13C84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adm01</dc:creator>
  <cp:keywords/>
  <dc:description/>
  <cp:lastModifiedBy>gryzxf1</cp:lastModifiedBy>
  <cp:revision>7</cp:revision>
  <dcterms:created xsi:type="dcterms:W3CDTF">2019-07-10T09:01:00Z</dcterms:created>
  <dcterms:modified xsi:type="dcterms:W3CDTF">2019-07-25T06:22:00Z</dcterms:modified>
</cp:coreProperties>
</file>