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4E789" w14:textId="77777777" w:rsidR="00197E9E" w:rsidRDefault="00197E9E" w:rsidP="00197E9E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t>《中国发明与专利》</w:t>
      </w:r>
      <w:r>
        <w:rPr>
          <w:rFonts w:ascii="黑体" w:eastAsia="黑体" w:hAnsi="黑体" w:cs="Times New Roman" w:hint="eastAsia"/>
          <w:b/>
          <w:sz w:val="30"/>
          <w:szCs w:val="30"/>
        </w:rPr>
        <w:t>杂志</w:t>
      </w:r>
      <w:r>
        <w:rPr>
          <w:rFonts w:ascii="黑体" w:eastAsia="黑体" w:hAnsi="黑体" w:cs="Times New Roman"/>
          <w:b/>
          <w:sz w:val="30"/>
          <w:szCs w:val="30"/>
        </w:rPr>
        <w:t>投稿须知（2020</w:t>
      </w:r>
      <w:r>
        <w:rPr>
          <w:rFonts w:ascii="黑体" w:eastAsia="黑体" w:hAnsi="黑体" w:cs="Times New Roman" w:hint="eastAsia"/>
          <w:b/>
          <w:sz w:val="30"/>
          <w:szCs w:val="30"/>
        </w:rPr>
        <w:t>.10</w:t>
      </w:r>
      <w:r>
        <w:rPr>
          <w:rFonts w:ascii="黑体" w:eastAsia="黑体" w:hAnsi="黑体" w:cs="Times New Roman"/>
          <w:b/>
          <w:sz w:val="30"/>
          <w:szCs w:val="30"/>
        </w:rPr>
        <w:t>）</w:t>
      </w:r>
    </w:p>
    <w:p w14:paraId="56035B12" w14:textId="77777777" w:rsidR="00197E9E" w:rsidRDefault="00197E9E" w:rsidP="00197E9E">
      <w:pPr>
        <w:jc w:val="left"/>
        <w:rPr>
          <w:rFonts w:ascii="Times New Roman" w:eastAsia="宋体" w:hAnsi="Times New Roman" w:cs="Times New Roman"/>
        </w:rPr>
      </w:pPr>
    </w:p>
    <w:p w14:paraId="59C99562" w14:textId="77777777" w:rsidR="00197E9E" w:rsidRDefault="00197E9E" w:rsidP="00197E9E">
      <w:pPr>
        <w:pStyle w:val="ty1"/>
        <w:spacing w:line="336" w:lineRule="auto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《中国发明与专利》杂志由国家知识产权局主管、知识产权出版社有限责任公司和中国发明协会共同主办，创刊于2004年1月，月刊，每月16日出版。2014年11月被国家新闻出版广电总局认定为第一批学术期刊，成为我国知识产权事业发展过程中重要的学术交流平台。</w:t>
      </w:r>
    </w:p>
    <w:p w14:paraId="2574B442" w14:textId="77777777" w:rsidR="00197E9E" w:rsidRDefault="00197E9E" w:rsidP="00197E9E">
      <w:pPr>
        <w:pStyle w:val="ty1"/>
        <w:spacing w:line="336" w:lineRule="auto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为了更好地服务于我国知识产权强国建设和创新型国家建设，《中国发明与专利》杂志拟于2021年第1期进行全面改版，</w:t>
      </w:r>
      <w:r>
        <w:rPr>
          <w:rFonts w:ascii="宋体" w:eastAsia="宋体" w:hAnsi="宋体" w:cs="宋体" w:hint="eastAsia"/>
          <w:b/>
          <w:bCs/>
          <w:kern w:val="0"/>
        </w:rPr>
        <w:t>将以知识产权情报学为主要研究探讨对象，打造成知识产权领域情报学报类的国家级高端学术核心期刊，所属学科为情报学。</w:t>
      </w:r>
    </w:p>
    <w:p w14:paraId="093411C9" w14:textId="77777777" w:rsidR="00197E9E" w:rsidRDefault="00197E9E" w:rsidP="00197E9E">
      <w:pPr>
        <w:spacing w:line="336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为此，我们真诚希望各界专家、学者为本刊出谋划策、鼎力相助，并踊跃投稿。投稿网址为：</w:t>
      </w:r>
      <w:hyperlink r:id="rId6" w:history="1">
        <w:r>
          <w:rPr>
            <w:rStyle w:val="a3"/>
            <w:rFonts w:ascii="宋体" w:eastAsia="宋体" w:hAnsi="宋体" w:cs="宋体" w:hint="eastAsia"/>
            <w:sz w:val="24"/>
            <w:szCs w:val="24"/>
          </w:rPr>
          <w:t>http://fmyz.cbpt.cnki.net</w:t>
        </w:r>
      </w:hyperlink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2D9AFC46" w14:textId="77777777" w:rsidR="00197E9E" w:rsidRDefault="00197E9E" w:rsidP="00197E9E">
      <w:pPr>
        <w:spacing w:line="336" w:lineRule="auto"/>
        <w:ind w:firstLineChars="200" w:firstLine="48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一、稿件内容</w:t>
      </w:r>
    </w:p>
    <w:p w14:paraId="2DCCE25F" w14:textId="77777777" w:rsidR="00197E9E" w:rsidRDefault="00197E9E" w:rsidP="00197E9E">
      <w:pPr>
        <w:pStyle w:val="a4"/>
        <w:ind w:firstLine="56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改版后，《中国发明与专利》杂志刊载的内容是基于知识产权的情报学研究论文，就学科交叉而言，主要涉及知识产权</w:t>
      </w: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情报学理论与方法、知识产权信息管理和知识产权数据处理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三大领域。</w:t>
      </w:r>
    </w:p>
    <w:p w14:paraId="2815214B" w14:textId="77777777" w:rsidR="00197E9E" w:rsidRDefault="00197E9E" w:rsidP="00197E9E">
      <w:pPr>
        <w:pStyle w:val="a4"/>
        <w:ind w:firstLine="56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论文形式主要是以知识产权情报学为主要研究内容的学术论文、高质量综述评论以及最新实践进展等。</w:t>
      </w:r>
    </w:p>
    <w:p w14:paraId="4DAAF85C" w14:textId="77777777" w:rsidR="00197E9E" w:rsidRDefault="00197E9E" w:rsidP="00197E9E">
      <w:pPr>
        <w:pStyle w:val="a4"/>
        <w:ind w:firstLine="56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刊载论文的项目来源主要是国家级重点研究课题、国家级基金项目等研究成果。</w:t>
      </w:r>
    </w:p>
    <w:p w14:paraId="3306D184" w14:textId="77777777" w:rsidR="00197E9E" w:rsidRDefault="00197E9E" w:rsidP="00197E9E">
      <w:pPr>
        <w:pStyle w:val="a4"/>
        <w:ind w:firstLine="56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杂志的主要栏目有专题研究、理论研究、方法与技术研究、应用与实践研究、信息管理研究、数据处理研究、综述评论等。</w:t>
      </w:r>
    </w:p>
    <w:p w14:paraId="27A0849B" w14:textId="77777777" w:rsidR="00197E9E" w:rsidRDefault="00197E9E" w:rsidP="00197E9E">
      <w:pPr>
        <w:widowControl/>
        <w:ind w:firstLineChars="200" w:firstLine="562"/>
        <w:jc w:val="left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（一）知识产权情报学理论研究</w:t>
      </w:r>
    </w:p>
    <w:p w14:paraId="540BE501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1.知识产权情报学基础理论研究：内容包括情报理论研究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发展趋势、相关概念（比如知识产权情报学、专利情报学、专利大数据、专利与标准、专利分类等）；</w:t>
      </w:r>
    </w:p>
    <w:p w14:paraId="675D4821" w14:textId="0A7968C8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lastRenderedPageBreak/>
        <w:t>2.知识产权信息资源及其管理研究：内容包括信息资源概念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信息资源建设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信息管理与信息质量评价等;</w:t>
      </w:r>
    </w:p>
    <w:p w14:paraId="00A501FE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3.知识产权信息组织与检索研究：内容包括信息检索理论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信息检索技术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情报检索语言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信息组织技术等;</w:t>
      </w:r>
    </w:p>
    <w:p w14:paraId="554A253E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4.知识产权情报学科群研究：内容包括信息经济学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社会情报学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信息法学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技术竞争情报、信息生态学等;</w:t>
      </w:r>
    </w:p>
    <w:p w14:paraId="1883AFAB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5.知识产权情报学教育研究：内容包括情报学专业教育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情报学研究生教育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情报学教育发展现状;</w:t>
      </w:r>
    </w:p>
    <w:p w14:paraId="0EF6E088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6.知识产权信息组织与管理研究：内容包括知识产权信息管理学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信息地图与知识图谱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知识产权信息共享等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。</w:t>
      </w:r>
    </w:p>
    <w:p w14:paraId="301077BB" w14:textId="77777777" w:rsidR="00197E9E" w:rsidRDefault="00197E9E" w:rsidP="00197E9E">
      <w:pPr>
        <w:widowControl/>
        <w:ind w:firstLineChars="200" w:firstLine="562"/>
        <w:jc w:val="left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 xml:space="preserve">（二）知识产权情报学方法与技术研究 </w:t>
      </w:r>
    </w:p>
    <w:p w14:paraId="02CE0EDD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1.知识产权新兴信息技术研究：内容包括多媒体技术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计算机通信技术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智能信息处理技术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信息可视化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大数据技术、信息组织与构建、信息存</w:t>
      </w:r>
      <w:r>
        <w:rPr>
          <w:rFonts w:ascii="仿宋_GB2312" w:eastAsia="仿宋_GB2312" w:hAnsi="仿宋" w:cs="仿宋_GB2312"/>
          <w:kern w:val="0"/>
          <w:sz w:val="28"/>
          <w:szCs w:val="28"/>
        </w:rPr>
        <w:t>储与检索、信息交互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、数据科学等； </w:t>
      </w:r>
    </w:p>
    <w:p w14:paraId="361CE42A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2.知识产权信息分析与处理研究：内容包括情报研究分析方法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内容分析法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文献知识挖掘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文本信息分析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社会舆情分析、信息分析方法与思维等；</w:t>
      </w:r>
    </w:p>
    <w:p w14:paraId="0D69FBBA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3.知识产权信息计量学研究：内容包括文献计量学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、信息计量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学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科学计量学、专利计量学网络计量学、知识计量学等;</w:t>
      </w:r>
    </w:p>
    <w:p w14:paraId="35EAB83B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4.知识产权数据库与信息系统研究：内容包括数据库技术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数字图书馆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元数据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语义网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等二级选题。</w:t>
      </w:r>
    </w:p>
    <w:p w14:paraId="08AA88FA" w14:textId="77777777" w:rsidR="00197E9E" w:rsidRDefault="00197E9E" w:rsidP="00197E9E">
      <w:pPr>
        <w:widowControl/>
        <w:ind w:firstLineChars="200" w:firstLine="562"/>
        <w:jc w:val="left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（三）知识产权信息应用与创新实践研究</w:t>
      </w:r>
    </w:p>
    <w:p w14:paraId="1B335B46" w14:textId="6EB575C7" w:rsidR="00197E9E" w:rsidRDefault="00197E9E" w:rsidP="00EF509B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lastRenderedPageBreak/>
        <w:t>1.知识产权信息服务研究：内容包括信息服务业、信息服务技术、知识服务、信息服务评价、个性化信息服务、情报实践活动等;</w:t>
      </w:r>
    </w:p>
    <w:p w14:paraId="1C415929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2.知识产权信息传播与交流研究：内容包括电子出版物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科学信息交流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信息发布模式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知识网络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开放获取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社会网络等;</w:t>
      </w:r>
    </w:p>
    <w:p w14:paraId="12062D60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3.信息预测与战略研究：内容包括思想库</w:t>
      </w:r>
      <w:r>
        <w:rPr>
          <w:rFonts w:ascii="仿宋_GB2312" w:eastAsia="仿宋_GB2312" w:hAnsi="仿宋" w:cs="仿宋_GB2312"/>
          <w:kern w:val="0"/>
          <w:sz w:val="28"/>
          <w:szCs w:val="28"/>
        </w:rPr>
        <w:t>/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智库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竞争情报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知识产权战略分析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产业发展研究、科技政策研究、企业知识产权管理与战略研究等;</w:t>
      </w:r>
    </w:p>
    <w:p w14:paraId="12076730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4.用户信息行为研究：内容包括信息查询行为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、信息用户行为、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信息搜索行为等;</w:t>
      </w:r>
    </w:p>
    <w:p w14:paraId="410E4F77" w14:textId="77777777" w:rsidR="00197E9E" w:rsidRDefault="00197E9E" w:rsidP="00197E9E">
      <w:pPr>
        <w:widowControl/>
        <w:ind w:firstLineChars="200" w:firstLine="560"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5.信息市场与产业研究：内容包括国内外信息市场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信息产业发展等</w:t>
      </w:r>
      <w:r>
        <w:rPr>
          <w:rFonts w:ascii="仿宋_GB2312" w:eastAsia="仿宋_GB2312" w:hAnsi="仿宋" w:cs="仿宋_GB2312"/>
          <w:kern w:val="0"/>
          <w:sz w:val="28"/>
          <w:szCs w:val="28"/>
        </w:rPr>
        <w:t>。</w:t>
      </w:r>
    </w:p>
    <w:p w14:paraId="5D0B5674" w14:textId="77777777" w:rsidR="00197E9E" w:rsidRDefault="00197E9E" w:rsidP="00197E9E">
      <w:pPr>
        <w:pStyle w:val="ty1"/>
        <w:ind w:firstLine="482"/>
        <w:rPr>
          <w:rFonts w:ascii="楷体" w:eastAsia="楷体" w:hAnsi="楷体" w:cs="楷体"/>
          <w:b/>
          <w:bCs/>
          <w:kern w:val="0"/>
        </w:rPr>
      </w:pPr>
      <w:r>
        <w:rPr>
          <w:rFonts w:ascii="楷体" w:eastAsia="楷体" w:hAnsi="楷体" w:cs="楷体" w:hint="eastAsia"/>
          <w:b/>
          <w:bCs/>
          <w:kern w:val="0"/>
        </w:rPr>
        <w:t>例稿（以下论文选自南大核心CSCCI情报类期刊，欲知论文详情可以上</w:t>
      </w:r>
      <w:proofErr w:type="gramStart"/>
      <w:r>
        <w:rPr>
          <w:rFonts w:ascii="楷体" w:eastAsia="楷体" w:hAnsi="楷体" w:cs="楷体" w:hint="eastAsia"/>
          <w:b/>
          <w:bCs/>
          <w:kern w:val="0"/>
        </w:rPr>
        <w:t>中国知网查阅</w:t>
      </w:r>
      <w:proofErr w:type="gramEnd"/>
      <w:r>
        <w:rPr>
          <w:rFonts w:ascii="楷体" w:eastAsia="楷体" w:hAnsi="楷体" w:cs="楷体" w:hint="eastAsia"/>
          <w:b/>
          <w:bCs/>
          <w:kern w:val="0"/>
        </w:rPr>
        <w:t>）：</w:t>
      </w:r>
    </w:p>
    <w:p w14:paraId="17009242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专利丛林识别方法及测度指标研究；</w:t>
      </w:r>
    </w:p>
    <w:p w14:paraId="0BF7B9F5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/>
          <w:kern w:val="0"/>
        </w:rPr>
        <w:t>基于多维</w:t>
      </w:r>
      <w:proofErr w:type="gramStart"/>
      <w:r>
        <w:rPr>
          <w:rFonts w:ascii="楷体" w:eastAsia="楷体" w:hAnsi="楷体" w:cs="楷体"/>
          <w:kern w:val="0"/>
        </w:rPr>
        <w:t>度专利</w:t>
      </w:r>
      <w:proofErr w:type="gramEnd"/>
      <w:r>
        <w:rPr>
          <w:rFonts w:ascii="楷体" w:eastAsia="楷体" w:hAnsi="楷体" w:cs="楷体"/>
          <w:kern w:val="0"/>
        </w:rPr>
        <w:t>指标分析的优势技术领域识别研究</w:t>
      </w:r>
      <w:r>
        <w:rPr>
          <w:rFonts w:ascii="楷体" w:eastAsia="楷体" w:hAnsi="楷体" w:cs="楷体" w:hint="eastAsia"/>
          <w:kern w:val="0"/>
        </w:rPr>
        <w:t>；</w:t>
      </w:r>
    </w:p>
    <w:p w14:paraId="39A5A686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面向专利情报研究的SAO语义结构分析方法述评；</w:t>
      </w:r>
    </w:p>
    <w:p w14:paraId="22F23733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基于专利计量的企业技术竞争力研究——以国外船舶柴油机领域为例；</w:t>
      </w:r>
    </w:p>
    <w:p w14:paraId="413C752C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节目版权信息管理系统的规划和建设；</w:t>
      </w:r>
    </w:p>
    <w:p w14:paraId="4767E410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关于版权信息数字水印隐藏保护仿真研究；</w:t>
      </w:r>
    </w:p>
    <w:p w14:paraId="77A513CC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面向专利信息处理的语义分析方法研究；</w:t>
      </w:r>
    </w:p>
    <w:p w14:paraId="12F57F16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基于分布式多Agent系统的二层专利数据库信息获取系统研究；</w:t>
      </w:r>
    </w:p>
    <w:p w14:paraId="6F1919C6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面向专利分析流程的专利情报分析工具功能比较研究；</w:t>
      </w:r>
    </w:p>
    <w:p w14:paraId="30FEB645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专利质量测度及区域比较研究——以我国石墨</w:t>
      </w:r>
      <w:proofErr w:type="gramStart"/>
      <w:r>
        <w:rPr>
          <w:rFonts w:ascii="楷体" w:eastAsia="楷体" w:hAnsi="楷体" w:cs="楷体" w:hint="eastAsia"/>
          <w:kern w:val="0"/>
        </w:rPr>
        <w:t>烯</w:t>
      </w:r>
      <w:proofErr w:type="gramEnd"/>
      <w:r>
        <w:rPr>
          <w:rFonts w:ascii="楷体" w:eastAsia="楷体" w:hAnsi="楷体" w:cs="楷体" w:hint="eastAsia"/>
          <w:kern w:val="0"/>
        </w:rPr>
        <w:t>产业为例；</w:t>
      </w:r>
    </w:p>
    <w:p w14:paraId="36A339ED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专利视角下融合多属性的技术创新主题挖掘方法——以芯片领域专利为例；</w:t>
      </w:r>
    </w:p>
    <w:p w14:paraId="2EF2102A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专利文献技术要素识别方法研究——以纳米肥料领域为例；</w:t>
      </w:r>
    </w:p>
    <w:p w14:paraId="1762F7A6" w14:textId="77777777" w:rsidR="00197E9E" w:rsidRDefault="00197E9E" w:rsidP="00197E9E">
      <w:pPr>
        <w:pStyle w:val="ty1"/>
        <w:ind w:firstLine="420"/>
        <w:rPr>
          <w:rFonts w:ascii="楷体" w:eastAsia="楷体" w:hAnsi="楷体" w:cs="楷体"/>
          <w:kern w:val="0"/>
          <w:sz w:val="21"/>
          <w:szCs w:val="21"/>
        </w:rPr>
      </w:pPr>
      <w:r>
        <w:rPr>
          <w:rFonts w:ascii="楷体" w:eastAsia="楷体" w:hAnsi="楷体" w:cs="楷体" w:hint="eastAsia"/>
          <w:kern w:val="0"/>
          <w:sz w:val="21"/>
          <w:szCs w:val="21"/>
        </w:rPr>
        <w:t>基于专利IPC分类与文本信息的前沿技术演进分析——以人工智能领域为例；</w:t>
      </w:r>
    </w:p>
    <w:p w14:paraId="4AC34D5B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lastRenderedPageBreak/>
        <w:t>基于密度峰值聚类的专利地图制作方法；</w:t>
      </w:r>
    </w:p>
    <w:p w14:paraId="417B82C9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/>
          <w:kern w:val="0"/>
        </w:rPr>
        <w:t>大数据视阈下的高校专利信息服务模式构建与应用研究</w:t>
      </w:r>
      <w:r>
        <w:rPr>
          <w:rFonts w:ascii="楷体" w:eastAsia="楷体" w:hAnsi="楷体" w:cs="楷体" w:hint="eastAsia"/>
          <w:kern w:val="0"/>
        </w:rPr>
        <w:t>；</w:t>
      </w:r>
    </w:p>
    <w:p w14:paraId="3A5533FC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上市公司的知识产权信息披露及其价值相关性；</w:t>
      </w:r>
    </w:p>
    <w:p w14:paraId="71B811A7" w14:textId="77777777" w:rsidR="00197E9E" w:rsidRDefault="00197E9E" w:rsidP="00197E9E">
      <w:pPr>
        <w:pStyle w:val="ty1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专利战略信息挖掘研究进展；</w:t>
      </w:r>
    </w:p>
    <w:p w14:paraId="3D8A1BF8" w14:textId="77777777" w:rsidR="00197E9E" w:rsidRPr="00A60160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60160">
        <w:rPr>
          <w:rFonts w:ascii="楷体" w:eastAsia="楷体" w:hAnsi="楷体" w:cs="楷体" w:hint="eastAsia"/>
          <w:kern w:val="0"/>
          <w:sz w:val="24"/>
          <w:szCs w:val="24"/>
        </w:rPr>
        <w:t>数据驱动科技情报智慧服务模式研究。</w:t>
      </w:r>
    </w:p>
    <w:p w14:paraId="765FCCEF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二、稿件要求</w:t>
      </w:r>
    </w:p>
    <w:p w14:paraId="5445F6D7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1.稿件应坚持正确的政治方向，严格遵守学术规范，严禁学术不端行为；稿件需为符合本刊办刊宗旨的学术论文，观点鲜明、论据充足。</w:t>
      </w:r>
    </w:p>
    <w:p w14:paraId="1B1B866D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2.文稿用word排版；稿件体例如下：</w:t>
      </w:r>
    </w:p>
    <w:p w14:paraId="0A00C1CB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0  序言</w:t>
      </w:r>
    </w:p>
    <w:p w14:paraId="5A173314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1  *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*******</w:t>
      </w:r>
    </w:p>
    <w:p w14:paraId="470F7828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1.1  *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******</w:t>
      </w:r>
    </w:p>
    <w:p w14:paraId="378173F8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1.1.1  *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*******</w:t>
      </w:r>
    </w:p>
    <w:p w14:paraId="7C4AB7F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……</w:t>
      </w:r>
    </w:p>
    <w:p w14:paraId="5980C537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稿件需符合标准论文格式，包括中文标题、摘要(300字以内)、关键词（5个以内）、作者姓名、作者单位、正文、参考文献，还需要英文标题、摘要、关键词、作者姓名、作者单位。每篇稿件的参考文献数一般不低于5条。来稿引用他人观点与材料，须将参考文献按正文中出现的先后次序列于文后，正文中须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在注处右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上角以[1],[2],[3],[4]……连续编号，需要实引，引文作者最多标3名，余下用“等”代表（参考文献著录格式示例见下文第四部分，具体说明参见国家标准GB/T 7714-2015）；注释性的文字内容作为脚注，以1,2,3,4……连续编号，位于页面的底部。</w:t>
      </w:r>
    </w:p>
    <w:p w14:paraId="3C1AAF44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4.本刊每版字数约1500字，稿件字数尽量为1500字的整数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。字数以7500字为宜，稿件质优者可不受字数约束。</w:t>
      </w:r>
    </w:p>
    <w:p w14:paraId="66C286D6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5.本刊内页为全彩印刷，因此稿件附图以彩色为宜。如有表格，应采用三线表，并有相应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的表题和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表序。</w:t>
      </w:r>
    </w:p>
    <w:p w14:paraId="4FBBB65A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6.来稿请附作者简介（包括作者姓名、出生年月、性别、籍贯、学位、职称、职务、主要从事的研究领域），并请附联系方式（地址、邮编、电话、微信号和邮箱）。</w:t>
      </w:r>
    </w:p>
    <w:p w14:paraId="6F4F8923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本刊对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国家级、省部级等高级别课题资助论文优先发表，请注明课题、基金项目名称和项目编号。</w:t>
      </w:r>
    </w:p>
    <w:p w14:paraId="594CF9E0" w14:textId="77777777" w:rsidR="00197E9E" w:rsidRDefault="00197E9E" w:rsidP="00197E9E">
      <w:pPr>
        <w:spacing w:line="336" w:lineRule="auto"/>
        <w:ind w:firstLineChars="151" w:firstLine="364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三、说明事项</w:t>
      </w:r>
    </w:p>
    <w:p w14:paraId="791AF172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1.所投稿件必须是署名作者本人实际完成，不存在任何学术不端行为和知识产权争议；因抄袭、剽窃、侵吞他人学术成果而引发的侵权责任由作者自负。</w:t>
      </w:r>
    </w:p>
    <w:p w14:paraId="19AD91E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2.在不改变稿件基本观点和实质性内容的前提下，本刊编辑部在刊发前有权对稿件进行必要的修改和编辑加工，不同意者请在投稿时予以说明。</w:t>
      </w:r>
    </w:p>
    <w:p w14:paraId="32C355E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本刊对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来稿以匿名方式发送给专家评审，作者可以登录投稿系统查看稿件评审进度或向编辑部垂询。对于自投稿之日起超过一个月还未结束审稿流程稿件，作者有权另投他处，但请务必来电或来函通知编辑部（电话：010-62086450、62086429；邮箱：zgfmyzl@126.com），以免造成“一稿多投”现象的发生。</w:t>
      </w:r>
    </w:p>
    <w:p w14:paraId="0AC3A350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本刊已许可中国学术期刊（光盘版）电子杂志社（中国知网）、万方数据、重庆维普及其他本刊认可的相关网站、移动客户端以数字化方式复制、汇总、发行、传播本刊全文。作者在本刊发表论文即视为授权本刊行为。</w:t>
      </w:r>
    </w:p>
    <w:p w14:paraId="0E5CFB7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5.来稿一经发表，即向作者赠送当期刊物1本。</w:t>
      </w:r>
    </w:p>
    <w:p w14:paraId="20280868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6.本刊从未授权任何机构和个人进行有偿组稿，请作者不要轻信其他单位在网上发布的组稿信息和版面费收取通知。</w:t>
      </w:r>
    </w:p>
    <w:p w14:paraId="3AD74124" w14:textId="77777777" w:rsidR="00197E9E" w:rsidRDefault="00197E9E" w:rsidP="00197E9E">
      <w:pPr>
        <w:spacing w:line="336" w:lineRule="auto"/>
        <w:ind w:firstLineChars="151" w:firstLine="364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四、参考文献著录格式示例</w:t>
      </w:r>
    </w:p>
    <w:p w14:paraId="6EEAE73B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1.普通图书</w:t>
      </w:r>
    </w:p>
    <w:p w14:paraId="44B5A484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周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鲠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生. 国际法(上)[M]. 北京：商务印书馆，1976：156.</w:t>
      </w:r>
    </w:p>
    <w:p w14:paraId="07752CF4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[2] 胡承正，周详，缪灵. 理论物理概论：上[M]. 武汉：武汉大学出版社，2010：112.</w:t>
      </w:r>
    </w:p>
    <w:p w14:paraId="354A4DAE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[3] 美国妇产科医师学会. 新生儿脑病和脑性瘫痪发病机理与病理生理[M].段涛，杨慧霞，译. 北京：人民卫生出版社，2010：38-39.</w:t>
      </w:r>
    </w:p>
    <w:p w14:paraId="7E92D92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[4] 罗斯基. 战前中国经济的增长[M].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唐巧天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，毛立坤，姜修宪，译. 杭州：浙江大学出版社，2009.</w:t>
      </w:r>
    </w:p>
    <w:p w14:paraId="62A1E8A3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[5] CRAWFPRD W，GORMAN M. Future libraries: dreams, madness, &amp; reality[M]. Chicago: American Library Association，1995.</w:t>
      </w:r>
    </w:p>
    <w:p w14:paraId="7866A109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2.论文集、会议录</w:t>
      </w:r>
    </w:p>
    <w:p w14:paraId="143CBEB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中国职工教育研究会. 职工教育研究论文集[G]. 北京：人民教育出版社，1985.</w:t>
      </w:r>
    </w:p>
    <w:p w14:paraId="796D7AC6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[2] 中国社会科学院台湾史研究中心. 台湾光复六十五周年暨抗战史实学术研讨会论文集[C]. 北京：九州出版社，2012.</w:t>
      </w:r>
    </w:p>
    <w:p w14:paraId="780BE747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[3] BABU B V，NAGAR A K，DEEP K，et al. Proceedings of the Second International Conference on Soft Computing for Problem Solving，December 28-30，2012[C]. New Delhi：Springer，2014.</w:t>
      </w:r>
    </w:p>
    <w:p w14:paraId="7BB4779D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3.报告</w:t>
      </w:r>
    </w:p>
    <w:p w14:paraId="555DC6BB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中华人民共和国国务院新闻办公室. 国防白皮书：中国武装力量的多样化运用[R/OL]. （2013-04-16）[2014-06-11]. http://www.mod.gov.cn/regulatory/2013-04/16/content_4617811.htm.</w:t>
      </w:r>
    </w:p>
    <w:p w14:paraId="099DE827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[2] World Health Organization. Factors regulating the immune response: report of WHO Scientific Group[R]. Geneva：WHO，1970.</w:t>
      </w:r>
    </w:p>
    <w:p w14:paraId="09DFC915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4.学位论文</w:t>
      </w:r>
    </w:p>
    <w:p w14:paraId="6931E4D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[1]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马欢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. 人类活动影响下海河流域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典型区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水循环变化分析[D]. 北京：清华大学，2011：27.</w:t>
      </w:r>
    </w:p>
    <w:p w14:paraId="3A2537D7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[2] CALMS R B. Infrared spectroscopic studies on solid oxygen[D]. Berkeley：Univ. of California，1965.</w:t>
      </w:r>
    </w:p>
    <w:p w14:paraId="40DC193C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5.专利文献</w:t>
      </w:r>
    </w:p>
    <w:p w14:paraId="56C0DC60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张凯军. 轨道火车及高速轨道火车紧急安全制动辅助装置：201220158825.2[P]. 2012-04-05.</w:t>
      </w:r>
    </w:p>
    <w:p w14:paraId="3FD336F3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6.标准文献</w:t>
      </w:r>
    </w:p>
    <w:p w14:paraId="24EFED95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全国信息与文献标准化技术委员会. 文献著录：第4部分 非书资料：GB/T 3792.4—2009[S]. 北京：中国标准出版社，2010：3.</w:t>
      </w:r>
    </w:p>
    <w:p w14:paraId="237A36C9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[2] Information and documentation-the Dublin core metadata element set: ISO 15836: 2009[S/OL]. [2013-03-24]. https://www.iso.org/standard/52142.html.</w:t>
      </w:r>
    </w:p>
    <w:p w14:paraId="229485B4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7.专著中析出的文献</w:t>
      </w:r>
    </w:p>
    <w:p w14:paraId="36DA0536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[1]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白书农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. 植物开花研究[M]//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李承森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. 植物科学进展. 北京：高等教育出版社，1998：146-163.</w:t>
      </w:r>
    </w:p>
    <w:p w14:paraId="6506B2A5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8.期刊中析出的文献</w:t>
      </w:r>
    </w:p>
    <w:p w14:paraId="4D004F77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王家福，刘海年，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李步云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论法制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改革[J]. 法学研究，1989（2）：20-23.</w:t>
      </w:r>
    </w:p>
    <w:p w14:paraId="1FF554CF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[2] 于潇，刘义，柴跃廷，等. 互联网药品可信交易环境中主体资质审核备案模式[J]. 清华大学学报（自然科学版），2012，52（11）：1518-1523.</w:t>
      </w:r>
    </w:p>
    <w:p w14:paraId="21C3551B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[3] DES MARAIS D J，STRAUSS H，SUMMONS R E，et al. Carbon isotope evidence for the stepwise oxidation of the Proterozoic environment[J]. Nature，1992，359：605-609.</w:t>
      </w:r>
    </w:p>
    <w:p w14:paraId="5DA4A05C" w14:textId="77777777" w:rsidR="00197E9E" w:rsidRDefault="00197E9E" w:rsidP="00197E9E">
      <w:pPr>
        <w:widowControl/>
        <w:spacing w:line="336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9.报纸中析出的文献</w:t>
      </w:r>
    </w:p>
    <w:p w14:paraId="0FA8C211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丁文详. 数字革命与竞争国际化[N]. 中国青年报，2000-11-20（15）.</w:t>
      </w:r>
    </w:p>
    <w:p w14:paraId="5829B514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[2] 刘裕国，杨柳，张洋，等. 雾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霾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来袭，如何突围[N/OL]. 人民日报，2013-01-12[2013-11-06]. http://society.people.com.cn/n/2013/0112/c1008-20176466.html.</w:t>
      </w:r>
    </w:p>
    <w:p w14:paraId="5314B53A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10.电子资源（不包括电子专著、电子连续出版物、电子学位论文、电子专利）</w:t>
      </w:r>
    </w:p>
    <w:p w14:paraId="5C7960AA" w14:textId="77777777" w:rsidR="00197E9E" w:rsidRDefault="00197E9E" w:rsidP="00197E9E">
      <w:pPr>
        <w:widowControl/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萧钰. 出版业信息化迈入快车道[EB/OL]. （2001-12-19）[2002-04-15]. http://www.creader. com/news/200112190019.htm.</w:t>
      </w:r>
    </w:p>
    <w:p w14:paraId="35076354" w14:textId="77777777" w:rsidR="00761C10" w:rsidRPr="00197E9E" w:rsidRDefault="00866ECB"/>
    <w:sectPr w:rsidR="00761C10" w:rsidRPr="0019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E3EDF" w14:textId="77777777" w:rsidR="00866ECB" w:rsidRDefault="00866ECB" w:rsidP="00A60160">
      <w:r>
        <w:separator/>
      </w:r>
    </w:p>
  </w:endnote>
  <w:endnote w:type="continuationSeparator" w:id="0">
    <w:p w14:paraId="0D06F9A8" w14:textId="77777777" w:rsidR="00866ECB" w:rsidRDefault="00866ECB" w:rsidP="00A6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0AF0" w14:textId="77777777" w:rsidR="00866ECB" w:rsidRDefault="00866ECB" w:rsidP="00A60160">
      <w:r>
        <w:separator/>
      </w:r>
    </w:p>
  </w:footnote>
  <w:footnote w:type="continuationSeparator" w:id="0">
    <w:p w14:paraId="2A6AF1E4" w14:textId="77777777" w:rsidR="00866ECB" w:rsidRDefault="00866ECB" w:rsidP="00A6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9E"/>
    <w:rsid w:val="00197E9E"/>
    <w:rsid w:val="00666764"/>
    <w:rsid w:val="007733C3"/>
    <w:rsid w:val="00866ECB"/>
    <w:rsid w:val="008859AC"/>
    <w:rsid w:val="00A60160"/>
    <w:rsid w:val="00E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D9B56"/>
  <w15:chartTrackingRefBased/>
  <w15:docId w15:val="{CF89CF38-C894-4382-BCD1-65250633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97E9E"/>
    <w:rPr>
      <w:color w:val="0000FF"/>
      <w:u w:val="single"/>
    </w:rPr>
  </w:style>
  <w:style w:type="paragraph" w:customStyle="1" w:styleId="ty1">
    <w:name w:val="样式ty1"/>
    <w:basedOn w:val="a"/>
    <w:qFormat/>
    <w:rsid w:val="00197E9E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a4">
    <w:name w:val="公文一级标题"/>
    <w:basedOn w:val="a"/>
    <w:qFormat/>
    <w:rsid w:val="00197E9E"/>
    <w:pPr>
      <w:adjustRightInd w:val="0"/>
      <w:snapToGrid w:val="0"/>
      <w:spacing w:line="560" w:lineRule="exact"/>
      <w:ind w:firstLineChars="200" w:firstLine="640"/>
    </w:pPr>
    <w:rPr>
      <w:rFonts w:ascii="黑体" w:eastAsia="黑体" w:hAnsi="黑体" w:cs="华文仿宋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60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01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0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0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myz.cbpt.cnk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TANG</dc:creator>
  <cp:keywords/>
  <dc:description/>
  <cp:lastModifiedBy>Xie Lin</cp:lastModifiedBy>
  <cp:revision>3</cp:revision>
  <dcterms:created xsi:type="dcterms:W3CDTF">2020-10-28T18:02:00Z</dcterms:created>
  <dcterms:modified xsi:type="dcterms:W3CDTF">2020-10-29T09:03:00Z</dcterms:modified>
</cp:coreProperties>
</file>