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2" w:firstLineChars="200"/>
        <w:jc w:val="center"/>
        <w:textAlignment w:val="auto"/>
        <w:rPr>
          <w:sz w:val="21"/>
          <w:szCs w:val="21"/>
        </w:rPr>
      </w:pPr>
      <w:r>
        <w:rPr>
          <w:rFonts w:ascii="黑体" w:hAnsi="宋体" w:eastAsia="黑体" w:cs="黑体"/>
          <w:b/>
          <w:bCs/>
          <w:color w:val="000000"/>
          <w:kern w:val="0"/>
          <w:sz w:val="21"/>
          <w:szCs w:val="21"/>
          <w:lang w:val="en-US" w:eastAsia="zh-CN" w:bidi="ar"/>
        </w:rPr>
        <w:t>《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1"/>
          <w:szCs w:val="21"/>
          <w:lang w:val="en-US" w:eastAsia="zh-CN" w:bidi="ar"/>
        </w:rPr>
        <w:t>重庆文理学院学报（社会科学版）</w:t>
      </w:r>
      <w:r>
        <w:rPr>
          <w:rFonts w:ascii="黑体" w:hAnsi="宋体" w:eastAsia="黑体" w:cs="黑体"/>
          <w:b/>
          <w:bCs/>
          <w:color w:val="000000"/>
          <w:kern w:val="0"/>
          <w:sz w:val="21"/>
          <w:szCs w:val="21"/>
          <w:lang w:val="en-US" w:eastAsia="zh-CN" w:bidi="ar"/>
        </w:rPr>
        <w:t>》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1"/>
          <w:szCs w:val="21"/>
          <w:lang w:val="en-US" w:eastAsia="zh-CN" w:bidi="ar"/>
        </w:rPr>
        <w:t>征稿简则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2" w:firstLineChars="200"/>
        <w:jc w:val="left"/>
        <w:textAlignment w:val="auto"/>
        <w:rPr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学科与领域。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我刊主要社会科学领域相关稿件，具体常设栏目将本刊投稿须知。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2" w:firstLineChars="200"/>
        <w:jc w:val="left"/>
        <w:textAlignment w:val="auto"/>
        <w:rPr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禁忌选题。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涉及敏感话题及《期刊出版管理规定》和其他法律法规明确禁止或要求备案的选题，或者违反国家管理部门关于学术期刊出版纪律要求的选题。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2" w:firstLineChars="200"/>
        <w:jc w:val="left"/>
        <w:textAlignment w:val="auto"/>
        <w:rPr>
          <w:sz w:val="21"/>
          <w:szCs w:val="21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21"/>
          <w:szCs w:val="21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原则上正文不低于8000字。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论述深入、宏富，优秀论文不限篇幅，文字复制比不超过 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0%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，有省部级以上基金项目支持优先考虑。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2" w:firstLineChars="200"/>
        <w:jc w:val="left"/>
        <w:textAlignment w:val="auto"/>
        <w:rPr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问题意识明确。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问题提出部分要有完善、精到、深入的文献综述，有明确的问题意识，能旗帜鲜明地指出本文的研究问题、理论价值和现实意义。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2" w:firstLineChars="200"/>
        <w:jc w:val="left"/>
        <w:textAlignment w:val="auto"/>
        <w:rPr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论证框架合理。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论文一般应有一二级标题，且结构有相当的复杂性，各级标题能够明确表达文章的主要观点和论证思路，让读者一看框架就知道作者想表达什么，且内在逻辑严密。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2" w:firstLineChars="200"/>
        <w:jc w:val="left"/>
        <w:textAlignment w:val="auto"/>
        <w:rPr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6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>立论基础坚实。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研究方法明确，研究设计科学、合理、规范。无论是实证研究还是思辨研究，都应有明确的研究设计和方法运用，或有恰当的分析框架和理论依据，同时要考虑理论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/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方法的新颖性、适切性、科学性和规范性，切忌死搬硬套，或过分偏重数理与方法，而忽视结果的呈现与结论的创新，以及数据背后深层次内容的挖掘与阐释。理论和论据要可靠，切忌随意套用、主观臆测、任意发挥，应基于现有研究成果，与学术界形成对话，并从对话中彰显论文的创新价值和争鸣价值，重视援引前沿成果，且实际引用了大量的期刊前沿文献（含与论题直接相关的文献及间接相关的理论文献与延伸文献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left"/>
        <w:textAlignment w:val="auto"/>
        <w:rPr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textAlignment w:val="auto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50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2021-12-07T07:25:06Z</dcterms:created>
  <dc:creator>Administrator</dc:creator>
  <cp:lastModifiedBy>西河钊哥</cp:lastModifiedBy>
  <dcterms:modified xsi:type="dcterms:W3CDTF">2021-12-07T07:30:57Z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BB48442FFD864591AC4CFE5B3B762B1B</vt:lpwstr>
  </property>
</Properties>
</file>