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0" w:leftChars="0" w:firstLine="0" w:firstLineChars="0"/>
        <w:rPr>
          <w:rFonts w:eastAsia="PMingLiU"/>
          <w:b/>
          <w:color w:val="000000"/>
        </w:rPr>
      </w:pPr>
      <w:bookmarkStart w:id="2" w:name="_GoBack"/>
      <w:bookmarkEnd w:id="2"/>
    </w:p>
    <w:p>
      <w:pPr>
        <w:pStyle w:val="10"/>
        <w:spacing w:line="360" w:lineRule="auto"/>
        <w:ind w:firstLine="361" w:firstLineChars="100"/>
        <w:rPr>
          <w:b/>
        </w:rPr>
      </w:pPr>
      <w:r>
        <w:rPr>
          <w:rFonts w:hint="eastAsia"/>
          <w:b/>
          <w:color w:val="000000"/>
        </w:rPr>
        <w:t>《中国农村</w:t>
      </w:r>
      <w:r>
        <w:rPr>
          <w:rFonts w:hint="eastAsia"/>
          <w:b/>
          <w:color w:val="000000"/>
          <w:lang w:val="en-US" w:eastAsia="zh-CN"/>
        </w:rPr>
        <w:t>卫</w:t>
      </w:r>
      <w:r>
        <w:rPr>
          <w:rFonts w:hint="eastAsia"/>
          <w:b/>
          <w:color w:val="000000"/>
        </w:rPr>
        <w:t>生事业管理》杂志稿约</w:t>
      </w:r>
    </w:p>
    <w:p>
      <w:pPr>
        <w:pStyle w:val="12"/>
        <w:spacing w:line="360" w:lineRule="auto"/>
        <w:ind w:firstLine="440"/>
        <w:rPr>
          <w:sz w:val="21"/>
          <w:szCs w:val="21"/>
        </w:rPr>
      </w:pPr>
      <w:r>
        <w:rPr>
          <w:rFonts w:hint="eastAsia"/>
          <w:color w:val="000000"/>
          <w:sz w:val="21"/>
          <w:szCs w:val="21"/>
        </w:rPr>
        <w:t>《中国农村卫生事业管理》杂志由国家卫生健康委员会主管，中华预防医学会主办，中国农村卫生事业管理杂志社编辑出版，为中华预防医学会系列杂志，是国内卫生管理学科重要的学术期刊。</w:t>
      </w:r>
    </w:p>
    <w:p>
      <w:pPr>
        <w:spacing w:line="360" w:lineRule="auto"/>
        <w:ind w:firstLine="420" w:firstLineChars="200"/>
        <w:rPr>
          <w:sz w:val="21"/>
          <w:szCs w:val="21"/>
          <w:lang w:eastAsia="zh-CN"/>
        </w:rPr>
      </w:pPr>
      <w:r>
        <w:rPr>
          <w:rFonts w:hint="eastAsia" w:ascii="宋体" w:hAnsi="宋体" w:eastAsia="宋体" w:cs="宋体"/>
          <w:sz w:val="21"/>
          <w:szCs w:val="21"/>
          <w:lang w:eastAsia="zh-CN"/>
        </w:rPr>
        <w:t>本刊以习近平新时代中国特色社会主义思想为指导，遵循党的卫生与健康工作方针，认真学习贯彻党的二十大精神，传播卫生管理理论、展示学术研究成果、交流改革发展经验；主要读者对象是各级党政领导、卫生行政管理部门人员，从事卫生事业管理教学、科研工作人员和基层卫生管理工作者；现主要设</w:t>
      </w:r>
      <w:r>
        <w:rPr>
          <w:rFonts w:hint="eastAsia" w:ascii="宋体" w:hAnsi="宋体" w:eastAsia="宋体" w:cs="宋体"/>
          <w:color w:val="auto"/>
          <w:sz w:val="21"/>
          <w:szCs w:val="21"/>
          <w:lang w:eastAsia="zh-CN"/>
        </w:rPr>
        <w:t>有</w:t>
      </w:r>
      <w:r>
        <w:rPr>
          <w:rFonts w:hint="eastAsia" w:ascii="宋体" w:hAnsi="宋体" w:eastAsia="宋体"/>
          <w:color w:val="auto"/>
          <w:sz w:val="21"/>
          <w:szCs w:val="21"/>
          <w:lang w:eastAsia="zh-CN"/>
        </w:rPr>
        <w:t>专家笔谈、专题研究、卫生政策、健康中国建设、医药卫生改革、县域卫生改革、基层卫生管理、公共卫生管理、医疗保障制度、卫生经济、卫生服务、卫生人力、老龄健康、疾病控制管理、健康促进、妇幼卫生管理、中医药管理、药事管理、国际卫生</w:t>
      </w:r>
      <w:r>
        <w:rPr>
          <w:rFonts w:hint="eastAsia" w:ascii="宋体" w:hAnsi="宋体" w:eastAsia="宋体" w:cs="宋体"/>
          <w:sz w:val="21"/>
          <w:szCs w:val="21"/>
          <w:lang w:eastAsia="zh-CN"/>
        </w:rPr>
        <w:t>等栏目，以汇聚国内外卫生管理学界的研究力量，促进我国卫生管理学科在健康中国建设中更好地发挥作用。</w:t>
      </w:r>
    </w:p>
    <w:p>
      <w:pPr>
        <w:pStyle w:val="12"/>
        <w:spacing w:line="360" w:lineRule="auto"/>
        <w:rPr>
          <w:sz w:val="21"/>
          <w:szCs w:val="21"/>
        </w:rPr>
      </w:pPr>
      <w:r>
        <w:rPr>
          <w:rFonts w:cs="Times New Roman"/>
          <w:color w:val="000000"/>
          <w:sz w:val="21"/>
          <w:szCs w:val="21"/>
        </w:rPr>
        <w:t>1</w:t>
      </w:r>
      <w:r>
        <w:rPr>
          <w:rFonts w:hint="eastAsia"/>
          <w:color w:val="000000"/>
          <w:sz w:val="21"/>
          <w:szCs w:val="21"/>
        </w:rPr>
        <w:t>来稿要求</w:t>
      </w:r>
    </w:p>
    <w:p>
      <w:pPr>
        <w:pStyle w:val="12"/>
        <w:spacing w:line="360" w:lineRule="auto"/>
        <w:rPr>
          <w:sz w:val="21"/>
          <w:szCs w:val="21"/>
        </w:rPr>
      </w:pPr>
      <w:r>
        <w:rPr>
          <w:rFonts w:cs="Times New Roman"/>
          <w:color w:val="000000"/>
          <w:sz w:val="21"/>
          <w:szCs w:val="21"/>
          <w:lang w:val="en-US" w:eastAsia="zh-CN" w:bidi="en-US"/>
        </w:rPr>
        <w:t>1.1</w:t>
      </w:r>
      <w:r>
        <w:rPr>
          <w:rFonts w:hint="eastAsia"/>
          <w:color w:val="000000"/>
          <w:sz w:val="21"/>
          <w:szCs w:val="21"/>
        </w:rPr>
        <w:t>来稿应主题明确、重点突出、逻辑严密、文字表述流畅、统计处理规范。无一稿多投、不涉及保密、无署名争议，一律文责自负。</w:t>
      </w:r>
    </w:p>
    <w:p>
      <w:pPr>
        <w:pStyle w:val="12"/>
        <w:spacing w:line="360" w:lineRule="auto"/>
        <w:rPr>
          <w:sz w:val="21"/>
          <w:szCs w:val="21"/>
        </w:rPr>
      </w:pPr>
      <w:r>
        <w:rPr>
          <w:rFonts w:cs="Times New Roman"/>
          <w:color w:val="000000"/>
          <w:sz w:val="21"/>
          <w:szCs w:val="21"/>
          <w:lang w:val="en-US" w:eastAsia="zh-CN" w:bidi="en-US"/>
        </w:rPr>
        <w:t>1.2</w:t>
      </w:r>
      <w:r>
        <w:rPr>
          <w:rFonts w:hint="eastAsia"/>
          <w:color w:val="000000"/>
          <w:sz w:val="21"/>
          <w:szCs w:val="21"/>
        </w:rPr>
        <w:t>中文题名一般不超过</w:t>
      </w:r>
      <w:r>
        <w:rPr>
          <w:rFonts w:cs="Times New Roman"/>
          <w:color w:val="000000"/>
          <w:sz w:val="21"/>
          <w:szCs w:val="21"/>
        </w:rPr>
        <w:t>20</w:t>
      </w:r>
      <w:r>
        <w:rPr>
          <w:rFonts w:hint="eastAsia"/>
          <w:color w:val="000000"/>
          <w:sz w:val="21"/>
          <w:szCs w:val="21"/>
        </w:rPr>
        <w:t>个汉字，必要时可加副题名。来稿应写明中英文的文题、摘要、关键词、作者姓名和单位等。如系基金资助或省部级以上科研课题，请说明基金项目名称，并提供证明材料。</w:t>
      </w:r>
    </w:p>
    <w:p>
      <w:pPr>
        <w:pStyle w:val="12"/>
        <w:spacing w:line="360" w:lineRule="auto"/>
        <w:rPr>
          <w:sz w:val="21"/>
          <w:szCs w:val="21"/>
        </w:rPr>
      </w:pPr>
      <w:r>
        <w:rPr>
          <w:rFonts w:cs="Times New Roman"/>
          <w:color w:val="000000"/>
          <w:sz w:val="21"/>
          <w:szCs w:val="21"/>
          <w:lang w:val="en-US" w:eastAsia="zh-CN" w:bidi="en-US"/>
        </w:rPr>
        <w:t>1.3</w:t>
      </w:r>
      <w:r>
        <w:rPr>
          <w:rFonts w:hint="eastAsia"/>
          <w:color w:val="000000"/>
          <w:sz w:val="21"/>
          <w:szCs w:val="21"/>
        </w:rPr>
        <w:t>研究类论文应选择结构式摘要，包括目的、方法、结果与结论，综述和经验类论文可用指示性摘要；关键词应控制在</w:t>
      </w:r>
      <w:r>
        <w:rPr>
          <w:rFonts w:hint="eastAsia"/>
          <w:color w:val="000000"/>
          <w:sz w:val="21"/>
          <w:szCs w:val="21"/>
          <w:lang w:val="en-US" w:eastAsia="zh-CN"/>
        </w:rPr>
        <w:t>5</w:t>
      </w:r>
      <w:r>
        <w:rPr>
          <w:rFonts w:hint="eastAsia" w:ascii="微软雅黑" w:hAnsi="微软雅黑" w:eastAsia="微软雅黑" w:cs="微软雅黑"/>
          <w:color w:val="000000"/>
          <w:sz w:val="21"/>
          <w:szCs w:val="21"/>
        </w:rPr>
        <w:t>〜</w:t>
      </w:r>
      <w:r>
        <w:rPr>
          <w:rFonts w:hint="eastAsia"/>
          <w:color w:val="000000"/>
          <w:sz w:val="21"/>
          <w:szCs w:val="21"/>
          <w:lang w:val="en-US" w:eastAsia="zh-CN"/>
        </w:rPr>
        <w:t>8</w:t>
      </w:r>
      <w:r>
        <w:rPr>
          <w:rFonts w:hint="eastAsia"/>
          <w:color w:val="000000"/>
          <w:sz w:val="21"/>
          <w:szCs w:val="21"/>
        </w:rPr>
        <w:t>个。</w:t>
      </w:r>
    </w:p>
    <w:p>
      <w:pPr>
        <w:pStyle w:val="12"/>
        <w:spacing w:line="360" w:lineRule="auto"/>
        <w:rPr>
          <w:sz w:val="21"/>
          <w:szCs w:val="21"/>
        </w:rPr>
      </w:pPr>
      <w:r>
        <w:rPr>
          <w:rFonts w:cs="Times New Roman"/>
          <w:color w:val="000000"/>
          <w:sz w:val="21"/>
          <w:szCs w:val="21"/>
          <w:lang w:val="en-US" w:eastAsia="zh-CN" w:bidi="en-US"/>
        </w:rPr>
        <w:t>1.4</w:t>
      </w:r>
      <w:r>
        <w:rPr>
          <w:rFonts w:hint="eastAsia"/>
          <w:color w:val="000000"/>
          <w:sz w:val="21"/>
          <w:szCs w:val="21"/>
        </w:rPr>
        <w:t>图表应少而精，不与正文文字表述重复，按其在正文中出现的先后次序连续编码。计量单位执行</w:t>
      </w:r>
      <w:r>
        <w:rPr>
          <w:rFonts w:cs="Times New Roman"/>
          <w:color w:val="000000"/>
          <w:sz w:val="21"/>
          <w:szCs w:val="21"/>
          <w:lang w:val="en-US" w:eastAsia="zh-CN" w:bidi="en-US"/>
        </w:rPr>
        <w:t>GB3100—</w:t>
      </w:r>
      <w:r>
        <w:rPr>
          <w:rFonts w:cs="Times New Roman"/>
          <w:color w:val="000000"/>
          <w:sz w:val="21"/>
          <w:szCs w:val="21"/>
        </w:rPr>
        <w:t>1993</w:t>
      </w:r>
      <w:r>
        <w:rPr>
          <w:rFonts w:hint="eastAsia" w:ascii="微软雅黑" w:hAnsi="微软雅黑" w:eastAsia="微软雅黑" w:cs="微软雅黑"/>
          <w:color w:val="000000"/>
          <w:sz w:val="21"/>
          <w:szCs w:val="21"/>
        </w:rPr>
        <w:t>〜</w:t>
      </w:r>
      <w:r>
        <w:rPr>
          <w:rFonts w:cs="Times New Roman"/>
          <w:color w:val="000000"/>
          <w:sz w:val="21"/>
          <w:szCs w:val="21"/>
          <w:lang w:val="en-US" w:eastAsia="zh-CN" w:bidi="en-US"/>
        </w:rPr>
        <w:t>GB3102—</w:t>
      </w:r>
      <w:r>
        <w:rPr>
          <w:rFonts w:cs="Times New Roman"/>
          <w:color w:val="000000"/>
          <w:sz w:val="21"/>
          <w:szCs w:val="21"/>
        </w:rPr>
        <w:t>1993</w:t>
      </w:r>
      <w:r>
        <w:rPr>
          <w:rFonts w:hint="eastAsia"/>
          <w:color w:val="000000"/>
          <w:sz w:val="21"/>
          <w:szCs w:val="21"/>
        </w:rPr>
        <w:t>《量和单位》的规定;数字执行</w:t>
      </w:r>
      <w:r>
        <w:rPr>
          <w:rFonts w:cs="Times New Roman"/>
          <w:color w:val="000000"/>
          <w:sz w:val="21"/>
          <w:szCs w:val="21"/>
          <w:lang w:val="en-US" w:eastAsia="zh-CN" w:bidi="en-US"/>
        </w:rPr>
        <w:t>GB/T15835-2011</w:t>
      </w:r>
      <w:r>
        <w:rPr>
          <w:rFonts w:hint="eastAsia"/>
          <w:color w:val="000000"/>
          <w:sz w:val="21"/>
          <w:szCs w:val="21"/>
        </w:rPr>
        <w:t>《出版物上数字用法》规定；统计学符号按</w:t>
      </w:r>
      <w:r>
        <w:rPr>
          <w:rFonts w:cs="Times New Roman"/>
          <w:color w:val="000000"/>
          <w:sz w:val="21"/>
          <w:szCs w:val="21"/>
          <w:lang w:val="en-US" w:eastAsia="zh-CN" w:bidi="en-US"/>
        </w:rPr>
        <w:t>GB3358-82</w:t>
      </w:r>
      <w:r>
        <w:rPr>
          <w:rFonts w:hint="eastAsia"/>
          <w:color w:val="000000"/>
          <w:sz w:val="21"/>
          <w:szCs w:val="21"/>
        </w:rPr>
        <w:t>《统计学名词及符号》的规定书写。</w:t>
      </w:r>
    </w:p>
    <w:p>
      <w:pPr>
        <w:pStyle w:val="12"/>
        <w:spacing w:line="360" w:lineRule="auto"/>
        <w:rPr>
          <w:sz w:val="21"/>
          <w:szCs w:val="21"/>
        </w:rPr>
      </w:pPr>
      <w:r>
        <w:rPr>
          <w:rFonts w:cs="Times New Roman"/>
          <w:color w:val="000000"/>
          <w:sz w:val="21"/>
          <w:szCs w:val="21"/>
          <w:lang w:val="en-US" w:eastAsia="zh-CN" w:bidi="en-US"/>
        </w:rPr>
        <w:t>1.5</w:t>
      </w:r>
      <w:r>
        <w:rPr>
          <w:rFonts w:hint="eastAsia"/>
          <w:color w:val="000000"/>
          <w:sz w:val="21"/>
          <w:szCs w:val="21"/>
        </w:rPr>
        <w:t>所有来稿均须列注</w:t>
      </w:r>
      <w:r>
        <w:rPr>
          <w:rFonts w:eastAsia="PMingLiU" w:cs="Times New Roman"/>
          <w:color w:val="000000"/>
          <w:sz w:val="21"/>
          <w:szCs w:val="21"/>
        </w:rPr>
        <w:t>2</w:t>
      </w:r>
      <w:r>
        <w:rPr>
          <w:rFonts w:cs="Times New Roman"/>
          <w:color w:val="000000"/>
          <w:sz w:val="21"/>
          <w:szCs w:val="21"/>
        </w:rPr>
        <w:t>0</w:t>
      </w:r>
      <w:r>
        <w:rPr>
          <w:rFonts w:hint="eastAsia"/>
          <w:color w:val="000000"/>
          <w:sz w:val="21"/>
          <w:szCs w:val="21"/>
        </w:rPr>
        <w:t>条以上参考文献，按</w:t>
      </w:r>
      <w:r>
        <w:rPr>
          <w:rFonts w:cs="Times New Roman"/>
          <w:color w:val="000000"/>
          <w:sz w:val="21"/>
          <w:szCs w:val="21"/>
          <w:lang w:val="en-US" w:eastAsia="zh-CN" w:bidi="en-US"/>
        </w:rPr>
        <w:t>GB/T7714-2015</w:t>
      </w:r>
      <w:r>
        <w:rPr>
          <w:rFonts w:hint="eastAsia"/>
          <w:color w:val="000000"/>
          <w:sz w:val="21"/>
          <w:szCs w:val="21"/>
        </w:rPr>
        <w:t>《信息与文献参考文献著录规则》规定，釆用顺序编码制著录，参考文献表列于正文之后。常见书写格式列举如下：</w:t>
      </w:r>
    </w:p>
    <w:p>
      <w:pPr>
        <w:pStyle w:val="12"/>
        <w:spacing w:after="80" w:line="360" w:lineRule="auto"/>
        <w:rPr>
          <w:color w:val="000000"/>
          <w:sz w:val="21"/>
          <w:szCs w:val="21"/>
          <w:lang w:val="en-US" w:eastAsia="zh-CN" w:bidi="en-US"/>
        </w:rPr>
      </w:pPr>
      <w:r>
        <w:rPr>
          <w:rFonts w:cs="Times New Roman"/>
          <w:color w:val="000000"/>
          <w:sz w:val="21"/>
          <w:szCs w:val="21"/>
          <w:lang w:val="en-US" w:eastAsia="zh-CN" w:bidi="en-US"/>
        </w:rPr>
        <w:t>1.5.1</w:t>
      </w:r>
      <w:r>
        <w:rPr>
          <w:rFonts w:hint="eastAsia"/>
          <w:color w:val="000000"/>
          <w:sz w:val="21"/>
          <w:szCs w:val="21"/>
        </w:rPr>
        <w:t>专著［标引序号］主要责任者.题名［文献类型标识/文献载体标识］.出版地：出版者，出版 年：起止页码（任选）</w:t>
      </w:r>
      <w:r>
        <w:rPr>
          <w:rFonts w:hint="eastAsia"/>
          <w:color w:val="000000"/>
          <w:sz w:val="21"/>
          <w:szCs w:val="21"/>
          <w:lang w:val="en-US" w:eastAsia="zh-CN" w:bidi="en-US"/>
        </w:rPr>
        <w:t>.</w:t>
      </w:r>
      <w:bookmarkStart w:id="0" w:name="bookmark0"/>
    </w:p>
    <w:p>
      <w:pPr>
        <w:pStyle w:val="12"/>
        <w:spacing w:after="80" w:line="360" w:lineRule="auto"/>
        <w:rPr>
          <w:sz w:val="21"/>
          <w:szCs w:val="21"/>
        </w:rPr>
      </w:pPr>
      <w:r>
        <w:rPr>
          <w:rFonts w:hint="eastAsia"/>
          <w:color w:val="000000"/>
          <w:sz w:val="21"/>
          <w:szCs w:val="21"/>
          <w:lang w:val="en-US" w:eastAsia="zh-CN" w:bidi="en-US"/>
        </w:rPr>
        <w:t>［</w:t>
      </w:r>
      <w:bookmarkEnd w:id="0"/>
      <w:r>
        <w:rPr>
          <w:rFonts w:cs="Times New Roman"/>
          <w:color w:val="000000"/>
          <w:sz w:val="21"/>
          <w:szCs w:val="21"/>
          <w:lang w:val="en-US" w:eastAsia="zh-CN" w:bidi="en-US"/>
        </w:rPr>
        <w:t>1</w:t>
      </w:r>
      <w:r>
        <w:rPr>
          <w:rFonts w:hint="eastAsia"/>
          <w:color w:val="000000"/>
          <w:sz w:val="21"/>
          <w:szCs w:val="21"/>
          <w:lang w:val="en-US" w:eastAsia="zh-CN" w:bidi="en-US"/>
        </w:rPr>
        <w:t>］</w:t>
      </w:r>
      <w:r>
        <w:rPr>
          <w:rFonts w:hint="eastAsia"/>
          <w:color w:val="000000"/>
          <w:sz w:val="21"/>
          <w:szCs w:val="21"/>
        </w:rPr>
        <w:t>胡志.卫生事业管理学教程</w:t>
      </w:r>
      <w:r>
        <w:rPr>
          <w:rFonts w:hint="eastAsia"/>
          <w:color w:val="000000"/>
          <w:sz w:val="21"/>
          <w:szCs w:val="21"/>
          <w:lang w:val="en-US" w:eastAsia="zh-CN" w:bidi="en-US"/>
        </w:rPr>
        <w:t>［</w:t>
      </w:r>
      <w:r>
        <w:rPr>
          <w:rFonts w:cs="Times New Roman"/>
          <w:color w:val="000000"/>
          <w:sz w:val="21"/>
          <w:szCs w:val="21"/>
          <w:lang w:val="en-US" w:eastAsia="zh-CN" w:bidi="en-US"/>
        </w:rPr>
        <w:t>M</w:t>
      </w:r>
      <w:r>
        <w:rPr>
          <w:rFonts w:hint="eastAsia"/>
          <w:color w:val="000000"/>
          <w:sz w:val="21"/>
          <w:szCs w:val="21"/>
          <w:lang w:val="en-US" w:eastAsia="zh-CN" w:bidi="en-US"/>
        </w:rPr>
        <w:t>］</w:t>
      </w:r>
      <w:r>
        <w:rPr>
          <w:rFonts w:cs="Times New Roman"/>
          <w:color w:val="000000"/>
          <w:sz w:val="21"/>
          <w:szCs w:val="21"/>
          <w:lang w:val="en-US" w:eastAsia="zh-CN" w:bidi="en-US"/>
        </w:rPr>
        <w:t>.</w:t>
      </w:r>
      <w:r>
        <w:rPr>
          <w:rFonts w:hint="eastAsia"/>
          <w:color w:val="000000"/>
          <w:sz w:val="21"/>
          <w:szCs w:val="21"/>
        </w:rPr>
        <w:t>北京：人民卫生出版社，</w:t>
      </w:r>
      <w:r>
        <w:rPr>
          <w:rFonts w:cs="Times New Roman"/>
          <w:color w:val="000000"/>
          <w:sz w:val="21"/>
          <w:szCs w:val="21"/>
        </w:rPr>
        <w:t>2013</w:t>
      </w:r>
      <w:r>
        <w:rPr>
          <w:rFonts w:hint="eastAsia"/>
          <w:color w:val="000000"/>
          <w:sz w:val="21"/>
          <w:szCs w:val="21"/>
        </w:rPr>
        <w:t>：</w:t>
      </w:r>
      <w:r>
        <w:rPr>
          <w:rFonts w:cs="Times New Roman"/>
          <w:color w:val="000000"/>
          <w:sz w:val="21"/>
          <w:szCs w:val="21"/>
          <w:lang w:val="en-US" w:eastAsia="zh-CN" w:bidi="en-US"/>
        </w:rPr>
        <w:t>7-8.</w:t>
      </w:r>
    </w:p>
    <w:p>
      <w:pPr>
        <w:pStyle w:val="12"/>
        <w:spacing w:line="360" w:lineRule="auto"/>
        <w:jc w:val="both"/>
        <w:rPr>
          <w:rFonts w:eastAsia="PMingLiU"/>
          <w:color w:val="000000"/>
          <w:sz w:val="21"/>
          <w:szCs w:val="21"/>
        </w:rPr>
      </w:pPr>
      <w:r>
        <w:rPr>
          <w:rFonts w:cs="Times New Roman"/>
          <w:color w:val="000000"/>
          <w:sz w:val="21"/>
          <w:szCs w:val="21"/>
          <w:lang w:val="en-US" w:eastAsia="zh-CN" w:bidi="en-US"/>
        </w:rPr>
        <w:t>1.5.2</w:t>
      </w:r>
      <w:r>
        <w:rPr>
          <w:rFonts w:hint="eastAsia"/>
          <w:color w:val="000000"/>
          <w:sz w:val="21"/>
          <w:szCs w:val="21"/>
        </w:rPr>
        <w:t>杂志文章［标引序号］主要责任者.题名［文献类型标识/文献载体标识］.连续出版物题名， 年，卷（期）：起止页码.</w:t>
      </w:r>
    </w:p>
    <w:p>
      <w:pPr>
        <w:pStyle w:val="12"/>
        <w:spacing w:line="360" w:lineRule="auto"/>
        <w:jc w:val="both"/>
        <w:rPr>
          <w:sz w:val="21"/>
          <w:szCs w:val="21"/>
        </w:rPr>
      </w:pPr>
      <w:r>
        <w:rPr>
          <w:rFonts w:hint="eastAsia"/>
          <w:color w:val="000000"/>
          <w:sz w:val="21"/>
          <w:szCs w:val="21"/>
          <w:lang w:val="en-US" w:eastAsia="zh-CN" w:bidi="en-US"/>
        </w:rPr>
        <w:t>［</w:t>
      </w:r>
      <w:r>
        <w:rPr>
          <w:rFonts w:hint="eastAsia" w:cs="Times New Roman"/>
          <w:color w:val="000000"/>
          <w:sz w:val="21"/>
          <w:szCs w:val="21"/>
          <w:lang w:val="en-US" w:eastAsia="zh-CN" w:bidi="en-US"/>
        </w:rPr>
        <w:t>2</w:t>
      </w:r>
      <w:r>
        <w:rPr>
          <w:rFonts w:hint="eastAsia"/>
          <w:color w:val="000000"/>
          <w:sz w:val="21"/>
          <w:szCs w:val="21"/>
          <w:lang w:val="en-US" w:eastAsia="zh-CN" w:bidi="en-US"/>
        </w:rPr>
        <w:t>］</w:t>
      </w:r>
      <w:r>
        <w:rPr>
          <w:sz w:val="21"/>
          <w:szCs w:val="21"/>
        </w:rPr>
        <w:t>姜峰,孔凡磊,单莹,</w:t>
      </w:r>
      <w:r>
        <w:rPr>
          <w:rFonts w:hint="eastAsia"/>
          <w:sz w:val="21"/>
          <w:szCs w:val="21"/>
        </w:rPr>
        <w:t>等</w:t>
      </w:r>
      <w:r>
        <w:rPr>
          <w:sz w:val="21"/>
          <w:szCs w:val="21"/>
        </w:rPr>
        <w:t>.新医改十年基层医疗卫生机构资源配置变化情况分析[J].中国农村卫生事业管理,2022,42(3):160-167.</w:t>
      </w:r>
    </w:p>
    <w:p>
      <w:pPr>
        <w:pStyle w:val="12"/>
        <w:tabs>
          <w:tab w:val="left" w:pos="4794"/>
          <w:tab w:val="left" w:pos="4897"/>
        </w:tabs>
        <w:spacing w:line="360" w:lineRule="auto"/>
        <w:jc w:val="both"/>
        <w:rPr>
          <w:rFonts w:eastAsia="PMingLiU"/>
          <w:sz w:val="21"/>
          <w:szCs w:val="21"/>
        </w:rPr>
      </w:pPr>
      <w:r>
        <w:rPr>
          <w:rFonts w:cs="Times New Roman"/>
          <w:color w:val="000000"/>
          <w:sz w:val="21"/>
          <w:szCs w:val="21"/>
          <w:lang w:val="en-US" w:eastAsia="zh-CN" w:bidi="en-US"/>
        </w:rPr>
        <w:t>1.5.3</w:t>
      </w:r>
      <w:r>
        <w:rPr>
          <w:rFonts w:hint="eastAsia"/>
          <w:color w:val="000000"/>
          <w:sz w:val="21"/>
          <w:szCs w:val="21"/>
        </w:rPr>
        <w:t>学位论文［标引序号］主要责任者.文献题名</w:t>
      </w:r>
      <w:r>
        <w:rPr>
          <w:rFonts w:hint="eastAsia"/>
          <w:color w:val="000000"/>
          <w:sz w:val="21"/>
          <w:szCs w:val="21"/>
          <w:lang w:val="en-US" w:eastAsia="zh-CN" w:bidi="en-US"/>
        </w:rPr>
        <w:t>［</w:t>
      </w:r>
      <w:r>
        <w:rPr>
          <w:rFonts w:cs="Times New Roman"/>
          <w:color w:val="000000"/>
          <w:sz w:val="21"/>
          <w:szCs w:val="21"/>
          <w:lang w:val="en-US" w:eastAsia="zh-CN" w:bidi="en-US"/>
        </w:rPr>
        <w:t>D</w:t>
      </w:r>
      <w:r>
        <w:rPr>
          <w:rFonts w:hint="eastAsia"/>
          <w:color w:val="000000"/>
          <w:sz w:val="21"/>
          <w:szCs w:val="21"/>
          <w:lang w:val="en-US" w:eastAsia="zh-CN" w:bidi="en-US"/>
        </w:rPr>
        <w:t>］</w:t>
      </w:r>
      <w:r>
        <w:rPr>
          <w:rFonts w:cs="Times New Roman"/>
          <w:color w:val="000000"/>
          <w:sz w:val="21"/>
          <w:szCs w:val="21"/>
          <w:lang w:val="en-US" w:eastAsia="zh-CN" w:bidi="en-US"/>
        </w:rPr>
        <w:t>.</w:t>
      </w:r>
      <w:r>
        <w:rPr>
          <w:rFonts w:hint="eastAsia"/>
          <w:color w:val="000000"/>
          <w:sz w:val="21"/>
          <w:szCs w:val="21"/>
        </w:rPr>
        <w:t>保存地（授予学位地）:保存者（授予学位单位），年份.</w:t>
      </w:r>
    </w:p>
    <w:p>
      <w:pPr>
        <w:pStyle w:val="12"/>
        <w:spacing w:line="360" w:lineRule="auto"/>
        <w:jc w:val="both"/>
        <w:rPr>
          <w:rFonts w:cs="Times New Roman"/>
          <w:sz w:val="21"/>
          <w:szCs w:val="21"/>
          <w:shd w:val="clear" w:color="auto" w:fill="FFFFFF"/>
          <w:lang w:eastAsia="zh-CN"/>
        </w:rPr>
      </w:pPr>
      <w:r>
        <w:rPr>
          <w:rFonts w:hint="eastAsia"/>
          <w:color w:val="000000"/>
          <w:sz w:val="21"/>
          <w:szCs w:val="21"/>
          <w:lang w:val="en-US" w:eastAsia="zh-CN" w:bidi="en-US"/>
        </w:rPr>
        <w:t>［</w:t>
      </w:r>
      <w:r>
        <w:rPr>
          <w:sz w:val="21"/>
          <w:szCs w:val="21"/>
          <w:lang w:eastAsia="zh-CN"/>
        </w:rPr>
        <w:t>3</w:t>
      </w:r>
      <w:r>
        <w:rPr>
          <w:rFonts w:hint="eastAsia"/>
          <w:color w:val="000000"/>
          <w:sz w:val="21"/>
          <w:szCs w:val="21"/>
          <w:lang w:val="en-US" w:eastAsia="zh-CN" w:bidi="en-US"/>
        </w:rPr>
        <w:t>］</w:t>
      </w:r>
      <w:r>
        <w:rPr>
          <w:rFonts w:cs="Times New Roman"/>
          <w:sz w:val="21"/>
          <w:szCs w:val="21"/>
          <w:shd w:val="clear" w:color="auto" w:fill="FFFFFF"/>
          <w:lang w:eastAsia="zh-CN"/>
        </w:rPr>
        <w:t>杨晟之. 浙江省农村基层卫生技术人员激励问题研究[D].</w:t>
      </w:r>
      <w:r>
        <w:rPr>
          <w:rFonts w:hint="eastAsia"/>
          <w:sz w:val="21"/>
          <w:szCs w:val="21"/>
          <w:shd w:val="clear" w:color="auto" w:fill="FFFFFF"/>
          <w:lang w:eastAsia="zh-CN"/>
        </w:rPr>
        <w:t>杭州：</w:t>
      </w:r>
      <w:r>
        <w:rPr>
          <w:rFonts w:cs="Times New Roman"/>
          <w:sz w:val="21"/>
          <w:szCs w:val="21"/>
          <w:shd w:val="clear" w:color="auto" w:fill="FFFFFF"/>
          <w:lang w:eastAsia="zh-CN"/>
        </w:rPr>
        <w:t>浙江大学,2020.</w:t>
      </w:r>
    </w:p>
    <w:p>
      <w:pPr>
        <w:pStyle w:val="12"/>
        <w:spacing w:line="360" w:lineRule="auto"/>
        <w:jc w:val="both"/>
        <w:rPr>
          <w:sz w:val="21"/>
          <w:szCs w:val="21"/>
          <w:lang w:eastAsia="zh-CN"/>
        </w:rPr>
      </w:pPr>
      <w:r>
        <w:rPr>
          <w:rFonts w:cs="Times New Roman"/>
          <w:color w:val="000000"/>
          <w:sz w:val="21"/>
          <w:szCs w:val="21"/>
          <w:lang w:val="en-US" w:eastAsia="zh-CN" w:bidi="en-US"/>
        </w:rPr>
        <w:t>1.5.4</w:t>
      </w:r>
      <w:r>
        <w:rPr>
          <w:rFonts w:hint="eastAsia"/>
          <w:color w:val="000000"/>
          <w:sz w:val="21"/>
          <w:szCs w:val="21"/>
        </w:rPr>
        <w:t>电子文献［标引序号］主要责任者.电子文献题名［电子文献及载体类型标识</w:t>
      </w:r>
      <w:r>
        <w:rPr>
          <w:rFonts w:hint="eastAsia"/>
          <w:color w:val="000000"/>
          <w:sz w:val="21"/>
          <w:szCs w:val="21"/>
          <w:lang w:val="en-US" w:eastAsia="zh-CN" w:bidi="en-US"/>
        </w:rPr>
        <w:t>］.</w:t>
      </w:r>
      <w:r>
        <w:rPr>
          <w:rFonts w:hint="eastAsia"/>
          <w:color w:val="000000"/>
          <w:sz w:val="21"/>
          <w:szCs w:val="21"/>
        </w:rPr>
        <w:t>发表或更新日期）［引用日期］.电子文献的出处或可获得地址（尽量注明具体网络地址）</w:t>
      </w:r>
      <w:r>
        <w:rPr>
          <w:rFonts w:hint="eastAsia"/>
          <w:color w:val="000000"/>
          <w:sz w:val="21"/>
          <w:szCs w:val="21"/>
          <w:lang w:eastAsia="zh-CN"/>
        </w:rPr>
        <w:t>.</w:t>
      </w:r>
    </w:p>
    <w:p>
      <w:pPr>
        <w:pStyle w:val="14"/>
        <w:spacing w:line="360" w:lineRule="auto"/>
        <w:ind w:firstLine="0"/>
        <w:jc w:val="both"/>
        <w:rPr>
          <w:rFonts w:ascii="宋体" w:hAnsi="宋体" w:eastAsia="宋体"/>
          <w:color w:val="000000"/>
          <w:sz w:val="21"/>
          <w:szCs w:val="21"/>
          <w:lang w:eastAsia="en-US" w:bidi="en-US"/>
        </w:rPr>
      </w:pPr>
      <w:bookmarkStart w:id="1" w:name="_Ref110851373"/>
      <w:r>
        <w:rPr>
          <w:rFonts w:hint="eastAsia"/>
          <w:color w:val="000000"/>
          <w:sz w:val="21"/>
          <w:szCs w:val="21"/>
          <w:lang w:bidi="en-US"/>
        </w:rPr>
        <w:t>［4</w:t>
      </w:r>
      <w:r>
        <w:rPr>
          <w:color w:val="000000"/>
          <w:sz w:val="21"/>
          <w:szCs w:val="21"/>
          <w:lang w:bidi="en-US"/>
        </w:rPr>
        <w:t>］</w:t>
      </w:r>
      <w:r>
        <w:rPr>
          <w:rFonts w:hint="eastAsia" w:ascii="宋体" w:hAnsi="宋体" w:eastAsia="宋体"/>
          <w:sz w:val="21"/>
          <w:szCs w:val="21"/>
        </w:rPr>
        <w:t>中华人民共和国国家卫生健康委员会基层卫生健康司</w:t>
      </w:r>
      <w:r>
        <w:rPr>
          <w:rFonts w:ascii="宋体" w:hAnsi="宋体" w:eastAsia="宋体"/>
          <w:sz w:val="21"/>
          <w:szCs w:val="21"/>
        </w:rPr>
        <w:t xml:space="preserve">. 关于推进家庭医生签约服务高质量发展的指导意见[A/OL].(2022-03-03)[2022-04-10]. </w:t>
      </w:r>
      <w:r>
        <w:fldChar w:fldCharType="begin"/>
      </w:r>
      <w:r>
        <w:instrText xml:space="preserve"> HYPERLINK "http://www.gov.cn/zhengce/zhengceku/2022-03/15/content_5679177.htm" </w:instrText>
      </w:r>
      <w:r>
        <w:fldChar w:fldCharType="separate"/>
      </w:r>
      <w:r>
        <w:rPr>
          <w:rStyle w:val="6"/>
          <w:rFonts w:ascii="宋体" w:hAnsi="宋体" w:eastAsia="宋体"/>
          <w:color w:val="auto"/>
          <w:sz w:val="21"/>
          <w:szCs w:val="21"/>
          <w:u w:val="none"/>
        </w:rPr>
        <w:t>http://www.gov.cn/zhengce/zhengceku/2022-03/15/content_5679177.htm</w:t>
      </w:r>
      <w:r>
        <w:rPr>
          <w:rStyle w:val="6"/>
          <w:rFonts w:ascii="宋体" w:hAnsi="宋体" w:eastAsia="宋体"/>
          <w:color w:val="auto"/>
          <w:sz w:val="21"/>
          <w:szCs w:val="21"/>
          <w:u w:val="none"/>
        </w:rPr>
        <w:fldChar w:fldCharType="end"/>
      </w:r>
      <w:bookmarkEnd w:id="1"/>
      <w:r>
        <w:rPr>
          <w:color w:val="0000FF"/>
          <w:szCs w:val="21"/>
        </w:rPr>
        <w:t>.</w:t>
      </w:r>
    </w:p>
    <w:p>
      <w:pPr>
        <w:spacing w:line="360" w:lineRule="auto"/>
        <w:rPr>
          <w:rFonts w:ascii="宋体" w:hAnsi="宋体" w:eastAsia="宋体"/>
          <w:sz w:val="21"/>
          <w:szCs w:val="21"/>
          <w:lang w:eastAsia="zh-CN"/>
        </w:rPr>
      </w:pPr>
      <w:r>
        <w:rPr>
          <w:rFonts w:ascii="宋体" w:hAnsi="宋体" w:eastAsia="宋体"/>
          <w:sz w:val="21"/>
          <w:szCs w:val="21"/>
        </w:rPr>
        <w:t>2</w:t>
      </w:r>
      <w:r>
        <w:rPr>
          <w:rFonts w:hint="eastAsia" w:ascii="宋体" w:hAnsi="宋体" w:eastAsia="宋体" w:cs="宋体"/>
          <w:sz w:val="21"/>
          <w:szCs w:val="21"/>
        </w:rPr>
        <w:t>来稿请通过本刊在线投稿系统（</w:t>
      </w:r>
      <w:r>
        <w:rPr>
          <w:rFonts w:ascii="宋体" w:hAnsi="宋体" w:eastAsia="宋体"/>
          <w:sz w:val="21"/>
          <w:szCs w:val="21"/>
        </w:rPr>
        <w:t>http://znws.cbpt.cnki.net</w:t>
      </w:r>
      <w:r>
        <w:rPr>
          <w:rFonts w:hint="eastAsia" w:ascii="宋体" w:hAnsi="宋体" w:eastAsia="宋体" w:cs="宋体"/>
          <w:sz w:val="21"/>
          <w:szCs w:val="21"/>
        </w:rPr>
        <w:t>）传递。</w:t>
      </w:r>
      <w:r>
        <w:rPr>
          <w:rFonts w:hint="eastAsia" w:ascii="宋体" w:hAnsi="宋体" w:eastAsia="宋体" w:cs="宋体"/>
          <w:sz w:val="21"/>
          <w:szCs w:val="21"/>
          <w:lang w:eastAsia="zh-CN"/>
        </w:rPr>
        <w:t>本刊编辑部对来稿内容有权进行修改。如作者不同意删改，请在投稿时声明。巳被确定录用的来稿须签订论文著作权许可使用协议并按要求交付版面费。来稿刊用后，专有使用权归本刊和中华预防医学会所有，未经同意，不得转载。同时，本刊有权将刊用的稿件以电子期刊、光盘版等其他形式岀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xMzViNmU1NmIzNzNhMzU0ZTExNzBkZGQ5NTVlYTcifQ=="/>
  </w:docVars>
  <w:rsids>
    <w:rsidRoot w:val="003029EE"/>
    <w:rsid w:val="00057E0F"/>
    <w:rsid w:val="00130DEC"/>
    <w:rsid w:val="002825A1"/>
    <w:rsid w:val="003029EE"/>
    <w:rsid w:val="004F7270"/>
    <w:rsid w:val="00512B1D"/>
    <w:rsid w:val="00587B97"/>
    <w:rsid w:val="00743070"/>
    <w:rsid w:val="00864CB5"/>
    <w:rsid w:val="008E2FC0"/>
    <w:rsid w:val="00C0678C"/>
    <w:rsid w:val="00E7235A"/>
    <w:rsid w:val="00E85009"/>
    <w:rsid w:val="00F1048E"/>
    <w:rsid w:val="00F24AEE"/>
    <w:rsid w:val="00F90D14"/>
    <w:rsid w:val="00FE7225"/>
    <w:rsid w:val="6B69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bidi="ar-SA"/>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bidi="ar-SA"/>
    </w:rPr>
  </w:style>
  <w:style w:type="character" w:styleId="6">
    <w:name w:val="Hyperlink"/>
    <w:unhideWhenUsed/>
    <w:qFormat/>
    <w:uiPriority w:val="99"/>
    <w:rPr>
      <w:color w:val="0563C1"/>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Body text|3_"/>
    <w:basedOn w:val="5"/>
    <w:link w:val="10"/>
    <w:qFormat/>
    <w:locked/>
    <w:uiPriority w:val="0"/>
    <w:rPr>
      <w:rFonts w:ascii="宋体" w:hAnsi="宋体" w:eastAsia="宋体" w:cs="宋体"/>
      <w:sz w:val="36"/>
      <w:szCs w:val="36"/>
      <w:lang w:val="zh-TW" w:eastAsia="zh-TW" w:bidi="zh-TW"/>
    </w:rPr>
  </w:style>
  <w:style w:type="paragraph" w:customStyle="1" w:styleId="10">
    <w:name w:val="Body text|3"/>
    <w:basedOn w:val="1"/>
    <w:link w:val="9"/>
    <w:qFormat/>
    <w:uiPriority w:val="0"/>
    <w:pPr>
      <w:spacing w:after="240"/>
      <w:ind w:left="1120"/>
    </w:pPr>
    <w:rPr>
      <w:rFonts w:ascii="宋体" w:hAnsi="宋体" w:eastAsia="宋体" w:cs="宋体"/>
      <w:color w:val="auto"/>
      <w:kern w:val="2"/>
      <w:sz w:val="36"/>
      <w:szCs w:val="36"/>
      <w:lang w:val="zh-TW" w:eastAsia="zh-TW" w:bidi="zh-TW"/>
    </w:rPr>
  </w:style>
  <w:style w:type="character" w:customStyle="1" w:styleId="11">
    <w:name w:val="Body text|1_"/>
    <w:basedOn w:val="5"/>
    <w:link w:val="12"/>
    <w:qFormat/>
    <w:locked/>
    <w:uiPriority w:val="0"/>
    <w:rPr>
      <w:rFonts w:ascii="宋体" w:hAnsi="宋体" w:eastAsia="宋体" w:cs="宋体"/>
      <w:sz w:val="18"/>
      <w:szCs w:val="18"/>
      <w:lang w:val="zh-TW" w:eastAsia="zh-TW" w:bidi="zh-TW"/>
    </w:rPr>
  </w:style>
  <w:style w:type="paragraph" w:customStyle="1" w:styleId="12">
    <w:name w:val="Body text|1"/>
    <w:basedOn w:val="1"/>
    <w:link w:val="11"/>
    <w:qFormat/>
    <w:uiPriority w:val="0"/>
    <w:pPr>
      <w:spacing w:line="328" w:lineRule="auto"/>
    </w:pPr>
    <w:rPr>
      <w:rFonts w:ascii="宋体" w:hAnsi="宋体" w:eastAsia="宋体" w:cs="宋体"/>
      <w:color w:val="auto"/>
      <w:kern w:val="2"/>
      <w:sz w:val="18"/>
      <w:szCs w:val="18"/>
      <w:lang w:val="zh-TW" w:eastAsia="zh-TW" w:bidi="zh-TW"/>
    </w:rPr>
  </w:style>
  <w:style w:type="character" w:customStyle="1" w:styleId="13">
    <w:name w:val="Body text|2_"/>
    <w:basedOn w:val="5"/>
    <w:link w:val="14"/>
    <w:qFormat/>
    <w:locked/>
    <w:uiPriority w:val="0"/>
    <w:rPr>
      <w:sz w:val="18"/>
      <w:szCs w:val="18"/>
    </w:rPr>
  </w:style>
  <w:style w:type="paragraph" w:customStyle="1" w:styleId="14">
    <w:name w:val="Body text|2"/>
    <w:basedOn w:val="1"/>
    <w:link w:val="13"/>
    <w:qFormat/>
    <w:uiPriority w:val="0"/>
    <w:pPr>
      <w:spacing w:line="277" w:lineRule="exact"/>
      <w:ind w:firstLine="140"/>
    </w:pPr>
    <w:rPr>
      <w:rFonts w:asciiTheme="minorHAnsi" w:hAnsiTheme="minorHAnsi" w:eastAsiaTheme="minorEastAsia" w:cstheme="minorBidi"/>
      <w:color w:val="auto"/>
      <w:kern w:val="2"/>
      <w:sz w:val="18"/>
      <w:szCs w:val="18"/>
      <w:lang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1347</Words>
  <Characters>1583</Characters>
  <Lines>11</Lines>
  <Paragraphs>3</Paragraphs>
  <TotalTime>52</TotalTime>
  <ScaleCrop>false</ScaleCrop>
  <LinksUpToDate>false</LinksUpToDate>
  <CharactersWithSpaces>1588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2023-01-11T02:10:00Z</dcterms:created>
  <dc:creator>许春</dc:creator>
  <cp:lastModifiedBy>904随遇而安</cp:lastModifiedBy>
  <dcterms:modified xsi:type="dcterms:W3CDTF">2023-01-13T02:10:01Z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9AAC7582C7764350A942DB3058CD0458</vt:lpwstr>
  </property>
</Properties>
</file>