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360" w:lineRule="atLeast"/>
        <w:ind w:right="0" w:firstLine="2891" w:firstLineChars="1200"/>
        <w:rPr>
          <w:rFonts w:hint="eastAsia" w:ascii="黑体" w:hAnsi="宋体" w:eastAsia="黑体" w:cs="黑体"/>
          <w:b/>
          <w:bCs/>
          <w:i w:val="0"/>
          <w:iCs w:val="0"/>
          <w:caps w:val="0"/>
          <w:color w:val="3D3C3C"/>
          <w:spacing w:val="0"/>
          <w:sz w:val="24"/>
          <w:szCs w:val="24"/>
          <w:shd w:val="clear" w:fill="FFFFFF"/>
          <w:lang w:val="en-US" w:eastAsia="zh-CN"/>
        </w:rPr>
      </w:pPr>
      <w:r>
        <w:rPr>
          <w:rFonts w:hint="eastAsia" w:ascii="黑体" w:hAnsi="宋体" w:eastAsia="黑体" w:cs="黑体"/>
          <w:b/>
          <w:bCs/>
          <w:i w:val="0"/>
          <w:iCs w:val="0"/>
          <w:caps w:val="0"/>
          <w:color w:val="3D3C3C"/>
          <w:spacing w:val="0"/>
          <w:sz w:val="24"/>
          <w:szCs w:val="24"/>
          <w:shd w:val="clear" w:fill="FFFFFF"/>
          <w:lang w:val="en-US" w:eastAsia="zh-CN"/>
        </w:rPr>
        <w:t>论 文 模 板</w:t>
      </w:r>
    </w:p>
    <w:p>
      <w:pPr>
        <w:keepNext w:val="0"/>
        <w:keepLines w:val="0"/>
        <w:pageBreakBefore w:val="0"/>
        <w:widowControl w:val="0"/>
        <w:kinsoku/>
        <w:wordWrap/>
        <w:overflowPunct/>
        <w:topLinePunct w:val="0"/>
        <w:autoSpaceDE/>
        <w:autoSpaceDN/>
        <w:bidi w:val="0"/>
        <w:adjustRightInd/>
        <w:snapToGrid w:val="0"/>
        <w:spacing w:after="0" w:line="360" w:lineRule="auto"/>
        <w:jc w:val="left"/>
        <w:textAlignment w:val="auto"/>
        <w:rPr>
          <w:rFonts w:hint="eastAsia" w:asciiTheme="minorEastAsia" w:hAnsiTheme="minorEastAsia" w:cstheme="minorEastAsia"/>
          <w:i w:val="0"/>
          <w:iCs w:val="0"/>
          <w:caps w:val="0"/>
          <w:color w:val="3D3C3C"/>
          <w:spacing w:val="0"/>
          <w:sz w:val="21"/>
          <w:szCs w:val="21"/>
          <w:shd w:val="clear" w:fill="FFFFFF"/>
          <w:lang w:val="en-US" w:eastAsia="zh-CN"/>
        </w:rPr>
      </w:pPr>
    </w:p>
    <w:p>
      <w:pPr>
        <w:keepNext w:val="0"/>
        <w:keepLines w:val="0"/>
        <w:pageBreakBefore w:val="0"/>
        <w:widowControl w:val="0"/>
        <w:kinsoku/>
        <w:wordWrap/>
        <w:overflowPunct/>
        <w:topLinePunct w:val="0"/>
        <w:autoSpaceDE/>
        <w:autoSpaceDN/>
        <w:bidi w:val="0"/>
        <w:adjustRightInd/>
        <w:snapToGrid w:val="0"/>
        <w:spacing w:after="0" w:line="360" w:lineRule="auto"/>
        <w:jc w:val="left"/>
        <w:textAlignment w:val="auto"/>
        <w:rPr>
          <w:rFonts w:hint="default" w:ascii="Times New Roman" w:hAnsi="Times New Roman" w:eastAsia="宋体" w:cs="Times New Roman"/>
          <w:i w:val="0"/>
          <w:iCs w:val="0"/>
          <w:caps w:val="0"/>
          <w:color w:val="333333"/>
          <w:spacing w:val="0"/>
          <w:sz w:val="21"/>
          <w:szCs w:val="21"/>
          <w:shd w:val="clear" w:fill="FFFFFF"/>
        </w:rPr>
      </w:pPr>
      <w:r>
        <w:rPr>
          <w:rFonts w:hint="eastAsia" w:asciiTheme="minorEastAsia" w:hAnsiTheme="minorEastAsia" w:cstheme="minorEastAsia"/>
          <w:b/>
          <w:bCs/>
          <w:i w:val="0"/>
          <w:iCs w:val="0"/>
          <w:caps w:val="0"/>
          <w:color w:val="3D3C3C"/>
          <w:spacing w:val="0"/>
          <w:sz w:val="21"/>
          <w:szCs w:val="21"/>
          <w:shd w:val="clear" w:fill="FFFFFF"/>
          <w:lang w:val="en-US" w:eastAsia="zh-CN"/>
        </w:rPr>
        <w:t>英文标题</w:t>
      </w:r>
      <w:r>
        <w:rPr>
          <w:rFonts w:hint="eastAsia" w:asciiTheme="minorEastAsia" w:hAnsiTheme="minorEastAsia" w:cstheme="minorEastAsia"/>
          <w:i w:val="0"/>
          <w:iCs w:val="0"/>
          <w:caps w:val="0"/>
          <w:color w:val="3D3C3C"/>
          <w:spacing w:val="0"/>
          <w:sz w:val="21"/>
          <w:szCs w:val="21"/>
          <w:shd w:val="clear" w:fill="FFFFFF"/>
          <w:lang w:val="en-US" w:eastAsia="zh-CN"/>
        </w:rPr>
        <w:t>：</w:t>
      </w:r>
      <w:r>
        <w:rPr>
          <w:rFonts w:hint="default" w:ascii="Times New Roman" w:hAnsi="Times New Roman" w:eastAsia="宋体" w:cs="Times New Roman"/>
          <w:i w:val="0"/>
          <w:iCs w:val="0"/>
          <w:caps w:val="0"/>
          <w:color w:val="333333"/>
          <w:spacing w:val="0"/>
          <w:sz w:val="21"/>
          <w:szCs w:val="21"/>
          <w:shd w:val="clear" w:fill="FFFFFF"/>
        </w:rPr>
        <w:t>Strategy of subject integration construction of Russian major</w:t>
      </w:r>
    </w:p>
    <w:p>
      <w:pPr>
        <w:keepNext w:val="0"/>
        <w:keepLines w:val="0"/>
        <w:pageBreakBefore w:val="0"/>
        <w:widowControl w:val="0"/>
        <w:kinsoku/>
        <w:wordWrap/>
        <w:overflowPunct/>
        <w:topLinePunct w:val="0"/>
        <w:autoSpaceDE/>
        <w:autoSpaceDN/>
        <w:bidi w:val="0"/>
        <w:adjustRightInd/>
        <w:snapToGrid w:val="0"/>
        <w:spacing w:after="0" w:line="360" w:lineRule="auto"/>
        <w:jc w:val="left"/>
        <w:textAlignment w:val="auto"/>
        <w:rPr>
          <w:rFonts w:hint="default" w:ascii="Arial" w:hAnsi="Arial" w:eastAsia="宋体" w:cs="Arial"/>
          <w:i w:val="0"/>
          <w:iCs w:val="0"/>
          <w:caps w:val="0"/>
          <w:color w:val="333333"/>
          <w:spacing w:val="0"/>
          <w:sz w:val="30"/>
          <w:szCs w:val="30"/>
          <w:shd w:val="clear" w:fill="FFFFFF"/>
          <w:lang w:val="en-US" w:eastAsia="zh-CN"/>
        </w:rPr>
      </w:pPr>
      <w:r>
        <w:rPr>
          <w:rFonts w:hint="eastAsia" w:ascii="Times New Roman" w:hAnsi="Times New Roman" w:eastAsia="宋体" w:cs="Times New Roman"/>
          <w:b/>
          <w:bCs/>
          <w:i w:val="0"/>
          <w:iCs w:val="0"/>
          <w:caps w:val="0"/>
          <w:color w:val="333333"/>
          <w:spacing w:val="0"/>
          <w:sz w:val="21"/>
          <w:szCs w:val="21"/>
          <w:shd w:val="clear" w:fill="FFFFFF"/>
          <w:lang w:val="en-US" w:eastAsia="zh-CN"/>
        </w:rPr>
        <w:t>作者姓名</w:t>
      </w:r>
      <w:r>
        <w:rPr>
          <w:rFonts w:hint="eastAsia" w:ascii="Times New Roman" w:hAnsi="Times New Roman" w:eastAsia="宋体" w:cs="Times New Roman"/>
          <w:i w:val="0"/>
          <w:iCs w:val="0"/>
          <w:caps w:val="0"/>
          <w:color w:val="333333"/>
          <w:spacing w:val="0"/>
          <w:sz w:val="21"/>
          <w:szCs w:val="21"/>
          <w:shd w:val="clear" w:fill="FFFFFF"/>
          <w:lang w:val="en-US" w:eastAsia="zh-CN"/>
        </w:rPr>
        <w:t>：</w:t>
      </w:r>
      <w:r>
        <w:rPr>
          <w:rFonts w:hint="default" w:ascii="Times New Roman" w:hAnsi="Times New Roman" w:eastAsia="宋体" w:cs="Times New Roman"/>
          <w:i w:val="0"/>
          <w:iCs w:val="0"/>
          <w:caps w:val="0"/>
          <w:color w:val="333333"/>
          <w:spacing w:val="0"/>
          <w:sz w:val="21"/>
          <w:szCs w:val="21"/>
          <w:shd w:val="clear" w:fill="FFFFFF"/>
          <w:lang w:val="en-US" w:eastAsia="zh-CN"/>
        </w:rPr>
        <w:t>LI Gang</w:t>
      </w:r>
    </w:p>
    <w:p>
      <w:pPr>
        <w:keepNext w:val="0"/>
        <w:keepLines w:val="0"/>
        <w:pageBreakBefore w:val="0"/>
        <w:widowControl w:val="0"/>
        <w:kinsoku/>
        <w:wordWrap/>
        <w:overflowPunct/>
        <w:topLinePunct w:val="0"/>
        <w:autoSpaceDE/>
        <w:autoSpaceDN/>
        <w:bidi w:val="0"/>
        <w:adjustRightInd/>
        <w:snapToGrid w:val="0"/>
        <w:spacing w:after="0" w:line="360" w:lineRule="auto"/>
        <w:jc w:val="left"/>
        <w:textAlignment w:val="auto"/>
        <w:rPr>
          <w:rFonts w:hint="eastAsia" w:asciiTheme="minorEastAsia" w:hAnsiTheme="minorEastAsia" w:eastAsiaTheme="minorEastAsia" w:cstheme="minorEastAsia"/>
          <w:i w:val="0"/>
          <w:iCs w:val="0"/>
          <w:caps w:val="0"/>
          <w:color w:val="3D3C3C"/>
          <w:spacing w:val="0"/>
          <w:sz w:val="21"/>
          <w:szCs w:val="21"/>
          <w:shd w:val="clear" w:fill="FFFFFF"/>
          <w:lang w:val="en-US"/>
        </w:rPr>
      </w:pPr>
      <w:r>
        <w:rPr>
          <w:rFonts w:hint="eastAsia" w:asciiTheme="minorEastAsia" w:hAnsiTheme="minorEastAsia" w:cstheme="minorEastAsia"/>
          <w:b/>
          <w:bCs/>
          <w:i w:val="0"/>
          <w:iCs w:val="0"/>
          <w:color w:val="3D3C3C"/>
          <w:spacing w:val="0"/>
          <w:sz w:val="21"/>
          <w:szCs w:val="21"/>
          <w:shd w:val="clear" w:fill="FFFFFF"/>
          <w:lang w:val="en-US" w:eastAsia="zh-CN"/>
        </w:rPr>
        <w:t>A</w:t>
      </w:r>
      <w:r>
        <w:rPr>
          <w:rFonts w:hint="eastAsia" w:asciiTheme="minorEastAsia" w:hAnsiTheme="minorEastAsia" w:cstheme="minorEastAsia"/>
          <w:b/>
          <w:bCs/>
          <w:i w:val="0"/>
          <w:iCs w:val="0"/>
          <w:caps w:val="0"/>
          <w:color w:val="3D3C3C"/>
          <w:spacing w:val="0"/>
          <w:sz w:val="21"/>
          <w:szCs w:val="21"/>
          <w:shd w:val="clear" w:fill="FFFFFF"/>
          <w:lang w:val="en-US" w:eastAsia="zh-CN"/>
        </w:rPr>
        <w:t>bstract</w:t>
      </w:r>
      <w:r>
        <w:rPr>
          <w:rFonts w:hint="eastAsia" w:asciiTheme="minorEastAsia" w:hAnsiTheme="minorEastAsia" w:cstheme="minorEastAsia"/>
          <w:i w:val="0"/>
          <w:iCs w:val="0"/>
          <w:caps w:val="0"/>
          <w:color w:val="3D3C3C"/>
          <w:spacing w:val="0"/>
          <w:sz w:val="21"/>
          <w:szCs w:val="21"/>
          <w:shd w:val="clear" w:fill="FFFFFF"/>
          <w:lang w:val="en-US" w:eastAsia="zh-CN"/>
        </w:rPr>
        <w:t>：</w:t>
      </w:r>
      <w:r>
        <w:rPr>
          <w:rFonts w:hint="eastAsia" w:asciiTheme="minorEastAsia" w:hAnsiTheme="minorEastAsia" w:eastAsiaTheme="minorEastAsia" w:cstheme="minorEastAsia"/>
          <w:i w:val="0"/>
          <w:iCs w:val="0"/>
          <w:caps w:val="0"/>
          <w:color w:val="3D3C3C"/>
          <w:spacing w:val="0"/>
          <w:sz w:val="21"/>
          <w:szCs w:val="21"/>
          <w:shd w:val="clear" w:fill="FFFFFF"/>
          <w:lang w:val="en-US"/>
        </w:rPr>
        <w:t>************************************************************</w:t>
      </w:r>
    </w:p>
    <w:p>
      <w:pPr>
        <w:keepNext w:val="0"/>
        <w:keepLines w:val="0"/>
        <w:pageBreakBefore w:val="0"/>
        <w:widowControl w:val="0"/>
        <w:kinsoku/>
        <w:wordWrap/>
        <w:overflowPunct/>
        <w:topLinePunct w:val="0"/>
        <w:autoSpaceDE/>
        <w:autoSpaceDN/>
        <w:bidi w:val="0"/>
        <w:adjustRightInd/>
        <w:snapToGrid w:val="0"/>
        <w:spacing w:after="0" w:line="360" w:lineRule="auto"/>
        <w:jc w:val="left"/>
        <w:textAlignment w:val="auto"/>
        <w:rPr>
          <w:rFonts w:hint="eastAsia" w:asciiTheme="minorEastAsia" w:hAnsiTheme="minorEastAsia" w:eastAsiaTheme="minorEastAsia" w:cstheme="minorEastAsia"/>
          <w:i w:val="0"/>
          <w:iCs w:val="0"/>
          <w:caps w:val="0"/>
          <w:color w:val="3D3C3C"/>
          <w:spacing w:val="0"/>
          <w:sz w:val="21"/>
          <w:szCs w:val="21"/>
          <w:shd w:val="clear" w:fill="FFFFFF"/>
          <w:lang w:val="en-US"/>
        </w:rPr>
      </w:pPr>
      <w:r>
        <w:rPr>
          <w:rFonts w:hint="eastAsia" w:asciiTheme="minorEastAsia" w:hAnsiTheme="minorEastAsia" w:eastAsiaTheme="minorEastAsia" w:cstheme="minorEastAsia"/>
          <w:i w:val="0"/>
          <w:iCs w:val="0"/>
          <w:caps w:val="0"/>
          <w:color w:val="3D3C3C"/>
          <w:spacing w:val="0"/>
          <w:sz w:val="21"/>
          <w:szCs w:val="21"/>
          <w:shd w:val="clear" w:fill="FFFFFF"/>
          <w:lang w:val="en-US"/>
        </w:rPr>
        <w:t>************************************************************************</w:t>
      </w:r>
    </w:p>
    <w:p>
      <w:pPr>
        <w:keepNext w:val="0"/>
        <w:keepLines w:val="0"/>
        <w:pageBreakBefore w:val="0"/>
        <w:widowControl w:val="0"/>
        <w:kinsoku/>
        <w:wordWrap/>
        <w:overflowPunct/>
        <w:topLinePunct w:val="0"/>
        <w:autoSpaceDE/>
        <w:autoSpaceDN/>
        <w:bidi w:val="0"/>
        <w:adjustRightInd/>
        <w:snapToGrid w:val="0"/>
        <w:spacing w:after="0" w:line="360" w:lineRule="auto"/>
        <w:jc w:val="left"/>
        <w:textAlignment w:val="auto"/>
        <w:rPr>
          <w:rFonts w:hint="eastAsia" w:asciiTheme="minorEastAsia" w:hAnsiTheme="minorEastAsia" w:eastAsiaTheme="minorEastAsia" w:cstheme="minorEastAsia"/>
          <w:i w:val="0"/>
          <w:iCs w:val="0"/>
          <w:caps w:val="0"/>
          <w:color w:val="3D3C3C"/>
          <w:spacing w:val="0"/>
          <w:sz w:val="21"/>
          <w:szCs w:val="21"/>
          <w:shd w:val="clear" w:fill="FFFFFF"/>
          <w:lang w:val="en-US"/>
        </w:rPr>
      </w:pPr>
      <w:r>
        <w:rPr>
          <w:rFonts w:hint="eastAsia" w:asciiTheme="minorEastAsia" w:hAnsiTheme="minorEastAsia" w:eastAsiaTheme="minorEastAsia" w:cstheme="minorEastAsia"/>
          <w:i w:val="0"/>
          <w:iCs w:val="0"/>
          <w:caps w:val="0"/>
          <w:color w:val="3D3C3C"/>
          <w:spacing w:val="0"/>
          <w:sz w:val="21"/>
          <w:szCs w:val="21"/>
          <w:shd w:val="clear" w:fill="FFFFFF"/>
          <w:lang w:val="en-US"/>
        </w:rPr>
        <w:t>************************************************************************</w:t>
      </w:r>
    </w:p>
    <w:p>
      <w:pPr>
        <w:keepNext w:val="0"/>
        <w:keepLines w:val="0"/>
        <w:pageBreakBefore w:val="0"/>
        <w:widowControl w:val="0"/>
        <w:kinsoku/>
        <w:wordWrap/>
        <w:overflowPunct/>
        <w:topLinePunct w:val="0"/>
        <w:autoSpaceDE/>
        <w:autoSpaceDN/>
        <w:bidi w:val="0"/>
        <w:adjustRightInd/>
        <w:snapToGrid w:val="0"/>
        <w:spacing w:after="0" w:line="360" w:lineRule="auto"/>
        <w:jc w:val="left"/>
        <w:textAlignment w:val="auto"/>
        <w:rPr>
          <w:rFonts w:hint="eastAsia" w:asciiTheme="minorEastAsia" w:hAnsiTheme="minorEastAsia" w:eastAsiaTheme="minorEastAsia" w:cstheme="minorEastAsia"/>
          <w:i w:val="0"/>
          <w:iCs w:val="0"/>
          <w:caps w:val="0"/>
          <w:color w:val="3D3C3C"/>
          <w:spacing w:val="0"/>
          <w:sz w:val="21"/>
          <w:szCs w:val="21"/>
          <w:shd w:val="clear" w:fill="FFFFFF"/>
          <w:lang w:val="en-US"/>
        </w:rPr>
      </w:pPr>
      <w:r>
        <w:rPr>
          <w:rFonts w:hint="eastAsia" w:asciiTheme="minorEastAsia" w:hAnsiTheme="minorEastAsia" w:eastAsiaTheme="minorEastAsia" w:cstheme="minorEastAsia"/>
          <w:i w:val="0"/>
          <w:iCs w:val="0"/>
          <w:caps w:val="0"/>
          <w:color w:val="3D3C3C"/>
          <w:spacing w:val="0"/>
          <w:sz w:val="21"/>
          <w:szCs w:val="21"/>
          <w:shd w:val="clear" w:fill="FFFFFF"/>
          <w:lang w:val="en-US"/>
        </w:rPr>
        <w:t>************************</w:t>
      </w:r>
    </w:p>
    <w:p>
      <w:pPr>
        <w:keepNext w:val="0"/>
        <w:keepLines w:val="0"/>
        <w:pageBreakBefore w:val="0"/>
        <w:widowControl w:val="0"/>
        <w:kinsoku/>
        <w:wordWrap/>
        <w:overflowPunct/>
        <w:topLinePunct w:val="0"/>
        <w:autoSpaceDE/>
        <w:autoSpaceDN/>
        <w:bidi w:val="0"/>
        <w:adjustRightInd/>
        <w:snapToGrid w:val="0"/>
        <w:spacing w:after="0" w:line="360" w:lineRule="auto"/>
        <w:jc w:val="left"/>
        <w:textAlignment w:val="auto"/>
        <w:rPr>
          <w:rFonts w:hint="default" w:eastAsia="宋体" w:asciiTheme="minorEastAsia" w:hAnsiTheme="minorEastAsia" w:cstheme="minorEastAsia"/>
          <w:i w:val="0"/>
          <w:iCs w:val="0"/>
          <w:caps w:val="0"/>
          <w:color w:val="3D3C3C"/>
          <w:spacing w:val="0"/>
          <w:sz w:val="21"/>
          <w:szCs w:val="21"/>
          <w:shd w:val="clear" w:fill="FFFFFF"/>
          <w:lang w:val="en-US" w:eastAsia="zh-CN"/>
        </w:rPr>
      </w:pPr>
      <w:r>
        <w:rPr>
          <w:rFonts w:hint="eastAsia" w:asciiTheme="minorEastAsia" w:hAnsiTheme="minorEastAsia" w:cstheme="minorEastAsia"/>
          <w:b/>
          <w:bCs/>
          <w:i w:val="0"/>
          <w:iCs w:val="0"/>
          <w:caps w:val="0"/>
          <w:color w:val="3D3C3C"/>
          <w:spacing w:val="0"/>
          <w:sz w:val="21"/>
          <w:szCs w:val="21"/>
          <w:shd w:val="clear" w:fill="FFFFFF"/>
          <w:lang w:val="en-US" w:eastAsia="zh-CN"/>
        </w:rPr>
        <w:t>关键词</w:t>
      </w:r>
      <w:r>
        <w:rPr>
          <w:rFonts w:hint="eastAsia" w:asciiTheme="minorEastAsia" w:hAnsiTheme="minorEastAsia" w:cstheme="minorEastAsia"/>
          <w:i w:val="0"/>
          <w:iCs w:val="0"/>
          <w:caps w:val="0"/>
          <w:color w:val="3D3C3C"/>
          <w:spacing w:val="0"/>
          <w:sz w:val="21"/>
          <w:szCs w:val="21"/>
          <w:shd w:val="clear" w:fill="FFFFFF"/>
          <w:lang w:val="en-US" w:eastAsia="zh-CN"/>
        </w:rPr>
        <w:t>：</w:t>
      </w:r>
      <w:r>
        <w:rPr>
          <w:rFonts w:hint="eastAsia" w:ascii="Times New Roman" w:hAnsi="Times New Roman" w:eastAsia="宋体" w:cs="Times New Roman"/>
          <w:i w:val="0"/>
          <w:iCs w:val="0"/>
          <w:caps w:val="0"/>
          <w:color w:val="333333"/>
          <w:spacing w:val="0"/>
          <w:sz w:val="21"/>
          <w:szCs w:val="21"/>
          <w:shd w:val="clear" w:fill="FFFFFF"/>
          <w:lang w:val="en-US" w:eastAsia="zh-CN"/>
        </w:rPr>
        <w:t>r</w:t>
      </w:r>
      <w:r>
        <w:rPr>
          <w:rFonts w:hint="default" w:ascii="Times New Roman" w:hAnsi="Times New Roman" w:eastAsia="宋体" w:cs="Times New Roman"/>
          <w:i w:val="0"/>
          <w:iCs w:val="0"/>
          <w:caps w:val="0"/>
          <w:color w:val="333333"/>
          <w:spacing w:val="0"/>
          <w:sz w:val="21"/>
          <w:szCs w:val="21"/>
          <w:shd w:val="clear" w:fill="FFFFFF"/>
        </w:rPr>
        <w:t>ussian major</w:t>
      </w:r>
      <w:r>
        <w:rPr>
          <w:rFonts w:hint="eastAsia" w:ascii="Times New Roman" w:hAnsi="Times New Roman" w:eastAsia="宋体" w:cs="Times New Roman"/>
          <w:i w:val="0"/>
          <w:iCs w:val="0"/>
          <w:caps w:val="0"/>
          <w:color w:val="333333"/>
          <w:spacing w:val="0"/>
          <w:sz w:val="21"/>
          <w:szCs w:val="21"/>
          <w:shd w:val="clear" w:fill="FFFFFF"/>
          <w:lang w:val="en-US" w:eastAsia="zh-CN"/>
        </w:rPr>
        <w:t>;s</w:t>
      </w:r>
      <w:r>
        <w:rPr>
          <w:rFonts w:hint="default" w:ascii="Times New Roman" w:hAnsi="Times New Roman" w:eastAsia="宋体" w:cs="Times New Roman"/>
          <w:i w:val="0"/>
          <w:iCs w:val="0"/>
          <w:caps w:val="0"/>
          <w:color w:val="333333"/>
          <w:spacing w:val="0"/>
          <w:sz w:val="21"/>
          <w:szCs w:val="21"/>
          <w:shd w:val="clear" w:fill="FFFFFF"/>
        </w:rPr>
        <w:t>trategy</w:t>
      </w:r>
      <w:r>
        <w:rPr>
          <w:rFonts w:hint="eastAsia" w:ascii="Times New Roman" w:hAnsi="Times New Roman" w:eastAsia="宋体" w:cs="Times New Roman"/>
          <w:i w:val="0"/>
          <w:iCs w:val="0"/>
          <w:caps w:val="0"/>
          <w:color w:val="333333"/>
          <w:spacing w:val="0"/>
          <w:sz w:val="21"/>
          <w:szCs w:val="21"/>
          <w:shd w:val="clear" w:fill="FFFFFF"/>
          <w:lang w:val="en-US" w:eastAsia="zh-CN"/>
        </w:rPr>
        <w:t>;</w:t>
      </w:r>
      <w:r>
        <w:rPr>
          <w:rFonts w:hint="default" w:ascii="Times New Roman" w:hAnsi="Times New Roman" w:eastAsia="宋体" w:cs="Times New Roman"/>
          <w:i w:val="0"/>
          <w:iCs w:val="0"/>
          <w:caps w:val="0"/>
          <w:color w:val="333333"/>
          <w:spacing w:val="0"/>
          <w:sz w:val="21"/>
          <w:szCs w:val="21"/>
          <w:shd w:val="clear" w:fill="FFFFFF"/>
        </w:rPr>
        <w:t>integration</w:t>
      </w:r>
    </w:p>
    <w:p>
      <w:pPr>
        <w:keepNext w:val="0"/>
        <w:keepLines w:val="0"/>
        <w:pageBreakBefore w:val="0"/>
        <w:widowControl w:val="0"/>
        <w:kinsoku/>
        <w:wordWrap/>
        <w:overflowPunct/>
        <w:topLinePunct w:val="0"/>
        <w:autoSpaceDE/>
        <w:autoSpaceDN/>
        <w:bidi w:val="0"/>
        <w:adjustRightInd/>
        <w:snapToGrid w:val="0"/>
        <w:spacing w:after="0" w:line="360" w:lineRule="auto"/>
        <w:jc w:val="left"/>
        <w:textAlignment w:val="auto"/>
        <w:rPr>
          <w:rFonts w:hint="default" w:asciiTheme="minorEastAsia" w:hAnsiTheme="minorEastAsia" w:eastAsiaTheme="minorEastAsia" w:cstheme="minorEastAsia"/>
          <w:i w:val="0"/>
          <w:iCs w:val="0"/>
          <w:caps w:val="0"/>
          <w:color w:val="3D3C3C"/>
          <w:spacing w:val="0"/>
          <w:sz w:val="21"/>
          <w:szCs w:val="21"/>
          <w:shd w:val="clear" w:fill="FFFFFF"/>
          <w:lang w:val="en-US" w:eastAsia="zh-CN"/>
        </w:rPr>
      </w:pPr>
      <w:r>
        <w:rPr>
          <w:rFonts w:hint="eastAsia" w:asciiTheme="minorEastAsia" w:hAnsiTheme="minorEastAsia" w:cstheme="minorEastAsia"/>
          <w:b/>
          <w:bCs/>
          <w:i w:val="0"/>
          <w:iCs w:val="0"/>
          <w:caps w:val="0"/>
          <w:color w:val="3D3C3C"/>
          <w:spacing w:val="0"/>
          <w:sz w:val="21"/>
          <w:szCs w:val="21"/>
          <w:shd w:val="clear" w:fill="FFFFFF"/>
          <w:lang w:val="en-US" w:eastAsia="zh-CN"/>
        </w:rPr>
        <w:t>邮寄地址</w:t>
      </w:r>
      <w:r>
        <w:rPr>
          <w:rFonts w:hint="eastAsia" w:asciiTheme="minorEastAsia" w:hAnsiTheme="minorEastAsia" w:cstheme="minorEastAsia"/>
          <w:i w:val="0"/>
          <w:iCs w:val="0"/>
          <w:caps w:val="0"/>
          <w:color w:val="3D3C3C"/>
          <w:spacing w:val="0"/>
          <w:sz w:val="21"/>
          <w:szCs w:val="21"/>
          <w:shd w:val="clear" w:fill="FFFFFF"/>
          <w:lang w:val="en-US" w:eastAsia="zh-CN"/>
        </w:rPr>
        <w:t>：黑龙江省</w:t>
      </w:r>
      <w:r>
        <w:rPr>
          <w:rFonts w:hint="eastAsia" w:asciiTheme="minorEastAsia" w:hAnsiTheme="minorEastAsia" w:eastAsiaTheme="minorEastAsia" w:cstheme="minorEastAsia"/>
          <w:i w:val="0"/>
          <w:iCs w:val="0"/>
          <w:caps w:val="0"/>
          <w:color w:val="3D3C3C"/>
          <w:spacing w:val="0"/>
          <w:sz w:val="21"/>
          <w:szCs w:val="21"/>
          <w:shd w:val="clear" w:fill="FFFFFF"/>
          <w:lang w:val="en-US"/>
        </w:rPr>
        <w:t>************************</w:t>
      </w:r>
      <w:r>
        <w:rPr>
          <w:rFonts w:hint="eastAsia" w:asciiTheme="minorEastAsia" w:hAnsiTheme="minorEastAsia" w:cstheme="minorEastAsia"/>
          <w:i w:val="0"/>
          <w:iCs w:val="0"/>
          <w:caps w:val="0"/>
          <w:color w:val="3D3C3C"/>
          <w:spacing w:val="0"/>
          <w:sz w:val="21"/>
          <w:szCs w:val="21"/>
          <w:shd w:val="clear" w:fill="FFFFFF"/>
          <w:lang w:val="en-US" w:eastAsia="zh-CN"/>
        </w:rPr>
        <w:t xml:space="preserve"> 电话137</w:t>
      </w:r>
      <w:r>
        <w:rPr>
          <w:rFonts w:hint="eastAsia" w:asciiTheme="minorEastAsia" w:hAnsiTheme="minorEastAsia" w:eastAsiaTheme="minorEastAsia" w:cstheme="minorEastAsia"/>
          <w:i w:val="0"/>
          <w:iCs w:val="0"/>
          <w:caps w:val="0"/>
          <w:color w:val="3D3C3C"/>
          <w:spacing w:val="0"/>
          <w:sz w:val="21"/>
          <w:szCs w:val="21"/>
          <w:shd w:val="clear" w:fill="FFFFFF"/>
          <w:lang w:val="en-US"/>
        </w:rPr>
        <w:t>********</w:t>
      </w:r>
    </w:p>
    <w:p>
      <w:pPr>
        <w:spacing w:after="0" w:line="360" w:lineRule="auto"/>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bCs/>
          <w:sz w:val="21"/>
          <w:szCs w:val="21"/>
          <w:lang w:val="en-US" w:eastAsia="zh-CN"/>
        </w:rPr>
        <w:t>收稿日期：</w:t>
      </w:r>
      <w:r>
        <w:rPr>
          <w:rFonts w:hint="eastAsia" w:asciiTheme="minorEastAsia" w:hAnsiTheme="minorEastAsia" w:eastAsiaTheme="minorEastAsia" w:cstheme="minorEastAsia"/>
          <w:b w:val="0"/>
          <w:bCs w:val="0"/>
          <w:sz w:val="21"/>
          <w:szCs w:val="21"/>
          <w:lang w:val="en-US" w:eastAsia="zh-CN"/>
        </w:rPr>
        <w:t xml:space="preserve">2021-08-17   </w:t>
      </w:r>
      <w:r>
        <w:rPr>
          <w:rFonts w:hint="eastAsia" w:asciiTheme="minorEastAsia" w:hAnsiTheme="minorEastAsia" w:eastAsiaTheme="minorEastAsia" w:cstheme="minorEastAsia"/>
          <w:b/>
          <w:bCs/>
          <w:sz w:val="21"/>
          <w:szCs w:val="21"/>
          <w:lang w:val="en-US" w:eastAsia="zh-CN"/>
        </w:rPr>
        <w:t xml:space="preserve">          修回日期：</w:t>
      </w:r>
      <w:r>
        <w:rPr>
          <w:rFonts w:hint="eastAsia" w:asciiTheme="minorEastAsia" w:hAnsiTheme="minorEastAsia" w:eastAsiaTheme="minorEastAsia" w:cstheme="minorEastAsia"/>
          <w:b w:val="0"/>
          <w:bCs w:val="0"/>
          <w:sz w:val="21"/>
          <w:szCs w:val="21"/>
          <w:lang w:val="en-US" w:eastAsia="zh-CN"/>
        </w:rPr>
        <w:t>2021-10-29</w:t>
      </w:r>
    </w:p>
    <w:p>
      <w:pPr>
        <w:spacing w:line="360" w:lineRule="auto"/>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bCs/>
          <w:sz w:val="21"/>
          <w:szCs w:val="21"/>
          <w:lang w:val="en-US" w:eastAsia="zh-CN"/>
        </w:rPr>
        <w:t>作者简介：</w:t>
      </w:r>
      <w:r>
        <w:rPr>
          <w:rFonts w:hint="eastAsia" w:asciiTheme="minorEastAsia" w:hAnsiTheme="minorEastAsia" w:eastAsiaTheme="minorEastAsia" w:cstheme="minorEastAsia"/>
          <w:b w:val="0"/>
          <w:bCs w:val="0"/>
          <w:sz w:val="21"/>
          <w:szCs w:val="21"/>
          <w:lang w:val="en-US" w:eastAsia="zh-CN"/>
        </w:rPr>
        <w:t>李刚，男，讲师，博士生导师，研究方向</w:t>
      </w:r>
      <w:r>
        <w:rPr>
          <w:rFonts w:hint="eastAsia" w:asciiTheme="minorEastAsia" w:hAnsiTheme="minorEastAsia" w:cstheme="minorEastAsia"/>
          <w:b w:val="0"/>
          <w:bCs w:val="0"/>
          <w:sz w:val="21"/>
          <w:szCs w:val="21"/>
          <w:lang w:val="en-US" w:eastAsia="zh-CN"/>
        </w:rPr>
        <w:t>为</w:t>
      </w:r>
      <w:r>
        <w:rPr>
          <w:rFonts w:hint="eastAsia" w:asciiTheme="minorEastAsia" w:hAnsiTheme="minorEastAsia" w:eastAsiaTheme="minorEastAsia" w:cstheme="minorEastAsia"/>
          <w:b w:val="0"/>
          <w:bCs w:val="0"/>
          <w:sz w:val="21"/>
          <w:szCs w:val="21"/>
          <w:lang w:val="en-US" w:eastAsia="zh-CN"/>
        </w:rPr>
        <w:t>俄语教育、俄罗斯文学与文化。</w:t>
      </w:r>
    </w:p>
    <w:p>
      <w:pPr>
        <w:spacing w:line="360" w:lineRule="auto"/>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bCs/>
          <w:sz w:val="21"/>
          <w:szCs w:val="21"/>
          <w:lang w:val="en-US" w:eastAsia="zh-CN"/>
        </w:rPr>
        <w:t>基金项目：</w:t>
      </w:r>
      <w:r>
        <w:rPr>
          <w:rFonts w:hint="eastAsia" w:asciiTheme="minorEastAsia" w:hAnsiTheme="minorEastAsia" w:eastAsiaTheme="minorEastAsia" w:cstheme="minorEastAsia"/>
          <w:i w:val="0"/>
          <w:iCs w:val="0"/>
          <w:caps w:val="0"/>
          <w:color w:val="3D3C3C"/>
          <w:spacing w:val="0"/>
          <w:sz w:val="21"/>
          <w:szCs w:val="21"/>
          <w:shd w:val="clear" w:fill="FFFFFF"/>
        </w:rPr>
        <w:t>国家</w:t>
      </w:r>
      <w:r>
        <w:rPr>
          <w:rFonts w:hint="eastAsia" w:asciiTheme="minorEastAsia" w:hAnsiTheme="minorEastAsia" w:eastAsiaTheme="minorEastAsia" w:cstheme="minorEastAsia"/>
          <w:i w:val="0"/>
          <w:iCs w:val="0"/>
          <w:caps w:val="0"/>
          <w:color w:val="3D3C3C"/>
          <w:spacing w:val="0"/>
          <w:sz w:val="21"/>
          <w:szCs w:val="21"/>
          <w:shd w:val="clear" w:fill="FFFFFF"/>
          <w:lang w:val="en-US" w:eastAsia="zh-CN"/>
        </w:rPr>
        <w:t>社科</w:t>
      </w:r>
      <w:r>
        <w:rPr>
          <w:rFonts w:hint="eastAsia" w:asciiTheme="minorEastAsia" w:hAnsiTheme="minorEastAsia" w:eastAsiaTheme="minorEastAsia" w:cstheme="minorEastAsia"/>
          <w:i w:val="0"/>
          <w:iCs w:val="0"/>
          <w:caps w:val="0"/>
          <w:color w:val="3D3C3C"/>
          <w:spacing w:val="0"/>
          <w:sz w:val="21"/>
          <w:szCs w:val="21"/>
          <w:shd w:val="clear" w:fill="FFFFFF"/>
        </w:rPr>
        <w:t>基金项目“</w:t>
      </w:r>
      <w:r>
        <w:rPr>
          <w:rFonts w:hint="eastAsia" w:asciiTheme="minorEastAsia" w:hAnsiTheme="minorEastAsia" w:eastAsiaTheme="minorEastAsia" w:cstheme="minorEastAsia"/>
          <w:i w:val="0"/>
          <w:iCs w:val="0"/>
          <w:caps w:val="0"/>
          <w:color w:val="3D3C3C"/>
          <w:spacing w:val="0"/>
          <w:sz w:val="21"/>
          <w:szCs w:val="21"/>
          <w:shd w:val="clear" w:fill="FFFFFF"/>
          <w:lang w:val="en-US"/>
        </w:rPr>
        <w:t>******</w:t>
      </w:r>
      <w:r>
        <w:rPr>
          <w:rFonts w:hint="eastAsia" w:asciiTheme="minorEastAsia" w:hAnsiTheme="minorEastAsia" w:eastAsiaTheme="minorEastAsia" w:cstheme="minorEastAsia"/>
          <w:i w:val="0"/>
          <w:iCs w:val="0"/>
          <w:caps w:val="0"/>
          <w:color w:val="3D3C3C"/>
          <w:spacing w:val="0"/>
          <w:sz w:val="21"/>
          <w:szCs w:val="21"/>
          <w:shd w:val="clear" w:fill="FFFFFF"/>
        </w:rPr>
        <w:t>”</w:t>
      </w:r>
      <w:r>
        <w:rPr>
          <w:rFonts w:hint="eastAsia" w:asciiTheme="minorEastAsia" w:hAnsiTheme="minorEastAsia" w:eastAsiaTheme="minorEastAsia" w:cstheme="minorEastAsia"/>
          <w:i w:val="0"/>
          <w:iCs w:val="0"/>
          <w:caps w:val="0"/>
          <w:color w:val="3D3C3C"/>
          <w:spacing w:val="0"/>
          <w:sz w:val="21"/>
          <w:szCs w:val="21"/>
          <w:shd w:val="clear" w:fill="FFFFFF"/>
          <w:lang w:val="en-US"/>
        </w:rPr>
        <w:t>(59493300)</w:t>
      </w:r>
      <w:r>
        <w:rPr>
          <w:rFonts w:hint="eastAsia" w:asciiTheme="minorEastAsia" w:hAnsiTheme="minorEastAsia" w:eastAsiaTheme="minorEastAsia" w:cstheme="minorEastAsia"/>
          <w:i w:val="0"/>
          <w:iCs w:val="0"/>
          <w:caps w:val="0"/>
          <w:color w:val="3D3C3C"/>
          <w:spacing w:val="0"/>
          <w:sz w:val="21"/>
          <w:szCs w:val="21"/>
          <w:shd w:val="clear" w:fill="FFFFFF"/>
          <w:lang w:eastAsia="zh-CN"/>
        </w:rPr>
        <w:t>；</w:t>
      </w:r>
      <w:r>
        <w:rPr>
          <w:rFonts w:hint="eastAsia" w:asciiTheme="minorEastAsia" w:hAnsiTheme="minorEastAsia" w:eastAsiaTheme="minorEastAsia" w:cstheme="minorEastAsia"/>
          <w:i w:val="0"/>
          <w:iCs w:val="0"/>
          <w:caps w:val="0"/>
          <w:color w:val="3D3C3C"/>
          <w:spacing w:val="0"/>
          <w:sz w:val="21"/>
          <w:szCs w:val="21"/>
          <w:shd w:val="clear" w:fill="FFFFFF"/>
        </w:rPr>
        <w:t>教育部</w:t>
      </w:r>
      <w:r>
        <w:rPr>
          <w:rFonts w:hint="eastAsia" w:asciiTheme="minorEastAsia" w:hAnsiTheme="minorEastAsia" w:eastAsiaTheme="minorEastAsia" w:cstheme="minorEastAsia"/>
          <w:i w:val="0"/>
          <w:iCs w:val="0"/>
          <w:caps w:val="0"/>
          <w:color w:val="3D3C3C"/>
          <w:spacing w:val="0"/>
          <w:sz w:val="21"/>
          <w:szCs w:val="21"/>
          <w:shd w:val="clear" w:fill="FFFFFF"/>
          <w:lang w:val="en-US" w:eastAsia="zh-CN"/>
        </w:rPr>
        <w:t>人文社会科学规划</w:t>
      </w:r>
      <w:r>
        <w:rPr>
          <w:rFonts w:hint="eastAsia" w:asciiTheme="minorEastAsia" w:hAnsiTheme="minorEastAsia" w:eastAsiaTheme="minorEastAsia" w:cstheme="minorEastAsia"/>
          <w:i w:val="0"/>
          <w:iCs w:val="0"/>
          <w:caps w:val="0"/>
          <w:color w:val="3D3C3C"/>
          <w:spacing w:val="0"/>
          <w:sz w:val="21"/>
          <w:szCs w:val="21"/>
          <w:shd w:val="clear" w:fill="FFFFFF"/>
        </w:rPr>
        <w:t>项目“</w:t>
      </w:r>
      <w:r>
        <w:rPr>
          <w:rFonts w:hint="eastAsia" w:asciiTheme="minorEastAsia" w:hAnsiTheme="minorEastAsia" w:eastAsiaTheme="minorEastAsia" w:cstheme="minorEastAsia"/>
          <w:i w:val="0"/>
          <w:iCs w:val="0"/>
          <w:caps w:val="0"/>
          <w:color w:val="3D3C3C"/>
          <w:spacing w:val="0"/>
          <w:sz w:val="21"/>
          <w:szCs w:val="21"/>
          <w:shd w:val="clear" w:fill="FFFFFF"/>
          <w:lang w:val="en-US"/>
        </w:rPr>
        <w:t>****</w:t>
      </w:r>
      <w:r>
        <w:rPr>
          <w:rFonts w:hint="eastAsia" w:asciiTheme="minorEastAsia" w:hAnsiTheme="minorEastAsia" w:eastAsiaTheme="minorEastAsia" w:cstheme="minorEastAsia"/>
          <w:i w:val="0"/>
          <w:iCs w:val="0"/>
          <w:caps w:val="0"/>
          <w:color w:val="3D3C3C"/>
          <w:spacing w:val="0"/>
          <w:sz w:val="21"/>
          <w:szCs w:val="21"/>
          <w:shd w:val="clear" w:fill="FFFFFF"/>
        </w:rPr>
        <w:t>”</w:t>
      </w:r>
      <w:r>
        <w:rPr>
          <w:rFonts w:hint="eastAsia" w:asciiTheme="minorEastAsia" w:hAnsiTheme="minorEastAsia" w:eastAsiaTheme="minorEastAsia" w:cstheme="minorEastAsia"/>
          <w:i w:val="0"/>
          <w:iCs w:val="0"/>
          <w:caps w:val="0"/>
          <w:color w:val="3D3C3C"/>
          <w:spacing w:val="0"/>
          <w:sz w:val="21"/>
          <w:szCs w:val="21"/>
          <w:shd w:val="clear" w:fill="FFFFFF"/>
          <w:lang w:val="en-US"/>
        </w:rPr>
        <w:t>(9800462)</w:t>
      </w:r>
      <w:r>
        <w:rPr>
          <w:rFonts w:hint="eastAsia" w:asciiTheme="minorEastAsia" w:hAnsiTheme="minorEastAsia" w:cstheme="minorEastAsia"/>
          <w:i w:val="0"/>
          <w:iCs w:val="0"/>
          <w:caps w:val="0"/>
          <w:color w:val="3D3C3C"/>
          <w:spacing w:val="0"/>
          <w:sz w:val="21"/>
          <w:szCs w:val="21"/>
          <w:shd w:val="clear" w:fill="FFFFFF"/>
          <w:lang w:val="en-US" w:eastAsia="zh-CN"/>
        </w:rPr>
        <w:t>；</w:t>
      </w:r>
      <w:r>
        <w:rPr>
          <w:rFonts w:hint="eastAsia" w:asciiTheme="minorEastAsia" w:hAnsiTheme="minorEastAsia" w:eastAsiaTheme="minorEastAsia" w:cstheme="minorEastAsia"/>
          <w:b w:val="0"/>
          <w:bCs w:val="0"/>
          <w:sz w:val="21"/>
          <w:szCs w:val="21"/>
          <w:lang w:val="en-US" w:eastAsia="zh-CN"/>
        </w:rPr>
        <w:t>省高等教育教学改革项目“</w:t>
      </w:r>
      <w:r>
        <w:rPr>
          <w:rFonts w:hint="eastAsia" w:asciiTheme="minorEastAsia" w:hAnsiTheme="minorEastAsia" w:eastAsiaTheme="minorEastAsia" w:cstheme="minorEastAsia"/>
          <w:i w:val="0"/>
          <w:iCs w:val="0"/>
          <w:caps w:val="0"/>
          <w:color w:val="3D3C3C"/>
          <w:spacing w:val="0"/>
          <w:sz w:val="21"/>
          <w:szCs w:val="21"/>
          <w:shd w:val="clear" w:fill="FFFFFF"/>
          <w:lang w:val="en-US"/>
        </w:rPr>
        <w:t>*****</w:t>
      </w:r>
      <w:bookmarkStart w:id="0" w:name="_GoBack"/>
      <w:bookmarkEnd w:id="0"/>
      <w:r>
        <w:rPr>
          <w:rFonts w:hint="eastAsia" w:asciiTheme="minorEastAsia" w:hAnsiTheme="minorEastAsia" w:eastAsiaTheme="minorEastAsia" w:cstheme="minorEastAsia"/>
          <w:i w:val="0"/>
          <w:iCs w:val="0"/>
          <w:caps w:val="0"/>
          <w:color w:val="3D3C3C"/>
          <w:spacing w:val="0"/>
          <w:sz w:val="21"/>
          <w:szCs w:val="21"/>
          <w:shd w:val="clear" w:fill="FFFFFF"/>
          <w:lang w:val="en-US"/>
        </w:rPr>
        <w:t>*</w:t>
      </w:r>
      <w:r>
        <w:rPr>
          <w:rFonts w:hint="eastAsia" w:asciiTheme="minorEastAsia" w:hAnsiTheme="minorEastAsia" w:eastAsiaTheme="minorEastAsia" w:cstheme="minorEastAsia"/>
          <w:b w:val="0"/>
          <w:bCs w:val="0"/>
          <w:sz w:val="21"/>
          <w:szCs w:val="21"/>
          <w:lang w:val="en-US" w:eastAsia="zh-CN"/>
        </w:rPr>
        <w:t>”(SJGY20200552）</w:t>
      </w:r>
    </w:p>
    <w:p>
      <w:pPr>
        <w:spacing w:line="360" w:lineRule="auto"/>
        <w:ind w:firstLine="420" w:firstLineChars="200"/>
        <w:jc w:val="center"/>
        <w:rPr>
          <w:rFonts w:hint="eastAsia" w:asciiTheme="minorEastAsia" w:hAnsiTheme="minorEastAsia" w:eastAsiaTheme="minorEastAsia" w:cstheme="minorEastAsia"/>
          <w:sz w:val="21"/>
          <w:szCs w:val="21"/>
          <w:lang w:val="en-US" w:eastAsia="zh-CN"/>
        </w:rPr>
      </w:pPr>
    </w:p>
    <w:p>
      <w:pPr>
        <w:spacing w:line="360" w:lineRule="auto"/>
        <w:ind w:firstLine="2741" w:firstLineChars="1300"/>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俄语专业学科一体化建设策略</w:t>
      </w:r>
    </w:p>
    <w:p>
      <w:pPr>
        <w:spacing w:line="360" w:lineRule="auto"/>
        <w:ind w:firstLine="3795" w:firstLineChars="1800"/>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李</w:t>
      </w:r>
      <w:r>
        <w:rPr>
          <w:rFonts w:hint="eastAsia" w:asciiTheme="minorEastAsia" w:hAnsi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lang w:val="en-US" w:eastAsia="zh-CN"/>
        </w:rPr>
        <w:t>刚</w:t>
      </w:r>
    </w:p>
    <w:p>
      <w:pPr>
        <w:spacing w:line="360" w:lineRule="auto"/>
        <w:ind w:firstLine="422" w:firstLineChars="200"/>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（黑龙江大学</w:t>
      </w:r>
      <w:r>
        <w:rPr>
          <w:rFonts w:hint="eastAsia" w:asciiTheme="minorEastAsia" w:hAnsiTheme="minorEastAsia" w:cstheme="minorEastAsia"/>
          <w:b/>
          <w:bCs/>
          <w:sz w:val="21"/>
          <w:szCs w:val="21"/>
          <w:lang w:val="en-US" w:eastAsia="zh-CN"/>
        </w:rPr>
        <w:t>俄语学院</w:t>
      </w:r>
      <w:r>
        <w:rPr>
          <w:rFonts w:hint="eastAsia" w:asciiTheme="minorEastAsia" w:hAnsiTheme="minorEastAsia" w:eastAsiaTheme="minorEastAsia" w:cstheme="minorEastAsia"/>
          <w:b/>
          <w:bCs/>
          <w:sz w:val="21"/>
          <w:szCs w:val="21"/>
          <w:lang w:val="en-US" w:eastAsia="zh-CN"/>
        </w:rPr>
        <w:t>，黑龙江 哈尔滨 150080）</w:t>
      </w:r>
    </w:p>
    <w:p>
      <w:pPr>
        <w:spacing w:line="360" w:lineRule="auto"/>
        <w:jc w:val="both"/>
        <w:rPr>
          <w:rFonts w:hint="eastAsia" w:asciiTheme="minorEastAsia" w:hAnsiTheme="minorEastAsia" w:eastAsiaTheme="minorEastAsia" w:cstheme="minorEastAsia"/>
          <w:b/>
          <w:bCs/>
          <w:sz w:val="21"/>
          <w:szCs w:val="21"/>
          <w:lang w:val="en-US" w:eastAsia="zh-CN"/>
        </w:rPr>
      </w:pPr>
    </w:p>
    <w:p>
      <w:pPr>
        <w:spacing w:line="360" w:lineRule="auto"/>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摘</w:t>
      </w:r>
      <w:r>
        <w:rPr>
          <w:rFonts w:hint="eastAsia" w:asciiTheme="minorEastAsia" w:hAnsi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lang w:val="en-US" w:eastAsia="zh-CN"/>
        </w:rPr>
        <w:t>要</w:t>
      </w:r>
      <w:r>
        <w:rPr>
          <w:rFonts w:hint="eastAsia" w:asciiTheme="minorEastAsia" w:hAnsiTheme="minorEastAsia" w:eastAsiaTheme="minorEastAsia" w:cstheme="minorEastAsia"/>
          <w:sz w:val="21"/>
          <w:szCs w:val="21"/>
          <w:lang w:val="en-US" w:eastAsia="zh-CN"/>
        </w:rPr>
        <w:t>：150～300字左右为宜，不分段。采用第三人称表述，不得出现“本研究”“本文”“笔者”等词语，摘要应当包括研究方法、内容和结论等要素，不带主观色彩，突出其创新性。</w:t>
      </w:r>
    </w:p>
    <w:p>
      <w:pPr>
        <w:spacing w:line="360" w:lineRule="auto"/>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关键词</w:t>
      </w:r>
      <w:r>
        <w:rPr>
          <w:rFonts w:hint="eastAsia" w:asciiTheme="minorEastAsia" w:hAnsiTheme="minorEastAsia" w:eastAsiaTheme="minorEastAsia" w:cstheme="minorEastAsia"/>
          <w:sz w:val="21"/>
          <w:szCs w:val="21"/>
          <w:lang w:val="en-US" w:eastAsia="zh-CN"/>
        </w:rPr>
        <w:t>：学科专业一体化；俄语专业；人才培养</w:t>
      </w:r>
    </w:p>
    <w:p>
      <w:pPr>
        <w:spacing w:after="0" w:line="360" w:lineRule="auto"/>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bCs/>
          <w:sz w:val="21"/>
          <w:szCs w:val="21"/>
          <w:lang w:eastAsia="zh-CN"/>
        </w:rPr>
        <w:t>中图分类号</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 xml:space="preserve">G647      </w:t>
      </w:r>
      <w:r>
        <w:rPr>
          <w:rFonts w:hint="eastAsia" w:asciiTheme="minorEastAsia" w:hAnsiTheme="minorEastAsia" w:eastAsiaTheme="minorEastAsia" w:cstheme="minorEastAsia"/>
          <w:b/>
          <w:bCs/>
          <w:sz w:val="21"/>
          <w:szCs w:val="21"/>
          <w:lang w:val="en-US" w:eastAsia="zh-CN"/>
        </w:rPr>
        <w:t>文献标识码</w:t>
      </w:r>
      <w:r>
        <w:rPr>
          <w:rFonts w:hint="eastAsia" w:asciiTheme="minorEastAsia" w:hAnsiTheme="minorEastAsia" w:eastAsiaTheme="minorEastAsia" w:cstheme="minorEastAsia"/>
          <w:b w:val="0"/>
          <w:bCs w:val="0"/>
          <w:sz w:val="21"/>
          <w:szCs w:val="21"/>
          <w:lang w:val="en-US" w:eastAsia="zh-CN"/>
        </w:rPr>
        <w:t xml:space="preserve"> ：A  </w:t>
      </w:r>
      <w:r>
        <w:rPr>
          <w:rFonts w:hint="eastAsia" w:asciiTheme="minorEastAsia" w:hAnsiTheme="minorEastAsia" w:eastAsiaTheme="minorEastAsia" w:cstheme="minorEastAsia"/>
          <w:b/>
          <w:bCs/>
          <w:sz w:val="21"/>
          <w:szCs w:val="21"/>
          <w:lang w:val="en-US" w:eastAsia="zh-CN"/>
        </w:rPr>
        <w:t>文章编号</w:t>
      </w:r>
      <w:r>
        <w:rPr>
          <w:rFonts w:hint="eastAsia" w:asciiTheme="minorEastAsia" w:hAnsiTheme="minorEastAsia" w:eastAsiaTheme="minorEastAsia" w:cstheme="minorEastAsia"/>
          <w:b w:val="0"/>
          <w:bCs w:val="0"/>
          <w:sz w:val="21"/>
          <w:szCs w:val="21"/>
          <w:lang w:val="en-US" w:eastAsia="zh-CN"/>
        </w:rPr>
        <w:t>：1002-4107（2022）10-0000-00</w:t>
      </w:r>
    </w:p>
    <w:p>
      <w:pPr>
        <w:spacing w:after="0" w:line="360" w:lineRule="auto"/>
        <w:jc w:val="both"/>
        <w:rPr>
          <w:rFonts w:hint="eastAsia" w:asciiTheme="minorEastAsia" w:hAnsiTheme="minorEastAsia" w:eastAsiaTheme="minorEastAsia" w:cstheme="minorEastAsia"/>
          <w:b w:val="0"/>
          <w:bCs w:val="0"/>
          <w:sz w:val="21"/>
          <w:szCs w:val="21"/>
          <w:lang w:val="en-US" w:eastAsia="zh-CN"/>
        </w:rPr>
      </w:pPr>
    </w:p>
    <w:p>
      <w:pPr>
        <w:spacing w:line="360" w:lineRule="auto"/>
        <w:ind w:firstLine="422" w:firstLineChars="20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一、引言</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当前，我国高等教育正处在追求高质量发展的关键期，教育部陆续推出了双一流（一流高校和一流学科）、双万计划、一流课程、新文科建设等重大举措，为各高校“带来了新的机遇与挑战”</w:t>
      </w:r>
      <w:r>
        <w:rPr>
          <w:rFonts w:hint="eastAsia" w:asciiTheme="minorEastAsia" w:hAnsiTheme="minorEastAsia" w:eastAsiaTheme="minorEastAsia" w:cstheme="minorEastAsia"/>
          <w:color w:val="FF0000"/>
          <w:sz w:val="21"/>
          <w:szCs w:val="21"/>
          <w:vertAlign w:val="superscript"/>
          <w:lang w:val="en-US" w:eastAsia="zh-CN"/>
        </w:rPr>
        <w:t>[1]</w:t>
      </w:r>
      <w:r>
        <w:rPr>
          <w:rFonts w:hint="eastAsia" w:asciiTheme="minorEastAsia" w:hAnsiTheme="minorEastAsia" w:eastAsiaTheme="minorEastAsia" w:cstheme="minorEastAsia"/>
          <w:sz w:val="21"/>
          <w:szCs w:val="21"/>
          <w:lang w:val="en-US" w:eastAsia="zh-CN"/>
        </w:rPr>
        <w:t>。“一带一路”、中国文化“走出去”、构建人类命运共同体等战略的实施使国家和社会对外语人才的需求发生了本质变化。作为国家级重点学科和国家级一流专业建设点，黑龙江大学俄语学科专业如何积极应变，主动对接国家对俄战略及区域经济社会发展需求，科学优化本硕贯通式培养，实施学科专业一体化建设举措，全方位提升专业人才培养质量，成为特色发展、内涵式建设面临的迫切问题。</w:t>
      </w:r>
    </w:p>
    <w:p>
      <w:pPr>
        <w:spacing w:line="360" w:lineRule="auto"/>
        <w:ind w:firstLine="420"/>
        <w:rPr>
          <w:rFonts w:hint="eastAsia" w:asciiTheme="minorEastAsia" w:hAnsiTheme="minorEastAsia" w:eastAsiaTheme="minorEastAsia" w:cstheme="minorEastAsia"/>
          <w:sz w:val="21"/>
          <w:szCs w:val="21"/>
          <w:lang w:val="en-US" w:eastAsia="zh-CN"/>
        </w:rPr>
      </w:pPr>
    </w:p>
    <w:p>
      <w:pPr>
        <w:spacing w:line="360" w:lineRule="auto"/>
        <w:ind w:firstLine="422" w:firstLineChars="20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二</w:t>
      </w:r>
      <w:r>
        <w:rPr>
          <w:rFonts w:hint="eastAsia" w:asciiTheme="minorEastAsia" w:hAnsiTheme="minorEastAsia" w:eastAsiaTheme="minorEastAsia" w:cstheme="minorEastAsia"/>
          <w:b/>
          <w:bCs/>
          <w:sz w:val="21"/>
          <w:szCs w:val="21"/>
          <w:lang w:val="en-US" w:eastAsia="zh-CN"/>
        </w:rPr>
        <w:t>、学科专业一体化建设的内涵</w:t>
      </w:r>
    </w:p>
    <w:p>
      <w:pPr>
        <w:spacing w:line="360" w:lineRule="auto"/>
        <w:ind w:firstLine="560"/>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学科专业一体化”建设的主要内涵是，以提高人才培养质量为核心，改进学校内部治理机制，打破一些条条框框，优化学科资源和专业发展资源配置，深化学科建设要素和专业建设要素有机融合、协同发展，促进学校办学水平和发展质量提升。</w:t>
      </w:r>
    </w:p>
    <w:p>
      <w:pPr>
        <w:spacing w:line="360" w:lineRule="auto"/>
        <w:ind w:firstLine="560"/>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高校实施学科专业一体化建设是真正实现内涵式建设和特色发展的必要选择。首先，它可以矫正长期以来大学在处理学科建设与专业建设关系方面的失衡状态，进一步筑牢本科教学的基石地位；其次，它可以实现教学与科研的资源共享，使两者“良性协调、互促互融，进一步提高本科教育教学质量”</w:t>
      </w:r>
      <w:r>
        <w:rPr>
          <w:rFonts w:hint="eastAsia" w:asciiTheme="minorEastAsia" w:hAnsiTheme="minorEastAsia" w:eastAsiaTheme="minorEastAsia" w:cstheme="minorEastAsia"/>
          <w:b w:val="0"/>
          <w:bCs w:val="0"/>
          <w:color w:val="FF0000"/>
          <w:sz w:val="21"/>
          <w:szCs w:val="21"/>
          <w:vertAlign w:val="superscript"/>
          <w:lang w:val="en-US" w:eastAsia="zh-CN"/>
        </w:rPr>
        <w:t>[2]</w:t>
      </w:r>
      <w:r>
        <w:rPr>
          <w:rFonts w:hint="eastAsia" w:asciiTheme="minorEastAsia" w:hAnsiTheme="minorEastAsia" w:eastAsiaTheme="minorEastAsia" w:cstheme="minorEastAsia"/>
          <w:b w:val="0"/>
          <w:bCs w:val="0"/>
          <w:color w:val="000000"/>
          <w:sz w:val="21"/>
          <w:szCs w:val="21"/>
          <w:lang w:val="en-US" w:eastAsia="zh-CN"/>
        </w:rPr>
        <w:t>；再次，高水平的科研资源可以给本科教学的人才培养提供有力支持，培育学生的科研品格与实践能力，增强其职场就业竞争力；最后，依托</w:t>
      </w:r>
      <w:r>
        <w:rPr>
          <w:rFonts w:hint="eastAsia" w:asciiTheme="minorEastAsia" w:hAnsiTheme="minorEastAsia" w:eastAsiaTheme="minorEastAsia" w:cstheme="minorEastAsia"/>
          <w:b w:val="0"/>
          <w:bCs w:val="0"/>
          <w:color w:val="000000"/>
          <w:sz w:val="21"/>
          <w:szCs w:val="21"/>
        </w:rPr>
        <w:t>优势学科资源，</w:t>
      </w:r>
      <w:r>
        <w:rPr>
          <w:rFonts w:hint="eastAsia" w:asciiTheme="minorEastAsia" w:hAnsiTheme="minorEastAsia" w:eastAsiaTheme="minorEastAsia" w:cstheme="minorEastAsia"/>
          <w:b w:val="0"/>
          <w:bCs w:val="0"/>
          <w:color w:val="000000"/>
          <w:sz w:val="21"/>
          <w:szCs w:val="21"/>
          <w:lang w:val="en-US" w:eastAsia="zh-CN"/>
        </w:rPr>
        <w:t>一流专业</w:t>
      </w:r>
      <w:r>
        <w:rPr>
          <w:rFonts w:hint="eastAsia" w:asciiTheme="minorEastAsia" w:hAnsiTheme="minorEastAsia" w:eastAsiaTheme="minorEastAsia" w:cstheme="minorEastAsia"/>
          <w:b w:val="0"/>
          <w:bCs w:val="0"/>
          <w:color w:val="000000"/>
          <w:sz w:val="21"/>
          <w:szCs w:val="21"/>
        </w:rPr>
        <w:t>可以打造一批教学名师和教学团队，</w:t>
      </w:r>
      <w:r>
        <w:rPr>
          <w:rFonts w:hint="eastAsia" w:asciiTheme="minorEastAsia" w:hAnsiTheme="minorEastAsia" w:eastAsiaTheme="minorEastAsia" w:cstheme="minorEastAsia"/>
          <w:b w:val="0"/>
          <w:bCs w:val="0"/>
          <w:color w:val="000000"/>
          <w:sz w:val="21"/>
          <w:szCs w:val="21"/>
          <w:lang w:val="en-US" w:eastAsia="zh-CN"/>
        </w:rPr>
        <w:t>建设一批</w:t>
      </w:r>
      <w:r>
        <w:rPr>
          <w:rFonts w:hint="eastAsia" w:asciiTheme="minorEastAsia" w:hAnsiTheme="minorEastAsia" w:eastAsiaTheme="minorEastAsia" w:cstheme="minorEastAsia"/>
          <w:b w:val="0"/>
          <w:bCs w:val="0"/>
          <w:color w:val="000000"/>
          <w:sz w:val="21"/>
          <w:szCs w:val="21"/>
        </w:rPr>
        <w:t>精品课程、精品教材和</w:t>
      </w:r>
      <w:r>
        <w:rPr>
          <w:rFonts w:hint="eastAsia" w:asciiTheme="minorEastAsia" w:hAnsiTheme="minorEastAsia" w:eastAsiaTheme="minorEastAsia" w:cstheme="minorEastAsia"/>
          <w:b w:val="0"/>
          <w:bCs w:val="0"/>
          <w:color w:val="000000"/>
          <w:sz w:val="21"/>
          <w:szCs w:val="21"/>
          <w:lang w:val="en-US" w:eastAsia="zh-CN"/>
        </w:rPr>
        <w:t>教学成果</w:t>
      </w:r>
      <w:r>
        <w:rPr>
          <w:rFonts w:hint="eastAsia" w:asciiTheme="minorEastAsia" w:hAnsiTheme="minorEastAsia" w:eastAsiaTheme="minorEastAsia" w:cstheme="minorEastAsia"/>
          <w:b w:val="0"/>
          <w:bCs w:val="0"/>
          <w:color w:val="000000"/>
          <w:sz w:val="21"/>
          <w:szCs w:val="21"/>
        </w:rPr>
        <w:t>等，从而</w:t>
      </w:r>
      <w:r>
        <w:rPr>
          <w:rFonts w:hint="eastAsia" w:asciiTheme="minorEastAsia" w:hAnsiTheme="minorEastAsia" w:eastAsiaTheme="minorEastAsia" w:cstheme="minorEastAsia"/>
          <w:b w:val="0"/>
          <w:bCs w:val="0"/>
          <w:color w:val="000000"/>
          <w:sz w:val="21"/>
          <w:szCs w:val="21"/>
          <w:lang w:eastAsia="zh-CN"/>
        </w:rPr>
        <w:t>“</w:t>
      </w:r>
      <w:r>
        <w:rPr>
          <w:rFonts w:hint="eastAsia" w:asciiTheme="minorEastAsia" w:hAnsiTheme="minorEastAsia" w:eastAsiaTheme="minorEastAsia" w:cstheme="minorEastAsia"/>
          <w:b w:val="0"/>
          <w:bCs w:val="0"/>
          <w:color w:val="000000"/>
          <w:sz w:val="21"/>
          <w:szCs w:val="21"/>
        </w:rPr>
        <w:t>提升专业</w:t>
      </w:r>
      <w:r>
        <w:rPr>
          <w:rFonts w:hint="eastAsia" w:asciiTheme="minorEastAsia" w:hAnsiTheme="minorEastAsia" w:eastAsiaTheme="minorEastAsia" w:cstheme="minorEastAsia"/>
          <w:b w:val="0"/>
          <w:bCs w:val="0"/>
          <w:color w:val="000000"/>
          <w:sz w:val="21"/>
          <w:szCs w:val="21"/>
          <w:lang w:val="en-US" w:eastAsia="zh-CN"/>
        </w:rPr>
        <w:t>的整体竞争力</w:t>
      </w:r>
      <w:r>
        <w:rPr>
          <w:rFonts w:hint="eastAsia" w:asciiTheme="minorEastAsia" w:hAnsiTheme="minorEastAsia" w:eastAsiaTheme="minorEastAsia" w:cstheme="minorEastAsia"/>
          <w:b w:val="0"/>
          <w:bCs w:val="0"/>
          <w:color w:val="000000"/>
          <w:sz w:val="21"/>
          <w:szCs w:val="21"/>
        </w:rPr>
        <w:t>和</w:t>
      </w:r>
      <w:r>
        <w:rPr>
          <w:rFonts w:hint="eastAsia" w:asciiTheme="minorEastAsia" w:hAnsiTheme="minorEastAsia" w:eastAsiaTheme="minorEastAsia" w:cstheme="minorEastAsia"/>
          <w:b w:val="0"/>
          <w:bCs w:val="0"/>
          <w:color w:val="000000"/>
          <w:sz w:val="21"/>
          <w:szCs w:val="21"/>
          <w:lang w:val="en-US" w:eastAsia="zh-CN"/>
        </w:rPr>
        <w:t>社会声誉”</w:t>
      </w:r>
      <w:r>
        <w:rPr>
          <w:rFonts w:hint="eastAsia" w:asciiTheme="minorEastAsia" w:hAnsiTheme="minorEastAsia" w:eastAsiaTheme="minorEastAsia" w:cstheme="minorEastAsia"/>
          <w:b w:val="0"/>
          <w:bCs w:val="0"/>
          <w:color w:val="FF0000"/>
          <w:sz w:val="21"/>
          <w:szCs w:val="21"/>
          <w:vertAlign w:val="superscript"/>
          <w:lang w:val="en-US" w:eastAsia="zh-CN"/>
        </w:rPr>
        <w:t>[3]</w:t>
      </w:r>
      <w:r>
        <w:rPr>
          <w:rFonts w:hint="eastAsia" w:asciiTheme="minorEastAsia" w:hAnsiTheme="minorEastAsia" w:eastAsiaTheme="minorEastAsia" w:cstheme="minorEastAsia"/>
          <w:b w:val="0"/>
          <w:bCs w:val="0"/>
          <w:color w:val="000000"/>
          <w:sz w:val="21"/>
          <w:szCs w:val="21"/>
        </w:rPr>
        <w:t>。</w:t>
      </w:r>
    </w:p>
    <w:p>
      <w:pPr>
        <w:numPr>
          <w:ilvl w:val="0"/>
          <w:numId w:val="0"/>
        </w:numPr>
        <w:spacing w:line="360" w:lineRule="auto"/>
        <w:ind w:firstLine="422" w:firstLineChars="200"/>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cstheme="minorEastAsia"/>
          <w:b/>
          <w:bCs/>
          <w:color w:val="000000"/>
          <w:sz w:val="21"/>
          <w:szCs w:val="21"/>
          <w:lang w:val="en-US" w:eastAsia="zh-CN"/>
        </w:rPr>
        <w:t>三、</w:t>
      </w:r>
      <w:r>
        <w:rPr>
          <w:rFonts w:hint="eastAsia" w:asciiTheme="minorEastAsia" w:hAnsiTheme="minorEastAsia" w:eastAsiaTheme="minorEastAsia" w:cstheme="minorEastAsia"/>
          <w:b/>
          <w:bCs/>
          <w:color w:val="000000"/>
          <w:sz w:val="21"/>
          <w:szCs w:val="21"/>
          <w:lang w:val="en-US" w:eastAsia="zh-CN"/>
        </w:rPr>
        <w:t>俄语专业学科一体化建设的现存问题</w:t>
      </w:r>
    </w:p>
    <w:p>
      <w:pPr>
        <w:numPr>
          <w:ilvl w:val="0"/>
          <w:numId w:val="1"/>
        </w:numPr>
        <w:spacing w:line="360" w:lineRule="auto"/>
        <w:ind w:left="560" w:leftChars="0" w:firstLine="0" w:firstLineChars="0"/>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学科建设与专业建设衔接不紧密</w:t>
      </w:r>
    </w:p>
    <w:p>
      <w:pPr>
        <w:numPr>
          <w:ilvl w:val="0"/>
          <w:numId w:val="0"/>
        </w:numPr>
        <w:spacing w:line="360" w:lineRule="auto"/>
        <w:ind w:firstLine="420" w:firstLineChars="200"/>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黑龙江大学俄语语言文学学科是国家级重点学科，以俄语学科为基础的外国语言文学学科在全国第四轮学科评估中获评A类，具有历史积淀深厚、高层次人才集聚和基础研究成果丰硕等突出成就。但外语学科建设和专业建设始终是各行其是，存在较为严重的脱节问题。首先，外语学科和专业之间的对应关系不清晰，对各外语类专业的引领示范作用也不明显，外语学科前沿知识未能与本科教学有效融合，专业教育中缺少学科教育，职业规划效果不突出，导致专业对学科的支撑作用没有完全发挥出来。其次，在制订学科、专业发展规划、目标和台账时，设计不够系统性，在人才队伍、经费投入、资源分配等方面没有形成合力。最后，因体制机制原因，我校的学科团队和教学团队也没能实现一体化建设。有些学科梯队骨干成员不是本科专业教学团队骨干，这导致学术前沿内容无法被引入本科课堂。有的专业负责人又不是学科骨干，缺少学科视野。学科与专业建设协同度不足，资源共享度也有欠缺。</w:t>
      </w:r>
    </w:p>
    <w:p>
      <w:pPr>
        <w:numPr>
          <w:ilvl w:val="0"/>
          <w:numId w:val="1"/>
        </w:numPr>
        <w:spacing w:line="360" w:lineRule="auto"/>
        <w:ind w:left="560" w:leftChars="0" w:firstLine="0" w:firstLineChars="0"/>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本科教育和研究生教育连贯性不足</w:t>
      </w:r>
    </w:p>
    <w:p>
      <w:pPr>
        <w:numPr>
          <w:ilvl w:val="0"/>
          <w:numId w:val="0"/>
        </w:numPr>
        <w:spacing w:line="360" w:lineRule="auto"/>
        <w:ind w:firstLine="420" w:firstLineChars="200"/>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作为一所地处东北的省属高校，受区域整体经济社会发展水平的制约和影响，再加上缺少本硕、硕博、本硕博贯通的培养机制，俄语学院的优秀毕业生更多选择去往经济发达地区的“双一流”或985、211高校继续攻读研究生。显而易见，长期以往，就无法实现本硕博的连贯人才培养和储备，也很难为一流外语学科建设提供人才驱动力。比如，俄语学院2022届本科毕业生共计121人，报名参加研究生考试的有55人，40人落榜，落榜率达到了73%，这一方面说明我院学生对考研准备不足、基础不够扎实、自我定位不够准确，同时也说明我院在本科教育和研究生教育衔接方面还有很多工作亟待完善。我们再看一组数据，121名毕业生中28名顺利升学（含保研13人），实际录取本校的是15人，录取本校学生数占俄语学院2022年总体招生人数的20</w:t>
      </w:r>
      <w:r>
        <w:rPr>
          <w:rFonts w:hint="eastAsia" w:asciiTheme="minorEastAsia" w:hAnsiTheme="minorEastAsia" w:eastAsia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000000"/>
          <w:sz w:val="21"/>
          <w:szCs w:val="21"/>
          <w:lang w:val="en-US" w:eastAsia="zh-CN"/>
        </w:rPr>
        <w:t>。这意味着，俄语学院录取的学生中，80%的学生都是外校的。与我院研究生教育衔接的多是其他高校的研究生教育。受硕博连读政策发表学术论文数量和质量都有更高要求的影响，近3年以来，俄语语言文学学科的硕博连读学生只有1人。这些问题的出现都不是一朝一夕的事情，影响到了俄语学院的高端人才培养质量。</w:t>
      </w:r>
    </w:p>
    <w:p>
      <w:pPr>
        <w:numPr>
          <w:ilvl w:val="0"/>
          <w:numId w:val="1"/>
        </w:numPr>
        <w:spacing w:line="360" w:lineRule="auto"/>
        <w:ind w:left="560" w:leftChars="0" w:firstLine="0" w:firstLineChars="0"/>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教学与科研缺少连续性</w:t>
      </w:r>
    </w:p>
    <w:p>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在高校各专业教师群体中，外语专业教师教学任务普遍较为繁重，较为重视课堂教学，一谈起“科研”就无所适从，科研成果较缺乏，科研项目偏少。很多外语专业教师为了满足职称评定条件，想法设法申获各级各类科研项目，发表学术论文。一些教师理论研究进行得有条有理，不屑于日常的课堂教学实践。显而易见，这样的研究成果对教学活动助益不大。由于学校层面基于学科评估、考核的压力，往往重视科研绩效产出，各种科研奖励制度较为健全，教学方面的奖励却可有可无。由于制度的误导，外语专业教师对教学和科研的认知也明显有别。不少人认为科研是硬指标，教学是软任务，导致教学和科研缺少连续性，脱钩现象较为明显。</w:t>
      </w:r>
    </w:p>
    <w:p>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w:t>
      </w:r>
    </w:p>
    <w:p>
      <w:pPr>
        <w:keepNext w:val="0"/>
        <w:keepLines w:val="0"/>
        <w:widowControl/>
        <w:numPr>
          <w:ilvl w:val="0"/>
          <w:numId w:val="2"/>
        </w:numPr>
        <w:suppressLineNumbers w:val="0"/>
        <w:spacing w:line="360" w:lineRule="auto"/>
        <w:ind w:firstLine="422" w:firstLineChars="200"/>
        <w:jc w:val="left"/>
        <w:rPr>
          <w:rFonts w:hint="eastAsia" w:asciiTheme="minorEastAsia" w:hAnsiTheme="minorEastAsia" w:cstheme="minorEastAsia"/>
          <w:b/>
          <w:bCs/>
          <w:color w:val="000000"/>
          <w:sz w:val="21"/>
          <w:szCs w:val="21"/>
          <w:lang w:val="en-US" w:eastAsia="zh-CN"/>
        </w:rPr>
      </w:pPr>
      <w:r>
        <w:rPr>
          <w:rFonts w:hint="eastAsia" w:asciiTheme="minorEastAsia" w:hAnsiTheme="minorEastAsia" w:cstheme="minorEastAsia"/>
          <w:b/>
          <w:bCs/>
          <w:color w:val="000000"/>
          <w:sz w:val="21"/>
          <w:szCs w:val="21"/>
          <w:lang w:val="en-US" w:eastAsia="zh-CN"/>
        </w:rPr>
        <w:t>结束语</w:t>
      </w:r>
    </w:p>
    <w:p>
      <w:pPr>
        <w:keepNext w:val="0"/>
        <w:keepLines w:val="0"/>
        <w:widowControl/>
        <w:suppressLineNumbers w:val="0"/>
        <w:spacing w:line="360" w:lineRule="auto"/>
        <w:ind w:firstLine="420" w:firstLineChars="200"/>
        <w:jc w:val="left"/>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w:t>
      </w:r>
    </w:p>
    <w:p>
      <w:pPr>
        <w:keepNext w:val="0"/>
        <w:keepLines w:val="0"/>
        <w:widowControl/>
        <w:numPr>
          <w:ilvl w:val="0"/>
          <w:numId w:val="0"/>
        </w:numPr>
        <w:suppressLineNumbers w:val="0"/>
        <w:spacing w:line="360" w:lineRule="auto"/>
        <w:jc w:val="left"/>
        <w:rPr>
          <w:rFonts w:hint="default" w:asciiTheme="minorEastAsia" w:hAnsiTheme="minorEastAsia" w:cstheme="minorEastAsia"/>
          <w:b w:val="0"/>
          <w:bCs w:val="0"/>
          <w:color w:val="000000"/>
          <w:sz w:val="21"/>
          <w:szCs w:val="21"/>
          <w:lang w:val="en-US" w:eastAsia="zh-CN"/>
        </w:rPr>
      </w:pPr>
    </w:p>
    <w:p>
      <w:pPr>
        <w:spacing w:line="360" w:lineRule="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参考文献：</w:t>
      </w:r>
    </w:p>
    <w:p>
      <w:pPr>
        <w:numPr>
          <w:ilvl w:val="0"/>
          <w:numId w:val="3"/>
        </w:numPr>
        <w:spacing w:line="360" w:lineRule="auto"/>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李春源.地方综合性大学学科专业一体化建设的问题与对策研究[J].黑龙江教育（理论与实践）</w:t>
      </w:r>
      <w:r>
        <w:rPr>
          <w:rFonts w:hint="eastAsia" w:asciiTheme="minorEastAsia" w:hAnsiTheme="minorEastAsia" w:cstheme="minorEastAsia"/>
          <w:b w:val="0"/>
          <w:bCs w:val="0"/>
          <w:color w:val="000000"/>
          <w:sz w:val="21"/>
          <w:szCs w:val="21"/>
          <w:lang w:val="en-US" w:eastAsia="zh-CN"/>
        </w:rPr>
        <w:t>，</w:t>
      </w:r>
      <w:r>
        <w:rPr>
          <w:rFonts w:hint="eastAsia" w:asciiTheme="minorEastAsia" w:hAnsiTheme="minorEastAsia" w:eastAsiaTheme="minorEastAsia" w:cstheme="minorEastAsia"/>
          <w:b w:val="0"/>
          <w:bCs w:val="0"/>
          <w:color w:val="000000"/>
          <w:sz w:val="21"/>
          <w:szCs w:val="21"/>
          <w:lang w:val="en-US" w:eastAsia="zh-CN"/>
        </w:rPr>
        <w:t>2021</w:t>
      </w:r>
      <w:r>
        <w:rPr>
          <w:rFonts w:hint="eastAsia" w:asciiTheme="minorEastAsia" w:hAnsiTheme="minorEastAsia" w:cstheme="minorEastAsia"/>
          <w:b w:val="0"/>
          <w:bCs w:val="0"/>
          <w:color w:val="000000"/>
          <w:sz w:val="21"/>
          <w:szCs w:val="21"/>
          <w:lang w:val="en-US" w:eastAsia="zh-CN"/>
        </w:rPr>
        <w:t>，</w:t>
      </w:r>
      <w:r>
        <w:rPr>
          <w:rFonts w:hint="eastAsia" w:asciiTheme="minorEastAsia" w:hAnsiTheme="minorEastAsia" w:eastAsiaTheme="minorEastAsia" w:cstheme="minorEastAsia"/>
          <w:b w:val="0"/>
          <w:bCs w:val="0"/>
          <w:color w:val="000000"/>
          <w:sz w:val="21"/>
          <w:szCs w:val="21"/>
          <w:lang w:val="en-US" w:eastAsia="zh-CN"/>
        </w:rPr>
        <w:t>75（3）：2.</w:t>
      </w:r>
    </w:p>
    <w:p>
      <w:pPr>
        <w:numPr>
          <w:ilvl w:val="0"/>
          <w:numId w:val="3"/>
        </w:numPr>
        <w:spacing w:line="360" w:lineRule="auto"/>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张小芳.本科院校学科专业一体化建设理路[J].高教发展与评估，2016（2）：61.</w:t>
      </w:r>
    </w:p>
    <w:p>
      <w:pPr>
        <w:numPr>
          <w:ilvl w:val="0"/>
          <w:numId w:val="3"/>
        </w:numPr>
        <w:spacing w:line="360" w:lineRule="auto"/>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唐纪良.“学科—专业”一体化建设：动因与路径——“学科—专业”一体化建设研究之二[J]. 广西大学学报（哲学社会科学版），2008（3）：127.</w:t>
      </w:r>
    </w:p>
    <w:p>
      <w:pPr>
        <w:numPr>
          <w:ilvl w:val="0"/>
          <w:numId w:val="0"/>
        </w:numPr>
        <w:spacing w:line="360" w:lineRule="auto"/>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drawing>
          <wp:inline distT="0" distB="0" distL="114300" distR="114300">
            <wp:extent cx="5269230" cy="3013710"/>
            <wp:effectExtent l="0" t="0" r="7620" b="15240"/>
            <wp:docPr id="1" name="图片 1" descr="c10acb9bc2726e275ed1ca0b2bd09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10acb9bc2726e275ed1ca0b2bd09de"/>
                    <pic:cNvPicPr>
                      <a:picLocks noChangeAspect="1"/>
                    </pic:cNvPicPr>
                  </pic:nvPicPr>
                  <pic:blipFill>
                    <a:blip r:embed="rId4"/>
                    <a:stretch>
                      <a:fillRect/>
                    </a:stretch>
                  </pic:blipFill>
                  <pic:spPr>
                    <a:xfrm>
                      <a:off x="0" y="0"/>
                      <a:ext cx="5269230" cy="3013710"/>
                    </a:xfrm>
                    <a:prstGeom prst="rect">
                      <a:avLst/>
                    </a:prstGeom>
                  </pic:spPr>
                </pic:pic>
              </a:graphicData>
            </a:graphic>
          </wp:inline>
        </w:drawing>
      </w:r>
    </w:p>
    <w:p>
      <w:pPr>
        <w:numPr>
          <w:ilvl w:val="0"/>
          <w:numId w:val="0"/>
        </w:numPr>
        <w:spacing w:line="360" w:lineRule="auto"/>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drawing>
          <wp:inline distT="0" distB="0" distL="114300" distR="114300">
            <wp:extent cx="5265420" cy="3228975"/>
            <wp:effectExtent l="0" t="0" r="11430" b="9525"/>
            <wp:docPr id="2" name="图片 2" descr="1f9f1db8e6b5e72c1837dbcd098c5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f9f1db8e6b5e72c1837dbcd098c5dc"/>
                    <pic:cNvPicPr>
                      <a:picLocks noChangeAspect="1"/>
                    </pic:cNvPicPr>
                  </pic:nvPicPr>
                  <pic:blipFill>
                    <a:blip r:embed="rId5"/>
                    <a:stretch>
                      <a:fillRect/>
                    </a:stretch>
                  </pic:blipFill>
                  <pic:spPr>
                    <a:xfrm>
                      <a:off x="0" y="0"/>
                      <a:ext cx="5265420" cy="3228975"/>
                    </a:xfrm>
                    <a:prstGeom prst="rect">
                      <a:avLst/>
                    </a:prstGeom>
                  </pic:spPr>
                </pic:pic>
              </a:graphicData>
            </a:graphic>
          </wp:inline>
        </w:drawing>
      </w:r>
    </w:p>
    <w:p>
      <w:pPr>
        <w:numPr>
          <w:ilvl w:val="0"/>
          <w:numId w:val="0"/>
        </w:numPr>
        <w:spacing w:line="360" w:lineRule="auto"/>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drawing>
          <wp:inline distT="0" distB="0" distL="114300" distR="114300">
            <wp:extent cx="5270500" cy="3246120"/>
            <wp:effectExtent l="0" t="0" r="6350" b="11430"/>
            <wp:docPr id="3" name="图片 3" descr="ddedc4db6b7d24cd72482acf78e6b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dedc4db6b7d24cd72482acf78e6b73"/>
                    <pic:cNvPicPr>
                      <a:picLocks noChangeAspect="1"/>
                    </pic:cNvPicPr>
                  </pic:nvPicPr>
                  <pic:blipFill>
                    <a:blip r:embed="rId6"/>
                    <a:stretch>
                      <a:fillRect/>
                    </a:stretch>
                  </pic:blipFill>
                  <pic:spPr>
                    <a:xfrm>
                      <a:off x="0" y="0"/>
                      <a:ext cx="5270500" cy="3246120"/>
                    </a:xfrm>
                    <a:prstGeom prst="rect">
                      <a:avLst/>
                    </a:prstGeom>
                  </pic:spPr>
                </pic:pic>
              </a:graphicData>
            </a:graphic>
          </wp:inline>
        </w:drawing>
      </w:r>
    </w:p>
    <w:p>
      <w:pPr>
        <w:numPr>
          <w:ilvl w:val="0"/>
          <w:numId w:val="0"/>
        </w:numPr>
        <w:spacing w:line="360" w:lineRule="auto"/>
        <w:rPr>
          <w:rFonts w:hint="eastAsia" w:asciiTheme="minorEastAsia" w:hAnsiTheme="minorEastAsia" w:eastAsiaTheme="minorEastAsia" w:cstheme="minorEastAsia"/>
          <w:b w:val="0"/>
          <w:bCs w:val="0"/>
          <w:color w:val="000000"/>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66A9C"/>
    <w:multiLevelType w:val="singleLevel"/>
    <w:tmpl w:val="9E166A9C"/>
    <w:lvl w:ilvl="0" w:tentative="0">
      <w:start w:val="1"/>
      <w:numFmt w:val="decimal"/>
      <w:suff w:val="space"/>
      <w:lvlText w:val="[%1]"/>
      <w:lvlJc w:val="left"/>
    </w:lvl>
  </w:abstractNum>
  <w:abstractNum w:abstractNumId="1">
    <w:nsid w:val="C202CC81"/>
    <w:multiLevelType w:val="singleLevel"/>
    <w:tmpl w:val="C202CC81"/>
    <w:lvl w:ilvl="0" w:tentative="0">
      <w:start w:val="1"/>
      <w:numFmt w:val="decimal"/>
      <w:suff w:val="space"/>
      <w:lvlText w:val="%1."/>
      <w:lvlJc w:val="left"/>
      <w:pPr>
        <w:ind w:left="560" w:leftChars="0" w:firstLine="0" w:firstLineChars="0"/>
      </w:pPr>
    </w:lvl>
  </w:abstractNum>
  <w:abstractNum w:abstractNumId="2">
    <w:nsid w:val="12A2CE38"/>
    <w:multiLevelType w:val="singleLevel"/>
    <w:tmpl w:val="12A2CE38"/>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kODU0ZDViMTk3N2UyZDU0OWE3NTk4Mjk1ZTk1NzIifQ=="/>
  </w:docVars>
  <w:rsids>
    <w:rsidRoot w:val="10402A47"/>
    <w:rsid w:val="10402A47"/>
    <w:rsid w:val="2D7A5B02"/>
    <w:rsid w:val="4EE5454C"/>
    <w:rsid w:val="56656122"/>
    <w:rsid w:val="613324AD"/>
    <w:rsid w:val="76B01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customStyle="1" w:styleId="5">
    <w:name w:val="NormalCharacter"/>
    <w:link w:val="6"/>
    <w:qFormat/>
    <w:uiPriority w:val="0"/>
    <w:rPr>
      <w:sz w:val="24"/>
      <w:szCs w:val="24"/>
    </w:rPr>
  </w:style>
  <w:style w:type="paragraph" w:customStyle="1" w:styleId="6">
    <w:name w:val="UserStyle_1"/>
    <w:basedOn w:val="1"/>
    <w:link w:val="5"/>
    <w:qFormat/>
    <w:uiPriority w:val="0"/>
    <w:pPr>
      <w:tabs>
        <w:tab w:val="left" w:pos="1723"/>
      </w:tabs>
      <w:ind w:left="1723" w:hanging="1080"/>
    </w:pPr>
    <w:rPr>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2327</Words>
  <Characters>2818</Characters>
  <Lines>0</Lines>
  <Paragraphs>0</Paragraphs>
  <TotalTime>2</TotalTime>
  <ScaleCrop>false</ScaleCrop>
  <LinksUpToDate>false</LinksUpToDate>
  <CharactersWithSpaces>2861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2022-10-06T01:28:00Z</dcterms:created>
  <dc:creator>2004g</dc:creator>
  <cp:lastModifiedBy>2004g</cp:lastModifiedBy>
  <dcterms:modified xsi:type="dcterms:W3CDTF">2023-06-19T02:43:04Z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3358436F58644EFC8CDC625DC340E22D_13</vt:lpwstr>
  </property>
</Properties>
</file>