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贵州开放大学学报》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论文模板</w:t>
      </w:r>
    </w:p>
    <w:p>
      <w:pPr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（文中加粗字体为论文必备内容，非加粗字体为解释内容）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论文题目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（非必要不加副标题）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姓名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（单位名称  所在地  邮编）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420" w:firstLine="561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摘要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100-300字左右；可以三句话概括：即问题是什么，如何解决，以及如此解决的深层理由是什么。采用陈述句式，不用疑问句；不重复文题和引言的内容；不谈背景信息、常识性内容；不对论文的内容作评价；不使用修饰词；不出现图表、公式、层次序号、非公知公用符号；不引用文献，不加评论和解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420" w:firstLine="561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关键词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：名词或名词性词组，分号隔开，3-5个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420" w:firstLine="560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right="420"/>
        <w:jc w:val="center"/>
        <w:rPr>
          <w:rFonts w:hint="default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英文部分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Style w:val="8"/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引言部分（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“引言”二字可不写</w:t>
      </w: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引言内容通常包含研究的背景、目的、理由，预期结果及其意义和价值。切合主题，言简意赅，突出重点、创新点，客观评介前人的研究，如实作者自己的成果。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主体部分（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文章的重点，一般由具有逻辑关系的多章构成，如理论分析、材料与方法、结果和讨论等内容，又如提出问题、分析问题、解决问题，均宜独立成章。4000字左右）</w:t>
      </w: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</w:t>
      </w:r>
    </w:p>
    <w:p>
      <w:pPr>
        <w:autoSpaceDN w:val="0"/>
        <w:ind w:firstLine="561" w:firstLineChars="200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一、提出问题</w:t>
      </w: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ⅩⅩⅩⅩⅩⅩⅩⅩⅩⅩⅩⅩⅩⅩⅩⅩⅩⅩⅩⅩⅩⅩⅩⅩⅩⅩⅩⅩⅩⅩⅩⅩⅩⅩⅩⅩⅩⅩⅩⅩⅩⅩⅩⅩⅩⅩⅩⅩⅩⅩⅩⅩⅩⅩⅩⅩⅩⅩⅩⅩⅩⅩⅩⅩⅩⅩⅩ。</w:t>
      </w: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二级标题</w:t>
      </w:r>
    </w:p>
    <w:p>
      <w:pPr>
        <w:autoSpaceDN w:val="0"/>
        <w:ind w:firstLine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ⅩⅩⅩⅩⅩⅩⅩⅩⅩⅩⅩⅩⅩⅩⅩⅩⅩⅩⅩⅩⅩⅩⅩⅩⅩⅩⅩⅩⅩⅩⅩⅩⅩⅩⅩⅩⅩⅩⅩⅩⅩⅩⅩⅩⅩⅩⅩⅩⅩⅩⅩⅩⅩⅩⅩⅩⅩⅩⅩⅩⅩⅩⅩ。</w:t>
      </w: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1.三级标题 </w:t>
      </w: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</w:t>
      </w:r>
    </w:p>
    <w:p>
      <w:pPr>
        <w:autoSpaceDN w:val="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ⅩⅩⅩⅩⅩⅩⅩⅩⅩⅩⅩⅩⅩⅩⅩⅩⅩⅩⅩⅩ。</w:t>
      </w:r>
    </w:p>
    <w:p>
      <w:pPr>
        <w:autoSpaceDN w:val="0"/>
        <w:ind w:firstLine="280" w:firstLineChars="100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四级标题</w:t>
      </w:r>
    </w:p>
    <w:p>
      <w:pPr>
        <w:autoSpaceDN w:val="0"/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表1 ⅩⅩⅩⅩ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autoSpaceDN w:val="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</w:tbl>
    <w:p>
      <w:pPr>
        <w:autoSpaceDN w:val="0"/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autoSpaceDN w:val="0"/>
        <w:ind w:firstLine="561" w:firstLineChars="20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二级标题</w:t>
      </w:r>
    </w:p>
    <w:p>
      <w:pPr>
        <w:autoSpaceDN w:val="0"/>
        <w:ind w:firstLine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ⅩⅩⅩⅩⅩⅩⅩⅩⅩⅩⅩⅩⅩⅩⅩⅩⅩⅩⅩⅩⅩⅩⅩⅩⅩⅩⅩⅩⅩⅩⅩⅩⅩⅩⅩⅩⅩⅩⅩⅩⅩⅩⅩⅩⅩⅩⅩⅩⅩ。</w:t>
      </w:r>
    </w:p>
    <w:p>
      <w:pPr>
        <w:autoSpaceDN w:val="0"/>
        <w:ind w:firstLine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200025</wp:posOffset>
            </wp:positionV>
            <wp:extent cx="2543175" cy="1386205"/>
            <wp:effectExtent l="0" t="0" r="1905" b="635"/>
            <wp:wrapTopAndBottom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图1 ⅩⅩⅩⅩ</w:t>
      </w:r>
    </w:p>
    <w:p>
      <w:pPr>
        <w:autoSpaceDN w:val="0"/>
        <w:jc w:val="center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autoSpaceDN w:val="0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mc:AlternateContent>
          <mc:Choice Requires="wps">
            <w:drawing>
              <wp:inline distT="0" distB="0" distL="0" distR="0">
                <wp:extent cx="20320" cy="2032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style="height:1.6pt;width:1.6pt;" filled="f" stroked="f" coordsize="21600,21600" o:gfxdata="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cYWJdIAAAABAQAADwAAAAAAAAABACAAAAAiAAAAZHJzL2Rvd25yZXYueG1sUEsB&#10;AhQAFAAAAAgAh07iQFN5gxP7AQAAEAQAAA4AAAAAAAAAAQAgAAAAIQEAAGRycy9lMm9Eb2MueG1s&#10;UEsFBgAAAAAGAAYAWQEAAI4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二、分析问题</w:t>
      </w:r>
    </w:p>
    <w:p>
      <w:pPr>
        <w:autoSpaceDN w:val="0"/>
        <w:ind w:firstLine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ⅩⅩⅩⅩⅩⅩⅩⅩⅩⅩⅩⅩⅩⅩⅩⅩⅩⅩⅩⅩⅩⅩⅩⅩⅩⅩⅩⅩⅩⅩⅩⅩⅩⅩⅩⅩⅩⅩⅩⅩⅩⅩⅩⅩⅩⅩⅩⅩⅩ。</w:t>
      </w:r>
    </w:p>
    <w:p>
      <w:pPr>
        <w:autoSpaceDN w:val="0"/>
        <w:ind w:left="420" w:leftChars="200" w:firstLine="0" w:firstLineChars="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二级标题</w:t>
      </w:r>
    </w:p>
    <w:p>
      <w:pPr>
        <w:autoSpaceDN w:val="0"/>
        <w:ind w:firstLine="42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</w:t>
      </w:r>
    </w:p>
    <w:p>
      <w:pPr>
        <w:autoSpaceDN w:val="0"/>
        <w:ind w:left="420" w:hanging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ⅩⅩⅩⅩⅩⅩⅩⅩⅩⅩⅩⅩⅩⅩⅩ。</w:t>
      </w:r>
    </w:p>
    <w:p>
      <w:pPr>
        <w:autoSpaceDN w:val="0"/>
        <w:ind w:left="420" w:hanging="420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autoSpaceDN w:val="0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三、解决问题</w:t>
      </w:r>
    </w:p>
    <w:p>
      <w:pPr>
        <w:autoSpaceDN w:val="0"/>
        <w:ind w:firstLine="42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ⅩⅩⅩⅩⅩⅩⅩⅩⅩⅩⅩⅩⅩⅩⅩⅩⅩⅩⅩⅩⅩⅩⅩⅩⅩⅩⅩⅩⅩⅩⅩⅩⅩⅩⅩⅩⅩⅩⅩⅩⅩⅩⅩⅩⅩⅩⅩⅩⅩ。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60" w:firstLineChars="200"/>
        <w:jc w:val="left"/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61" w:firstLineChars="200"/>
        <w:jc w:val="left"/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四、结语</w:t>
      </w: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（对文章进行总结，不是摘要或主体部分中各章、节小结的简单重复）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60" w:firstLineChars="200"/>
        <w:jc w:val="left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注释（论文中的文字内容需要加以说明又不适合在正文中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叙</w:t>
      </w:r>
      <w:r>
        <w:rPr>
          <w:rStyle w:val="8"/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述时，可采用注释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</w:p>
    <w:p>
      <w:pPr>
        <w:autoSpaceDN w:val="0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8"/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参考文献（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是对引文作者、作品、出处、版本等情况的说明，文中用序号标出，详细引文情况按顺序排列文尾，</w:t>
      </w:r>
      <w:r>
        <w:rPr>
          <w:rFonts w:hint="eastAsia" w:ascii="华文仿宋" w:hAnsi="华文仿宋" w:eastAsia="华文仿宋" w:cs="华文仿宋"/>
          <w:sz w:val="28"/>
          <w:szCs w:val="28"/>
        </w:rPr>
        <w:t>文献作者不多于3个的，全部著录；多于3个的，著录时保留前3个，其余用“等”或etal代替。外国作者采用姓在前、名取首字母置后的方式著录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bookmarkStart w:id="0" w:name="_GoBack"/>
      <w:bookmarkEnd w:id="0"/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[1]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（期刊）</w:t>
      </w:r>
      <w:r>
        <w:rPr>
          <w:rFonts w:hint="eastAsia" w:ascii="华文仿宋" w:hAnsi="华文仿宋" w:eastAsia="华文仿宋" w:cs="华文仿宋"/>
          <w:sz w:val="28"/>
          <w:szCs w:val="28"/>
        </w:rPr>
        <w:t>张晓林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,</w:t>
      </w:r>
      <w:r>
        <w:rPr>
          <w:rFonts w:hint="eastAsia" w:ascii="华文仿宋" w:hAnsi="华文仿宋" w:eastAsia="华文仿宋" w:cs="华文仿宋"/>
          <w:sz w:val="28"/>
          <w:szCs w:val="28"/>
        </w:rPr>
        <w:t>曾燕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,</w:t>
      </w:r>
      <w:r>
        <w:rPr>
          <w:rFonts w:hint="eastAsia" w:ascii="华文仿宋" w:hAnsi="华文仿宋" w:eastAsia="华文仿宋" w:cs="华文仿宋"/>
          <w:sz w:val="28"/>
          <w:szCs w:val="28"/>
        </w:rPr>
        <w:t>李麟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,</w:t>
      </w:r>
      <w:r>
        <w:rPr>
          <w:rFonts w:hint="eastAsia" w:ascii="华文仿宋" w:hAnsi="华文仿宋" w:eastAsia="华文仿宋" w:cs="华文仿宋"/>
          <w:sz w:val="28"/>
          <w:szCs w:val="28"/>
        </w:rPr>
        <w:t>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28"/>
          <w:szCs w:val="28"/>
        </w:rPr>
        <w:t>开放学术信息资源环境的挑战及其应对策略[J].图书情报工作,2012,56 (19): 5-12,17.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[2]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（图书）</w:t>
      </w:r>
      <w:r>
        <w:rPr>
          <w:rFonts w:hint="eastAsia" w:ascii="华文仿宋" w:hAnsi="华文仿宋" w:eastAsia="华文仿宋" w:cs="华文仿宋"/>
          <w:sz w:val="28"/>
          <w:szCs w:val="28"/>
        </w:rPr>
        <w:t>初景利, 邵正荣. 图书馆知识服务战略研究[M]. 北京：北京图书馆出版社, 2004：36-48.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[3]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（报纸）</w:t>
      </w:r>
      <w:r>
        <w:rPr>
          <w:rFonts w:hint="eastAsia" w:ascii="华文仿宋" w:hAnsi="华文仿宋" w:eastAsia="华文仿宋" w:cs="华文仿宋"/>
          <w:sz w:val="28"/>
          <w:szCs w:val="28"/>
        </w:rPr>
        <w:t>都文.开放获取：学术出版新浪潮[N].中国社会科学报,2013-11-11（2）.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[4]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（学位论文）</w:t>
      </w:r>
      <w:r>
        <w:rPr>
          <w:rFonts w:hint="eastAsia" w:ascii="华文仿宋" w:hAnsi="华文仿宋" w:eastAsia="华文仿宋" w:cs="华文仿宋"/>
          <w:sz w:val="28"/>
          <w:szCs w:val="28"/>
        </w:rPr>
        <w:t>周金娉. 开放存取期刊学术影响力研究[D].长春：吉林大学,2013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[5]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（论文集）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辛希孟.信息技术与信息服务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国际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研讨会论文集：A集[C].北京：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中国社会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科学出版社，1994.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[6]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</w:rPr>
        <w:t>（网上文献）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黎妹红,张其善.用迭代法求指纹图像中的阈值[EB/OL].</w:t>
      </w:r>
      <w:r>
        <w:rPr>
          <w:rFonts w:hint="eastAsia" w:ascii="华文仿宋" w:hAnsi="华文仿宋" w:eastAsia="华文仿宋" w:cs="华文仿宋"/>
          <w:sz w:val="28"/>
          <w:szCs w:val="28"/>
        </w:rPr>
        <w:t>[2012-12-08]. http:// www.ills.org/IV/ifla64/138-161e.htm.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[7]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（专著中析出的文献）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程根伟.1998年长江洪水的成因与减灾对策[M]//许泽厚，赵其国.长江流域洪涝灾害与科技对策.北京：科学出版社，1999：32-36.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[8]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（论文中析出的文献）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钟文发.非线性规划在可燃毒物配置中的应用[C]//赵玮.运筹学的理论与应用：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中国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运筹学会第五届大会论文文集.西安：西安电子科技大学出版社，1996：468-471.</w:t>
      </w:r>
    </w:p>
    <w:p>
      <w:pPr>
        <w:autoSpaceDN w:val="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[9]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（专利文献）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刘加林.多功能一次性压舌板：中国，92214985.2[P].1993-04-14.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[10]</w:t>
      </w:r>
      <w:r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  <w:t>（科技报告（用户手册）及技术标准）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全国文献工作标准化技术委员会第七分委员会.GB/T 5795-1986 中国标准书号[S].北京：中国标准出版社，1986.</w:t>
      </w:r>
    </w:p>
    <w:sectPr>
      <w:type w:val="continuous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jIxYjM4YThlZWJmMGUwNDQwM2Q1ZGM1MjRhMGEifQ=="/>
  </w:docVars>
  <w:rsids>
    <w:rsidRoot w:val="00172A27"/>
    <w:rsid w:val="00002951"/>
    <w:rsid w:val="00010542"/>
    <w:rsid w:val="00033D3A"/>
    <w:rsid w:val="00036A4B"/>
    <w:rsid w:val="0004657E"/>
    <w:rsid w:val="0007271A"/>
    <w:rsid w:val="00072A2C"/>
    <w:rsid w:val="00077F46"/>
    <w:rsid w:val="00083A32"/>
    <w:rsid w:val="00095904"/>
    <w:rsid w:val="000B5890"/>
    <w:rsid w:val="000C50D4"/>
    <w:rsid w:val="000D22B5"/>
    <w:rsid w:val="000D2727"/>
    <w:rsid w:val="000E00FA"/>
    <w:rsid w:val="000E21CF"/>
    <w:rsid w:val="000E221C"/>
    <w:rsid w:val="00102087"/>
    <w:rsid w:val="00110B6C"/>
    <w:rsid w:val="00111250"/>
    <w:rsid w:val="00142EDD"/>
    <w:rsid w:val="00187ACF"/>
    <w:rsid w:val="00197E87"/>
    <w:rsid w:val="001B6E30"/>
    <w:rsid w:val="001C0642"/>
    <w:rsid w:val="001C62C7"/>
    <w:rsid w:val="001D4A4B"/>
    <w:rsid w:val="001D5802"/>
    <w:rsid w:val="001E2750"/>
    <w:rsid w:val="001E32A3"/>
    <w:rsid w:val="001E6E3A"/>
    <w:rsid w:val="0022187F"/>
    <w:rsid w:val="00235BCA"/>
    <w:rsid w:val="00241DF9"/>
    <w:rsid w:val="00246921"/>
    <w:rsid w:val="00266848"/>
    <w:rsid w:val="00270223"/>
    <w:rsid w:val="0028052B"/>
    <w:rsid w:val="002840D1"/>
    <w:rsid w:val="00286494"/>
    <w:rsid w:val="002907D7"/>
    <w:rsid w:val="00291847"/>
    <w:rsid w:val="002A3909"/>
    <w:rsid w:val="002A6AC1"/>
    <w:rsid w:val="002B7D48"/>
    <w:rsid w:val="002D52DA"/>
    <w:rsid w:val="002E4612"/>
    <w:rsid w:val="00305DA2"/>
    <w:rsid w:val="00306E08"/>
    <w:rsid w:val="0031203B"/>
    <w:rsid w:val="00331D55"/>
    <w:rsid w:val="003325A6"/>
    <w:rsid w:val="00344E3E"/>
    <w:rsid w:val="00346EE9"/>
    <w:rsid w:val="00347915"/>
    <w:rsid w:val="00347A62"/>
    <w:rsid w:val="00366A24"/>
    <w:rsid w:val="003757F1"/>
    <w:rsid w:val="00393AF8"/>
    <w:rsid w:val="00396967"/>
    <w:rsid w:val="003A0EA1"/>
    <w:rsid w:val="003C08E3"/>
    <w:rsid w:val="003C0E88"/>
    <w:rsid w:val="003D16EE"/>
    <w:rsid w:val="00401054"/>
    <w:rsid w:val="004023D0"/>
    <w:rsid w:val="004105FB"/>
    <w:rsid w:val="00414A04"/>
    <w:rsid w:val="00425C4B"/>
    <w:rsid w:val="00431E96"/>
    <w:rsid w:val="00434A78"/>
    <w:rsid w:val="00443C45"/>
    <w:rsid w:val="00460372"/>
    <w:rsid w:val="004B73AF"/>
    <w:rsid w:val="004C76E2"/>
    <w:rsid w:val="004D07D3"/>
    <w:rsid w:val="004D17F9"/>
    <w:rsid w:val="004D69B9"/>
    <w:rsid w:val="004E2F42"/>
    <w:rsid w:val="004E6755"/>
    <w:rsid w:val="004F6933"/>
    <w:rsid w:val="00503C05"/>
    <w:rsid w:val="00522277"/>
    <w:rsid w:val="00532FC0"/>
    <w:rsid w:val="00534A2F"/>
    <w:rsid w:val="00534C1C"/>
    <w:rsid w:val="00536067"/>
    <w:rsid w:val="0054443F"/>
    <w:rsid w:val="00544ED3"/>
    <w:rsid w:val="00555961"/>
    <w:rsid w:val="00566B14"/>
    <w:rsid w:val="005740EF"/>
    <w:rsid w:val="00574203"/>
    <w:rsid w:val="00583563"/>
    <w:rsid w:val="00586C50"/>
    <w:rsid w:val="00590165"/>
    <w:rsid w:val="005A67D9"/>
    <w:rsid w:val="005C1C5B"/>
    <w:rsid w:val="005D2750"/>
    <w:rsid w:val="005E04EA"/>
    <w:rsid w:val="005E0D6B"/>
    <w:rsid w:val="005E3C56"/>
    <w:rsid w:val="005E684C"/>
    <w:rsid w:val="0060421D"/>
    <w:rsid w:val="0061156D"/>
    <w:rsid w:val="00615CD4"/>
    <w:rsid w:val="006420E7"/>
    <w:rsid w:val="0065200A"/>
    <w:rsid w:val="00660C0A"/>
    <w:rsid w:val="00660D29"/>
    <w:rsid w:val="0067018A"/>
    <w:rsid w:val="00673D86"/>
    <w:rsid w:val="006A2710"/>
    <w:rsid w:val="006B63E1"/>
    <w:rsid w:val="006C090B"/>
    <w:rsid w:val="006C70BC"/>
    <w:rsid w:val="006C7A06"/>
    <w:rsid w:val="006D20E8"/>
    <w:rsid w:val="006D3356"/>
    <w:rsid w:val="006D7FD4"/>
    <w:rsid w:val="006E6665"/>
    <w:rsid w:val="00705253"/>
    <w:rsid w:val="00710B6B"/>
    <w:rsid w:val="00724CF6"/>
    <w:rsid w:val="00725977"/>
    <w:rsid w:val="00733943"/>
    <w:rsid w:val="007345E0"/>
    <w:rsid w:val="00743A50"/>
    <w:rsid w:val="00745B14"/>
    <w:rsid w:val="00746827"/>
    <w:rsid w:val="00754F96"/>
    <w:rsid w:val="00767E10"/>
    <w:rsid w:val="0077000F"/>
    <w:rsid w:val="00777AAE"/>
    <w:rsid w:val="007965CB"/>
    <w:rsid w:val="007A0A89"/>
    <w:rsid w:val="007D483C"/>
    <w:rsid w:val="007E0512"/>
    <w:rsid w:val="007E5084"/>
    <w:rsid w:val="007F3303"/>
    <w:rsid w:val="007F3B1E"/>
    <w:rsid w:val="008060EF"/>
    <w:rsid w:val="00806857"/>
    <w:rsid w:val="00810434"/>
    <w:rsid w:val="0083140A"/>
    <w:rsid w:val="00854D56"/>
    <w:rsid w:val="008916D3"/>
    <w:rsid w:val="00893ED5"/>
    <w:rsid w:val="008965ED"/>
    <w:rsid w:val="008B0D50"/>
    <w:rsid w:val="008F2BB3"/>
    <w:rsid w:val="009011D3"/>
    <w:rsid w:val="00902A35"/>
    <w:rsid w:val="009132B0"/>
    <w:rsid w:val="009142FB"/>
    <w:rsid w:val="0092281B"/>
    <w:rsid w:val="00953831"/>
    <w:rsid w:val="009618FB"/>
    <w:rsid w:val="00961FF3"/>
    <w:rsid w:val="00962C2D"/>
    <w:rsid w:val="009710A5"/>
    <w:rsid w:val="00975CCF"/>
    <w:rsid w:val="00980834"/>
    <w:rsid w:val="00981CDC"/>
    <w:rsid w:val="009A0BAB"/>
    <w:rsid w:val="009B6368"/>
    <w:rsid w:val="009C4591"/>
    <w:rsid w:val="009D3E4C"/>
    <w:rsid w:val="009D6202"/>
    <w:rsid w:val="009D7CDE"/>
    <w:rsid w:val="00A13BAE"/>
    <w:rsid w:val="00A42BC3"/>
    <w:rsid w:val="00A71F78"/>
    <w:rsid w:val="00A72835"/>
    <w:rsid w:val="00A81ABD"/>
    <w:rsid w:val="00AA20E9"/>
    <w:rsid w:val="00AB2E82"/>
    <w:rsid w:val="00AB5C3A"/>
    <w:rsid w:val="00AC6FE6"/>
    <w:rsid w:val="00AE5B10"/>
    <w:rsid w:val="00AE7D19"/>
    <w:rsid w:val="00AF768F"/>
    <w:rsid w:val="00B2581A"/>
    <w:rsid w:val="00B264FF"/>
    <w:rsid w:val="00B2654C"/>
    <w:rsid w:val="00B42150"/>
    <w:rsid w:val="00B4574D"/>
    <w:rsid w:val="00B51073"/>
    <w:rsid w:val="00B52681"/>
    <w:rsid w:val="00B6694B"/>
    <w:rsid w:val="00B71A00"/>
    <w:rsid w:val="00B8646A"/>
    <w:rsid w:val="00BB1133"/>
    <w:rsid w:val="00BC4CC5"/>
    <w:rsid w:val="00BF3112"/>
    <w:rsid w:val="00BF6D62"/>
    <w:rsid w:val="00C017EF"/>
    <w:rsid w:val="00C101AD"/>
    <w:rsid w:val="00C165DA"/>
    <w:rsid w:val="00C23D7B"/>
    <w:rsid w:val="00C37E91"/>
    <w:rsid w:val="00C42C60"/>
    <w:rsid w:val="00C46C3A"/>
    <w:rsid w:val="00C54EA0"/>
    <w:rsid w:val="00C56A9E"/>
    <w:rsid w:val="00C709A1"/>
    <w:rsid w:val="00C735CA"/>
    <w:rsid w:val="00C8766B"/>
    <w:rsid w:val="00C87749"/>
    <w:rsid w:val="00CB0902"/>
    <w:rsid w:val="00CE7D97"/>
    <w:rsid w:val="00CF56B6"/>
    <w:rsid w:val="00D16634"/>
    <w:rsid w:val="00D16E97"/>
    <w:rsid w:val="00D2334E"/>
    <w:rsid w:val="00D42538"/>
    <w:rsid w:val="00D43BE5"/>
    <w:rsid w:val="00D53782"/>
    <w:rsid w:val="00D62FFC"/>
    <w:rsid w:val="00D73F05"/>
    <w:rsid w:val="00D96353"/>
    <w:rsid w:val="00DD607B"/>
    <w:rsid w:val="00DE1DAC"/>
    <w:rsid w:val="00E23A8D"/>
    <w:rsid w:val="00E265AB"/>
    <w:rsid w:val="00E861E0"/>
    <w:rsid w:val="00E952BB"/>
    <w:rsid w:val="00EC02BD"/>
    <w:rsid w:val="00EC0621"/>
    <w:rsid w:val="00EC1E65"/>
    <w:rsid w:val="00EC5902"/>
    <w:rsid w:val="00EE0CA1"/>
    <w:rsid w:val="00EF33E1"/>
    <w:rsid w:val="00EF3835"/>
    <w:rsid w:val="00EF40EE"/>
    <w:rsid w:val="00F00883"/>
    <w:rsid w:val="00F226BA"/>
    <w:rsid w:val="00F24339"/>
    <w:rsid w:val="00F34421"/>
    <w:rsid w:val="00F66CC6"/>
    <w:rsid w:val="00F712F3"/>
    <w:rsid w:val="00F761AC"/>
    <w:rsid w:val="00F82139"/>
    <w:rsid w:val="00F83D69"/>
    <w:rsid w:val="00F86332"/>
    <w:rsid w:val="00F92B4A"/>
    <w:rsid w:val="00FC5C3E"/>
    <w:rsid w:val="00FF5473"/>
    <w:rsid w:val="064C2501"/>
    <w:rsid w:val="13AF52AA"/>
    <w:rsid w:val="16954806"/>
    <w:rsid w:val="17AB3E3D"/>
    <w:rsid w:val="192E277C"/>
    <w:rsid w:val="25E0579E"/>
    <w:rsid w:val="27FF4F76"/>
    <w:rsid w:val="2B471FB3"/>
    <w:rsid w:val="2F36409F"/>
    <w:rsid w:val="2F5F0430"/>
    <w:rsid w:val="31EE6ECA"/>
    <w:rsid w:val="56303206"/>
    <w:rsid w:val="5F0656FC"/>
    <w:rsid w:val="60AF55E5"/>
    <w:rsid w:val="623473E7"/>
    <w:rsid w:val="72E01973"/>
    <w:rsid w:val="76304254"/>
    <w:rsid w:val="76C9352D"/>
    <w:rsid w:val="792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0">
    <w:name w:val="footnote reference"/>
    <w:semiHidden/>
    <w:qFormat/>
    <w:uiPriority w:val="0"/>
    <w:rPr>
      <w:vertAlign w:val="superscript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1105</Words>
  <Characters>1751</Characters>
  <Lines>7</Lines>
  <Paragraphs>6</Paragraphs>
  <TotalTime>6</TotalTime>
  <ScaleCrop>false</ScaleCrop>
  <LinksUpToDate>false</LinksUpToDate>
  <CharactersWithSpaces>1777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2017-07-27T04:02:00Z</dcterms:created>
  <dc:creator>Tian</dc:creator>
  <cp:lastModifiedBy>xm</cp:lastModifiedBy>
  <dcterms:modified xsi:type="dcterms:W3CDTF">2023-05-26T01:41:07Z</dcterms:modified>
  <dc:title>SCI来源期刊篇均引文量的变化趋势及其与学科集合影响因子的关系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A4C9D6132904492F9BF84FFD0C7D741C_13</vt:lpwstr>
  </property>
</Properties>
</file>