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290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《车辆与动力技术》投稿须知</w:t>
      </w:r>
    </w:p>
    <w:p w14:paraId="002D68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2FAADB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为确保投稿及审稿流程的顺利进行，请作者在投稿前仔细阅读以下须知：</w:t>
      </w:r>
    </w:p>
    <w:p w14:paraId="5C054A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一、期刊范围</w:t>
      </w:r>
    </w:p>
    <w:p w14:paraId="38E228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本刊主要刊登车辆与动力技术领域相关的原创性研究成果。主要栏目包括：</w:t>
      </w:r>
    </w:p>
    <w:p w14:paraId="0E350A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-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性能研究、设计计算、试验研究、结构分析</w:t>
      </w:r>
    </w:p>
    <w:p w14:paraId="5AE611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-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动力系统（内燃机、电动机、混合动力等）</w:t>
      </w:r>
    </w:p>
    <w:p w14:paraId="58CFC0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-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新能源技术（电动汽车、燃料电池汽车等）</w:t>
      </w:r>
    </w:p>
    <w:p w14:paraId="1F2117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-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智能网联（自动驾驶、车联网、智能交通系统）</w:t>
      </w:r>
    </w:p>
    <w:p w14:paraId="6333E5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-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材料与制造、安全与环保、综述与评论</w:t>
      </w:r>
    </w:p>
    <w:p w14:paraId="0EFCF3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二、稿件类型</w:t>
      </w:r>
    </w:p>
    <w:p w14:paraId="7C9A91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本刊接收以下类型稿件：研究论文、综述、研究简报。</w:t>
      </w:r>
    </w:p>
    <w:p w14:paraId="5B0E9C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三、投稿要求</w:t>
      </w:r>
    </w:p>
    <w:p w14:paraId="1D30EF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原创性与保密性：稿件必须是未公开发表的原创作品，不涉及国家秘密，不存在一稿多投。</w:t>
      </w:r>
    </w:p>
    <w:p w14:paraId="111B36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2.  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作者署名：所有署名作者均对研究工作有实质性贡献，署名无争议。投稿后不得随意更改作者顺序。</w:t>
      </w:r>
    </w:p>
    <w:p w14:paraId="651D88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3.  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学术诚信：稿件数据真实可靠，无抄袭、剽窃行为。引用他人成果须明确标注。</w:t>
      </w:r>
    </w:p>
    <w:p w14:paraId="43F756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4.  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基金项目：若研究受基金项目资助，须在首页脚注注明基金标准名称及编号。</w:t>
      </w:r>
    </w:p>
    <w:p w14:paraId="30968F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四、稿件格式</w:t>
      </w:r>
    </w:p>
    <w:p w14:paraId="6E5644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结构完整：稿件须包含以下要素：中英文题名、作者信息（中英文）、中英文摘要（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300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字以内）、关键词、中图分类号、正文、参考文献、图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表及说明。</w:t>
      </w:r>
    </w:p>
    <w:p w14:paraId="47A0B2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2.  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篇幅控制：包括图表、摘要、参考文献在内，全文建议不超过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8000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字，排版后尽量控制在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页以内。</w:t>
      </w:r>
    </w:p>
    <w:p w14:paraId="2CA581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3.  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标题与文字：文题和各级标题应简明扼要，一般不超过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20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个字。文字力求精炼，逻辑严密。</w:t>
      </w:r>
    </w:p>
    <w:p w14:paraId="626DC7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五、伦理与版权</w:t>
      </w:r>
    </w:p>
    <w:p w14:paraId="3B6EFE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作者须遵守学术出版道德规范。一经发现学术不端行为，本刊将按相关规定严肃处理。</w:t>
      </w:r>
    </w:p>
    <w:p w14:paraId="22E226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2.  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稿件一经录用，作者须签署《版权转让协议》，将论文的复制权、发行权、信息网络传播权等转让给本刊编辑部。</w:t>
      </w:r>
    </w:p>
    <w:p w14:paraId="5B2C6D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六、审稿流程</w:t>
      </w:r>
    </w:p>
    <w:p w14:paraId="19C2C0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本刊采用 “双盲审稿” 制度，以确保审稿的公正性。</w:t>
      </w:r>
    </w:p>
    <w:p w14:paraId="6D6E8F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2.  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投稿后，作者将在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个月内收到初审意见。若逾期未获通知，作者可以继续等待评审或在与编辑部联系后改投他刊。</w:t>
      </w:r>
    </w:p>
    <w:p w14:paraId="7F4860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3.  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作者可通过官方渠道查询稿件状态。</w:t>
      </w:r>
    </w:p>
    <w:p w14:paraId="4496DC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七、费用说明</w:t>
      </w:r>
    </w:p>
    <w:p w14:paraId="1FE306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本刊录用稿件收取版面费 300元/版，彩色图表彩印另计200元/版，所收费用专项用于稿件编辑、排版、印刷及学术传播。本刊免收审稿费，外审专家评审费用由编辑部办刊经费承担，无其他任何收费。稿件录用后将发放正式录用通知及缴费指引。</w:t>
      </w:r>
      <w:bookmarkStart w:id="0" w:name="_GoBack"/>
      <w:bookmarkEnd w:id="0"/>
    </w:p>
    <w:p w14:paraId="103196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注：版面费减免与优惠政策说明：为激励优质学术成果产出、汇聚高水平科研论文，对于学术创新性强、研究价值高、成果质量优异的优质录用稿件，经编辑部审核认定，可给予版面费减免或费用折扣优惠。针对期刊承办单位相关科研人员的投稿稿件，结合办刊扶持政策，可依规享受专属版面优惠。此外，本刊特约约稿、专题组稿、重点科研成果推介类稿件，一律实行版面费免除政策，全方位优化学术出版服务，扶持优质原创科研成果发表。</w:t>
      </w:r>
    </w:p>
    <w:p w14:paraId="3BE1B3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八、投稿方式</w:t>
      </w:r>
    </w:p>
    <w:p w14:paraId="430934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本刊采用腾云采编系统，请通过官方网站投稿。</w:t>
      </w:r>
    </w:p>
    <w:p w14:paraId="52B5A9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编辑部邮箱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: BGTKCD@126.com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；</w:t>
      </w:r>
      <w:r>
        <w:rPr>
          <w:rFonts w:hint="default" w:ascii="Verdana" w:hAnsi="Verdana" w:eastAsia="宋体" w:cs="Verdana"/>
          <w:i w:val="0"/>
          <w:iCs w:val="0"/>
          <w:caps w:val="0"/>
          <w:spacing w:val="0"/>
          <w:kern w:val="0"/>
          <w:sz w:val="19"/>
          <w:szCs w:val="19"/>
          <w:u w:val="none"/>
          <w:shd w:val="clear" w:fill="FFFFFF"/>
          <w:lang w:val="en-US" w:eastAsia="zh-CN" w:bidi="ar"/>
        </w:rPr>
        <w:fldChar w:fldCharType="begin"/>
      </w:r>
      <w:r>
        <w:rPr>
          <w:rFonts w:hint="default" w:ascii="Verdana" w:hAnsi="Verdana" w:eastAsia="宋体" w:cs="Verdana"/>
          <w:i w:val="0"/>
          <w:iCs w:val="0"/>
          <w:caps w:val="0"/>
          <w:spacing w:val="0"/>
          <w:kern w:val="0"/>
          <w:sz w:val="19"/>
          <w:szCs w:val="19"/>
          <w:u w:val="none"/>
          <w:shd w:val="clear" w:fill="FFFFFF"/>
          <w:lang w:val="en-US" w:eastAsia="zh-CN" w:bidi="ar"/>
        </w:rPr>
        <w:instrText xml:space="preserve"> HYPERLINK "mailto:consultant@noveri.com.cn" \t "https://cldljs.cbpt.cnki.net/portal/journal/portal/client/news/_blank" </w:instrText>
      </w:r>
      <w:r>
        <w:rPr>
          <w:rFonts w:hint="default" w:ascii="Verdana" w:hAnsi="Verdana" w:eastAsia="宋体" w:cs="Verdana"/>
          <w:i w:val="0"/>
          <w:iCs w:val="0"/>
          <w:caps w:val="0"/>
          <w:spacing w:val="0"/>
          <w:kern w:val="0"/>
          <w:sz w:val="19"/>
          <w:szCs w:val="19"/>
          <w:u w:val="none"/>
          <w:shd w:val="clear" w:fill="FFFFFF"/>
          <w:lang w:val="en-US" w:eastAsia="zh-CN" w:bidi="ar"/>
        </w:rPr>
        <w:fldChar w:fldCharType="separate"/>
      </w:r>
      <w:r>
        <w:rPr>
          <w:rStyle w:val="7"/>
          <w:rFonts w:hint="default" w:ascii="Verdana" w:hAnsi="Verdana" w:eastAsia="宋体" w:cs="Verdana"/>
          <w:i w:val="0"/>
          <w:iCs w:val="0"/>
          <w:caps w:val="0"/>
          <w:spacing w:val="0"/>
          <w:sz w:val="19"/>
          <w:szCs w:val="19"/>
          <w:u w:val="none"/>
          <w:shd w:val="clear" w:fill="FFFFFF"/>
        </w:rPr>
        <w:t>consultant@noveri.com.cn</w:t>
      </w:r>
      <w:r>
        <w:rPr>
          <w:rFonts w:hint="default" w:ascii="Verdana" w:hAnsi="Verdana" w:eastAsia="宋体" w:cs="Verdana"/>
          <w:i w:val="0"/>
          <w:iCs w:val="0"/>
          <w:caps w:val="0"/>
          <w:spacing w:val="0"/>
          <w:kern w:val="0"/>
          <w:sz w:val="19"/>
          <w:szCs w:val="19"/>
          <w:u w:val="none"/>
          <w:shd w:val="clear" w:fill="FFFFFF"/>
          <w:lang w:val="en-US" w:eastAsia="zh-CN" w:bidi="ar"/>
        </w:rPr>
        <w:fldChar w:fldCharType="end"/>
      </w:r>
    </w:p>
    <w:p w14:paraId="46D0BB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联系电话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: 010-68911172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；</w:t>
      </w: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010-83808601</w:t>
      </w:r>
    </w:p>
    <w:p w14:paraId="36529C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请务必在投稿前仔细阅读本刊最新的《投稿须知》与《论文模板》，以确保稿件格式完全符合要求。</w:t>
      </w:r>
    </w:p>
    <w:p w14:paraId="2AD9D4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default" w:ascii="Verdana" w:hAnsi="Verdana" w:cs="Verdana" w:eastAsiaTheme="minorEastAsia"/>
          <w:i w:val="0"/>
          <w:iCs w:val="0"/>
          <w:caps w:val="0"/>
          <w:color w:val="000000"/>
          <w:spacing w:val="0"/>
          <w:kern w:val="0"/>
          <w:sz w:val="16"/>
          <w:szCs w:val="16"/>
          <w:shd w:val="clear" w:fill="FFFFFF"/>
          <w:lang w:val="en-US" w:eastAsia="zh-CN" w:bidi="ar"/>
        </w:rPr>
        <w:t> </w:t>
      </w:r>
    </w:p>
    <w:p w14:paraId="569D65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890E56"/>
    <w:rsid w:val="346C3016"/>
    <w:rsid w:val="4CE85526"/>
    <w:rsid w:val="638B7F30"/>
    <w:rsid w:val="767C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黑体_GBK" w:cs="Times New Roman"/>
      <w:kern w:val="44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1162</Words>
  <Characters>1243</Characters>
  <Lines>0</Lines>
  <Paragraphs>0</Paragraphs>
  <TotalTime>5</TotalTime>
  <ScaleCrop>false</ScaleCrop>
  <LinksUpToDate>false</LinksUpToDate>
  <CharactersWithSpaces>1278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2026-01-08T01:11:00Z</dcterms:created>
  <dc:creator>zjx</dc:creator>
  <cp:lastModifiedBy>赵睿英</cp:lastModifiedBy>
  <dcterms:modified xsi:type="dcterms:W3CDTF">2026-06-29T07:37:52Z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03EF529413C54528A513F5F4C37F1031_12</vt:lpwstr>
  </property>
  <property fmtid="{D5CDD505-2E9C-101B-9397-08002B2CF9AE}" pid="4" name="KSOTemplateDocerSaveRecord">
    <vt:lpwstr>eyJoZGlkIjoiNWNjYWU5NDNkMDg2NDZlYjhkOTNkYmM4ZmU4OWIxM2IiLCJ1c2VySWQiOiIxMTI1MDI4ODc4In0=</vt:lpwstr>
  </property>
</Properties>
</file>