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B77FB">
      <w:pPr>
        <w:pStyle w:val="8"/>
        <w:rPr>
          <w:rFonts w:hint="default" w:ascii="Times New Roman" w:hAnsi="Times New Roman" w:cs="Times New Roman"/>
          <w:b/>
          <w:bCs/>
          <w:lang w:val="en-US" w:eastAsia="zh-CN"/>
        </w:rPr>
      </w:pPr>
      <w:bookmarkStart w:id="0" w:name="_GoBack"/>
      <w:bookmarkEnd w:id="0"/>
      <w:r>
        <w:rPr>
          <w:rFonts w:hint="default" w:ascii="Times New Roman" w:hAnsi="Times New Roman" w:cs="Times New Roman"/>
          <w:b/>
          <w:bCs/>
          <w:lang w:val="en-US" w:eastAsia="zh-CN"/>
        </w:rPr>
        <w:t>基金项目：</w:t>
      </w:r>
      <w:r>
        <w:rPr>
          <w:rFonts w:hint="eastAsia" w:ascii="Times New Roman" w:hAnsi="Times New Roman" w:cs="Times New Roman"/>
          <w:b w:val="0"/>
          <w:bCs w:val="0"/>
          <w:lang w:val="en-US" w:eastAsia="zh-CN"/>
        </w:rPr>
        <w:t>浙江省青年项目（2023XXXX）、浙江省社会科学项目（2023XXX）</w:t>
      </w:r>
    </w:p>
    <w:p w14:paraId="0FC45A49">
      <w:pPr>
        <w:pStyle w:val="8"/>
        <w:rPr>
          <w:rFonts w:hint="default" w:ascii="Times New Roman" w:hAnsi="Times New Roman" w:cs="Times New Roman"/>
          <w:lang w:val="en-US" w:eastAsia="zh-CN"/>
        </w:rPr>
      </w:pPr>
      <w:r>
        <w:rPr>
          <w:rFonts w:hint="default" w:ascii="Times New Roman" w:hAnsi="Times New Roman" w:cs="Times New Roman"/>
          <w:b/>
          <w:bCs/>
          <w:color w:val="FF0000"/>
          <w:lang w:val="en-US" w:eastAsia="zh-CN"/>
        </w:rPr>
        <w:t>本刊对基金资助和重点攻关项目的论文优先录用。</w:t>
      </w:r>
      <w:r>
        <w:rPr>
          <w:rFonts w:hint="default" w:ascii="Times New Roman" w:hAnsi="Times New Roman" w:cs="Times New Roman"/>
          <w:color w:val="FF0000"/>
          <w:lang w:val="en-US" w:eastAsia="zh-CN"/>
        </w:rPr>
        <w:t>凡属基金项目资助的论文，需在</w:t>
      </w:r>
      <w:r>
        <w:rPr>
          <w:rFonts w:hint="eastAsia" w:ascii="Times New Roman" w:hAnsi="Times New Roman" w:cs="Times New Roman"/>
          <w:color w:val="FF0000"/>
          <w:lang w:val="en-US" w:eastAsia="zh-CN"/>
        </w:rPr>
        <w:t>文章开头</w:t>
      </w:r>
      <w:r>
        <w:rPr>
          <w:rFonts w:hint="default" w:ascii="Times New Roman" w:hAnsi="Times New Roman" w:cs="Times New Roman"/>
          <w:color w:val="FF0000"/>
          <w:lang w:val="en-US" w:eastAsia="zh-CN"/>
        </w:rPr>
        <w:t>详细注明××基金资助并于括号内注明项目编号。多项基金项目时依次罗列，以“、”隔开。</w:t>
      </w:r>
    </w:p>
    <w:p w14:paraId="63F5639A">
      <w:pPr>
        <w:pStyle w:val="8"/>
        <w:rPr>
          <w:rFonts w:hint="default" w:ascii="Times New Roman" w:hAnsi="Times New Roman" w:cs="Times New Roman"/>
          <w:b w:val="0"/>
          <w:bCs w:val="0"/>
          <w:lang w:val="en-US" w:eastAsia="zh-CN"/>
        </w:rPr>
      </w:pPr>
      <w:r>
        <w:rPr>
          <w:rFonts w:hint="default" w:ascii="Times New Roman" w:hAnsi="Times New Roman" w:cs="Times New Roman"/>
          <w:b/>
          <w:bCs/>
          <w:lang w:val="en-US" w:eastAsia="zh-CN"/>
        </w:rPr>
        <w:t>作者简介：</w:t>
      </w:r>
      <w:r>
        <w:rPr>
          <w:rFonts w:hint="eastAsia" w:ascii="Times New Roman" w:hAnsi="Times New Roman" w:cs="Times New Roman"/>
          <w:b w:val="0"/>
          <w:bCs w:val="0"/>
          <w:lang w:val="en-US" w:eastAsia="zh-CN"/>
        </w:rPr>
        <w:t>王XX，男，高级工程师，主要从事茶叶经济研究。*通信作者，E-mail：xxxxxxxxxx@qq.com</w:t>
      </w:r>
    </w:p>
    <w:p w14:paraId="0E69152D">
      <w:pPr>
        <w:pStyle w:val="8"/>
        <w:rPr>
          <w:rFonts w:hint="default" w:ascii="Times New Roman" w:hAnsi="Times New Roman" w:cs="Times New Roman"/>
          <w:lang w:val="en-US" w:eastAsia="zh-CN"/>
        </w:rPr>
      </w:pPr>
      <w:r>
        <w:rPr>
          <w:rFonts w:hint="default" w:ascii="Times New Roman" w:hAnsi="Times New Roman" w:cs="Times New Roman"/>
          <w:color w:val="FF0000"/>
          <w:lang w:val="en-US" w:eastAsia="zh-CN"/>
        </w:rPr>
        <w:t>注明第一作者的性别、职称（职务）、主要从事的工作或研究的方向、E-mail地址</w:t>
      </w:r>
      <w:r>
        <w:rPr>
          <w:rFonts w:hint="eastAsia" w:ascii="Times New Roman" w:hAnsi="Times New Roman" w:cs="Times New Roman"/>
          <w:color w:val="FF0000"/>
          <w:lang w:val="en-US" w:eastAsia="zh-CN"/>
        </w:rPr>
        <w:t>。若有通信作者，则写</w:t>
      </w:r>
      <w:r>
        <w:rPr>
          <w:rFonts w:hint="default" w:ascii="Times New Roman" w:hAnsi="Times New Roman" w:cs="Times New Roman"/>
          <w:color w:val="FF0000"/>
          <w:lang w:val="en-US" w:eastAsia="zh-CN"/>
        </w:rPr>
        <w:t>通信作者的E-mail地址。</w:t>
      </w:r>
    </w:p>
    <w:p w14:paraId="38302F13">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0"/>
        <w:rPr>
          <w:rFonts w:hint="eastAsia" w:ascii="Times New Roman" w:hAnsi="Times New Roman" w:cs="Times New Roman" w:eastAsiaTheme="minorEastAsia"/>
          <w:b/>
          <w:bCs/>
          <w:color w:val="FF0000"/>
          <w:sz w:val="18"/>
          <w:szCs w:val="18"/>
          <w:highlight w:val="none"/>
          <w:lang w:val="en-US" w:eastAsia="zh-CN"/>
        </w:rPr>
      </w:pPr>
      <w:r>
        <w:rPr>
          <w:rFonts w:hint="eastAsia" w:ascii="Times New Roman" w:hAnsi="Times New Roman" w:cs="Times New Roman" w:eastAsiaTheme="minorEastAsia"/>
          <w:b/>
          <w:bCs/>
          <w:color w:val="FF0000"/>
          <w:sz w:val="18"/>
          <w:szCs w:val="18"/>
          <w:highlight w:val="none"/>
          <w:lang w:val="en-US" w:eastAsia="zh-CN"/>
        </w:rPr>
        <w:t>空一行</w:t>
      </w:r>
    </w:p>
    <w:p w14:paraId="2A12EBC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ascii="Times New Roman" w:hAnsi="Times New Roman" w:cs="Times New Roman" w:eastAsiaTheme="minorEastAsia"/>
          <w:b/>
          <w:bCs/>
          <w:sz w:val="32"/>
          <w:szCs w:val="32"/>
        </w:rPr>
      </w:pPr>
      <w:r>
        <w:rPr>
          <w:rFonts w:ascii="Times New Roman" w:hAnsi="Times New Roman" w:cs="Times New Roman" w:eastAsiaTheme="minorEastAsia"/>
          <w:b/>
          <w:bCs/>
          <w:sz w:val="32"/>
          <w:szCs w:val="32"/>
        </w:rPr>
        <w:t>基于</w:t>
      </w:r>
      <w:r>
        <w:rPr>
          <w:rFonts w:hint="eastAsia" w:ascii="Times New Roman" w:hAnsi="Times New Roman" w:cs="Times New Roman" w:eastAsiaTheme="minorEastAsia"/>
          <w:b/>
          <w:bCs/>
          <w:sz w:val="32"/>
          <w:szCs w:val="32"/>
          <w:lang w:val="en-US" w:eastAsia="zh-CN"/>
        </w:rPr>
        <w:t>浙江省茶文化旅游现状的</w:t>
      </w:r>
      <w:r>
        <w:rPr>
          <w:rFonts w:ascii="Times New Roman" w:hAnsi="Times New Roman" w:cs="Times New Roman" w:eastAsiaTheme="minorEastAsia"/>
          <w:b/>
          <w:bCs/>
          <w:sz w:val="32"/>
          <w:szCs w:val="32"/>
        </w:rPr>
        <w:t>研究</w:t>
      </w:r>
    </w:p>
    <w:p w14:paraId="73B1682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——以</w:t>
      </w:r>
      <w:r>
        <w:rPr>
          <w:rFonts w:hint="eastAsia" w:ascii="Times New Roman" w:hAnsi="Times New Roman" w:cs="Times New Roman" w:eastAsiaTheme="minorEastAsia"/>
          <w:b/>
          <w:bCs/>
          <w:sz w:val="24"/>
          <w:szCs w:val="24"/>
          <w:lang w:val="en-US" w:eastAsia="zh-CN"/>
        </w:rPr>
        <w:t>某地区</w:t>
      </w:r>
      <w:r>
        <w:rPr>
          <w:rFonts w:ascii="Times New Roman" w:hAnsi="Times New Roman" w:cs="Times New Roman" w:eastAsiaTheme="minorEastAsia"/>
          <w:b/>
          <w:bCs/>
          <w:sz w:val="24"/>
          <w:szCs w:val="24"/>
        </w:rPr>
        <w:t>为例</w:t>
      </w:r>
    </w:p>
    <w:p w14:paraId="14871991">
      <w:pPr>
        <w:spacing w:line="360" w:lineRule="auto"/>
        <w:jc w:val="center"/>
        <w:rPr>
          <w:rFonts w:ascii="Times New Roman" w:hAnsi="Times New Roman" w:cs="Times New Roman" w:eastAsiaTheme="minorEastAsia"/>
          <w:sz w:val="21"/>
          <w:szCs w:val="21"/>
          <w:vertAlign w:val="superscript"/>
        </w:rPr>
      </w:pPr>
      <w:r>
        <w:rPr>
          <w:rFonts w:hint="eastAsia" w:ascii="Times New Roman" w:hAnsi="Times New Roman" w:cs="Times New Roman" w:eastAsiaTheme="minorEastAsia"/>
          <w:sz w:val="21"/>
          <w:szCs w:val="21"/>
          <w:lang w:val="en-US" w:eastAsia="zh-CN"/>
        </w:rPr>
        <w:t>王XX</w:t>
      </w:r>
      <w:r>
        <w:rPr>
          <w:rFonts w:hint="eastAsia" w:ascii="Times New Roman" w:hAnsi="Times New Roman" w:cs="Times New Roman" w:eastAsiaTheme="minorEastAsia"/>
          <w:sz w:val="21"/>
          <w:szCs w:val="21"/>
          <w:vertAlign w:val="superscript"/>
          <w:lang w:val="en-US" w:eastAsia="zh-CN"/>
        </w:rPr>
        <w:t>1</w:t>
      </w:r>
      <w:r>
        <w:rPr>
          <w:rFonts w:ascii="Times New Roman" w:hAnsi="Times New Roman" w:cs="Times New Roman" w:eastAsiaTheme="minorEastAsia"/>
          <w:sz w:val="21"/>
          <w:szCs w:val="21"/>
        </w:rPr>
        <w:t>，</w:t>
      </w:r>
      <w:r>
        <w:rPr>
          <w:rFonts w:hint="eastAsia" w:ascii="Times New Roman" w:hAnsi="Times New Roman" w:cs="Times New Roman" w:eastAsiaTheme="minorEastAsia"/>
          <w:sz w:val="21"/>
          <w:szCs w:val="21"/>
          <w:lang w:val="en-US" w:eastAsia="zh-CN"/>
        </w:rPr>
        <w:t>张XX</w:t>
      </w:r>
      <w:r>
        <w:rPr>
          <w:rFonts w:hint="eastAsia" w:ascii="Times New Roman" w:hAnsi="Times New Roman" w:cs="Times New Roman" w:eastAsiaTheme="minorEastAsia"/>
          <w:sz w:val="21"/>
          <w:szCs w:val="21"/>
          <w:vertAlign w:val="superscript"/>
          <w:lang w:val="en-US" w:eastAsia="zh-CN"/>
        </w:rPr>
        <w:t>1,2</w:t>
      </w:r>
      <w:r>
        <w:rPr>
          <w:rFonts w:ascii="Times New Roman" w:hAnsi="Times New Roman" w:cs="Times New Roman" w:eastAsiaTheme="minorEastAsia"/>
          <w:sz w:val="21"/>
          <w:szCs w:val="21"/>
        </w:rPr>
        <w:t>，</w:t>
      </w:r>
      <w:r>
        <w:rPr>
          <w:rFonts w:hint="eastAsia" w:ascii="Times New Roman" w:hAnsi="Times New Roman" w:cs="Times New Roman" w:eastAsiaTheme="minorEastAsia"/>
          <w:sz w:val="21"/>
          <w:szCs w:val="21"/>
          <w:lang w:val="en-US" w:eastAsia="zh-CN"/>
        </w:rPr>
        <w:t>赵XX</w:t>
      </w:r>
      <w:r>
        <w:rPr>
          <w:rFonts w:hint="eastAsia" w:ascii="Times New Roman" w:hAnsi="Times New Roman" w:cs="Times New Roman" w:eastAsiaTheme="minorEastAsia"/>
          <w:sz w:val="21"/>
          <w:szCs w:val="21"/>
          <w:vertAlign w:val="superscript"/>
          <w:lang w:val="en-US" w:eastAsia="zh-CN"/>
        </w:rPr>
        <w:t>1,2</w:t>
      </w:r>
      <w:r>
        <w:rPr>
          <w:rFonts w:ascii="Times New Roman" w:hAnsi="Times New Roman" w:cs="Times New Roman" w:eastAsiaTheme="minorEastAsia"/>
          <w:sz w:val="21"/>
          <w:szCs w:val="21"/>
          <w:vertAlign w:val="superscript"/>
        </w:rPr>
        <w:t>*</w:t>
      </w:r>
    </w:p>
    <w:p w14:paraId="295B8CEC">
      <w:pPr>
        <w:spacing w:line="360" w:lineRule="auto"/>
        <w:jc w:val="center"/>
        <w:rPr>
          <w:rFonts w:hint="eastAsia" w:ascii="Times New Roman" w:hAnsi="Times New Roman" w:cs="Times New Roman" w:eastAsiaTheme="minorEastAsia"/>
          <w:color w:val="FF0000"/>
          <w:sz w:val="18"/>
          <w:szCs w:val="18"/>
          <w:vertAlign w:val="baseline"/>
          <w:lang w:eastAsia="zh-CN"/>
        </w:rPr>
      </w:pPr>
      <w:r>
        <w:rPr>
          <w:rFonts w:hint="eastAsia" w:ascii="Times New Roman" w:hAnsi="Times New Roman" w:cs="Times New Roman" w:eastAsiaTheme="minorEastAsia"/>
          <w:color w:val="FF0000"/>
          <w:sz w:val="18"/>
          <w:szCs w:val="18"/>
          <w:vertAlign w:val="baseline"/>
          <w:lang w:eastAsia="zh-CN"/>
        </w:rPr>
        <w:t>（</w:t>
      </w:r>
      <w:r>
        <w:rPr>
          <w:rFonts w:hint="eastAsia" w:ascii="Times New Roman" w:hAnsi="Times New Roman" w:cs="Times New Roman" w:eastAsiaTheme="minorEastAsia"/>
          <w:b/>
          <w:bCs/>
          <w:color w:val="FF0000"/>
          <w:sz w:val="18"/>
          <w:szCs w:val="18"/>
          <w:vertAlign w:val="baseline"/>
          <w:lang w:val="en-US" w:eastAsia="zh-CN"/>
        </w:rPr>
        <w:t>作者：</w:t>
      </w:r>
      <w:r>
        <w:rPr>
          <w:rFonts w:hint="eastAsia" w:ascii="Times New Roman" w:hAnsi="Times New Roman" w:cs="Times New Roman" w:eastAsiaTheme="minorEastAsia"/>
          <w:color w:val="FF0000"/>
          <w:sz w:val="18"/>
          <w:szCs w:val="18"/>
          <w:vertAlign w:val="baseline"/>
          <w:lang w:val="en-US" w:eastAsia="zh-CN"/>
        </w:rPr>
        <w:t>多作者时，以“，”隔开，并分别用数字上标顺序标注单位。通信作者用*上标。</w:t>
      </w:r>
      <w:r>
        <w:rPr>
          <w:rFonts w:hint="eastAsia" w:ascii="Times New Roman" w:hAnsi="Times New Roman" w:cs="Times New Roman" w:eastAsiaTheme="minorEastAsia"/>
          <w:color w:val="FF0000"/>
          <w:sz w:val="18"/>
          <w:szCs w:val="18"/>
          <w:vertAlign w:val="baseline"/>
          <w:lang w:eastAsia="zh-CN"/>
        </w:rPr>
        <w:t>）</w:t>
      </w:r>
    </w:p>
    <w:p w14:paraId="47932D21">
      <w:pPr>
        <w:numPr>
          <w:ilvl w:val="0"/>
          <w:numId w:val="0"/>
        </w:numPr>
        <w:spacing w:line="360" w:lineRule="auto"/>
        <w:jc w:val="center"/>
        <w:rPr>
          <w:rFonts w:hint="default" w:ascii="Times New Roman" w:hAnsi="Times New Roman" w:cs="Times New Roman" w:eastAsiaTheme="minorEastAsia"/>
          <w:sz w:val="15"/>
          <w:szCs w:val="15"/>
          <w:lang w:val="en-US" w:eastAsia="zh-CN"/>
        </w:rPr>
      </w:pPr>
      <w:r>
        <w:rPr>
          <w:rFonts w:hint="eastAsia" w:ascii="Times New Roman" w:hAnsi="Times New Roman" w:cs="Times New Roman" w:eastAsiaTheme="minorEastAsia"/>
          <w:kern w:val="2"/>
          <w:sz w:val="15"/>
          <w:szCs w:val="15"/>
          <w:lang w:val="en-US" w:eastAsia="zh-CN" w:bidi="ar-SA"/>
        </w:rPr>
        <w:t xml:space="preserve">1. </w:t>
      </w:r>
      <w:r>
        <w:rPr>
          <w:rFonts w:hint="eastAsia" w:ascii="Times New Roman" w:hAnsi="Times New Roman" w:cs="Times New Roman" w:eastAsiaTheme="minorEastAsia"/>
          <w:sz w:val="15"/>
          <w:szCs w:val="15"/>
          <w:lang w:val="en-US" w:eastAsia="zh-CN"/>
        </w:rPr>
        <w:t>XX大学</w:t>
      </w:r>
      <w:r>
        <w:rPr>
          <w:rFonts w:ascii="Times New Roman" w:hAnsi="Times New Roman" w:cs="Times New Roman" w:eastAsiaTheme="minorEastAsia"/>
          <w:sz w:val="15"/>
          <w:szCs w:val="15"/>
        </w:rPr>
        <w:t>，</w:t>
      </w:r>
      <w:r>
        <w:rPr>
          <w:rFonts w:hint="eastAsia" w:ascii="Times New Roman" w:hAnsi="Times New Roman" w:cs="Times New Roman" w:eastAsiaTheme="minorEastAsia"/>
          <w:sz w:val="15"/>
          <w:szCs w:val="15"/>
          <w:lang w:val="en-US" w:eastAsia="zh-CN"/>
        </w:rPr>
        <w:t>浙江</w:t>
      </w:r>
      <w:r>
        <w:rPr>
          <w:rFonts w:ascii="Times New Roman" w:hAnsi="Times New Roman" w:cs="Times New Roman" w:eastAsiaTheme="minorEastAsia"/>
          <w:sz w:val="15"/>
          <w:szCs w:val="15"/>
        </w:rPr>
        <w:t xml:space="preserve"> </w:t>
      </w:r>
      <w:r>
        <w:rPr>
          <w:rFonts w:hint="eastAsia" w:ascii="Times New Roman" w:hAnsi="Times New Roman" w:cs="Times New Roman" w:eastAsiaTheme="minorEastAsia"/>
          <w:sz w:val="15"/>
          <w:szCs w:val="15"/>
          <w:lang w:val="en-US" w:eastAsia="zh-CN"/>
        </w:rPr>
        <w:t>杭州</w:t>
      </w:r>
      <w:r>
        <w:rPr>
          <w:rFonts w:ascii="Times New Roman" w:hAnsi="Times New Roman" w:cs="Times New Roman" w:eastAsiaTheme="minorEastAsia"/>
          <w:sz w:val="15"/>
          <w:szCs w:val="15"/>
        </w:rPr>
        <w:t xml:space="preserve"> </w:t>
      </w:r>
      <w:r>
        <w:rPr>
          <w:rFonts w:hint="eastAsia" w:ascii="Times New Roman" w:hAnsi="Times New Roman" w:cs="Times New Roman" w:eastAsiaTheme="minorEastAsia"/>
          <w:sz w:val="15"/>
          <w:szCs w:val="15"/>
          <w:lang w:val="en-US" w:eastAsia="zh-CN"/>
        </w:rPr>
        <w:t>310</w:t>
      </w:r>
      <w:r>
        <w:rPr>
          <w:rFonts w:ascii="Times New Roman" w:hAnsi="Times New Roman" w:cs="Times New Roman" w:eastAsiaTheme="minorEastAsia"/>
          <w:sz w:val="15"/>
          <w:szCs w:val="15"/>
        </w:rPr>
        <w:t>000</w:t>
      </w:r>
      <w:r>
        <w:rPr>
          <w:rFonts w:hint="eastAsia" w:ascii="Times New Roman" w:hAnsi="Times New Roman" w:cs="Times New Roman" w:eastAsiaTheme="minorEastAsia"/>
          <w:sz w:val="15"/>
          <w:szCs w:val="15"/>
          <w:lang w:eastAsia="zh-CN"/>
        </w:rPr>
        <w:t>；</w:t>
      </w:r>
      <w:r>
        <w:rPr>
          <w:rFonts w:hint="eastAsia" w:ascii="Times New Roman" w:hAnsi="Times New Roman" w:cs="Times New Roman" w:eastAsiaTheme="minorEastAsia"/>
          <w:sz w:val="15"/>
          <w:szCs w:val="15"/>
          <w:lang w:val="en-US" w:eastAsia="zh-CN"/>
        </w:rPr>
        <w:t>2. XX研究所，浙江 杭州 310000</w:t>
      </w:r>
    </w:p>
    <w:p w14:paraId="0ABE31A8">
      <w:pPr>
        <w:spacing w:line="360" w:lineRule="auto"/>
        <w:jc w:val="center"/>
        <w:rPr>
          <w:rFonts w:hint="eastAsia" w:ascii="Times New Roman" w:hAnsi="Times New Roman" w:cs="Times New Roman" w:eastAsiaTheme="minorEastAsia"/>
          <w:color w:val="FF0000"/>
          <w:sz w:val="18"/>
          <w:szCs w:val="18"/>
          <w:vertAlign w:val="baseline"/>
          <w:lang w:eastAsia="zh-CN"/>
        </w:rPr>
      </w:pPr>
      <w:r>
        <w:rPr>
          <w:rFonts w:hint="eastAsia" w:ascii="Times New Roman" w:hAnsi="Times New Roman" w:cs="Times New Roman" w:eastAsiaTheme="minorEastAsia"/>
          <w:color w:val="FF0000"/>
          <w:sz w:val="18"/>
          <w:szCs w:val="18"/>
          <w:vertAlign w:val="baseline"/>
          <w:lang w:eastAsia="zh-CN"/>
        </w:rPr>
        <w:t>（</w:t>
      </w:r>
      <w:r>
        <w:rPr>
          <w:rFonts w:hint="eastAsia" w:ascii="Times New Roman" w:hAnsi="Times New Roman" w:cs="Times New Roman" w:eastAsiaTheme="minorEastAsia"/>
          <w:b/>
          <w:bCs/>
          <w:color w:val="FF0000"/>
          <w:sz w:val="18"/>
          <w:szCs w:val="18"/>
          <w:vertAlign w:val="baseline"/>
          <w:lang w:eastAsia="zh-CN"/>
        </w:rPr>
        <w:t>工作单位：</w:t>
      </w:r>
      <w:r>
        <w:rPr>
          <w:rFonts w:hint="eastAsia" w:ascii="Times New Roman" w:hAnsi="Times New Roman" w:cs="Times New Roman" w:eastAsiaTheme="minorEastAsia"/>
          <w:color w:val="FF0000"/>
          <w:sz w:val="18"/>
          <w:szCs w:val="18"/>
          <w:vertAlign w:val="baseline"/>
          <w:lang w:eastAsia="zh-CN"/>
        </w:rPr>
        <w:t>工作单位用全称，地址包括单位所在省市名及邮政编码</w:t>
      </w:r>
      <w:r>
        <w:rPr>
          <w:rFonts w:hint="eastAsia" w:ascii="Times New Roman" w:hAnsi="Times New Roman" w:cs="Times New Roman" w:eastAsiaTheme="minorEastAsia"/>
          <w:color w:val="FF0000"/>
          <w:sz w:val="18"/>
          <w:szCs w:val="18"/>
          <w:vertAlign w:val="baseline"/>
          <w:lang w:val="en-US" w:eastAsia="zh-CN"/>
        </w:rPr>
        <w:t>中间以空格隔开</w:t>
      </w:r>
      <w:r>
        <w:rPr>
          <w:rFonts w:hint="eastAsia" w:ascii="Times New Roman" w:hAnsi="Times New Roman" w:cs="Times New Roman" w:eastAsiaTheme="minorEastAsia"/>
          <w:color w:val="FF0000"/>
          <w:sz w:val="18"/>
          <w:szCs w:val="18"/>
          <w:vertAlign w:val="baseline"/>
          <w:lang w:eastAsia="zh-CN"/>
        </w:rPr>
        <w:t>。不同的工作单位时依次用数字顺序罗列，以“；”隔开。）</w:t>
      </w:r>
    </w:p>
    <w:p w14:paraId="3DE04AE9">
      <w:pPr>
        <w:spacing w:line="360" w:lineRule="auto"/>
        <w:jc w:val="both"/>
        <w:rPr>
          <w:rFonts w:hint="default" w:ascii="Times New Roman" w:hAnsi="Times New Roman" w:cs="Times New Roman" w:eastAsiaTheme="minorEastAsia"/>
          <w:sz w:val="18"/>
          <w:szCs w:val="21"/>
          <w:lang w:val="en-US" w:eastAsia="zh-CN"/>
        </w:rPr>
      </w:pPr>
      <w:r>
        <w:rPr>
          <w:rFonts w:hint="eastAsia" w:ascii="Times New Roman" w:hAnsi="Times New Roman" w:cs="Times New Roman" w:eastAsiaTheme="minorEastAsia"/>
          <w:b/>
          <w:bCs/>
          <w:color w:val="FF0000"/>
          <w:lang w:val="en-US" w:eastAsia="zh-CN"/>
        </w:rPr>
        <w:t>空一行</w:t>
      </w:r>
    </w:p>
    <w:p w14:paraId="6037E38B">
      <w:pPr>
        <w:spacing w:line="360" w:lineRule="auto"/>
        <w:rPr>
          <w:rFonts w:hint="default" w:ascii="Times New Roman" w:hAnsi="Times New Roman" w:cs="Times New Roman" w:eastAsiaTheme="minorEastAsia"/>
          <w:sz w:val="18"/>
          <w:szCs w:val="18"/>
          <w:lang w:val="en-US" w:eastAsia="zh-CN"/>
        </w:rPr>
      </w:pPr>
      <w:r>
        <w:rPr>
          <w:rFonts w:ascii="Times New Roman" w:hAnsi="Times New Roman" w:cs="Times New Roman" w:eastAsiaTheme="minorEastAsia"/>
          <w:b/>
          <w:bCs/>
          <w:sz w:val="18"/>
          <w:szCs w:val="18"/>
        </w:rPr>
        <w:t>摘要：</w:t>
      </w:r>
      <w:r>
        <w:rPr>
          <w:rFonts w:ascii="Times New Roman" w:hAnsi="Times New Roman" w:cs="Times New Roman" w:eastAsiaTheme="minorEastAsia"/>
          <w:sz w:val="18"/>
          <w:szCs w:val="18"/>
        </w:rPr>
        <w:t>游客满意度是衡量旅游吸引力和旅游发展质量的重要指标之一</w:t>
      </w:r>
      <w:r>
        <w:rPr>
          <w:rFonts w:hint="eastAsia" w:ascii="Times New Roman" w:hAnsi="Times New Roman" w:cs="Times New Roman" w:eastAsiaTheme="minorEastAsia"/>
          <w:sz w:val="18"/>
          <w:szCs w:val="18"/>
          <w:lang w:val="en-US" w:eastAsia="zh-CN"/>
        </w:rPr>
        <w:t xml:space="preserve">…… </w:t>
      </w:r>
    </w:p>
    <w:p w14:paraId="0EBBCDD9">
      <w:pPr>
        <w:spacing w:line="360" w:lineRule="auto"/>
        <w:rPr>
          <w:rFonts w:hint="eastAsia" w:ascii="Times New Roman" w:hAnsi="Times New Roman" w:cs="Times New Roman" w:eastAsiaTheme="minorEastAsia"/>
          <w:color w:val="FF0000"/>
          <w:sz w:val="18"/>
          <w:szCs w:val="18"/>
        </w:rPr>
      </w:pPr>
      <w:r>
        <w:rPr>
          <w:rFonts w:hint="eastAsia" w:ascii="Times New Roman" w:hAnsi="Times New Roman" w:cs="Times New Roman" w:eastAsiaTheme="minorEastAsia"/>
          <w:color w:val="FF0000"/>
          <w:sz w:val="18"/>
          <w:szCs w:val="18"/>
        </w:rPr>
        <w:t>摘要是对所研究的问题、方法和结果的准确概括的简短陈述，一般应使用第三人称。摘要需具有独立性和自含性，即不阅读全文，就能获得必要的信息。摘要中不出现图、表、化学结构式和非公知公用的符号和术语，也不宜引用文中图、表、公式和参考文献的序号。建议采用“对……进行了研究”“报告了……现状”“进行了……调查”等记述方法简明、确切地记述论文的重要内容，不必使用“本文”“作者”等作为主语。</w:t>
      </w:r>
    </w:p>
    <w:p w14:paraId="0BD836AC">
      <w:pPr>
        <w:spacing w:line="360" w:lineRule="auto"/>
        <w:rPr>
          <w:rFonts w:hint="eastAsia" w:ascii="Times New Roman" w:hAnsi="Times New Roman" w:cs="Times New Roman" w:eastAsiaTheme="minorEastAsia"/>
          <w:sz w:val="18"/>
          <w:szCs w:val="18"/>
          <w:lang w:val="en-US" w:eastAsia="zh-CN"/>
        </w:rPr>
      </w:pPr>
      <w:r>
        <w:rPr>
          <w:rFonts w:ascii="Times New Roman" w:hAnsi="Times New Roman" w:cs="Times New Roman" w:eastAsiaTheme="minorEastAsia"/>
          <w:b/>
          <w:bCs/>
          <w:sz w:val="18"/>
          <w:szCs w:val="18"/>
        </w:rPr>
        <w:t>关键词：</w:t>
      </w:r>
      <w:r>
        <w:rPr>
          <w:rFonts w:ascii="Times New Roman" w:hAnsi="Times New Roman" w:cs="Times New Roman" w:eastAsiaTheme="minorEastAsia"/>
          <w:sz w:val="18"/>
          <w:szCs w:val="18"/>
        </w:rPr>
        <w:t>茶文化旅游；游客满意度；IPA分析</w:t>
      </w:r>
    </w:p>
    <w:p w14:paraId="536D69E5">
      <w:pPr>
        <w:spacing w:line="360" w:lineRule="auto"/>
        <w:rPr>
          <w:rFonts w:hint="eastAsia" w:ascii="Times New Roman" w:hAnsi="Times New Roman" w:cs="Times New Roman" w:eastAsiaTheme="minorEastAsia"/>
          <w:color w:val="FF0000"/>
          <w:sz w:val="18"/>
          <w:szCs w:val="18"/>
          <w:lang w:val="en-US" w:eastAsia="zh-CN"/>
        </w:rPr>
      </w:pPr>
      <w:r>
        <w:rPr>
          <w:rFonts w:hint="eastAsia" w:ascii="Times New Roman" w:hAnsi="Times New Roman" w:cs="Times New Roman" w:eastAsiaTheme="minorEastAsia"/>
          <w:color w:val="FF0000"/>
          <w:sz w:val="18"/>
          <w:szCs w:val="18"/>
          <w:lang w:val="en-US" w:eastAsia="zh-CN"/>
        </w:rPr>
        <w:t>关键词系反映文章的主题内容的词汇和术语，一般每篇3～6个，以“；”隔开。</w:t>
      </w:r>
    </w:p>
    <w:p w14:paraId="1EE21389">
      <w:pPr>
        <w:spacing w:line="360" w:lineRule="auto"/>
        <w:jc w:val="both"/>
        <w:rPr>
          <w:rFonts w:hint="default" w:ascii="Times New Roman" w:hAnsi="Times New Roman" w:cs="Times New Roman" w:eastAsiaTheme="minorEastAsia"/>
          <w:b/>
          <w:bCs/>
          <w:color w:val="FF0000"/>
          <w:lang w:val="en-US" w:eastAsia="zh-CN"/>
        </w:rPr>
      </w:pPr>
      <w:r>
        <w:rPr>
          <w:rFonts w:hint="eastAsia" w:ascii="Times New Roman" w:hAnsi="Times New Roman" w:cs="Times New Roman" w:eastAsiaTheme="minorEastAsia"/>
          <w:b/>
          <w:bCs/>
          <w:color w:val="FF0000"/>
          <w:lang w:val="en-US" w:eastAsia="zh-CN"/>
        </w:rPr>
        <w:t>空一行</w:t>
      </w:r>
    </w:p>
    <w:p w14:paraId="6E3AF990">
      <w:pPr>
        <w:spacing w:line="360" w:lineRule="auto"/>
        <w:jc w:val="center"/>
        <w:rPr>
          <w:rFonts w:hint="eastAsia" w:ascii="Times New Roman" w:hAnsi="Times New Roman" w:cs="Times New Roman" w:eastAsiaTheme="minorEastAsia"/>
          <w:b/>
          <w:bCs/>
          <w:sz w:val="32"/>
          <w:szCs w:val="32"/>
        </w:rPr>
      </w:pPr>
      <w:r>
        <w:rPr>
          <w:rFonts w:hint="eastAsia" w:ascii="Times New Roman" w:hAnsi="Times New Roman" w:cs="Times New Roman" w:eastAsiaTheme="minorEastAsia"/>
          <w:b/>
          <w:bCs/>
          <w:sz w:val="32"/>
          <w:szCs w:val="32"/>
        </w:rPr>
        <w:t xml:space="preserve">Research based on </w:t>
      </w:r>
      <w:r>
        <w:rPr>
          <w:rFonts w:hint="eastAsia" w:ascii="Times New Roman" w:hAnsi="Times New Roman" w:cs="Times New Roman" w:eastAsiaTheme="minorEastAsia"/>
          <w:b/>
          <w:bCs/>
          <w:sz w:val="32"/>
          <w:szCs w:val="32"/>
          <w:lang w:val="en-US" w:eastAsia="zh-CN"/>
        </w:rPr>
        <w:t>T</w:t>
      </w:r>
      <w:r>
        <w:rPr>
          <w:rFonts w:hint="eastAsia" w:ascii="Times New Roman" w:hAnsi="Times New Roman" w:cs="Times New Roman" w:eastAsiaTheme="minorEastAsia"/>
          <w:b/>
          <w:bCs/>
          <w:sz w:val="32"/>
          <w:szCs w:val="32"/>
        </w:rPr>
        <w:t xml:space="preserve">he </w:t>
      </w:r>
      <w:r>
        <w:rPr>
          <w:rFonts w:hint="eastAsia" w:ascii="Times New Roman" w:hAnsi="Times New Roman" w:cs="Times New Roman" w:eastAsiaTheme="minorEastAsia"/>
          <w:b/>
          <w:bCs/>
          <w:sz w:val="32"/>
          <w:szCs w:val="32"/>
          <w:lang w:val="en-US" w:eastAsia="zh-CN"/>
        </w:rPr>
        <w:t>C</w:t>
      </w:r>
      <w:r>
        <w:rPr>
          <w:rFonts w:hint="eastAsia" w:ascii="Times New Roman" w:hAnsi="Times New Roman" w:cs="Times New Roman" w:eastAsiaTheme="minorEastAsia"/>
          <w:b/>
          <w:bCs/>
          <w:sz w:val="32"/>
          <w:szCs w:val="32"/>
        </w:rPr>
        <w:t xml:space="preserve">urrent </w:t>
      </w:r>
      <w:r>
        <w:rPr>
          <w:rFonts w:hint="eastAsia" w:ascii="Times New Roman" w:hAnsi="Times New Roman" w:cs="Times New Roman" w:eastAsiaTheme="minorEastAsia"/>
          <w:b/>
          <w:bCs/>
          <w:sz w:val="32"/>
          <w:szCs w:val="32"/>
          <w:lang w:val="en-US" w:eastAsia="zh-CN"/>
        </w:rPr>
        <w:t>S</w:t>
      </w:r>
      <w:r>
        <w:rPr>
          <w:rFonts w:hint="eastAsia" w:ascii="Times New Roman" w:hAnsi="Times New Roman" w:cs="Times New Roman" w:eastAsiaTheme="minorEastAsia"/>
          <w:b/>
          <w:bCs/>
          <w:sz w:val="32"/>
          <w:szCs w:val="32"/>
        </w:rPr>
        <w:t xml:space="preserve">ituation of </w:t>
      </w:r>
      <w:r>
        <w:rPr>
          <w:rFonts w:hint="eastAsia" w:ascii="Times New Roman" w:hAnsi="Times New Roman" w:cs="Times New Roman" w:eastAsiaTheme="minorEastAsia"/>
          <w:b/>
          <w:bCs/>
          <w:sz w:val="32"/>
          <w:szCs w:val="32"/>
          <w:lang w:val="en-US" w:eastAsia="zh-CN"/>
        </w:rPr>
        <w:t>T</w:t>
      </w:r>
      <w:r>
        <w:rPr>
          <w:rFonts w:hint="eastAsia" w:ascii="Times New Roman" w:hAnsi="Times New Roman" w:cs="Times New Roman" w:eastAsiaTheme="minorEastAsia"/>
          <w:b/>
          <w:bCs/>
          <w:sz w:val="32"/>
          <w:szCs w:val="32"/>
        </w:rPr>
        <w:t xml:space="preserve">ea </w:t>
      </w:r>
      <w:r>
        <w:rPr>
          <w:rFonts w:hint="eastAsia" w:ascii="Times New Roman" w:hAnsi="Times New Roman" w:cs="Times New Roman" w:eastAsiaTheme="minorEastAsia"/>
          <w:b/>
          <w:bCs/>
          <w:sz w:val="32"/>
          <w:szCs w:val="32"/>
          <w:lang w:val="en-US" w:eastAsia="zh-CN"/>
        </w:rPr>
        <w:t>P</w:t>
      </w:r>
      <w:r>
        <w:rPr>
          <w:rFonts w:hint="eastAsia" w:ascii="Times New Roman" w:hAnsi="Times New Roman" w:cs="Times New Roman" w:eastAsiaTheme="minorEastAsia"/>
          <w:b/>
          <w:bCs/>
          <w:sz w:val="32"/>
          <w:szCs w:val="32"/>
        </w:rPr>
        <w:t>roduction in Zhejiang Province</w:t>
      </w:r>
    </w:p>
    <w:p w14:paraId="60D4F973">
      <w:pPr>
        <w:spacing w:line="360" w:lineRule="auto"/>
        <w:jc w:val="center"/>
        <w:rPr>
          <w:rFonts w:ascii="Times New Roman" w:hAnsi="Times New Roman" w:cs="Times New Roman" w:eastAsiaTheme="minorEastAsia"/>
          <w:b/>
          <w:bCs/>
          <w:sz w:val="24"/>
          <w:szCs w:val="24"/>
        </w:rPr>
      </w:pPr>
      <w:r>
        <w:rPr>
          <w:rFonts w:hint="eastAsia" w:ascii="Times New Roman" w:hAnsi="Times New Roman" w:cs="Times New Roman" w:eastAsiaTheme="minorEastAsia"/>
          <w:b/>
          <w:bCs/>
          <w:sz w:val="24"/>
          <w:szCs w:val="24"/>
        </w:rPr>
        <w:t xml:space="preserve">--Taking </w:t>
      </w:r>
      <w:r>
        <w:rPr>
          <w:rFonts w:hint="eastAsia" w:ascii="Times New Roman" w:hAnsi="Times New Roman" w:cs="Times New Roman" w:eastAsiaTheme="minorEastAsia"/>
          <w:b/>
          <w:bCs/>
          <w:sz w:val="24"/>
          <w:szCs w:val="24"/>
          <w:lang w:val="en-US" w:eastAsia="zh-CN"/>
        </w:rPr>
        <w:t>a</w:t>
      </w:r>
      <w:r>
        <w:rPr>
          <w:rFonts w:hint="eastAsia" w:ascii="Times New Roman" w:hAnsi="Times New Roman" w:cs="Times New Roman" w:eastAsiaTheme="minorEastAsia"/>
          <w:b/>
          <w:bCs/>
          <w:sz w:val="24"/>
          <w:szCs w:val="24"/>
        </w:rPr>
        <w:t xml:space="preserve">n </w:t>
      </w:r>
      <w:r>
        <w:rPr>
          <w:rFonts w:hint="eastAsia" w:ascii="Times New Roman" w:hAnsi="Times New Roman" w:cs="Times New Roman" w:eastAsiaTheme="minorEastAsia"/>
          <w:b/>
          <w:bCs/>
          <w:sz w:val="24"/>
          <w:szCs w:val="24"/>
          <w:lang w:val="en-US" w:eastAsia="zh-CN"/>
        </w:rPr>
        <w:t>A</w:t>
      </w:r>
      <w:r>
        <w:rPr>
          <w:rFonts w:hint="eastAsia" w:ascii="Times New Roman" w:hAnsi="Times New Roman" w:cs="Times New Roman" w:eastAsiaTheme="minorEastAsia"/>
          <w:b/>
          <w:bCs/>
          <w:sz w:val="24"/>
          <w:szCs w:val="24"/>
        </w:rPr>
        <w:t xml:space="preserve">rea as </w:t>
      </w:r>
      <w:r>
        <w:rPr>
          <w:rFonts w:hint="eastAsia" w:ascii="Times New Roman" w:hAnsi="Times New Roman" w:cs="Times New Roman" w:eastAsiaTheme="minorEastAsia"/>
          <w:b/>
          <w:bCs/>
          <w:sz w:val="24"/>
          <w:szCs w:val="24"/>
          <w:lang w:val="en-US" w:eastAsia="zh-CN"/>
        </w:rPr>
        <w:t>a</w:t>
      </w:r>
      <w:r>
        <w:rPr>
          <w:rFonts w:hint="eastAsia" w:ascii="Times New Roman" w:hAnsi="Times New Roman" w:cs="Times New Roman" w:eastAsiaTheme="minorEastAsia"/>
          <w:b/>
          <w:bCs/>
          <w:sz w:val="24"/>
          <w:szCs w:val="24"/>
        </w:rPr>
        <w:t xml:space="preserve">n </w:t>
      </w:r>
      <w:r>
        <w:rPr>
          <w:rFonts w:hint="eastAsia" w:ascii="Times New Roman" w:hAnsi="Times New Roman" w:cs="Times New Roman" w:eastAsiaTheme="minorEastAsia"/>
          <w:b/>
          <w:bCs/>
          <w:sz w:val="24"/>
          <w:szCs w:val="24"/>
          <w:lang w:val="en-US" w:eastAsia="zh-CN"/>
        </w:rPr>
        <w:t>E</w:t>
      </w:r>
      <w:r>
        <w:rPr>
          <w:rFonts w:hint="eastAsia" w:ascii="Times New Roman" w:hAnsi="Times New Roman" w:cs="Times New Roman" w:eastAsiaTheme="minorEastAsia"/>
          <w:b/>
          <w:bCs/>
          <w:sz w:val="24"/>
          <w:szCs w:val="24"/>
        </w:rPr>
        <w:t>xample</w:t>
      </w:r>
    </w:p>
    <w:p w14:paraId="3ECCE1D8">
      <w:pPr>
        <w:spacing w:line="360" w:lineRule="auto"/>
        <w:jc w:val="center"/>
        <w:rPr>
          <w:rFonts w:hint="eastAsia" w:ascii="Times New Roman" w:hAnsi="Times New Roman" w:cs="Times New Roman" w:eastAsiaTheme="minorEastAsia"/>
          <w:sz w:val="21"/>
          <w:szCs w:val="21"/>
          <w:vertAlign w:val="superscript"/>
          <w:lang w:val="en-US" w:eastAsia="zh-CN"/>
        </w:rPr>
      </w:pPr>
      <w:r>
        <w:rPr>
          <w:rFonts w:hint="eastAsia" w:ascii="Times New Roman" w:hAnsi="Times New Roman" w:cs="Times New Roman" w:eastAsiaTheme="minorEastAsia"/>
          <w:sz w:val="21"/>
          <w:szCs w:val="21"/>
          <w:lang w:val="en-US" w:eastAsia="zh-CN"/>
        </w:rPr>
        <w:t>W</w:t>
      </w:r>
      <w:r>
        <w:rPr>
          <w:rFonts w:ascii="Times New Roman" w:hAnsi="Times New Roman" w:cs="Times New Roman" w:eastAsiaTheme="minorEastAsia"/>
          <w:sz w:val="21"/>
          <w:szCs w:val="21"/>
        </w:rPr>
        <w:t>ANG Xiao</w:t>
      </w:r>
      <w:r>
        <w:rPr>
          <w:rFonts w:hint="eastAsia" w:ascii="Times New Roman" w:hAnsi="Times New Roman" w:cs="Times New Roman" w:eastAsiaTheme="minorEastAsia"/>
          <w:sz w:val="21"/>
          <w:szCs w:val="21"/>
          <w:vertAlign w:val="superscript"/>
          <w:lang w:val="en-US" w:eastAsia="zh-CN"/>
        </w:rPr>
        <w:t>1</w:t>
      </w:r>
      <w:r>
        <w:rPr>
          <w:rFonts w:hint="eastAsia"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ZHANG</w:t>
      </w:r>
      <w:r>
        <w:rPr>
          <w:rFonts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Wen</w:t>
      </w:r>
      <w:r>
        <w:rPr>
          <w:rFonts w:hint="eastAsia" w:ascii="Times New Roman" w:hAnsi="Times New Roman" w:cs="Times New Roman" w:eastAsiaTheme="minorEastAsia"/>
          <w:sz w:val="21"/>
          <w:szCs w:val="21"/>
          <w:vertAlign w:val="superscript"/>
          <w:lang w:val="en-US" w:eastAsia="zh-CN"/>
        </w:rPr>
        <w:t>1,2</w:t>
      </w:r>
      <w:r>
        <w:rPr>
          <w:rFonts w:hint="eastAsia" w:ascii="Times New Roman" w:hAnsi="Times New Roman" w:cs="Times New Roman" w:eastAsiaTheme="minorEastAsia"/>
          <w:sz w:val="21"/>
          <w:szCs w:val="21"/>
        </w:rPr>
        <w:t>,</w:t>
      </w:r>
      <w:r>
        <w:rPr>
          <w:rFonts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ZHAO</w:t>
      </w:r>
      <w:r>
        <w:rPr>
          <w:rFonts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Lin</w:t>
      </w:r>
      <w:r>
        <w:rPr>
          <w:rFonts w:hint="eastAsia" w:ascii="Times New Roman" w:hAnsi="Times New Roman" w:cs="Times New Roman" w:eastAsiaTheme="minorEastAsia"/>
          <w:sz w:val="21"/>
          <w:szCs w:val="21"/>
          <w:vertAlign w:val="superscript"/>
          <w:lang w:val="en-US" w:eastAsia="zh-CN"/>
        </w:rPr>
        <w:t>1,2*</w:t>
      </w:r>
    </w:p>
    <w:p w14:paraId="22B199FE">
      <w:pPr>
        <w:spacing w:line="360" w:lineRule="auto"/>
        <w:jc w:val="center"/>
        <w:rPr>
          <w:rFonts w:hint="eastAsia" w:ascii="Times New Roman" w:hAnsi="Times New Roman" w:cs="Times New Roman" w:eastAsiaTheme="minorEastAsia"/>
          <w:sz w:val="18"/>
          <w:szCs w:val="21"/>
          <w:vertAlign w:val="superscript"/>
          <w:lang w:val="en-US" w:eastAsia="zh-CN"/>
        </w:rPr>
      </w:pPr>
      <w:r>
        <w:rPr>
          <w:rFonts w:hint="eastAsia" w:ascii="Times New Roman" w:hAnsi="Times New Roman" w:cs="Times New Roman" w:eastAsiaTheme="minorEastAsia"/>
          <w:color w:val="FF0000"/>
          <w:sz w:val="18"/>
          <w:szCs w:val="18"/>
          <w:vertAlign w:val="baseline"/>
          <w:lang w:eastAsia="zh-CN"/>
        </w:rPr>
        <w:t>（</w:t>
      </w:r>
      <w:r>
        <w:rPr>
          <w:rFonts w:hint="eastAsia" w:ascii="Times New Roman" w:hAnsi="Times New Roman" w:cs="Times New Roman" w:eastAsiaTheme="minorEastAsia"/>
          <w:b/>
          <w:bCs/>
          <w:color w:val="FF0000"/>
          <w:sz w:val="18"/>
          <w:szCs w:val="18"/>
          <w:vertAlign w:val="baseline"/>
          <w:lang w:val="en-US" w:eastAsia="zh-CN"/>
        </w:rPr>
        <w:t>作者：</w:t>
      </w:r>
      <w:r>
        <w:rPr>
          <w:rFonts w:hint="eastAsia" w:ascii="Times New Roman" w:hAnsi="Times New Roman" w:cs="Times New Roman" w:eastAsiaTheme="minorEastAsia"/>
          <w:color w:val="FF0000"/>
          <w:sz w:val="18"/>
          <w:szCs w:val="18"/>
          <w:vertAlign w:val="baseline"/>
          <w:lang w:val="en-US" w:eastAsia="zh-CN"/>
        </w:rPr>
        <w:t>姓氏字母大写，名首字母大写其余小写</w:t>
      </w:r>
      <w:r>
        <w:rPr>
          <w:rFonts w:hint="eastAsia" w:ascii="Times New Roman" w:hAnsi="Times New Roman" w:cs="Times New Roman" w:eastAsiaTheme="minorEastAsia"/>
          <w:color w:val="FF0000"/>
          <w:sz w:val="18"/>
          <w:szCs w:val="18"/>
          <w:vertAlign w:val="baseline"/>
          <w:lang w:eastAsia="zh-CN"/>
        </w:rPr>
        <w:t>）</w:t>
      </w:r>
    </w:p>
    <w:p w14:paraId="72099CFE">
      <w:pPr>
        <w:numPr>
          <w:ilvl w:val="0"/>
          <w:numId w:val="0"/>
        </w:numPr>
        <w:spacing w:line="360" w:lineRule="auto"/>
        <w:jc w:val="center"/>
        <w:rPr>
          <w:rFonts w:ascii="Times New Roman" w:hAnsi="Times New Roman" w:cs="Times New Roman" w:eastAsiaTheme="minorEastAsia"/>
          <w:sz w:val="15"/>
          <w:szCs w:val="15"/>
        </w:rPr>
      </w:pPr>
      <w:r>
        <w:rPr>
          <w:rFonts w:ascii="Times New Roman" w:hAnsi="Times New Roman" w:cs="Times New Roman" w:eastAsiaTheme="minorEastAsia"/>
          <w:kern w:val="2"/>
          <w:sz w:val="15"/>
          <w:szCs w:val="15"/>
          <w:lang w:val="en-US" w:eastAsia="zh-CN" w:bidi="ar-SA"/>
        </w:rPr>
        <w:t>1.</w:t>
      </w:r>
      <w:r>
        <w:rPr>
          <w:rFonts w:hint="eastAsia" w:ascii="Times New Roman" w:hAnsi="Times New Roman" w:cs="Times New Roman" w:eastAsiaTheme="minorEastAsia"/>
          <w:kern w:val="2"/>
          <w:sz w:val="15"/>
          <w:szCs w:val="15"/>
          <w:lang w:val="en-US" w:eastAsia="zh-CN" w:bidi="ar-SA"/>
        </w:rPr>
        <w:t xml:space="preserve"> </w:t>
      </w:r>
      <w:r>
        <w:rPr>
          <w:rFonts w:hint="eastAsia" w:ascii="Times New Roman" w:hAnsi="Times New Roman" w:cs="Times New Roman" w:eastAsiaTheme="minorEastAsia"/>
          <w:sz w:val="15"/>
          <w:szCs w:val="15"/>
          <w:lang w:val="en-US" w:eastAsia="zh-CN"/>
        </w:rPr>
        <w:t>XXXX</w:t>
      </w:r>
      <w:r>
        <w:rPr>
          <w:rFonts w:ascii="Times New Roman" w:hAnsi="Times New Roman" w:cs="Times New Roman" w:eastAsiaTheme="minorEastAsia"/>
          <w:sz w:val="15"/>
          <w:szCs w:val="15"/>
        </w:rPr>
        <w:t xml:space="preserve"> University, </w:t>
      </w:r>
      <w:r>
        <w:rPr>
          <w:rFonts w:hint="eastAsia" w:ascii="Times New Roman" w:hAnsi="Times New Roman" w:cs="Times New Roman" w:eastAsiaTheme="minorEastAsia"/>
          <w:sz w:val="15"/>
          <w:szCs w:val="15"/>
          <w:lang w:val="en-US" w:eastAsia="zh-CN"/>
        </w:rPr>
        <w:t>Hangzhou</w:t>
      </w:r>
      <w:r>
        <w:rPr>
          <w:rFonts w:ascii="Times New Roman" w:hAnsi="Times New Roman" w:cs="Times New Roman" w:eastAsiaTheme="minorEastAsia"/>
          <w:sz w:val="15"/>
          <w:szCs w:val="15"/>
        </w:rPr>
        <w:t xml:space="preserve"> </w:t>
      </w:r>
      <w:r>
        <w:rPr>
          <w:rFonts w:hint="eastAsia" w:ascii="Times New Roman" w:hAnsi="Times New Roman" w:cs="Times New Roman" w:eastAsiaTheme="minorEastAsia"/>
          <w:sz w:val="15"/>
          <w:szCs w:val="15"/>
          <w:lang w:val="en-US" w:eastAsia="zh-CN"/>
        </w:rPr>
        <w:t>310</w:t>
      </w:r>
      <w:r>
        <w:rPr>
          <w:rFonts w:ascii="Times New Roman" w:hAnsi="Times New Roman" w:cs="Times New Roman" w:eastAsiaTheme="minorEastAsia"/>
          <w:sz w:val="15"/>
          <w:szCs w:val="15"/>
        </w:rPr>
        <w:t>000, China</w:t>
      </w:r>
      <w:r>
        <w:rPr>
          <w:rFonts w:hint="eastAsia" w:ascii="Times New Roman" w:hAnsi="Times New Roman" w:cs="Times New Roman" w:eastAsiaTheme="minorEastAsia"/>
          <w:sz w:val="15"/>
          <w:szCs w:val="15"/>
          <w:lang w:val="en-US" w:eastAsia="zh-CN"/>
        </w:rPr>
        <w:t>; 2. Institute XX</w:t>
      </w:r>
      <w:r>
        <w:rPr>
          <w:rFonts w:ascii="Times New Roman" w:hAnsi="Times New Roman" w:cs="Times New Roman" w:eastAsiaTheme="minorEastAsia"/>
          <w:sz w:val="15"/>
          <w:szCs w:val="15"/>
        </w:rPr>
        <w:t xml:space="preserve">, </w:t>
      </w:r>
      <w:r>
        <w:rPr>
          <w:rFonts w:hint="eastAsia" w:ascii="Times New Roman" w:hAnsi="Times New Roman" w:cs="Times New Roman" w:eastAsiaTheme="minorEastAsia"/>
          <w:sz w:val="15"/>
          <w:szCs w:val="15"/>
          <w:lang w:val="en-US" w:eastAsia="zh-CN"/>
        </w:rPr>
        <w:t>Hangzhou</w:t>
      </w:r>
      <w:r>
        <w:rPr>
          <w:rFonts w:ascii="Times New Roman" w:hAnsi="Times New Roman" w:cs="Times New Roman" w:eastAsiaTheme="minorEastAsia"/>
          <w:sz w:val="15"/>
          <w:szCs w:val="15"/>
        </w:rPr>
        <w:t xml:space="preserve"> </w:t>
      </w:r>
      <w:r>
        <w:rPr>
          <w:rFonts w:hint="eastAsia" w:ascii="Times New Roman" w:hAnsi="Times New Roman" w:cs="Times New Roman" w:eastAsiaTheme="minorEastAsia"/>
          <w:sz w:val="15"/>
          <w:szCs w:val="15"/>
          <w:lang w:val="en-US" w:eastAsia="zh-CN"/>
        </w:rPr>
        <w:t>310</w:t>
      </w:r>
      <w:r>
        <w:rPr>
          <w:rFonts w:ascii="Times New Roman" w:hAnsi="Times New Roman" w:cs="Times New Roman" w:eastAsiaTheme="minorEastAsia"/>
          <w:sz w:val="15"/>
          <w:szCs w:val="15"/>
        </w:rPr>
        <w:t>000, China</w:t>
      </w:r>
    </w:p>
    <w:p w14:paraId="53A42963">
      <w:pPr>
        <w:spacing w:line="360" w:lineRule="auto"/>
        <w:jc w:val="center"/>
        <w:rPr>
          <w:rFonts w:hint="eastAsia" w:ascii="Times New Roman" w:hAnsi="Times New Roman" w:cs="Times New Roman" w:eastAsiaTheme="minorEastAsia"/>
          <w:color w:val="FF0000"/>
          <w:sz w:val="18"/>
          <w:szCs w:val="18"/>
          <w:vertAlign w:val="baseline"/>
          <w:lang w:eastAsia="zh-CN"/>
        </w:rPr>
      </w:pPr>
      <w:r>
        <w:rPr>
          <w:rFonts w:hint="eastAsia" w:ascii="Times New Roman" w:hAnsi="Times New Roman" w:cs="Times New Roman" w:eastAsiaTheme="minorEastAsia"/>
          <w:color w:val="FF0000"/>
          <w:sz w:val="18"/>
          <w:szCs w:val="18"/>
          <w:vertAlign w:val="baseline"/>
          <w:lang w:eastAsia="zh-CN"/>
        </w:rPr>
        <w:t>（</w:t>
      </w:r>
      <w:r>
        <w:rPr>
          <w:rFonts w:hint="eastAsia" w:ascii="Times New Roman" w:hAnsi="Times New Roman" w:cs="Times New Roman" w:eastAsiaTheme="minorEastAsia"/>
          <w:b/>
          <w:bCs/>
          <w:color w:val="FF0000"/>
          <w:sz w:val="18"/>
          <w:szCs w:val="18"/>
          <w:vertAlign w:val="baseline"/>
          <w:lang w:eastAsia="zh-CN"/>
        </w:rPr>
        <w:t>工作单位：</w:t>
      </w:r>
      <w:r>
        <w:rPr>
          <w:rFonts w:hint="eastAsia" w:ascii="Times New Roman" w:hAnsi="Times New Roman" w:cs="Times New Roman" w:eastAsiaTheme="minorEastAsia"/>
          <w:color w:val="FF0000"/>
          <w:sz w:val="18"/>
          <w:szCs w:val="18"/>
          <w:vertAlign w:val="baseline"/>
          <w:lang w:val="en-US" w:eastAsia="zh-CN"/>
        </w:rPr>
        <w:t>单位</w:t>
      </w:r>
      <w:r>
        <w:rPr>
          <w:rFonts w:hint="eastAsia" w:ascii="Times New Roman" w:hAnsi="Times New Roman" w:cs="Times New Roman" w:eastAsiaTheme="minorEastAsia"/>
          <w:b w:val="0"/>
          <w:bCs w:val="0"/>
          <w:color w:val="FF0000"/>
          <w:sz w:val="18"/>
          <w:szCs w:val="18"/>
          <w:vertAlign w:val="baseline"/>
          <w:lang w:val="en-US" w:eastAsia="zh-CN"/>
        </w:rPr>
        <w:t>首字母大写，所在城市名及邮政编号，后接国家。不同单位间以“;”隔开</w:t>
      </w:r>
      <w:r>
        <w:rPr>
          <w:rFonts w:hint="eastAsia" w:ascii="Times New Roman" w:hAnsi="Times New Roman" w:cs="Times New Roman" w:eastAsiaTheme="minorEastAsia"/>
          <w:color w:val="FF0000"/>
          <w:sz w:val="18"/>
          <w:szCs w:val="18"/>
          <w:vertAlign w:val="baseline"/>
          <w:lang w:eastAsia="zh-CN"/>
        </w:rPr>
        <w:t>）</w:t>
      </w:r>
    </w:p>
    <w:p w14:paraId="38D415FD">
      <w:pPr>
        <w:spacing w:line="360" w:lineRule="auto"/>
        <w:jc w:val="both"/>
        <w:rPr>
          <w:rFonts w:hint="eastAsia" w:ascii="Times New Roman" w:hAnsi="Times New Roman" w:cs="Times New Roman" w:eastAsiaTheme="minorEastAsia"/>
          <w:color w:val="FF0000"/>
          <w:sz w:val="18"/>
          <w:szCs w:val="18"/>
          <w:vertAlign w:val="baseline"/>
          <w:lang w:eastAsia="zh-CN"/>
        </w:rPr>
      </w:pPr>
      <w:r>
        <w:rPr>
          <w:rFonts w:hint="eastAsia" w:ascii="Times New Roman" w:hAnsi="Times New Roman" w:cs="Times New Roman" w:eastAsiaTheme="minorEastAsia"/>
          <w:b/>
          <w:bCs/>
          <w:color w:val="FF0000"/>
          <w:lang w:val="en-US" w:eastAsia="zh-CN"/>
        </w:rPr>
        <w:t>空一行</w:t>
      </w:r>
    </w:p>
    <w:p w14:paraId="5650DA3F">
      <w:pPr>
        <w:spacing w:line="360" w:lineRule="auto"/>
        <w:rPr>
          <w:rFonts w:hint="eastAsia" w:ascii="Times New Roman" w:hAnsi="Times New Roman" w:cs="Times New Roman" w:eastAsiaTheme="minorEastAsia"/>
          <w:sz w:val="18"/>
          <w:szCs w:val="18"/>
          <w:lang w:val="en-US" w:eastAsia="zh-CN"/>
        </w:rPr>
      </w:pPr>
      <w:r>
        <w:rPr>
          <w:rFonts w:ascii="Times New Roman" w:hAnsi="Times New Roman" w:cs="Times New Roman" w:eastAsiaTheme="minorEastAsia"/>
          <w:b/>
          <w:bCs/>
          <w:sz w:val="18"/>
          <w:szCs w:val="18"/>
        </w:rPr>
        <w:t>Abstract:</w:t>
      </w:r>
      <w:r>
        <w:rPr>
          <w:rFonts w:ascii="Times New Roman" w:hAnsi="Times New Roman" w:cs="Times New Roman" w:eastAsiaTheme="minorEastAsia"/>
          <w:sz w:val="18"/>
          <w:szCs w:val="18"/>
        </w:rPr>
        <w:t xml:space="preserve"> Tourist satisfaction is one of the important indicators for measuring the attractiveness and quality of tourism development</w:t>
      </w:r>
      <w:r>
        <w:rPr>
          <w:rFonts w:hint="eastAsia" w:ascii="Times New Roman" w:hAnsi="Times New Roman" w:cs="Times New Roman" w:eastAsiaTheme="minorEastAsia"/>
          <w:sz w:val="18"/>
          <w:szCs w:val="18"/>
          <w:lang w:val="en-US" w:eastAsia="zh-CN"/>
        </w:rPr>
        <w:t>……</w:t>
      </w:r>
    </w:p>
    <w:p w14:paraId="63460F38">
      <w:pPr>
        <w:spacing w:line="360" w:lineRule="auto"/>
        <w:rPr>
          <w:rFonts w:ascii="Times New Roman" w:hAnsi="Times New Roman" w:cs="Times New Roman" w:eastAsiaTheme="minorEastAsia"/>
          <w:sz w:val="18"/>
          <w:szCs w:val="18"/>
        </w:rPr>
      </w:pPr>
      <w:r>
        <w:rPr>
          <w:rFonts w:hint="eastAsia" w:ascii="Times New Roman" w:hAnsi="Times New Roman" w:cs="Times New Roman" w:eastAsiaTheme="minorEastAsia"/>
          <w:color w:val="FF0000"/>
          <w:sz w:val="18"/>
          <w:szCs w:val="18"/>
          <w:lang w:val="en-US" w:eastAsia="zh-CN"/>
        </w:rPr>
        <w:t>（标题加粗，使用英文标点符号）</w:t>
      </w:r>
    </w:p>
    <w:p w14:paraId="0AFE7476">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b/>
          <w:bCs/>
          <w:sz w:val="18"/>
          <w:szCs w:val="18"/>
        </w:rPr>
        <w:t>Keywords:</w:t>
      </w:r>
      <w:r>
        <w:rPr>
          <w:rFonts w:ascii="Times New Roman" w:hAnsi="Times New Roman" w:cs="Times New Roman" w:eastAsiaTheme="minorEastAsia"/>
          <w:sz w:val="18"/>
          <w:szCs w:val="18"/>
        </w:rPr>
        <w:t xml:space="preserve"> tea culture tourism, tourism satisfaction, </w:t>
      </w:r>
      <w:r>
        <w:rPr>
          <w:rFonts w:hint="eastAsia" w:ascii="Times New Roman" w:hAnsi="Times New Roman" w:cs="Times New Roman" w:eastAsiaTheme="minorEastAsia"/>
          <w:sz w:val="18"/>
          <w:szCs w:val="18"/>
          <w:lang w:val="en-US" w:eastAsia="zh-CN"/>
        </w:rPr>
        <w:t>IPA</w:t>
      </w:r>
      <w:r>
        <w:rPr>
          <w:rFonts w:ascii="Times New Roman" w:hAnsi="Times New Roman" w:cs="Times New Roman" w:eastAsiaTheme="minorEastAsia"/>
          <w:sz w:val="18"/>
          <w:szCs w:val="18"/>
        </w:rPr>
        <w:t xml:space="preserve"> analysis</w:t>
      </w:r>
    </w:p>
    <w:p w14:paraId="5D1F0090">
      <w:pPr>
        <w:spacing w:line="360" w:lineRule="auto"/>
        <w:rPr>
          <w:rFonts w:hint="eastAsia" w:ascii="Times New Roman" w:hAnsi="Times New Roman" w:cs="Times New Roman" w:eastAsiaTheme="minorEastAsia"/>
          <w:color w:val="FF0000"/>
          <w:sz w:val="18"/>
          <w:szCs w:val="18"/>
          <w:lang w:val="en-US" w:eastAsia="zh-CN"/>
        </w:rPr>
      </w:pPr>
      <w:r>
        <w:rPr>
          <w:rFonts w:hint="eastAsia" w:ascii="Times New Roman" w:hAnsi="Times New Roman" w:cs="Times New Roman" w:eastAsiaTheme="minorEastAsia"/>
          <w:color w:val="FF0000"/>
          <w:sz w:val="18"/>
          <w:szCs w:val="18"/>
          <w:lang w:val="en-US" w:eastAsia="zh-CN"/>
        </w:rPr>
        <w:t>（标题加粗，关键字之间以“,”隔开）</w:t>
      </w:r>
    </w:p>
    <w:p w14:paraId="481FC6EF">
      <w:pPr>
        <w:spacing w:line="360" w:lineRule="auto"/>
        <w:jc w:val="both"/>
        <w:rPr>
          <w:rFonts w:hint="eastAsia" w:ascii="Times New Roman" w:hAnsi="Times New Roman" w:cs="Times New Roman" w:eastAsiaTheme="minorEastAsia"/>
          <w:color w:val="FF0000"/>
          <w:sz w:val="18"/>
          <w:szCs w:val="18"/>
          <w:lang w:val="en-US" w:eastAsia="zh-CN"/>
        </w:rPr>
      </w:pPr>
      <w:r>
        <w:rPr>
          <w:rFonts w:hint="eastAsia" w:ascii="Times New Roman" w:hAnsi="Times New Roman" w:cs="Times New Roman" w:eastAsiaTheme="minorEastAsia"/>
          <w:b/>
          <w:bCs/>
          <w:color w:val="FF0000"/>
          <w:lang w:val="en-US" w:eastAsia="zh-CN"/>
        </w:rPr>
        <w:t>空一行</w:t>
      </w:r>
    </w:p>
    <w:p w14:paraId="179C05D4">
      <w:pPr>
        <w:spacing w:line="360" w:lineRule="auto"/>
        <w:ind w:firstLine="420" w:firstLineChars="200"/>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茶文化是中华民族的传统文化，是茶与精神发生的产物，体现了中华民族的生活方式和价值取向。茶文化包括两类内容，第一类是与茶有关的物质文化，即茶叶种植生产过程中以物质形式表现出来的，如茶具、茶建筑</w:t>
      </w:r>
      <w:r>
        <w:rPr>
          <w:rFonts w:hint="eastAsia" w:ascii="Times New Roman" w:hAnsi="Times New Roman" w:cs="Times New Roman" w:eastAsiaTheme="minorEastAsia"/>
          <w:color w:val="000000" w:themeColor="text1"/>
          <w14:textFill>
            <w14:solidFill>
              <w14:schemeClr w14:val="tx1"/>
            </w14:solidFill>
          </w14:textFill>
        </w:rPr>
        <w:t>等</w:t>
      </w:r>
      <w:r>
        <w:rPr>
          <w:rFonts w:ascii="Times New Roman" w:hAnsi="Times New Roman" w:cs="Times New Roman" w:eastAsiaTheme="minorEastAsia"/>
          <w:color w:val="000000" w:themeColor="text1"/>
          <w:vertAlign w:val="superscript"/>
          <w14:textFill>
            <w14:solidFill>
              <w14:schemeClr w14:val="tx1"/>
            </w14:solidFill>
          </w14:textFill>
        </w:rPr>
        <w:t xml:space="preserve"> [1]</w:t>
      </w:r>
      <w:r>
        <w:rPr>
          <w:rFonts w:ascii="Times New Roman" w:hAnsi="Times New Roman" w:cs="Times New Roman" w:eastAsiaTheme="minorEastAsia"/>
          <w:color w:val="000000" w:themeColor="text1"/>
          <w14:textFill>
            <w14:solidFill>
              <w14:schemeClr w14:val="tx1"/>
            </w14:solidFill>
          </w14:textFill>
        </w:rPr>
        <w:t>。第二类是与茶有关的精神文化，指茶产业生产中形成的人文风俗传统，如茶艺、茶道等。长期以来，前往茶文化地或相关场所进行参观游览和茶文化体验的活动经久不衰，由此茶文化旅游成为旅游领域的热议话题。</w:t>
      </w:r>
    </w:p>
    <w:p w14:paraId="35BC68B9">
      <w:pPr>
        <w:spacing w:line="360" w:lineRule="auto"/>
        <w:rPr>
          <w:rFonts w:ascii="Times New Roman" w:hAnsi="Times New Roman" w:cs="Times New Roman" w:eastAsiaTheme="minorEastAsia"/>
          <w:color w:val="FF0000"/>
        </w:rPr>
      </w:pPr>
      <w:r>
        <w:rPr>
          <w:rFonts w:hint="eastAsia" w:ascii="Times New Roman" w:hAnsi="Times New Roman" w:cs="Times New Roman" w:eastAsiaTheme="minorEastAsia"/>
          <w:color w:val="FF0000"/>
        </w:rPr>
        <w:t>中文字体用“宋体”、西文字体用“Times New Roman”；页面大小A4，正文5号字，1.5倍行距，单栏排版，首行缩进2个字符。</w:t>
      </w:r>
    </w:p>
    <w:p w14:paraId="5E3A02DD">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outlineLvl w:val="0"/>
        <w:rPr>
          <w:rFonts w:hint="eastAsia" w:ascii="Times New Roman" w:hAnsi="Times New Roman" w:cs="Times New Roman" w:eastAsiaTheme="minorEastAsia"/>
          <w:b/>
          <w:bCs/>
          <w:sz w:val="21"/>
          <w:szCs w:val="21"/>
          <w:lang w:eastAsia="zh-CN"/>
        </w:rPr>
      </w:pPr>
      <w:r>
        <w:rPr>
          <w:rFonts w:hint="eastAsia" w:ascii="Times New Roman" w:hAnsi="Times New Roman" w:cs="Times New Roman" w:eastAsiaTheme="minorEastAsia"/>
          <w:b/>
          <w:bCs/>
          <w:sz w:val="24"/>
          <w:szCs w:val="24"/>
        </w:rPr>
        <w:t xml:space="preserve">1 </w:t>
      </w:r>
      <w:r>
        <w:rPr>
          <w:rFonts w:ascii="Times New Roman" w:hAnsi="Times New Roman" w:cs="Times New Roman" w:eastAsiaTheme="minorEastAsia"/>
          <w:b/>
          <w:bCs/>
          <w:sz w:val="24"/>
          <w:szCs w:val="24"/>
        </w:rPr>
        <w:t xml:space="preserve"> 研究区概况与研究设计</w:t>
      </w:r>
      <w:r>
        <w:rPr>
          <w:rFonts w:hint="eastAsia" w:ascii="Times New Roman" w:hAnsi="Times New Roman" w:cs="Times New Roman" w:eastAsiaTheme="minorEastAsia"/>
          <w:b/>
          <w:bCs/>
          <w:color w:val="FF0000"/>
          <w:sz w:val="21"/>
          <w:szCs w:val="21"/>
          <w:lang w:eastAsia="zh-CN"/>
        </w:rPr>
        <w:t>（</w:t>
      </w:r>
      <w:r>
        <w:rPr>
          <w:rFonts w:hint="eastAsia" w:ascii="Times New Roman" w:hAnsi="Times New Roman" w:cs="Times New Roman" w:eastAsiaTheme="minorEastAsia"/>
          <w:b/>
          <w:bCs/>
          <w:color w:val="FF0000"/>
          <w:sz w:val="21"/>
          <w:szCs w:val="21"/>
          <w:lang w:val="en-US" w:eastAsia="zh-CN"/>
        </w:rPr>
        <w:t>一级标题：</w:t>
      </w:r>
      <w:r>
        <w:rPr>
          <w:rFonts w:hint="eastAsia" w:ascii="Times New Roman" w:hAnsi="Times New Roman" w:cs="Times New Roman" w:eastAsiaTheme="minorEastAsia"/>
          <w:b w:val="0"/>
          <w:bCs w:val="0"/>
          <w:color w:val="FF0000"/>
          <w:sz w:val="21"/>
          <w:szCs w:val="21"/>
          <w:lang w:val="en-US" w:eastAsia="zh-CN"/>
        </w:rPr>
        <w:t>段前后间距0.5行，标号与标题间空两格</w:t>
      </w:r>
      <w:r>
        <w:rPr>
          <w:rFonts w:hint="eastAsia" w:ascii="Times New Roman" w:hAnsi="Times New Roman" w:cs="Times New Roman" w:eastAsiaTheme="minorEastAsia"/>
          <w:b/>
          <w:bCs/>
          <w:color w:val="FF0000"/>
          <w:sz w:val="21"/>
          <w:szCs w:val="21"/>
          <w:lang w:eastAsia="zh-CN"/>
        </w:rPr>
        <w:t>）</w:t>
      </w:r>
    </w:p>
    <w:p w14:paraId="588F3C6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outlineLvl w:val="1"/>
        <w:rPr>
          <w:rStyle w:val="20"/>
          <w:rFonts w:hint="eastAsia" w:ascii="Times New Roman" w:hAnsi="Times New Roman" w:cs="Times New Roman" w:eastAsiaTheme="minorEastAsia"/>
          <w:sz w:val="21"/>
          <w:szCs w:val="21"/>
        </w:rPr>
      </w:pPr>
      <w:r>
        <w:rPr>
          <w:rStyle w:val="20"/>
          <w:rFonts w:hint="eastAsia" w:ascii="Times New Roman" w:hAnsi="Times New Roman" w:cs="Times New Roman" w:eastAsiaTheme="minorEastAsia"/>
          <w:sz w:val="21"/>
          <w:szCs w:val="21"/>
        </w:rPr>
        <w:t>1.</w:t>
      </w:r>
      <w:r>
        <w:rPr>
          <w:rStyle w:val="20"/>
          <w:rFonts w:hint="eastAsia" w:ascii="Times New Roman" w:hAnsi="Times New Roman" w:cs="Times New Roman" w:eastAsiaTheme="minorEastAsia"/>
          <w:sz w:val="21"/>
          <w:szCs w:val="21"/>
          <w:lang w:val="en-US" w:eastAsia="zh-CN"/>
        </w:rPr>
        <w:t>1</w:t>
      </w:r>
      <w:r>
        <w:rPr>
          <w:rStyle w:val="20"/>
          <w:rFonts w:hint="eastAsia" w:ascii="Times New Roman" w:hAnsi="Times New Roman" w:cs="Times New Roman" w:eastAsiaTheme="minorEastAsia"/>
          <w:sz w:val="21"/>
          <w:szCs w:val="21"/>
        </w:rPr>
        <w:t xml:space="preserve">  问卷设计</w:t>
      </w:r>
      <w:r>
        <w:rPr>
          <w:rFonts w:hint="eastAsia" w:ascii="Times New Roman" w:hAnsi="Times New Roman" w:cs="Times New Roman" w:eastAsiaTheme="minorEastAsia"/>
          <w:b/>
          <w:bCs/>
          <w:color w:val="FF0000"/>
          <w:sz w:val="21"/>
          <w:szCs w:val="21"/>
          <w:lang w:eastAsia="zh-CN"/>
        </w:rPr>
        <w:t>（</w:t>
      </w:r>
      <w:r>
        <w:rPr>
          <w:rFonts w:hint="eastAsia" w:ascii="Times New Roman" w:hAnsi="Times New Roman" w:cs="Times New Roman" w:eastAsiaTheme="minorEastAsia"/>
          <w:b/>
          <w:bCs/>
          <w:color w:val="FF0000"/>
          <w:sz w:val="21"/>
          <w:szCs w:val="21"/>
          <w:lang w:val="en-US" w:eastAsia="zh-CN"/>
        </w:rPr>
        <w:t>二级标题：</w:t>
      </w:r>
      <w:r>
        <w:rPr>
          <w:rFonts w:hint="eastAsia" w:ascii="Times New Roman" w:hAnsi="Times New Roman" w:cs="Times New Roman" w:eastAsiaTheme="minorEastAsia"/>
          <w:b w:val="0"/>
          <w:bCs w:val="0"/>
          <w:color w:val="FF0000"/>
          <w:sz w:val="21"/>
          <w:szCs w:val="21"/>
          <w:lang w:val="en-US" w:eastAsia="zh-CN"/>
        </w:rPr>
        <w:t>段前后间距0.5行，标号与标题间空两格</w:t>
      </w:r>
      <w:r>
        <w:rPr>
          <w:rFonts w:hint="eastAsia" w:ascii="Times New Roman" w:hAnsi="Times New Roman" w:cs="Times New Roman" w:eastAsiaTheme="minorEastAsia"/>
          <w:b/>
          <w:bCs/>
          <w:color w:val="FF0000"/>
          <w:sz w:val="21"/>
          <w:szCs w:val="21"/>
          <w:lang w:eastAsia="zh-CN"/>
        </w:rPr>
        <w:t>）</w:t>
      </w:r>
    </w:p>
    <w:p w14:paraId="6D10C7C7">
      <w:pPr>
        <w:spacing w:line="360" w:lineRule="auto"/>
        <w:ind w:firstLine="420" w:firstLineChars="200"/>
        <w:rPr>
          <w:rFonts w:hint="eastAsia" w:ascii="Times New Roman" w:hAnsi="Times New Roman" w:cs="Times New Roman" w:eastAsiaTheme="minorEastAsia"/>
          <w:lang w:eastAsia="zh-CN"/>
        </w:rPr>
      </w:pPr>
      <w:r>
        <w:rPr>
          <w:rFonts w:ascii="Times New Roman" w:hAnsi="Times New Roman" w:cs="Times New Roman" w:eastAsiaTheme="minorEastAsia"/>
        </w:rPr>
        <w:t>本研究综合前人研究成果和案例地实地考察情况，设计了茶文化旅游满意度问卷</w:t>
      </w:r>
      <w:r>
        <w:rPr>
          <w:rFonts w:hint="eastAsia" w:ascii="Times New Roman" w:hAnsi="Times New Roman" w:cs="Times New Roman" w:eastAsiaTheme="minorEastAsia"/>
          <w:lang w:eastAsia="zh-CN"/>
        </w:rPr>
        <w:t>。</w:t>
      </w:r>
    </w:p>
    <w:p w14:paraId="2D90F5B1">
      <w:pPr>
        <w:spacing w:line="360" w:lineRule="auto"/>
        <w:ind w:firstLine="0" w:firstLineChars="0"/>
        <w:rPr>
          <w:rFonts w:ascii="Times New Roman" w:hAnsi="Times New Roman" w:cs="Times New Roman" w:eastAsiaTheme="minorEastAsia"/>
        </w:rPr>
      </w:pPr>
      <w:r>
        <w:rPr>
          <w:rFonts w:ascii="Times New Roman" w:hAnsi="Times New Roman" w:cs="Times New Roman" w:eastAsiaTheme="minorEastAsia"/>
          <w:b/>
          <w:bCs/>
        </w:rPr>
        <w:t>1</w:t>
      </w:r>
      <w:r>
        <w:rPr>
          <w:rFonts w:hint="eastAsia" w:ascii="Times New Roman" w:hAnsi="Times New Roman" w:cs="Times New Roman" w:eastAsiaTheme="minorEastAsia"/>
          <w:b/>
          <w:bCs/>
        </w:rPr>
        <w:t>.</w:t>
      </w:r>
      <w:r>
        <w:rPr>
          <w:rFonts w:hint="eastAsia" w:ascii="Times New Roman" w:hAnsi="Times New Roman" w:cs="Times New Roman" w:eastAsiaTheme="minorEastAsia"/>
          <w:b/>
          <w:bCs/>
          <w:lang w:val="en-US" w:eastAsia="zh-CN"/>
        </w:rPr>
        <w:t>1</w:t>
      </w:r>
      <w:r>
        <w:rPr>
          <w:rFonts w:hint="eastAsia" w:ascii="Times New Roman" w:hAnsi="Times New Roman" w:cs="Times New Roman" w:eastAsiaTheme="minorEastAsia"/>
          <w:b/>
          <w:bCs/>
        </w:rPr>
        <w:t>.</w:t>
      </w:r>
      <w:r>
        <w:rPr>
          <w:rFonts w:ascii="Times New Roman" w:hAnsi="Times New Roman" w:cs="Times New Roman" w:eastAsiaTheme="minorEastAsia"/>
          <w:b/>
          <w:bCs/>
        </w:rPr>
        <w:t>1  人口特征和出游特征</w:t>
      </w:r>
      <w:r>
        <w:rPr>
          <w:rFonts w:hint="eastAsia" w:ascii="Times New Roman" w:hAnsi="Times New Roman" w:cs="Times New Roman" w:eastAsiaTheme="minorEastAsia"/>
          <w:b/>
          <w:bCs/>
          <w:color w:val="FF0000"/>
          <w:sz w:val="21"/>
          <w:szCs w:val="21"/>
          <w:lang w:eastAsia="zh-CN"/>
        </w:rPr>
        <w:t>（</w:t>
      </w:r>
      <w:r>
        <w:rPr>
          <w:rFonts w:hint="eastAsia" w:ascii="Times New Roman" w:hAnsi="Times New Roman" w:cs="Times New Roman" w:eastAsiaTheme="minorEastAsia"/>
          <w:b/>
          <w:bCs/>
          <w:color w:val="FF0000"/>
          <w:sz w:val="21"/>
          <w:szCs w:val="21"/>
          <w:lang w:val="en-US" w:eastAsia="zh-CN"/>
        </w:rPr>
        <w:t>三级标题：</w:t>
      </w:r>
      <w:r>
        <w:rPr>
          <w:rFonts w:hint="eastAsia" w:ascii="Times New Roman" w:hAnsi="Times New Roman" w:cs="Times New Roman" w:eastAsiaTheme="minorEastAsia"/>
          <w:b w:val="0"/>
          <w:bCs w:val="0"/>
          <w:color w:val="FF0000"/>
          <w:sz w:val="21"/>
          <w:szCs w:val="21"/>
          <w:lang w:val="en-US" w:eastAsia="zh-CN"/>
        </w:rPr>
        <w:t>标号与标题间空两格</w:t>
      </w:r>
      <w:r>
        <w:rPr>
          <w:rFonts w:hint="eastAsia" w:ascii="Times New Roman" w:hAnsi="Times New Roman" w:cs="Times New Roman" w:eastAsiaTheme="minorEastAsia"/>
          <w:b/>
          <w:bCs/>
          <w:color w:val="FF0000"/>
          <w:sz w:val="21"/>
          <w:szCs w:val="21"/>
          <w:lang w:eastAsia="zh-CN"/>
        </w:rPr>
        <w:t>）</w:t>
      </w:r>
    </w:p>
    <w:p w14:paraId="67EC1945">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游客的人口特征和出游特征，人口特征包括性别、年龄、受教育程度、职业、收入、籍贯等方面，出游特征主要考察出游方式。</w:t>
      </w:r>
    </w:p>
    <w:p w14:paraId="361C3C48">
      <w:pPr>
        <w:spacing w:line="360" w:lineRule="auto"/>
        <w:rPr>
          <w:rFonts w:ascii="Times New Roman" w:hAnsi="Times New Roman" w:cs="Times New Roman" w:eastAsiaTheme="minorEastAsia"/>
          <w:szCs w:val="21"/>
        </w:rPr>
      </w:pPr>
      <w:r>
        <w:rPr>
          <w:rFonts w:hint="eastAsia" w:ascii="Times New Roman" w:hAnsi="Times New Roman" w:cs="Times New Roman" w:eastAsiaTheme="minorEastAsia"/>
          <w:color w:val="FF0000"/>
          <w:lang w:val="en-US" w:eastAsia="zh-CN"/>
        </w:rPr>
        <w:t>图表与正文空一行</w:t>
      </w:r>
    </w:p>
    <w:p w14:paraId="5942655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pPr>
      <w:r>
        <w:drawing>
          <wp:inline distT="0" distB="0" distL="114300" distR="114300">
            <wp:extent cx="3198495" cy="2494280"/>
            <wp:effectExtent l="0" t="0" r="190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3198495" cy="2494280"/>
                    </a:xfrm>
                    <a:prstGeom prst="rect">
                      <a:avLst/>
                    </a:prstGeom>
                    <a:noFill/>
                    <a:ln>
                      <a:noFill/>
                    </a:ln>
                  </pic:spPr>
                </pic:pic>
              </a:graphicData>
            </a:graphic>
          </wp:inline>
        </w:drawing>
      </w:r>
    </w:p>
    <w:p w14:paraId="78B7870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18"/>
          <w:szCs w:val="18"/>
          <w:highlight w:val="none"/>
          <w:lang w:val="en-US" w:eastAsia="zh-CN"/>
        </w:rPr>
      </w:pPr>
      <w:r>
        <w:rPr>
          <w:rFonts w:ascii="Times New Roman" w:hAnsi="Times New Roman" w:cs="Times New Roman"/>
          <w:sz w:val="18"/>
          <w:szCs w:val="18"/>
          <w:highlight w:val="none"/>
        </w:rPr>
        <w:t xml:space="preserve">图1 </w:t>
      </w:r>
      <w:r>
        <w:rPr>
          <w:rFonts w:hint="eastAsia" w:ascii="Times New Roman" w:hAnsi="Times New Roman" w:cs="Times New Roman"/>
          <w:sz w:val="18"/>
          <w:szCs w:val="18"/>
          <w:highlight w:val="none"/>
          <w:lang w:val="en-US" w:eastAsia="zh-CN"/>
        </w:rPr>
        <w:t>获评品牌地区分布</w:t>
      </w:r>
    </w:p>
    <w:p w14:paraId="531D1A9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pPr>
      <w:r>
        <w:drawing>
          <wp:inline distT="0" distB="0" distL="114300" distR="114300">
            <wp:extent cx="3167380" cy="2128520"/>
            <wp:effectExtent l="0" t="0" r="7620" b="50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3167380" cy="2128520"/>
                    </a:xfrm>
                    <a:prstGeom prst="rect">
                      <a:avLst/>
                    </a:prstGeom>
                    <a:noFill/>
                    <a:ln>
                      <a:noFill/>
                    </a:ln>
                  </pic:spPr>
                </pic:pic>
              </a:graphicData>
            </a:graphic>
          </wp:inline>
        </w:drawing>
      </w:r>
    </w:p>
    <w:p w14:paraId="2509B41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lang w:val="en-US" w:eastAsia="zh-CN"/>
        </w:rPr>
      </w:pPr>
      <w:r>
        <w:rPr>
          <w:rFonts w:ascii="Times New Roman" w:hAnsi="Times New Roman" w:cs="Times New Roman"/>
          <w:sz w:val="18"/>
          <w:szCs w:val="18"/>
          <w:highlight w:val="none"/>
        </w:rPr>
        <w:t>图</w:t>
      </w:r>
      <w:r>
        <w:rPr>
          <w:rFonts w:hint="eastAsia" w:ascii="Times New Roman" w:hAnsi="Times New Roman" w:cs="Times New Roman"/>
          <w:sz w:val="18"/>
          <w:szCs w:val="18"/>
          <w:highlight w:val="none"/>
          <w:lang w:val="en-US" w:eastAsia="zh-CN"/>
        </w:rPr>
        <w:t>2</w:t>
      </w:r>
      <w:r>
        <w:rPr>
          <w:rFonts w:ascii="Times New Roman" w:hAnsi="Times New Roman" w:cs="Times New Roman"/>
          <w:sz w:val="18"/>
          <w:szCs w:val="18"/>
          <w:highlight w:val="none"/>
        </w:rPr>
        <w:t xml:space="preserve"> </w:t>
      </w:r>
      <w:r>
        <w:rPr>
          <w:rFonts w:hint="eastAsia" w:ascii="Times New Roman" w:hAnsi="Times New Roman" w:cs="Times New Roman"/>
          <w:sz w:val="18"/>
          <w:szCs w:val="18"/>
          <w:highlight w:val="none"/>
          <w:lang w:val="en-US" w:eastAsia="zh-CN"/>
        </w:rPr>
        <w:t>获评品牌的品牌价值</w:t>
      </w:r>
    </w:p>
    <w:p w14:paraId="64A1B5A5">
      <w:pPr>
        <w:spacing w:line="360" w:lineRule="auto"/>
        <w:ind w:firstLine="360" w:firstLineChars="200"/>
        <w:jc w:val="left"/>
        <w:rPr>
          <w:rFonts w:hint="default" w:ascii="Times New Roman" w:hAnsi="Times New Roman" w:cs="Times New Roman"/>
          <w:color w:val="FF0000"/>
          <w:sz w:val="18"/>
          <w:szCs w:val="18"/>
          <w:highlight w:val="none"/>
          <w:lang w:val="en-US" w:eastAsia="zh-CN"/>
        </w:rPr>
      </w:pPr>
      <w:r>
        <w:rPr>
          <w:rFonts w:hint="eastAsia" w:ascii="Times New Roman" w:hAnsi="Times New Roman" w:cs="Times New Roman"/>
          <w:color w:val="FF0000"/>
          <w:sz w:val="18"/>
          <w:szCs w:val="18"/>
          <w:highlight w:val="none"/>
          <w:lang w:eastAsia="zh-CN"/>
        </w:rPr>
        <w:t>在文稿中按插图出现的先后顺序编号图1、图2……并在正文相应位置直接插入图片，在图下方标注图题、图注。有分图时分图用a、b、c等标号。</w:t>
      </w:r>
      <w:r>
        <w:rPr>
          <w:rFonts w:hint="eastAsia" w:ascii="Times New Roman" w:hAnsi="Times New Roman" w:cs="Times New Roman"/>
          <w:b/>
          <w:bCs/>
          <w:color w:val="FF0000"/>
          <w:sz w:val="18"/>
          <w:szCs w:val="18"/>
          <w:highlight w:val="none"/>
          <w:lang w:eastAsia="zh-CN"/>
        </w:rPr>
        <w:t>本刊为黑白印刷，所有插图请修改为黑白图。</w:t>
      </w:r>
      <w:r>
        <w:rPr>
          <w:rFonts w:hint="eastAsia" w:ascii="Times New Roman" w:hAnsi="Times New Roman" w:cs="Times New Roman"/>
          <w:color w:val="FF0000"/>
          <w:sz w:val="18"/>
          <w:szCs w:val="18"/>
          <w:highlight w:val="none"/>
          <w:lang w:eastAsia="zh-CN"/>
        </w:rPr>
        <w:t>若文中插图以设定颜色以示区别没有任何意义，请使用不同底纹或其他区别方法。</w:t>
      </w:r>
      <w:r>
        <w:rPr>
          <w:rFonts w:hint="eastAsia" w:ascii="Times New Roman" w:hAnsi="Times New Roman" w:cs="Times New Roman"/>
          <w:color w:val="FF0000"/>
          <w:sz w:val="18"/>
          <w:szCs w:val="18"/>
          <w:highlight w:val="none"/>
          <w:lang w:val="en-US" w:eastAsia="zh-CN"/>
        </w:rPr>
        <w:t>柱状图的横纵坐标轴表示可参考例图。</w:t>
      </w:r>
    </w:p>
    <w:p w14:paraId="4F5C147E">
      <w:pPr>
        <w:spacing w:line="360" w:lineRule="auto"/>
        <w:rPr>
          <w:rFonts w:ascii="Times New Roman" w:hAnsi="Times New Roman" w:cs="Times New Roman" w:eastAsiaTheme="minorEastAsia"/>
          <w:szCs w:val="21"/>
        </w:rPr>
      </w:pPr>
      <w:r>
        <w:rPr>
          <w:rFonts w:hint="eastAsia" w:ascii="Times New Roman" w:hAnsi="Times New Roman" w:cs="Times New Roman" w:eastAsiaTheme="minorEastAsia"/>
          <w:color w:val="FF0000"/>
          <w:lang w:val="en-US" w:eastAsia="zh-CN"/>
        </w:rPr>
        <w:t>与正文空一行</w:t>
      </w:r>
    </w:p>
    <w:p w14:paraId="5E9478EF">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outlineLvl w:val="1"/>
        <w:rPr>
          <w:rStyle w:val="20"/>
          <w:rFonts w:hint="eastAsia" w:ascii="Times New Roman" w:hAnsi="Times New Roman" w:cs="Times New Roman" w:eastAsiaTheme="minorEastAsia"/>
          <w:sz w:val="21"/>
          <w:szCs w:val="21"/>
        </w:rPr>
      </w:pPr>
      <w:r>
        <w:rPr>
          <w:rStyle w:val="20"/>
          <w:rFonts w:hint="eastAsia" w:ascii="Times New Roman" w:hAnsi="Times New Roman" w:cs="Times New Roman" w:eastAsiaTheme="minorEastAsia"/>
          <w:sz w:val="21"/>
          <w:szCs w:val="21"/>
        </w:rPr>
        <w:t>1.</w:t>
      </w:r>
      <w:r>
        <w:rPr>
          <w:rStyle w:val="20"/>
          <w:rFonts w:hint="eastAsia" w:ascii="Times New Roman" w:hAnsi="Times New Roman" w:cs="Times New Roman" w:eastAsiaTheme="minorEastAsia"/>
          <w:sz w:val="21"/>
          <w:szCs w:val="21"/>
          <w:lang w:val="en-US" w:eastAsia="zh-CN"/>
        </w:rPr>
        <w:t>2</w:t>
      </w:r>
      <w:r>
        <w:rPr>
          <w:rStyle w:val="20"/>
          <w:rFonts w:hint="eastAsia" w:ascii="Times New Roman" w:hAnsi="Times New Roman" w:cs="Times New Roman" w:eastAsiaTheme="minorEastAsia"/>
          <w:sz w:val="21"/>
          <w:szCs w:val="21"/>
        </w:rPr>
        <w:t xml:space="preserve">  研究方法</w:t>
      </w:r>
    </w:p>
    <w:p w14:paraId="1DC64E80">
      <w:pPr>
        <w:spacing w:line="360" w:lineRule="auto"/>
        <w:ind w:firstLine="420" w:firstLineChars="200"/>
        <w:rPr>
          <w:rFonts w:hint="eastAsia" w:ascii="Times New Roman" w:hAnsi="Times New Roman" w:cs="Times New Roman" w:eastAsiaTheme="minorEastAsia"/>
          <w:lang w:val="en-US" w:eastAsia="zh-CN"/>
        </w:rPr>
      </w:pPr>
      <w:r>
        <w:rPr>
          <w:rFonts w:ascii="Times New Roman" w:hAnsi="Times New Roman" w:cs="Times New Roman" w:eastAsiaTheme="minorEastAsia"/>
        </w:rPr>
        <w:t>重要性-绩效分析法（Importance performance analysis，IPA）是旅游领域较为常用的满意度测量方法</w:t>
      </w:r>
      <w:r>
        <w:rPr>
          <w:rFonts w:hint="eastAsia" w:ascii="Times New Roman" w:hAnsi="Times New Roman" w:cs="Times New Roman" w:eastAsiaTheme="minorEastAsia"/>
          <w:lang w:val="en-US" w:eastAsia="zh-CN"/>
        </w:rPr>
        <w:t>……</w:t>
      </w:r>
    </w:p>
    <w:p w14:paraId="67853927">
      <w:pPr>
        <w:spacing w:line="360" w:lineRule="auto"/>
        <w:rPr>
          <w:rFonts w:ascii="Times New Roman" w:hAnsi="Times New Roman" w:cs="Times New Roman" w:eastAsiaTheme="minorEastAsia"/>
          <w:szCs w:val="21"/>
        </w:rPr>
      </w:pPr>
      <w:r>
        <w:rPr>
          <w:rFonts w:hint="eastAsia" w:ascii="Times New Roman" w:hAnsi="Times New Roman" w:cs="Times New Roman" w:eastAsiaTheme="minorEastAsia"/>
          <w:color w:val="FF0000"/>
          <w:lang w:val="en-US" w:eastAsia="zh-CN"/>
        </w:rPr>
        <w:t>与正文空一行</w:t>
      </w:r>
    </w:p>
    <w:p w14:paraId="05AD8B70">
      <w:pPr>
        <w:spacing w:line="360" w:lineRule="auto"/>
        <w:ind w:firstLine="361" w:firstLineChars="200"/>
        <w:jc w:val="center"/>
        <w:rPr>
          <w:rFonts w:ascii="Times New Roman" w:hAnsi="Times New Roman" w:cs="Times New Roman" w:eastAsiaTheme="minorEastAsia"/>
          <w:b/>
          <w:bCs/>
          <w:sz w:val="18"/>
          <w:szCs w:val="18"/>
        </w:rPr>
      </w:pPr>
      <w:r>
        <w:rPr>
          <w:rFonts w:ascii="Times New Roman" w:hAnsi="Times New Roman" w:cs="Times New Roman" w:eastAsiaTheme="minorEastAsia"/>
          <w:b/>
          <w:bCs/>
          <w:sz w:val="18"/>
          <w:szCs w:val="18"/>
        </w:rPr>
        <w:t>表1 游客重要性和满意度感知结果</w:t>
      </w:r>
    </w:p>
    <w:tbl>
      <w:tblPr>
        <w:tblStyle w:val="1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5"/>
        <w:gridCol w:w="506"/>
        <w:gridCol w:w="2013"/>
        <w:gridCol w:w="621"/>
        <w:gridCol w:w="688"/>
        <w:gridCol w:w="222"/>
        <w:gridCol w:w="621"/>
        <w:gridCol w:w="688"/>
        <w:gridCol w:w="1075"/>
        <w:gridCol w:w="621"/>
        <w:gridCol w:w="622"/>
      </w:tblGrid>
      <w:tr w14:paraId="2DA429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vMerge w:val="restart"/>
            <w:tcBorders>
              <w:top w:val="single" w:color="auto" w:sz="8" w:space="0"/>
              <w:bottom w:val="nil"/>
            </w:tcBorders>
            <w:shd w:val="clear" w:color="auto" w:fill="auto"/>
            <w:vAlign w:val="center"/>
          </w:tcPr>
          <w:p w14:paraId="6CDD4714">
            <w:pPr>
              <w:widowControl/>
              <w:jc w:val="center"/>
              <w:rPr>
                <w:rFonts w:ascii="Times New Roman" w:hAnsi="Times New Roman" w:cs="Times New Roman"/>
                <w:kern w:val="0"/>
                <w:sz w:val="18"/>
                <w:szCs w:val="18"/>
              </w:rPr>
            </w:pPr>
            <w:r>
              <w:rPr>
                <w:rFonts w:ascii="Times New Roman" w:hAnsi="Times New Roman" w:cs="Times New Roman"/>
                <w:kern w:val="0"/>
                <w:sz w:val="18"/>
                <w:szCs w:val="18"/>
              </w:rPr>
              <w:t>维度</w:t>
            </w:r>
          </w:p>
        </w:tc>
        <w:tc>
          <w:tcPr>
            <w:tcW w:w="0" w:type="auto"/>
            <w:vMerge w:val="restart"/>
            <w:tcBorders>
              <w:top w:val="single" w:color="auto" w:sz="8" w:space="0"/>
              <w:bottom w:val="nil"/>
            </w:tcBorders>
            <w:shd w:val="clear" w:color="auto" w:fill="auto"/>
            <w:vAlign w:val="center"/>
          </w:tcPr>
          <w:p w14:paraId="26040249">
            <w:pPr>
              <w:widowControl/>
              <w:jc w:val="center"/>
              <w:rPr>
                <w:rFonts w:ascii="Times New Roman" w:hAnsi="Times New Roman" w:cs="Times New Roman"/>
                <w:kern w:val="0"/>
                <w:sz w:val="18"/>
                <w:szCs w:val="18"/>
              </w:rPr>
            </w:pPr>
            <w:r>
              <w:rPr>
                <w:rFonts w:ascii="Times New Roman" w:hAnsi="Times New Roman" w:cs="Times New Roman"/>
                <w:kern w:val="0"/>
                <w:sz w:val="18"/>
                <w:szCs w:val="18"/>
              </w:rPr>
              <w:t>代码</w:t>
            </w:r>
          </w:p>
        </w:tc>
        <w:tc>
          <w:tcPr>
            <w:tcW w:w="0" w:type="auto"/>
            <w:vMerge w:val="restart"/>
            <w:tcBorders>
              <w:top w:val="single" w:color="auto" w:sz="8" w:space="0"/>
              <w:bottom w:val="nil"/>
            </w:tcBorders>
            <w:shd w:val="clear" w:color="auto" w:fill="auto"/>
            <w:vAlign w:val="center"/>
          </w:tcPr>
          <w:p w14:paraId="3E71B6DB">
            <w:pPr>
              <w:widowControl/>
              <w:jc w:val="center"/>
              <w:rPr>
                <w:rFonts w:ascii="Times New Roman" w:hAnsi="Times New Roman" w:cs="Times New Roman"/>
                <w:kern w:val="0"/>
                <w:sz w:val="18"/>
                <w:szCs w:val="18"/>
              </w:rPr>
            </w:pPr>
            <w:r>
              <w:rPr>
                <w:rFonts w:ascii="Times New Roman" w:hAnsi="Times New Roman" w:cs="Times New Roman"/>
                <w:kern w:val="0"/>
                <w:sz w:val="18"/>
                <w:szCs w:val="18"/>
              </w:rPr>
              <w:t>指标</w:t>
            </w:r>
          </w:p>
        </w:tc>
        <w:tc>
          <w:tcPr>
            <w:tcW w:w="0" w:type="auto"/>
            <w:gridSpan w:val="2"/>
            <w:tcBorders>
              <w:top w:val="single" w:color="auto" w:sz="8" w:space="0"/>
              <w:bottom w:val="single" w:color="000000" w:sz="8" w:space="0"/>
            </w:tcBorders>
            <w:shd w:val="clear" w:color="auto" w:fill="auto"/>
            <w:vAlign w:val="center"/>
          </w:tcPr>
          <w:p w14:paraId="21096493">
            <w:pPr>
              <w:widowControl/>
              <w:jc w:val="center"/>
              <w:rPr>
                <w:rFonts w:ascii="Times New Roman" w:hAnsi="Times New Roman" w:cs="Times New Roman"/>
                <w:kern w:val="0"/>
                <w:sz w:val="18"/>
                <w:szCs w:val="18"/>
              </w:rPr>
            </w:pPr>
            <w:r>
              <w:rPr>
                <w:rFonts w:ascii="Times New Roman" w:hAnsi="Times New Roman" w:cs="Times New Roman"/>
                <w:kern w:val="0"/>
                <w:sz w:val="18"/>
                <w:szCs w:val="18"/>
              </w:rPr>
              <w:t>重要性（</w:t>
            </w:r>
            <w:r>
              <w:rPr>
                <w:rFonts w:ascii="Times New Roman" w:hAnsi="Times New Roman" w:cs="Times New Roman"/>
                <w:i/>
                <w:iCs/>
                <w:kern w:val="0"/>
                <w:sz w:val="18"/>
                <w:szCs w:val="18"/>
              </w:rPr>
              <w:t>I</w:t>
            </w:r>
            <w:r>
              <w:rPr>
                <w:rFonts w:ascii="Times New Roman" w:hAnsi="Times New Roman" w:cs="Times New Roman"/>
                <w:kern w:val="0"/>
                <w:sz w:val="18"/>
                <w:szCs w:val="18"/>
              </w:rPr>
              <w:t>）</w:t>
            </w:r>
          </w:p>
        </w:tc>
        <w:tc>
          <w:tcPr>
            <w:tcW w:w="0" w:type="auto"/>
            <w:tcBorders>
              <w:top w:val="single" w:color="auto" w:sz="8" w:space="0"/>
              <w:bottom w:val="nil"/>
            </w:tcBorders>
            <w:shd w:val="clear" w:color="auto" w:fill="auto"/>
            <w:vAlign w:val="center"/>
          </w:tcPr>
          <w:p w14:paraId="2F3752B5">
            <w:pPr>
              <w:widowControl/>
              <w:jc w:val="center"/>
              <w:rPr>
                <w:rFonts w:ascii="Times New Roman" w:hAnsi="Times New Roman" w:cs="Times New Roman"/>
                <w:kern w:val="0"/>
                <w:sz w:val="18"/>
                <w:szCs w:val="18"/>
              </w:rPr>
            </w:pPr>
          </w:p>
        </w:tc>
        <w:tc>
          <w:tcPr>
            <w:tcW w:w="0" w:type="auto"/>
            <w:gridSpan w:val="2"/>
            <w:tcBorders>
              <w:top w:val="single" w:color="auto" w:sz="8" w:space="0"/>
              <w:bottom w:val="single" w:color="000000" w:sz="8" w:space="0"/>
            </w:tcBorders>
            <w:shd w:val="clear" w:color="auto" w:fill="auto"/>
            <w:vAlign w:val="center"/>
          </w:tcPr>
          <w:p w14:paraId="6BD132AD">
            <w:pPr>
              <w:widowControl/>
              <w:jc w:val="center"/>
              <w:rPr>
                <w:rFonts w:ascii="Times New Roman" w:hAnsi="Times New Roman" w:cs="Times New Roman"/>
                <w:kern w:val="0"/>
                <w:sz w:val="18"/>
                <w:szCs w:val="18"/>
              </w:rPr>
            </w:pPr>
            <w:r>
              <w:rPr>
                <w:rFonts w:ascii="Times New Roman" w:hAnsi="Times New Roman" w:cs="Times New Roman"/>
                <w:kern w:val="0"/>
                <w:sz w:val="18"/>
                <w:szCs w:val="18"/>
              </w:rPr>
              <w:t>满意度</w:t>
            </w:r>
            <w:r>
              <w:rPr>
                <w:rFonts w:hint="eastAsia" w:ascii="Times New Roman" w:hAnsi="Times New Roman" w:cs="Times New Roman"/>
                <w:kern w:val="0"/>
                <w:sz w:val="18"/>
                <w:szCs w:val="18"/>
              </w:rPr>
              <w:t>（</w:t>
            </w:r>
            <w:r>
              <w:rPr>
                <w:rFonts w:ascii="Times New Roman" w:hAnsi="Times New Roman" w:cs="Times New Roman"/>
                <w:i/>
                <w:iCs/>
                <w:kern w:val="0"/>
                <w:sz w:val="18"/>
                <w:szCs w:val="18"/>
              </w:rPr>
              <w:t>P</w:t>
            </w:r>
            <w:r>
              <w:rPr>
                <w:rFonts w:hint="eastAsia" w:ascii="Times New Roman" w:hAnsi="Times New Roman" w:cs="Times New Roman"/>
                <w:kern w:val="0"/>
                <w:sz w:val="18"/>
                <w:szCs w:val="18"/>
              </w:rPr>
              <w:t>）</w:t>
            </w:r>
          </w:p>
        </w:tc>
        <w:tc>
          <w:tcPr>
            <w:tcW w:w="0" w:type="auto"/>
            <w:vMerge w:val="restart"/>
            <w:tcBorders>
              <w:top w:val="single" w:color="auto" w:sz="8" w:space="0"/>
              <w:bottom w:val="nil"/>
            </w:tcBorders>
            <w:shd w:val="clear" w:color="auto" w:fill="auto"/>
            <w:vAlign w:val="center"/>
          </w:tcPr>
          <w:p w14:paraId="07330D0C">
            <w:pPr>
              <w:widowControl/>
              <w:jc w:val="center"/>
              <w:rPr>
                <w:rFonts w:ascii="Times New Roman" w:hAnsi="Times New Roman" w:cs="Times New Roman"/>
                <w:kern w:val="0"/>
                <w:sz w:val="18"/>
                <w:szCs w:val="18"/>
              </w:rPr>
            </w:pPr>
            <w:r>
              <w:rPr>
                <w:rFonts w:ascii="Times New Roman" w:hAnsi="Times New Roman" w:cs="Times New Roman"/>
                <w:kern w:val="0"/>
                <w:sz w:val="18"/>
                <w:szCs w:val="18"/>
              </w:rPr>
              <w:t>均值差（</w:t>
            </w:r>
            <w:r>
              <w:rPr>
                <w:rFonts w:ascii="Times New Roman" w:hAnsi="Times New Roman" w:cs="Times New Roman"/>
                <w:i/>
                <w:iCs/>
                <w:kern w:val="0"/>
                <w:sz w:val="18"/>
                <w:szCs w:val="18"/>
              </w:rPr>
              <w:t>P-I</w:t>
            </w:r>
            <w:r>
              <w:rPr>
                <w:rFonts w:ascii="Times New Roman" w:hAnsi="Times New Roman" w:cs="Times New Roman"/>
                <w:kern w:val="0"/>
                <w:sz w:val="18"/>
                <w:szCs w:val="18"/>
              </w:rPr>
              <w:t>）</w:t>
            </w:r>
          </w:p>
        </w:tc>
        <w:tc>
          <w:tcPr>
            <w:tcW w:w="0" w:type="auto"/>
            <w:vMerge w:val="restart"/>
            <w:tcBorders>
              <w:top w:val="single" w:color="auto" w:sz="8" w:space="0"/>
              <w:bottom w:val="nil"/>
            </w:tcBorders>
            <w:shd w:val="clear" w:color="auto" w:fill="auto"/>
            <w:vAlign w:val="center"/>
          </w:tcPr>
          <w:p w14:paraId="3266E62C">
            <w:pPr>
              <w:widowControl/>
              <w:jc w:val="center"/>
              <w:rPr>
                <w:rFonts w:ascii="Times New Roman" w:hAnsi="Times New Roman" w:cs="Times New Roman"/>
                <w:kern w:val="0"/>
                <w:sz w:val="18"/>
                <w:szCs w:val="18"/>
              </w:rPr>
            </w:pPr>
            <w:r>
              <w:rPr>
                <w:rFonts w:ascii="Times New Roman" w:hAnsi="Times New Roman" w:cs="Times New Roman"/>
                <w:i/>
                <w:iCs/>
                <w:kern w:val="0"/>
                <w:sz w:val="18"/>
                <w:szCs w:val="18"/>
              </w:rPr>
              <w:t>t</w:t>
            </w:r>
            <w:r>
              <w:rPr>
                <w:rFonts w:ascii="Times New Roman" w:hAnsi="Times New Roman" w:cs="Times New Roman"/>
                <w:kern w:val="0"/>
                <w:sz w:val="18"/>
                <w:szCs w:val="18"/>
              </w:rPr>
              <w:t>值</w:t>
            </w:r>
          </w:p>
        </w:tc>
        <w:tc>
          <w:tcPr>
            <w:tcW w:w="0" w:type="auto"/>
            <w:vMerge w:val="restart"/>
            <w:tcBorders>
              <w:top w:val="single" w:color="auto" w:sz="8" w:space="0"/>
              <w:bottom w:val="nil"/>
            </w:tcBorders>
            <w:shd w:val="clear" w:color="auto" w:fill="auto"/>
            <w:vAlign w:val="center"/>
          </w:tcPr>
          <w:p w14:paraId="2618CB3E">
            <w:pPr>
              <w:widowControl/>
              <w:jc w:val="center"/>
              <w:rPr>
                <w:rFonts w:ascii="Times New Roman" w:hAnsi="Times New Roman" w:cs="Times New Roman"/>
                <w:kern w:val="0"/>
                <w:sz w:val="18"/>
                <w:szCs w:val="18"/>
              </w:rPr>
            </w:pPr>
            <w:r>
              <w:rPr>
                <w:rFonts w:ascii="Times New Roman" w:hAnsi="Times New Roman" w:cs="Times New Roman"/>
                <w:i/>
                <w:iCs/>
                <w:kern w:val="0"/>
                <w:sz w:val="18"/>
                <w:szCs w:val="18"/>
              </w:rPr>
              <w:t>P</w:t>
            </w:r>
            <w:r>
              <w:rPr>
                <w:rFonts w:ascii="Times New Roman" w:hAnsi="Times New Roman" w:cs="Times New Roman"/>
                <w:kern w:val="0"/>
                <w:sz w:val="18"/>
                <w:szCs w:val="18"/>
              </w:rPr>
              <w:t>值</w:t>
            </w:r>
          </w:p>
        </w:tc>
      </w:tr>
      <w:tr w14:paraId="14A462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vMerge w:val="continue"/>
            <w:tcBorders>
              <w:top w:val="nil"/>
              <w:bottom w:val="single" w:color="auto" w:sz="4" w:space="0"/>
            </w:tcBorders>
            <w:vAlign w:val="center"/>
          </w:tcPr>
          <w:p w14:paraId="58009E3F">
            <w:pPr>
              <w:widowControl/>
              <w:jc w:val="left"/>
              <w:rPr>
                <w:rFonts w:ascii="Times New Roman" w:hAnsi="Times New Roman" w:cs="Times New Roman"/>
                <w:kern w:val="0"/>
                <w:sz w:val="18"/>
                <w:szCs w:val="18"/>
              </w:rPr>
            </w:pPr>
          </w:p>
        </w:tc>
        <w:tc>
          <w:tcPr>
            <w:tcW w:w="0" w:type="auto"/>
            <w:vMerge w:val="continue"/>
            <w:tcBorders>
              <w:top w:val="nil"/>
              <w:bottom w:val="single" w:color="auto" w:sz="4" w:space="0"/>
            </w:tcBorders>
            <w:vAlign w:val="center"/>
          </w:tcPr>
          <w:p w14:paraId="0A7CBF9B">
            <w:pPr>
              <w:widowControl/>
              <w:jc w:val="left"/>
              <w:rPr>
                <w:rFonts w:ascii="Times New Roman" w:hAnsi="Times New Roman" w:cs="Times New Roman"/>
                <w:kern w:val="0"/>
                <w:sz w:val="18"/>
                <w:szCs w:val="18"/>
              </w:rPr>
            </w:pPr>
          </w:p>
        </w:tc>
        <w:tc>
          <w:tcPr>
            <w:tcW w:w="0" w:type="auto"/>
            <w:vMerge w:val="continue"/>
            <w:tcBorders>
              <w:top w:val="nil"/>
              <w:bottom w:val="single" w:color="auto" w:sz="4" w:space="0"/>
            </w:tcBorders>
            <w:vAlign w:val="center"/>
          </w:tcPr>
          <w:p w14:paraId="51349101">
            <w:pPr>
              <w:widowControl/>
              <w:jc w:val="left"/>
              <w:rPr>
                <w:rFonts w:ascii="Times New Roman" w:hAnsi="Times New Roman" w:cs="Times New Roman"/>
                <w:kern w:val="0"/>
                <w:sz w:val="18"/>
                <w:szCs w:val="18"/>
              </w:rPr>
            </w:pPr>
          </w:p>
        </w:tc>
        <w:tc>
          <w:tcPr>
            <w:tcW w:w="0" w:type="auto"/>
            <w:tcBorders>
              <w:top w:val="single" w:color="000000" w:sz="8" w:space="0"/>
              <w:bottom w:val="single" w:color="auto" w:sz="4" w:space="0"/>
            </w:tcBorders>
            <w:shd w:val="clear" w:color="auto" w:fill="auto"/>
            <w:vAlign w:val="center"/>
          </w:tcPr>
          <w:p w14:paraId="77E2F63C">
            <w:pPr>
              <w:widowControl/>
              <w:jc w:val="center"/>
              <w:rPr>
                <w:rFonts w:ascii="Times New Roman" w:hAnsi="Times New Roman" w:cs="Times New Roman"/>
                <w:kern w:val="0"/>
                <w:sz w:val="18"/>
                <w:szCs w:val="18"/>
              </w:rPr>
            </w:pPr>
            <w:r>
              <w:rPr>
                <w:rFonts w:ascii="Times New Roman" w:hAnsi="Times New Roman" w:cs="Times New Roman"/>
                <w:kern w:val="0"/>
                <w:sz w:val="18"/>
                <w:szCs w:val="18"/>
              </w:rPr>
              <w:t>均值</w:t>
            </w:r>
          </w:p>
        </w:tc>
        <w:tc>
          <w:tcPr>
            <w:tcW w:w="0" w:type="auto"/>
            <w:tcBorders>
              <w:top w:val="single" w:color="000000" w:sz="8" w:space="0"/>
              <w:bottom w:val="single" w:color="auto" w:sz="4" w:space="0"/>
            </w:tcBorders>
            <w:shd w:val="clear" w:color="auto" w:fill="auto"/>
            <w:vAlign w:val="center"/>
          </w:tcPr>
          <w:p w14:paraId="01573E4B">
            <w:pPr>
              <w:widowControl/>
              <w:jc w:val="center"/>
              <w:rPr>
                <w:rFonts w:ascii="Times New Roman" w:hAnsi="Times New Roman" w:cs="Times New Roman"/>
                <w:kern w:val="0"/>
                <w:sz w:val="18"/>
                <w:szCs w:val="18"/>
              </w:rPr>
            </w:pPr>
            <w:r>
              <w:rPr>
                <w:rFonts w:ascii="Times New Roman" w:hAnsi="Times New Roman" w:cs="Times New Roman"/>
                <w:kern w:val="0"/>
                <w:sz w:val="18"/>
                <w:szCs w:val="18"/>
              </w:rPr>
              <w:t>标准差</w:t>
            </w:r>
          </w:p>
        </w:tc>
        <w:tc>
          <w:tcPr>
            <w:tcW w:w="0" w:type="auto"/>
            <w:tcBorders>
              <w:top w:val="nil"/>
              <w:bottom w:val="single" w:color="auto" w:sz="4" w:space="0"/>
            </w:tcBorders>
            <w:shd w:val="clear" w:color="auto" w:fill="auto"/>
            <w:vAlign w:val="center"/>
          </w:tcPr>
          <w:p w14:paraId="6BAA6A36">
            <w:pPr>
              <w:widowControl/>
              <w:jc w:val="center"/>
              <w:rPr>
                <w:rFonts w:ascii="Times New Roman" w:hAnsi="Times New Roman" w:cs="Times New Roman"/>
                <w:kern w:val="0"/>
                <w:sz w:val="18"/>
                <w:szCs w:val="18"/>
              </w:rPr>
            </w:pPr>
          </w:p>
        </w:tc>
        <w:tc>
          <w:tcPr>
            <w:tcW w:w="0" w:type="auto"/>
            <w:tcBorders>
              <w:top w:val="single" w:color="000000" w:sz="8" w:space="0"/>
              <w:bottom w:val="single" w:color="auto" w:sz="4" w:space="0"/>
            </w:tcBorders>
            <w:shd w:val="clear" w:color="auto" w:fill="auto"/>
            <w:vAlign w:val="center"/>
          </w:tcPr>
          <w:p w14:paraId="03EF741F">
            <w:pPr>
              <w:widowControl/>
              <w:jc w:val="center"/>
              <w:rPr>
                <w:rFonts w:ascii="Times New Roman" w:hAnsi="Times New Roman" w:cs="Times New Roman"/>
                <w:kern w:val="0"/>
                <w:sz w:val="18"/>
                <w:szCs w:val="18"/>
              </w:rPr>
            </w:pPr>
            <w:r>
              <w:rPr>
                <w:rFonts w:ascii="Times New Roman" w:hAnsi="Times New Roman" w:cs="Times New Roman"/>
                <w:kern w:val="0"/>
                <w:sz w:val="18"/>
                <w:szCs w:val="18"/>
              </w:rPr>
              <w:t>均值</w:t>
            </w:r>
          </w:p>
        </w:tc>
        <w:tc>
          <w:tcPr>
            <w:tcW w:w="0" w:type="auto"/>
            <w:tcBorders>
              <w:top w:val="single" w:color="000000" w:sz="8" w:space="0"/>
              <w:bottom w:val="single" w:color="auto" w:sz="4" w:space="0"/>
            </w:tcBorders>
            <w:shd w:val="clear" w:color="auto" w:fill="auto"/>
            <w:vAlign w:val="center"/>
          </w:tcPr>
          <w:p w14:paraId="450BC3ED">
            <w:pPr>
              <w:widowControl/>
              <w:jc w:val="center"/>
              <w:rPr>
                <w:rFonts w:ascii="Times New Roman" w:hAnsi="Times New Roman" w:cs="Times New Roman"/>
                <w:kern w:val="0"/>
                <w:sz w:val="18"/>
                <w:szCs w:val="18"/>
              </w:rPr>
            </w:pPr>
            <w:r>
              <w:rPr>
                <w:rFonts w:ascii="Times New Roman" w:hAnsi="Times New Roman" w:cs="Times New Roman"/>
                <w:kern w:val="0"/>
                <w:sz w:val="18"/>
                <w:szCs w:val="18"/>
              </w:rPr>
              <w:t>标准差</w:t>
            </w:r>
          </w:p>
        </w:tc>
        <w:tc>
          <w:tcPr>
            <w:tcW w:w="0" w:type="auto"/>
            <w:vMerge w:val="continue"/>
            <w:tcBorders>
              <w:top w:val="nil"/>
              <w:bottom w:val="single" w:color="auto" w:sz="4" w:space="0"/>
            </w:tcBorders>
            <w:vAlign w:val="center"/>
          </w:tcPr>
          <w:p w14:paraId="1F017F48">
            <w:pPr>
              <w:widowControl/>
              <w:jc w:val="left"/>
              <w:rPr>
                <w:rFonts w:ascii="Times New Roman" w:hAnsi="Times New Roman" w:cs="Times New Roman"/>
                <w:kern w:val="0"/>
                <w:sz w:val="18"/>
                <w:szCs w:val="18"/>
              </w:rPr>
            </w:pPr>
          </w:p>
        </w:tc>
        <w:tc>
          <w:tcPr>
            <w:tcW w:w="0" w:type="auto"/>
            <w:vMerge w:val="continue"/>
            <w:tcBorders>
              <w:top w:val="nil"/>
              <w:bottom w:val="single" w:color="auto" w:sz="4" w:space="0"/>
            </w:tcBorders>
            <w:vAlign w:val="center"/>
          </w:tcPr>
          <w:p w14:paraId="393BBF21">
            <w:pPr>
              <w:widowControl/>
              <w:jc w:val="left"/>
              <w:rPr>
                <w:rFonts w:ascii="Times New Roman" w:hAnsi="Times New Roman" w:cs="Times New Roman"/>
                <w:kern w:val="0"/>
                <w:sz w:val="18"/>
                <w:szCs w:val="18"/>
              </w:rPr>
            </w:pPr>
          </w:p>
        </w:tc>
        <w:tc>
          <w:tcPr>
            <w:tcW w:w="0" w:type="auto"/>
            <w:vMerge w:val="continue"/>
            <w:tcBorders>
              <w:top w:val="nil"/>
              <w:bottom w:val="single" w:color="auto" w:sz="4" w:space="0"/>
            </w:tcBorders>
            <w:vAlign w:val="center"/>
          </w:tcPr>
          <w:p w14:paraId="27539101">
            <w:pPr>
              <w:widowControl/>
              <w:jc w:val="left"/>
              <w:rPr>
                <w:rFonts w:ascii="Times New Roman" w:hAnsi="Times New Roman" w:cs="Times New Roman"/>
                <w:kern w:val="0"/>
                <w:sz w:val="18"/>
                <w:szCs w:val="18"/>
              </w:rPr>
            </w:pPr>
          </w:p>
        </w:tc>
      </w:tr>
      <w:tr w14:paraId="77EE47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vMerge w:val="restart"/>
            <w:tcBorders>
              <w:top w:val="single" w:color="auto" w:sz="4" w:space="0"/>
            </w:tcBorders>
            <w:shd w:val="clear" w:color="auto" w:fill="auto"/>
            <w:vAlign w:val="center"/>
          </w:tcPr>
          <w:p w14:paraId="4005CAED">
            <w:pPr>
              <w:widowControl/>
              <w:jc w:val="center"/>
              <w:rPr>
                <w:rFonts w:ascii="Times New Roman" w:hAnsi="Times New Roman" w:cs="Times New Roman"/>
                <w:kern w:val="0"/>
                <w:sz w:val="18"/>
                <w:szCs w:val="18"/>
              </w:rPr>
            </w:pPr>
            <w:r>
              <w:rPr>
                <w:rFonts w:ascii="Times New Roman" w:hAnsi="Times New Roman" w:cs="Times New Roman"/>
                <w:kern w:val="0"/>
                <w:sz w:val="18"/>
                <w:szCs w:val="18"/>
              </w:rPr>
              <w:t>旅游资源禀赋</w:t>
            </w:r>
          </w:p>
        </w:tc>
        <w:tc>
          <w:tcPr>
            <w:tcW w:w="0" w:type="auto"/>
            <w:tcBorders>
              <w:top w:val="single" w:color="auto" w:sz="4" w:space="0"/>
            </w:tcBorders>
            <w:shd w:val="clear" w:color="auto" w:fill="auto"/>
            <w:noWrap/>
            <w:vAlign w:val="center"/>
          </w:tcPr>
          <w:p w14:paraId="23666BB7">
            <w:pPr>
              <w:widowControl/>
              <w:jc w:val="center"/>
              <w:rPr>
                <w:rFonts w:ascii="Times New Roman" w:hAnsi="Times New Roman" w:cs="Times New Roman"/>
                <w:kern w:val="0"/>
                <w:sz w:val="18"/>
                <w:szCs w:val="18"/>
              </w:rPr>
            </w:pPr>
            <w:r>
              <w:rPr>
                <w:rFonts w:ascii="Times New Roman" w:hAnsi="Times New Roman" w:cs="Times New Roman"/>
                <w:kern w:val="0"/>
                <w:sz w:val="18"/>
                <w:szCs w:val="18"/>
              </w:rPr>
              <w:t>A1</w:t>
            </w:r>
          </w:p>
        </w:tc>
        <w:tc>
          <w:tcPr>
            <w:tcW w:w="0" w:type="auto"/>
            <w:tcBorders>
              <w:top w:val="single" w:color="auto" w:sz="4" w:space="0"/>
            </w:tcBorders>
            <w:shd w:val="clear" w:color="auto" w:fill="auto"/>
            <w:vAlign w:val="center"/>
          </w:tcPr>
          <w:p w14:paraId="2075FCE5">
            <w:pPr>
              <w:widowControl/>
              <w:jc w:val="left"/>
              <w:rPr>
                <w:rFonts w:ascii="Times New Roman" w:hAnsi="Times New Roman" w:cs="Times New Roman"/>
                <w:kern w:val="0"/>
                <w:sz w:val="18"/>
                <w:szCs w:val="18"/>
              </w:rPr>
            </w:pPr>
            <w:r>
              <w:rPr>
                <w:rFonts w:ascii="Times New Roman" w:hAnsi="Times New Roman" w:cs="Times New Roman"/>
                <w:kern w:val="0"/>
                <w:sz w:val="18"/>
                <w:szCs w:val="18"/>
              </w:rPr>
              <w:t>茶山、茶庄园等规模大、面积广</w:t>
            </w:r>
          </w:p>
        </w:tc>
        <w:tc>
          <w:tcPr>
            <w:tcW w:w="0" w:type="auto"/>
            <w:tcBorders>
              <w:top w:val="single" w:color="auto" w:sz="4" w:space="0"/>
            </w:tcBorders>
            <w:shd w:val="clear" w:color="auto" w:fill="auto"/>
            <w:noWrap/>
            <w:vAlign w:val="center"/>
          </w:tcPr>
          <w:p w14:paraId="0F6F00EB">
            <w:pPr>
              <w:widowControl/>
              <w:jc w:val="right"/>
              <w:rPr>
                <w:rFonts w:ascii="Times New Roman" w:hAnsi="Times New Roman" w:cs="Times New Roman"/>
                <w:kern w:val="0"/>
                <w:sz w:val="18"/>
                <w:szCs w:val="18"/>
              </w:rPr>
            </w:pPr>
            <w:r>
              <w:rPr>
                <w:rFonts w:ascii="Times New Roman" w:hAnsi="Times New Roman" w:cs="Times New Roman"/>
                <w:kern w:val="0"/>
                <w:sz w:val="18"/>
                <w:szCs w:val="18"/>
              </w:rPr>
              <w:t>3.888</w:t>
            </w:r>
          </w:p>
        </w:tc>
        <w:tc>
          <w:tcPr>
            <w:tcW w:w="0" w:type="auto"/>
            <w:tcBorders>
              <w:top w:val="single" w:color="auto" w:sz="4" w:space="0"/>
            </w:tcBorders>
            <w:shd w:val="clear" w:color="auto" w:fill="auto"/>
            <w:noWrap/>
            <w:vAlign w:val="center"/>
          </w:tcPr>
          <w:p w14:paraId="44E139B0">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1.019</w:t>
            </w:r>
          </w:p>
        </w:tc>
        <w:tc>
          <w:tcPr>
            <w:tcW w:w="0" w:type="auto"/>
            <w:tcBorders>
              <w:top w:val="single" w:color="auto" w:sz="4" w:space="0"/>
            </w:tcBorders>
            <w:shd w:val="clear" w:color="auto" w:fill="auto"/>
            <w:noWrap/>
            <w:vAlign w:val="center"/>
          </w:tcPr>
          <w:p w14:paraId="5C9072D3">
            <w:pPr>
              <w:widowControl/>
              <w:jc w:val="center"/>
              <w:rPr>
                <w:rFonts w:ascii="Times New Roman" w:hAnsi="Times New Roman" w:cs="Times New Roman"/>
                <w:kern w:val="0"/>
                <w:sz w:val="18"/>
                <w:szCs w:val="18"/>
              </w:rPr>
            </w:pPr>
          </w:p>
        </w:tc>
        <w:tc>
          <w:tcPr>
            <w:tcW w:w="0" w:type="auto"/>
            <w:tcBorders>
              <w:top w:val="single" w:color="auto" w:sz="4" w:space="0"/>
            </w:tcBorders>
            <w:shd w:val="clear" w:color="auto" w:fill="auto"/>
            <w:noWrap/>
            <w:vAlign w:val="center"/>
          </w:tcPr>
          <w:p w14:paraId="069DA0F6">
            <w:pPr>
              <w:widowControl/>
              <w:jc w:val="right"/>
              <w:rPr>
                <w:rFonts w:ascii="Times New Roman" w:hAnsi="Times New Roman" w:cs="Times New Roman"/>
                <w:kern w:val="0"/>
                <w:sz w:val="18"/>
                <w:szCs w:val="18"/>
              </w:rPr>
            </w:pPr>
            <w:r>
              <w:rPr>
                <w:rFonts w:ascii="Times New Roman" w:hAnsi="Times New Roman" w:cs="Times New Roman"/>
                <w:kern w:val="0"/>
                <w:sz w:val="18"/>
                <w:szCs w:val="18"/>
              </w:rPr>
              <w:t xml:space="preserve">3.574 </w:t>
            </w:r>
          </w:p>
        </w:tc>
        <w:tc>
          <w:tcPr>
            <w:tcW w:w="0" w:type="auto"/>
            <w:tcBorders>
              <w:top w:val="single" w:color="auto" w:sz="4" w:space="0"/>
            </w:tcBorders>
            <w:shd w:val="clear" w:color="auto" w:fill="auto"/>
            <w:noWrap/>
            <w:vAlign w:val="center"/>
          </w:tcPr>
          <w:p w14:paraId="45EA8777">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1.004</w:t>
            </w:r>
          </w:p>
        </w:tc>
        <w:tc>
          <w:tcPr>
            <w:tcW w:w="0" w:type="auto"/>
            <w:tcBorders>
              <w:top w:val="single" w:color="auto" w:sz="4" w:space="0"/>
            </w:tcBorders>
            <w:shd w:val="clear" w:color="auto" w:fill="auto"/>
            <w:noWrap/>
            <w:vAlign w:val="center"/>
          </w:tcPr>
          <w:p w14:paraId="294BD559">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-0.314 </w:t>
            </w:r>
          </w:p>
        </w:tc>
        <w:tc>
          <w:tcPr>
            <w:tcW w:w="0" w:type="auto"/>
            <w:tcBorders>
              <w:top w:val="single" w:color="auto" w:sz="4" w:space="0"/>
            </w:tcBorders>
            <w:shd w:val="clear" w:color="auto" w:fill="auto"/>
            <w:noWrap/>
            <w:vAlign w:val="center"/>
          </w:tcPr>
          <w:p w14:paraId="5AA821C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6.191</w:t>
            </w:r>
          </w:p>
        </w:tc>
        <w:tc>
          <w:tcPr>
            <w:tcW w:w="0" w:type="auto"/>
            <w:tcBorders>
              <w:top w:val="single" w:color="auto" w:sz="4" w:space="0"/>
            </w:tcBorders>
            <w:shd w:val="clear" w:color="auto" w:fill="auto"/>
            <w:noWrap/>
            <w:vAlign w:val="center"/>
          </w:tcPr>
          <w:p w14:paraId="5032FDED">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0.000 </w:t>
            </w:r>
          </w:p>
        </w:tc>
      </w:tr>
      <w:tr w14:paraId="7459EA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vMerge w:val="continue"/>
            <w:vAlign w:val="center"/>
          </w:tcPr>
          <w:p w14:paraId="3D940DDB">
            <w:pPr>
              <w:widowControl/>
              <w:jc w:val="left"/>
              <w:rPr>
                <w:rFonts w:ascii="Times New Roman" w:hAnsi="Times New Roman" w:cs="Times New Roman"/>
                <w:kern w:val="0"/>
                <w:sz w:val="18"/>
                <w:szCs w:val="18"/>
              </w:rPr>
            </w:pPr>
          </w:p>
        </w:tc>
        <w:tc>
          <w:tcPr>
            <w:tcW w:w="0" w:type="auto"/>
            <w:shd w:val="clear" w:color="auto" w:fill="auto"/>
            <w:noWrap/>
            <w:vAlign w:val="center"/>
          </w:tcPr>
          <w:p w14:paraId="20C152E7">
            <w:pPr>
              <w:widowControl/>
              <w:jc w:val="center"/>
              <w:rPr>
                <w:rFonts w:ascii="Times New Roman" w:hAnsi="Times New Roman" w:cs="Times New Roman"/>
                <w:kern w:val="0"/>
                <w:sz w:val="18"/>
                <w:szCs w:val="18"/>
              </w:rPr>
            </w:pPr>
            <w:r>
              <w:rPr>
                <w:rFonts w:ascii="Times New Roman" w:hAnsi="Times New Roman" w:cs="Times New Roman"/>
                <w:kern w:val="0"/>
                <w:sz w:val="18"/>
                <w:szCs w:val="18"/>
              </w:rPr>
              <w:t>A2</w:t>
            </w:r>
          </w:p>
        </w:tc>
        <w:tc>
          <w:tcPr>
            <w:tcW w:w="0" w:type="auto"/>
            <w:shd w:val="clear" w:color="auto" w:fill="auto"/>
            <w:vAlign w:val="center"/>
          </w:tcPr>
          <w:p w14:paraId="162322DA">
            <w:pPr>
              <w:widowControl/>
              <w:jc w:val="left"/>
              <w:rPr>
                <w:rFonts w:ascii="Times New Roman" w:hAnsi="Times New Roman" w:cs="Times New Roman"/>
                <w:kern w:val="0"/>
                <w:sz w:val="18"/>
                <w:szCs w:val="18"/>
              </w:rPr>
            </w:pPr>
            <w:r>
              <w:rPr>
                <w:rFonts w:ascii="Times New Roman" w:hAnsi="Times New Roman" w:cs="Times New Roman"/>
                <w:kern w:val="0"/>
                <w:sz w:val="18"/>
                <w:szCs w:val="18"/>
              </w:rPr>
              <w:t>茶树种类多样、质量上乘</w:t>
            </w:r>
          </w:p>
        </w:tc>
        <w:tc>
          <w:tcPr>
            <w:tcW w:w="0" w:type="auto"/>
            <w:shd w:val="clear" w:color="auto" w:fill="auto"/>
            <w:noWrap/>
            <w:vAlign w:val="center"/>
          </w:tcPr>
          <w:p w14:paraId="0A755C18">
            <w:pPr>
              <w:widowControl/>
              <w:jc w:val="right"/>
              <w:rPr>
                <w:rFonts w:ascii="Times New Roman" w:hAnsi="Times New Roman" w:cs="Times New Roman"/>
                <w:kern w:val="0"/>
                <w:sz w:val="18"/>
                <w:szCs w:val="18"/>
              </w:rPr>
            </w:pPr>
            <w:r>
              <w:rPr>
                <w:rFonts w:ascii="Times New Roman" w:hAnsi="Times New Roman" w:cs="Times New Roman"/>
                <w:kern w:val="0"/>
                <w:sz w:val="18"/>
                <w:szCs w:val="18"/>
              </w:rPr>
              <w:t>4.079</w:t>
            </w:r>
          </w:p>
        </w:tc>
        <w:tc>
          <w:tcPr>
            <w:tcW w:w="0" w:type="auto"/>
            <w:shd w:val="clear" w:color="auto" w:fill="auto"/>
            <w:noWrap/>
            <w:vAlign w:val="center"/>
          </w:tcPr>
          <w:p w14:paraId="652ACB3F">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1.003</w:t>
            </w:r>
          </w:p>
        </w:tc>
        <w:tc>
          <w:tcPr>
            <w:tcW w:w="0" w:type="auto"/>
            <w:shd w:val="clear" w:color="auto" w:fill="auto"/>
            <w:noWrap/>
            <w:vAlign w:val="center"/>
          </w:tcPr>
          <w:p w14:paraId="2E9D4B84">
            <w:pPr>
              <w:widowControl/>
              <w:jc w:val="center"/>
              <w:rPr>
                <w:rFonts w:ascii="Times New Roman" w:hAnsi="Times New Roman" w:cs="Times New Roman"/>
                <w:kern w:val="0"/>
                <w:sz w:val="18"/>
                <w:szCs w:val="18"/>
              </w:rPr>
            </w:pPr>
          </w:p>
        </w:tc>
        <w:tc>
          <w:tcPr>
            <w:tcW w:w="0" w:type="auto"/>
            <w:shd w:val="clear" w:color="auto" w:fill="auto"/>
            <w:noWrap/>
            <w:vAlign w:val="center"/>
          </w:tcPr>
          <w:p w14:paraId="1D4C8E13">
            <w:pPr>
              <w:widowControl/>
              <w:jc w:val="right"/>
              <w:rPr>
                <w:rFonts w:ascii="Times New Roman" w:hAnsi="Times New Roman" w:cs="Times New Roman"/>
                <w:kern w:val="0"/>
                <w:sz w:val="18"/>
                <w:szCs w:val="18"/>
              </w:rPr>
            </w:pPr>
            <w:r>
              <w:rPr>
                <w:rFonts w:ascii="Times New Roman" w:hAnsi="Times New Roman" w:cs="Times New Roman"/>
                <w:kern w:val="0"/>
                <w:sz w:val="18"/>
                <w:szCs w:val="18"/>
              </w:rPr>
              <w:t xml:space="preserve">3.743 </w:t>
            </w:r>
          </w:p>
        </w:tc>
        <w:tc>
          <w:tcPr>
            <w:tcW w:w="0" w:type="auto"/>
            <w:shd w:val="clear" w:color="auto" w:fill="auto"/>
            <w:noWrap/>
            <w:vAlign w:val="center"/>
          </w:tcPr>
          <w:p w14:paraId="530F5C5B">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0.952</w:t>
            </w:r>
          </w:p>
        </w:tc>
        <w:tc>
          <w:tcPr>
            <w:tcW w:w="0" w:type="auto"/>
            <w:shd w:val="clear" w:color="auto" w:fill="auto"/>
            <w:noWrap/>
            <w:vAlign w:val="center"/>
          </w:tcPr>
          <w:p w14:paraId="27515CB5">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-0.335 </w:t>
            </w:r>
          </w:p>
        </w:tc>
        <w:tc>
          <w:tcPr>
            <w:tcW w:w="0" w:type="auto"/>
            <w:shd w:val="clear" w:color="auto" w:fill="auto"/>
            <w:noWrap/>
            <w:vAlign w:val="center"/>
          </w:tcPr>
          <w:p w14:paraId="6BB1E4C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7.041</w:t>
            </w:r>
          </w:p>
        </w:tc>
        <w:tc>
          <w:tcPr>
            <w:tcW w:w="0" w:type="auto"/>
            <w:shd w:val="clear" w:color="auto" w:fill="auto"/>
            <w:noWrap/>
            <w:vAlign w:val="center"/>
          </w:tcPr>
          <w:p w14:paraId="72609C7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0.000 </w:t>
            </w:r>
          </w:p>
        </w:tc>
      </w:tr>
      <w:tr w14:paraId="16175A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vMerge w:val="continue"/>
            <w:vAlign w:val="center"/>
          </w:tcPr>
          <w:p w14:paraId="77730130">
            <w:pPr>
              <w:widowControl/>
              <w:jc w:val="left"/>
              <w:rPr>
                <w:rFonts w:ascii="Times New Roman" w:hAnsi="Times New Roman" w:cs="Times New Roman"/>
                <w:kern w:val="0"/>
                <w:sz w:val="18"/>
                <w:szCs w:val="18"/>
              </w:rPr>
            </w:pPr>
          </w:p>
        </w:tc>
        <w:tc>
          <w:tcPr>
            <w:tcW w:w="0" w:type="auto"/>
            <w:shd w:val="clear" w:color="auto" w:fill="auto"/>
            <w:noWrap/>
            <w:vAlign w:val="center"/>
          </w:tcPr>
          <w:p w14:paraId="13B6778C">
            <w:pPr>
              <w:widowControl/>
              <w:jc w:val="center"/>
              <w:rPr>
                <w:rFonts w:ascii="Times New Roman" w:hAnsi="Times New Roman" w:cs="Times New Roman"/>
                <w:kern w:val="0"/>
                <w:sz w:val="18"/>
                <w:szCs w:val="18"/>
              </w:rPr>
            </w:pPr>
            <w:r>
              <w:rPr>
                <w:rFonts w:ascii="Times New Roman" w:hAnsi="Times New Roman" w:cs="Times New Roman"/>
                <w:kern w:val="0"/>
                <w:sz w:val="18"/>
                <w:szCs w:val="18"/>
              </w:rPr>
              <w:t>A3</w:t>
            </w:r>
          </w:p>
        </w:tc>
        <w:tc>
          <w:tcPr>
            <w:tcW w:w="0" w:type="auto"/>
            <w:shd w:val="clear" w:color="auto" w:fill="auto"/>
            <w:vAlign w:val="center"/>
          </w:tcPr>
          <w:p w14:paraId="0DA42783">
            <w:pPr>
              <w:widowControl/>
              <w:jc w:val="left"/>
              <w:rPr>
                <w:rFonts w:ascii="Times New Roman" w:hAnsi="Times New Roman" w:cs="Times New Roman"/>
                <w:kern w:val="0"/>
                <w:sz w:val="18"/>
                <w:szCs w:val="18"/>
              </w:rPr>
            </w:pPr>
            <w:r>
              <w:rPr>
                <w:rFonts w:ascii="Times New Roman" w:hAnsi="Times New Roman" w:cs="Times New Roman"/>
                <w:kern w:val="0"/>
                <w:sz w:val="18"/>
                <w:szCs w:val="18"/>
              </w:rPr>
              <w:t>茶具、茶建筑等物质文化资源丰富</w:t>
            </w:r>
          </w:p>
        </w:tc>
        <w:tc>
          <w:tcPr>
            <w:tcW w:w="0" w:type="auto"/>
            <w:shd w:val="clear" w:color="auto" w:fill="auto"/>
            <w:noWrap/>
            <w:vAlign w:val="center"/>
          </w:tcPr>
          <w:p w14:paraId="46F14DCF">
            <w:pPr>
              <w:widowControl/>
              <w:jc w:val="right"/>
              <w:rPr>
                <w:rFonts w:ascii="Times New Roman" w:hAnsi="Times New Roman" w:cs="Times New Roman"/>
                <w:kern w:val="0"/>
                <w:sz w:val="18"/>
                <w:szCs w:val="18"/>
              </w:rPr>
            </w:pPr>
            <w:r>
              <w:rPr>
                <w:rFonts w:ascii="Times New Roman" w:hAnsi="Times New Roman" w:cs="Times New Roman"/>
                <w:kern w:val="0"/>
                <w:sz w:val="18"/>
                <w:szCs w:val="18"/>
              </w:rPr>
              <w:t>3.949</w:t>
            </w:r>
          </w:p>
        </w:tc>
        <w:tc>
          <w:tcPr>
            <w:tcW w:w="0" w:type="auto"/>
            <w:shd w:val="clear" w:color="auto" w:fill="auto"/>
            <w:noWrap/>
            <w:vAlign w:val="center"/>
          </w:tcPr>
          <w:p w14:paraId="1D5F204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1.05</w:t>
            </w:r>
            <w:r>
              <w:rPr>
                <w:rFonts w:hint="eastAsia" w:ascii="Times New Roman" w:hAnsi="Times New Roman" w:cs="Times New Roman"/>
                <w:kern w:val="0"/>
                <w:sz w:val="18"/>
                <w:szCs w:val="18"/>
              </w:rPr>
              <w:t>0</w:t>
            </w:r>
          </w:p>
        </w:tc>
        <w:tc>
          <w:tcPr>
            <w:tcW w:w="0" w:type="auto"/>
            <w:shd w:val="clear" w:color="auto" w:fill="auto"/>
            <w:noWrap/>
            <w:vAlign w:val="center"/>
          </w:tcPr>
          <w:p w14:paraId="139AA005">
            <w:pPr>
              <w:widowControl/>
              <w:jc w:val="center"/>
              <w:rPr>
                <w:rFonts w:ascii="Times New Roman" w:hAnsi="Times New Roman" w:cs="Times New Roman"/>
                <w:kern w:val="0"/>
                <w:sz w:val="18"/>
                <w:szCs w:val="18"/>
              </w:rPr>
            </w:pPr>
          </w:p>
        </w:tc>
        <w:tc>
          <w:tcPr>
            <w:tcW w:w="0" w:type="auto"/>
            <w:shd w:val="clear" w:color="auto" w:fill="auto"/>
            <w:noWrap/>
            <w:vAlign w:val="center"/>
          </w:tcPr>
          <w:p w14:paraId="6B367300">
            <w:pPr>
              <w:widowControl/>
              <w:jc w:val="right"/>
              <w:rPr>
                <w:rFonts w:ascii="Times New Roman" w:hAnsi="Times New Roman" w:cs="Times New Roman"/>
                <w:kern w:val="0"/>
                <w:sz w:val="18"/>
                <w:szCs w:val="18"/>
              </w:rPr>
            </w:pPr>
            <w:r>
              <w:rPr>
                <w:rFonts w:ascii="Times New Roman" w:hAnsi="Times New Roman" w:cs="Times New Roman"/>
                <w:kern w:val="0"/>
                <w:sz w:val="18"/>
                <w:szCs w:val="18"/>
              </w:rPr>
              <w:t xml:space="preserve">3.653 </w:t>
            </w:r>
          </w:p>
        </w:tc>
        <w:tc>
          <w:tcPr>
            <w:tcW w:w="0" w:type="auto"/>
            <w:shd w:val="clear" w:color="auto" w:fill="auto"/>
            <w:noWrap/>
            <w:vAlign w:val="center"/>
          </w:tcPr>
          <w:p w14:paraId="4864244C">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0.992</w:t>
            </w:r>
          </w:p>
        </w:tc>
        <w:tc>
          <w:tcPr>
            <w:tcW w:w="0" w:type="auto"/>
            <w:shd w:val="clear" w:color="auto" w:fill="auto"/>
            <w:noWrap/>
            <w:vAlign w:val="center"/>
          </w:tcPr>
          <w:p w14:paraId="3004C73B">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-0.296 </w:t>
            </w:r>
          </w:p>
        </w:tc>
        <w:tc>
          <w:tcPr>
            <w:tcW w:w="0" w:type="auto"/>
            <w:shd w:val="clear" w:color="auto" w:fill="auto"/>
            <w:noWrap/>
            <w:vAlign w:val="center"/>
          </w:tcPr>
          <w:p w14:paraId="61489B5B">
            <w:pPr>
              <w:widowControl/>
              <w:jc w:val="center"/>
              <w:rPr>
                <w:rFonts w:ascii="Times New Roman" w:hAnsi="Times New Roman" w:cs="Times New Roman"/>
                <w:kern w:val="0"/>
                <w:sz w:val="18"/>
                <w:szCs w:val="18"/>
              </w:rPr>
            </w:pPr>
            <w:r>
              <w:rPr>
                <w:rFonts w:ascii="Times New Roman" w:hAnsi="Times New Roman" w:cs="Times New Roman"/>
                <w:kern w:val="0"/>
                <w:sz w:val="18"/>
                <w:szCs w:val="18"/>
              </w:rPr>
              <w:t>5.88</w:t>
            </w:r>
            <w:r>
              <w:rPr>
                <w:rFonts w:hint="eastAsia" w:ascii="Times New Roman" w:hAnsi="Times New Roman" w:cs="Times New Roman"/>
                <w:kern w:val="0"/>
                <w:sz w:val="18"/>
                <w:szCs w:val="18"/>
              </w:rPr>
              <w:t>0</w:t>
            </w:r>
          </w:p>
        </w:tc>
        <w:tc>
          <w:tcPr>
            <w:tcW w:w="0" w:type="auto"/>
            <w:shd w:val="clear" w:color="auto" w:fill="auto"/>
            <w:noWrap/>
            <w:vAlign w:val="center"/>
          </w:tcPr>
          <w:p w14:paraId="4960ED8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0.000 </w:t>
            </w:r>
          </w:p>
        </w:tc>
      </w:tr>
      <w:tr w14:paraId="298FD3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vMerge w:val="continue"/>
            <w:vAlign w:val="center"/>
          </w:tcPr>
          <w:p w14:paraId="68CEE649">
            <w:pPr>
              <w:widowControl/>
              <w:jc w:val="left"/>
              <w:rPr>
                <w:rFonts w:ascii="Times New Roman" w:hAnsi="Times New Roman" w:cs="Times New Roman"/>
                <w:kern w:val="0"/>
                <w:sz w:val="18"/>
                <w:szCs w:val="18"/>
              </w:rPr>
            </w:pPr>
          </w:p>
        </w:tc>
        <w:tc>
          <w:tcPr>
            <w:tcW w:w="0" w:type="auto"/>
            <w:shd w:val="clear" w:color="auto" w:fill="auto"/>
            <w:noWrap/>
            <w:vAlign w:val="center"/>
          </w:tcPr>
          <w:p w14:paraId="359B6F5D">
            <w:pPr>
              <w:widowControl/>
              <w:jc w:val="center"/>
              <w:rPr>
                <w:rFonts w:ascii="Times New Roman" w:hAnsi="Times New Roman" w:cs="Times New Roman"/>
                <w:kern w:val="0"/>
                <w:sz w:val="18"/>
                <w:szCs w:val="18"/>
              </w:rPr>
            </w:pPr>
            <w:r>
              <w:rPr>
                <w:rFonts w:ascii="Times New Roman" w:hAnsi="Times New Roman" w:cs="Times New Roman"/>
                <w:kern w:val="0"/>
                <w:sz w:val="18"/>
                <w:szCs w:val="18"/>
              </w:rPr>
              <w:t>A4</w:t>
            </w:r>
          </w:p>
        </w:tc>
        <w:tc>
          <w:tcPr>
            <w:tcW w:w="0" w:type="auto"/>
            <w:shd w:val="clear" w:color="auto" w:fill="auto"/>
            <w:vAlign w:val="center"/>
          </w:tcPr>
          <w:p w14:paraId="5064A2F6">
            <w:pPr>
              <w:widowControl/>
              <w:jc w:val="left"/>
              <w:rPr>
                <w:rFonts w:ascii="Times New Roman" w:hAnsi="Times New Roman" w:cs="Times New Roman"/>
                <w:kern w:val="0"/>
                <w:sz w:val="18"/>
                <w:szCs w:val="18"/>
              </w:rPr>
            </w:pPr>
            <w:r>
              <w:rPr>
                <w:rFonts w:ascii="Times New Roman" w:hAnsi="Times New Roman" w:cs="Times New Roman"/>
                <w:kern w:val="0"/>
                <w:sz w:val="18"/>
                <w:szCs w:val="18"/>
              </w:rPr>
              <w:t>茶道、茶德、茶诗画等精神文化资源充裕</w:t>
            </w:r>
          </w:p>
        </w:tc>
        <w:tc>
          <w:tcPr>
            <w:tcW w:w="0" w:type="auto"/>
            <w:shd w:val="clear" w:color="auto" w:fill="auto"/>
            <w:noWrap/>
            <w:vAlign w:val="center"/>
          </w:tcPr>
          <w:p w14:paraId="47DF9372">
            <w:pPr>
              <w:widowControl/>
              <w:jc w:val="right"/>
              <w:rPr>
                <w:rFonts w:ascii="Times New Roman" w:hAnsi="Times New Roman" w:cs="Times New Roman"/>
                <w:kern w:val="0"/>
                <w:sz w:val="18"/>
                <w:szCs w:val="18"/>
              </w:rPr>
            </w:pPr>
            <w:r>
              <w:rPr>
                <w:rFonts w:ascii="Times New Roman" w:hAnsi="Times New Roman" w:cs="Times New Roman"/>
                <w:kern w:val="0"/>
                <w:sz w:val="18"/>
                <w:szCs w:val="18"/>
              </w:rPr>
              <w:t>4.060</w:t>
            </w:r>
          </w:p>
        </w:tc>
        <w:tc>
          <w:tcPr>
            <w:tcW w:w="0" w:type="auto"/>
            <w:shd w:val="clear" w:color="auto" w:fill="auto"/>
            <w:noWrap/>
            <w:vAlign w:val="center"/>
          </w:tcPr>
          <w:p w14:paraId="7703425D">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0.989</w:t>
            </w:r>
          </w:p>
        </w:tc>
        <w:tc>
          <w:tcPr>
            <w:tcW w:w="0" w:type="auto"/>
            <w:shd w:val="clear" w:color="auto" w:fill="auto"/>
            <w:noWrap/>
            <w:vAlign w:val="center"/>
          </w:tcPr>
          <w:p w14:paraId="24B4A2F9">
            <w:pPr>
              <w:widowControl/>
              <w:jc w:val="center"/>
              <w:rPr>
                <w:rFonts w:ascii="Times New Roman" w:hAnsi="Times New Roman" w:cs="Times New Roman"/>
                <w:kern w:val="0"/>
                <w:sz w:val="18"/>
                <w:szCs w:val="18"/>
              </w:rPr>
            </w:pPr>
          </w:p>
        </w:tc>
        <w:tc>
          <w:tcPr>
            <w:tcW w:w="0" w:type="auto"/>
            <w:shd w:val="clear" w:color="auto" w:fill="auto"/>
            <w:noWrap/>
            <w:vAlign w:val="center"/>
          </w:tcPr>
          <w:p w14:paraId="389B0942">
            <w:pPr>
              <w:widowControl/>
              <w:jc w:val="right"/>
              <w:rPr>
                <w:rFonts w:ascii="Times New Roman" w:hAnsi="Times New Roman" w:cs="Times New Roman"/>
                <w:kern w:val="0"/>
                <w:sz w:val="18"/>
                <w:szCs w:val="18"/>
              </w:rPr>
            </w:pPr>
            <w:r>
              <w:rPr>
                <w:rFonts w:ascii="Times New Roman" w:hAnsi="Times New Roman" w:cs="Times New Roman"/>
                <w:kern w:val="0"/>
                <w:sz w:val="18"/>
                <w:szCs w:val="18"/>
              </w:rPr>
              <w:t xml:space="preserve">3.698 </w:t>
            </w:r>
          </w:p>
        </w:tc>
        <w:tc>
          <w:tcPr>
            <w:tcW w:w="0" w:type="auto"/>
            <w:shd w:val="clear" w:color="auto" w:fill="auto"/>
            <w:noWrap/>
            <w:vAlign w:val="center"/>
          </w:tcPr>
          <w:p w14:paraId="454BB56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1.003</w:t>
            </w:r>
          </w:p>
        </w:tc>
        <w:tc>
          <w:tcPr>
            <w:tcW w:w="0" w:type="auto"/>
            <w:shd w:val="clear" w:color="auto" w:fill="auto"/>
            <w:noWrap/>
            <w:vAlign w:val="center"/>
          </w:tcPr>
          <w:p w14:paraId="172ACAF9">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-0.363 </w:t>
            </w:r>
          </w:p>
        </w:tc>
        <w:tc>
          <w:tcPr>
            <w:tcW w:w="0" w:type="auto"/>
            <w:shd w:val="clear" w:color="auto" w:fill="auto"/>
            <w:noWrap/>
            <w:vAlign w:val="center"/>
          </w:tcPr>
          <w:p w14:paraId="388B59D0">
            <w:pPr>
              <w:widowControl/>
              <w:jc w:val="center"/>
              <w:rPr>
                <w:rFonts w:ascii="Times New Roman" w:hAnsi="Times New Roman" w:cs="Times New Roman"/>
                <w:kern w:val="0"/>
                <w:sz w:val="18"/>
                <w:szCs w:val="18"/>
              </w:rPr>
            </w:pPr>
            <w:r>
              <w:rPr>
                <w:rFonts w:ascii="Times New Roman" w:hAnsi="Times New Roman" w:cs="Times New Roman"/>
                <w:kern w:val="0"/>
                <w:sz w:val="18"/>
                <w:szCs w:val="18"/>
              </w:rPr>
              <w:t>7.452</w:t>
            </w:r>
          </w:p>
        </w:tc>
        <w:tc>
          <w:tcPr>
            <w:tcW w:w="0" w:type="auto"/>
            <w:shd w:val="clear" w:color="auto" w:fill="auto"/>
            <w:noWrap/>
            <w:vAlign w:val="center"/>
          </w:tcPr>
          <w:p w14:paraId="0355DD00">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0.000 </w:t>
            </w:r>
          </w:p>
        </w:tc>
      </w:tr>
      <w:tr w14:paraId="0A21CC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vMerge w:val="continue"/>
            <w:vAlign w:val="center"/>
          </w:tcPr>
          <w:p w14:paraId="1AD285BD">
            <w:pPr>
              <w:widowControl/>
              <w:jc w:val="left"/>
              <w:rPr>
                <w:rFonts w:ascii="Times New Roman" w:hAnsi="Times New Roman" w:cs="Times New Roman"/>
                <w:kern w:val="0"/>
                <w:sz w:val="18"/>
                <w:szCs w:val="18"/>
              </w:rPr>
            </w:pPr>
          </w:p>
        </w:tc>
        <w:tc>
          <w:tcPr>
            <w:tcW w:w="0" w:type="auto"/>
            <w:shd w:val="clear" w:color="auto" w:fill="auto"/>
            <w:noWrap/>
            <w:vAlign w:val="center"/>
          </w:tcPr>
          <w:p w14:paraId="5DD58707">
            <w:pPr>
              <w:widowControl/>
              <w:jc w:val="center"/>
              <w:rPr>
                <w:rFonts w:ascii="Times New Roman" w:hAnsi="Times New Roman" w:cs="Times New Roman"/>
                <w:kern w:val="0"/>
                <w:sz w:val="18"/>
                <w:szCs w:val="18"/>
              </w:rPr>
            </w:pPr>
            <w:r>
              <w:rPr>
                <w:rFonts w:ascii="Times New Roman" w:hAnsi="Times New Roman" w:cs="Times New Roman"/>
                <w:kern w:val="0"/>
                <w:sz w:val="18"/>
                <w:szCs w:val="18"/>
              </w:rPr>
              <w:t>A5</w:t>
            </w:r>
          </w:p>
        </w:tc>
        <w:tc>
          <w:tcPr>
            <w:tcW w:w="0" w:type="auto"/>
            <w:shd w:val="clear" w:color="auto" w:fill="auto"/>
            <w:vAlign w:val="center"/>
          </w:tcPr>
          <w:p w14:paraId="55833940">
            <w:pPr>
              <w:widowControl/>
              <w:jc w:val="left"/>
              <w:rPr>
                <w:rFonts w:ascii="Times New Roman" w:hAnsi="Times New Roman" w:cs="Times New Roman"/>
                <w:kern w:val="0"/>
                <w:sz w:val="18"/>
                <w:szCs w:val="18"/>
              </w:rPr>
            </w:pPr>
            <w:r>
              <w:rPr>
                <w:rFonts w:ascii="Times New Roman" w:hAnsi="Times New Roman" w:cs="Times New Roman"/>
                <w:kern w:val="0"/>
                <w:sz w:val="18"/>
                <w:szCs w:val="18"/>
              </w:rPr>
              <w:t>茶礼、茶艺、茶俗等行为文化资源丰富</w:t>
            </w:r>
          </w:p>
        </w:tc>
        <w:tc>
          <w:tcPr>
            <w:tcW w:w="0" w:type="auto"/>
            <w:shd w:val="clear" w:color="auto" w:fill="auto"/>
            <w:noWrap/>
            <w:vAlign w:val="center"/>
          </w:tcPr>
          <w:p w14:paraId="43C6F937">
            <w:pPr>
              <w:widowControl/>
              <w:jc w:val="right"/>
              <w:rPr>
                <w:rFonts w:ascii="Times New Roman" w:hAnsi="Times New Roman" w:cs="Times New Roman"/>
                <w:kern w:val="0"/>
                <w:sz w:val="18"/>
                <w:szCs w:val="18"/>
              </w:rPr>
            </w:pPr>
            <w:r>
              <w:rPr>
                <w:rFonts w:ascii="Times New Roman" w:hAnsi="Times New Roman" w:cs="Times New Roman"/>
                <w:kern w:val="0"/>
                <w:sz w:val="18"/>
                <w:szCs w:val="18"/>
              </w:rPr>
              <w:t>4.063</w:t>
            </w:r>
          </w:p>
        </w:tc>
        <w:tc>
          <w:tcPr>
            <w:tcW w:w="0" w:type="auto"/>
            <w:shd w:val="clear" w:color="auto" w:fill="auto"/>
            <w:noWrap/>
            <w:vAlign w:val="center"/>
          </w:tcPr>
          <w:p w14:paraId="031FEF7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0.975</w:t>
            </w:r>
          </w:p>
        </w:tc>
        <w:tc>
          <w:tcPr>
            <w:tcW w:w="0" w:type="auto"/>
            <w:shd w:val="clear" w:color="auto" w:fill="auto"/>
            <w:noWrap/>
            <w:vAlign w:val="center"/>
          </w:tcPr>
          <w:p w14:paraId="6BC6F2BD">
            <w:pPr>
              <w:widowControl/>
              <w:jc w:val="center"/>
              <w:rPr>
                <w:rFonts w:ascii="Times New Roman" w:hAnsi="Times New Roman" w:cs="Times New Roman"/>
                <w:kern w:val="0"/>
                <w:sz w:val="18"/>
                <w:szCs w:val="18"/>
              </w:rPr>
            </w:pPr>
          </w:p>
        </w:tc>
        <w:tc>
          <w:tcPr>
            <w:tcW w:w="0" w:type="auto"/>
            <w:shd w:val="clear" w:color="auto" w:fill="auto"/>
            <w:noWrap/>
            <w:vAlign w:val="center"/>
          </w:tcPr>
          <w:p w14:paraId="11FC7750">
            <w:pPr>
              <w:widowControl/>
              <w:jc w:val="right"/>
              <w:rPr>
                <w:rFonts w:ascii="Times New Roman" w:hAnsi="Times New Roman" w:cs="Times New Roman"/>
                <w:kern w:val="0"/>
                <w:sz w:val="18"/>
                <w:szCs w:val="18"/>
              </w:rPr>
            </w:pPr>
            <w:r>
              <w:rPr>
                <w:rFonts w:ascii="Times New Roman" w:hAnsi="Times New Roman" w:cs="Times New Roman"/>
                <w:kern w:val="0"/>
                <w:sz w:val="18"/>
                <w:szCs w:val="18"/>
              </w:rPr>
              <w:t xml:space="preserve">3.710 </w:t>
            </w:r>
          </w:p>
        </w:tc>
        <w:tc>
          <w:tcPr>
            <w:tcW w:w="0" w:type="auto"/>
            <w:shd w:val="clear" w:color="auto" w:fill="auto"/>
            <w:noWrap/>
            <w:vAlign w:val="center"/>
          </w:tcPr>
          <w:p w14:paraId="50630410">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0.983</w:t>
            </w:r>
          </w:p>
        </w:tc>
        <w:tc>
          <w:tcPr>
            <w:tcW w:w="0" w:type="auto"/>
            <w:shd w:val="clear" w:color="auto" w:fill="auto"/>
            <w:noWrap/>
            <w:vAlign w:val="center"/>
          </w:tcPr>
          <w:p w14:paraId="4B23B88F">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-0.353 </w:t>
            </w:r>
          </w:p>
        </w:tc>
        <w:tc>
          <w:tcPr>
            <w:tcW w:w="0" w:type="auto"/>
            <w:shd w:val="clear" w:color="auto" w:fill="auto"/>
            <w:noWrap/>
            <w:vAlign w:val="center"/>
          </w:tcPr>
          <w:p w14:paraId="4B45A4B0">
            <w:pPr>
              <w:widowControl/>
              <w:jc w:val="center"/>
              <w:rPr>
                <w:rFonts w:ascii="Times New Roman" w:hAnsi="Times New Roman" w:cs="Times New Roman"/>
                <w:kern w:val="0"/>
                <w:sz w:val="18"/>
                <w:szCs w:val="18"/>
              </w:rPr>
            </w:pPr>
            <w:r>
              <w:rPr>
                <w:rFonts w:ascii="Times New Roman" w:hAnsi="Times New Roman" w:cs="Times New Roman"/>
                <w:kern w:val="0"/>
                <w:sz w:val="18"/>
                <w:szCs w:val="18"/>
              </w:rPr>
              <w:t>7.874</w:t>
            </w:r>
          </w:p>
        </w:tc>
        <w:tc>
          <w:tcPr>
            <w:tcW w:w="0" w:type="auto"/>
            <w:shd w:val="clear" w:color="auto" w:fill="auto"/>
            <w:noWrap/>
            <w:vAlign w:val="center"/>
          </w:tcPr>
          <w:p w14:paraId="63C7C3D0">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0.000 </w:t>
            </w:r>
          </w:p>
        </w:tc>
      </w:tr>
      <w:tr w14:paraId="132555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vMerge w:val="continue"/>
            <w:tcBorders>
              <w:bottom w:val="single" w:color="auto" w:sz="8" w:space="0"/>
            </w:tcBorders>
            <w:vAlign w:val="center"/>
          </w:tcPr>
          <w:p w14:paraId="34027BE6">
            <w:pPr>
              <w:widowControl/>
              <w:jc w:val="left"/>
              <w:rPr>
                <w:rFonts w:ascii="Times New Roman" w:hAnsi="Times New Roman" w:cs="Times New Roman"/>
                <w:kern w:val="0"/>
                <w:sz w:val="18"/>
                <w:szCs w:val="18"/>
              </w:rPr>
            </w:pPr>
          </w:p>
        </w:tc>
        <w:tc>
          <w:tcPr>
            <w:tcW w:w="0" w:type="auto"/>
            <w:tcBorders>
              <w:bottom w:val="single" w:color="auto" w:sz="8" w:space="0"/>
            </w:tcBorders>
            <w:shd w:val="clear" w:color="auto" w:fill="auto"/>
            <w:noWrap/>
            <w:vAlign w:val="center"/>
          </w:tcPr>
          <w:p w14:paraId="64D62F2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A6</w:t>
            </w:r>
          </w:p>
        </w:tc>
        <w:tc>
          <w:tcPr>
            <w:tcW w:w="0" w:type="auto"/>
            <w:tcBorders>
              <w:bottom w:val="single" w:color="auto" w:sz="8" w:space="0"/>
            </w:tcBorders>
            <w:shd w:val="clear" w:color="auto" w:fill="auto"/>
            <w:vAlign w:val="center"/>
          </w:tcPr>
          <w:p w14:paraId="1F65C16A">
            <w:pPr>
              <w:widowControl/>
              <w:jc w:val="left"/>
              <w:rPr>
                <w:rFonts w:ascii="Times New Roman" w:hAnsi="Times New Roman" w:cs="Times New Roman"/>
                <w:kern w:val="0"/>
                <w:sz w:val="18"/>
                <w:szCs w:val="18"/>
              </w:rPr>
            </w:pPr>
            <w:r>
              <w:rPr>
                <w:rFonts w:ascii="Times New Roman" w:hAnsi="Times New Roman" w:cs="Times New Roman"/>
                <w:kern w:val="0"/>
                <w:sz w:val="18"/>
                <w:szCs w:val="18"/>
              </w:rPr>
              <w:t>贡茶、茶税、茶法等制度文化资源丰富</w:t>
            </w:r>
          </w:p>
        </w:tc>
        <w:tc>
          <w:tcPr>
            <w:tcW w:w="0" w:type="auto"/>
            <w:tcBorders>
              <w:bottom w:val="single" w:color="auto" w:sz="8" w:space="0"/>
            </w:tcBorders>
            <w:shd w:val="clear" w:color="auto" w:fill="auto"/>
            <w:noWrap/>
            <w:vAlign w:val="center"/>
          </w:tcPr>
          <w:p w14:paraId="725FF5C2">
            <w:pPr>
              <w:widowControl/>
              <w:jc w:val="right"/>
              <w:rPr>
                <w:rFonts w:ascii="Times New Roman" w:hAnsi="Times New Roman" w:cs="Times New Roman"/>
                <w:kern w:val="0"/>
                <w:sz w:val="18"/>
                <w:szCs w:val="18"/>
              </w:rPr>
            </w:pPr>
            <w:r>
              <w:rPr>
                <w:rFonts w:ascii="Times New Roman" w:hAnsi="Times New Roman" w:cs="Times New Roman"/>
                <w:kern w:val="0"/>
                <w:sz w:val="18"/>
                <w:szCs w:val="18"/>
              </w:rPr>
              <w:t>4.006</w:t>
            </w:r>
          </w:p>
        </w:tc>
        <w:tc>
          <w:tcPr>
            <w:tcW w:w="0" w:type="auto"/>
            <w:tcBorders>
              <w:bottom w:val="single" w:color="auto" w:sz="8" w:space="0"/>
            </w:tcBorders>
            <w:shd w:val="clear" w:color="auto" w:fill="auto"/>
            <w:noWrap/>
            <w:vAlign w:val="center"/>
          </w:tcPr>
          <w:p w14:paraId="7EC790A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0.997</w:t>
            </w:r>
          </w:p>
        </w:tc>
        <w:tc>
          <w:tcPr>
            <w:tcW w:w="0" w:type="auto"/>
            <w:tcBorders>
              <w:bottom w:val="single" w:color="auto" w:sz="8" w:space="0"/>
            </w:tcBorders>
            <w:shd w:val="clear" w:color="auto" w:fill="auto"/>
            <w:noWrap/>
            <w:vAlign w:val="center"/>
          </w:tcPr>
          <w:p w14:paraId="24678DCB">
            <w:pPr>
              <w:widowControl/>
              <w:jc w:val="center"/>
              <w:rPr>
                <w:rFonts w:ascii="Times New Roman" w:hAnsi="Times New Roman" w:cs="Times New Roman"/>
                <w:kern w:val="0"/>
                <w:sz w:val="18"/>
                <w:szCs w:val="18"/>
              </w:rPr>
            </w:pPr>
          </w:p>
        </w:tc>
        <w:tc>
          <w:tcPr>
            <w:tcW w:w="0" w:type="auto"/>
            <w:tcBorders>
              <w:bottom w:val="single" w:color="auto" w:sz="8" w:space="0"/>
            </w:tcBorders>
            <w:shd w:val="clear" w:color="auto" w:fill="auto"/>
            <w:noWrap/>
            <w:vAlign w:val="center"/>
          </w:tcPr>
          <w:p w14:paraId="17EE3BEB">
            <w:pPr>
              <w:widowControl/>
              <w:jc w:val="right"/>
              <w:rPr>
                <w:rFonts w:ascii="Times New Roman" w:hAnsi="Times New Roman" w:cs="Times New Roman"/>
                <w:kern w:val="0"/>
                <w:sz w:val="18"/>
                <w:szCs w:val="18"/>
              </w:rPr>
            </w:pPr>
            <w:r>
              <w:rPr>
                <w:rFonts w:ascii="Times New Roman" w:hAnsi="Times New Roman" w:cs="Times New Roman"/>
                <w:kern w:val="0"/>
                <w:sz w:val="18"/>
                <w:szCs w:val="18"/>
              </w:rPr>
              <w:t xml:space="preserve">3.619 </w:t>
            </w:r>
          </w:p>
        </w:tc>
        <w:tc>
          <w:tcPr>
            <w:tcW w:w="0" w:type="auto"/>
            <w:tcBorders>
              <w:bottom w:val="single" w:color="auto" w:sz="8" w:space="0"/>
            </w:tcBorders>
            <w:shd w:val="clear" w:color="auto" w:fill="auto"/>
            <w:noWrap/>
            <w:vAlign w:val="center"/>
          </w:tcPr>
          <w:p w14:paraId="01C06F9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1.024</w:t>
            </w:r>
          </w:p>
        </w:tc>
        <w:tc>
          <w:tcPr>
            <w:tcW w:w="0" w:type="auto"/>
            <w:tcBorders>
              <w:bottom w:val="single" w:color="auto" w:sz="8" w:space="0"/>
            </w:tcBorders>
            <w:shd w:val="clear" w:color="auto" w:fill="auto"/>
            <w:noWrap/>
            <w:vAlign w:val="center"/>
          </w:tcPr>
          <w:p w14:paraId="4E15BD8A">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-0.387 </w:t>
            </w:r>
          </w:p>
        </w:tc>
        <w:tc>
          <w:tcPr>
            <w:tcW w:w="0" w:type="auto"/>
            <w:tcBorders>
              <w:bottom w:val="single" w:color="auto" w:sz="8" w:space="0"/>
            </w:tcBorders>
            <w:shd w:val="clear" w:color="auto" w:fill="auto"/>
            <w:noWrap/>
            <w:vAlign w:val="center"/>
          </w:tcPr>
          <w:p w14:paraId="2FC56265">
            <w:pPr>
              <w:widowControl/>
              <w:jc w:val="center"/>
              <w:rPr>
                <w:rFonts w:ascii="Times New Roman" w:hAnsi="Times New Roman" w:cs="Times New Roman"/>
                <w:kern w:val="0"/>
                <w:sz w:val="18"/>
                <w:szCs w:val="18"/>
              </w:rPr>
            </w:pPr>
            <w:r>
              <w:rPr>
                <w:rFonts w:ascii="Times New Roman" w:hAnsi="Times New Roman" w:cs="Times New Roman"/>
                <w:kern w:val="0"/>
                <w:sz w:val="18"/>
                <w:szCs w:val="18"/>
              </w:rPr>
              <w:t>7.949</w:t>
            </w:r>
          </w:p>
        </w:tc>
        <w:tc>
          <w:tcPr>
            <w:tcW w:w="0" w:type="auto"/>
            <w:tcBorders>
              <w:bottom w:val="single" w:color="auto" w:sz="8" w:space="0"/>
            </w:tcBorders>
            <w:shd w:val="clear" w:color="auto" w:fill="auto"/>
            <w:noWrap/>
            <w:vAlign w:val="center"/>
          </w:tcPr>
          <w:p w14:paraId="223D62D3">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0.000 </w:t>
            </w:r>
          </w:p>
        </w:tc>
      </w:tr>
    </w:tbl>
    <w:p w14:paraId="22175683">
      <w:pPr>
        <w:spacing w:line="360" w:lineRule="auto"/>
        <w:ind w:firstLine="360" w:firstLineChars="200"/>
        <w:jc w:val="left"/>
        <w:rPr>
          <w:rFonts w:ascii="Times New Roman" w:hAnsi="Times New Roman" w:cs="Times New Roman" w:eastAsiaTheme="minorEastAsia"/>
          <w:color w:val="FF0000"/>
          <w:sz w:val="18"/>
          <w:szCs w:val="18"/>
        </w:rPr>
      </w:pPr>
      <w:r>
        <w:rPr>
          <w:rFonts w:hint="eastAsia" w:ascii="Times New Roman" w:hAnsi="Times New Roman" w:cs="Times New Roman"/>
          <w:color w:val="FF0000"/>
          <w:sz w:val="18"/>
          <w:szCs w:val="18"/>
          <w:highlight w:val="none"/>
          <w:lang w:val="en-US" w:eastAsia="zh-CN"/>
        </w:rPr>
        <w:t>表格</w:t>
      </w:r>
      <w:r>
        <w:rPr>
          <w:rFonts w:hint="eastAsia" w:ascii="宋体" w:hAnsi="宋体" w:eastAsia="宋体" w:cs="宋体"/>
          <w:i w:val="0"/>
          <w:iCs w:val="0"/>
          <w:caps w:val="0"/>
          <w:color w:val="FF0000"/>
          <w:spacing w:val="5"/>
          <w:sz w:val="18"/>
          <w:szCs w:val="18"/>
          <w:shd w:val="clear" w:fill="F7F7F7"/>
        </w:rPr>
        <w:t>使用</w:t>
      </w:r>
      <w:r>
        <w:rPr>
          <w:rStyle w:val="16"/>
          <w:rFonts w:hint="eastAsia" w:ascii="宋体" w:hAnsi="宋体" w:eastAsia="宋体" w:cs="宋体"/>
          <w:b w:val="0"/>
          <w:bCs/>
          <w:i w:val="0"/>
          <w:iCs w:val="0"/>
          <w:caps w:val="0"/>
          <w:color w:val="FF0000"/>
          <w:spacing w:val="5"/>
          <w:sz w:val="18"/>
          <w:szCs w:val="18"/>
          <w:shd w:val="clear" w:fill="F7F7F7"/>
        </w:rPr>
        <w:t>三线表(顶线、表头线和底线)</w:t>
      </w:r>
      <w:r>
        <w:rPr>
          <w:rFonts w:hint="eastAsia" w:ascii="宋体" w:hAnsi="宋体" w:eastAsia="宋体" w:cs="宋体"/>
          <w:b w:val="0"/>
          <w:bCs/>
          <w:i w:val="0"/>
          <w:iCs w:val="0"/>
          <w:caps w:val="0"/>
          <w:color w:val="FF0000"/>
          <w:spacing w:val="5"/>
          <w:sz w:val="18"/>
          <w:szCs w:val="18"/>
          <w:shd w:val="clear" w:fill="F7F7F7"/>
        </w:rPr>
        <w:t>，</w:t>
      </w:r>
      <w:r>
        <w:rPr>
          <w:rFonts w:hint="eastAsia" w:ascii="宋体" w:hAnsi="宋体" w:eastAsia="宋体" w:cs="宋体"/>
          <w:i w:val="0"/>
          <w:iCs w:val="0"/>
          <w:caps w:val="0"/>
          <w:color w:val="FF0000"/>
          <w:spacing w:val="5"/>
          <w:sz w:val="18"/>
          <w:szCs w:val="18"/>
          <w:shd w:val="clear" w:fill="F7F7F7"/>
        </w:rPr>
        <w:t>必要时可加辅助线。按表出现的先后顺序编号表1、表2……表序号和表题(中文说明)放在表上。表中参数应标明量和单位(用符号)，若单位相同可统一标在表头或表顶线上方右侧。若有表注，标在表底线下方左侧。</w:t>
      </w:r>
    </w:p>
    <w:p w14:paraId="016F2D9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eastAsiaTheme="minorEastAsia"/>
          <w:b/>
          <w:bCs/>
          <w:color w:val="FF0000"/>
          <w:sz w:val="21"/>
          <w:szCs w:val="21"/>
          <w:lang w:val="en-US" w:eastAsia="zh-CN"/>
        </w:rPr>
      </w:pPr>
      <w:r>
        <w:rPr>
          <w:rFonts w:hint="eastAsia" w:ascii="Times New Roman" w:hAnsi="Times New Roman" w:cs="Times New Roman" w:eastAsiaTheme="minorEastAsia"/>
          <w:b/>
          <w:bCs/>
          <w:color w:val="FF0000"/>
          <w:sz w:val="21"/>
          <w:szCs w:val="21"/>
          <w:lang w:val="en-US" w:eastAsia="zh-CN"/>
        </w:rPr>
        <w:t>空一行</w:t>
      </w:r>
    </w:p>
    <w:p w14:paraId="3EA431CE">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cs="Times New Roman" w:eastAsiaTheme="minorEastAsia"/>
          <w:b/>
          <w:bCs/>
          <w:sz w:val="24"/>
          <w:lang w:eastAsia="zh-CN"/>
        </w:rPr>
      </w:pPr>
      <w:r>
        <w:rPr>
          <w:rFonts w:ascii="Times New Roman" w:hAnsi="Times New Roman" w:cs="Times New Roman" w:eastAsiaTheme="minorEastAsia"/>
          <w:b/>
          <w:bCs/>
          <w:sz w:val="24"/>
        </w:rPr>
        <w:t>参考文献</w:t>
      </w:r>
      <w:r>
        <w:rPr>
          <w:rFonts w:hint="eastAsia" w:ascii="Times New Roman" w:hAnsi="Times New Roman" w:cs="Times New Roman" w:eastAsiaTheme="minorEastAsia"/>
          <w:b/>
          <w:bCs/>
          <w:color w:val="FF0000"/>
          <w:sz w:val="24"/>
          <w:lang w:eastAsia="zh-CN"/>
        </w:rPr>
        <w:t>（</w:t>
      </w:r>
      <w:r>
        <w:rPr>
          <w:rFonts w:hint="eastAsia" w:ascii="Times New Roman" w:hAnsi="Times New Roman" w:cs="Times New Roman" w:eastAsiaTheme="minorEastAsia"/>
          <w:b/>
          <w:bCs/>
          <w:color w:val="FF0000"/>
          <w:sz w:val="24"/>
          <w:lang w:val="en-US" w:eastAsia="zh-CN"/>
        </w:rPr>
        <w:t>格式与一级标题一致</w:t>
      </w:r>
      <w:r>
        <w:rPr>
          <w:rFonts w:hint="eastAsia" w:ascii="Times New Roman" w:hAnsi="Times New Roman" w:cs="Times New Roman" w:eastAsiaTheme="minorEastAsia"/>
          <w:b/>
          <w:bCs/>
          <w:color w:val="FF0000"/>
          <w:sz w:val="24"/>
          <w:lang w:eastAsia="zh-CN"/>
        </w:rPr>
        <w:t>）</w:t>
      </w:r>
    </w:p>
    <w:p w14:paraId="6F15B2F0">
      <w:pPr>
        <w:ind w:left="270" w:hanging="270" w:hangingChars="150"/>
        <w:rPr>
          <w:rFonts w:ascii="Times New Roman" w:hAnsi="Times New Roman" w:cs="Times New Roman" w:eastAsiaTheme="minorEastAsia"/>
          <w:sz w:val="18"/>
          <w:szCs w:val="18"/>
          <w:highlight w:val="none"/>
        </w:rPr>
      </w:pPr>
      <w:r>
        <w:rPr>
          <w:rFonts w:ascii="Times New Roman" w:hAnsi="Times New Roman" w:cs="Times New Roman" w:eastAsiaTheme="minorEastAsia"/>
          <w:sz w:val="18"/>
          <w:szCs w:val="18"/>
          <w:highlight w:val="none"/>
        </w:rPr>
        <w:t>[1] 李欢, 杨亦扬. 乡村振兴背景下江苏茶文化旅游的休闲农业发展策略[J]. 江苏农业科学, 2021, 49(16): 8-13.</w:t>
      </w:r>
    </w:p>
    <w:p w14:paraId="192D3855">
      <w:pPr>
        <w:ind w:left="270" w:hanging="270" w:hangingChars="150"/>
        <w:rPr>
          <w:rFonts w:ascii="Times New Roman" w:hAnsi="Times New Roman" w:cs="Times New Roman" w:eastAsiaTheme="minorEastAsia"/>
          <w:sz w:val="18"/>
          <w:szCs w:val="18"/>
          <w:highlight w:val="none"/>
        </w:rPr>
      </w:pPr>
      <w:r>
        <w:rPr>
          <w:rFonts w:ascii="Times New Roman" w:hAnsi="Times New Roman" w:cs="Times New Roman" w:eastAsiaTheme="minorEastAsia"/>
          <w:sz w:val="18"/>
          <w:szCs w:val="18"/>
          <w:highlight w:val="none"/>
        </w:rPr>
        <w:t>[</w:t>
      </w:r>
      <w:r>
        <w:rPr>
          <w:rFonts w:hint="eastAsia" w:ascii="Times New Roman" w:hAnsi="Times New Roman" w:cs="Times New Roman" w:eastAsiaTheme="minorEastAsia"/>
          <w:sz w:val="18"/>
          <w:szCs w:val="18"/>
          <w:highlight w:val="none"/>
          <w:lang w:val="en-US" w:eastAsia="zh-CN"/>
        </w:rPr>
        <w:t>2</w:t>
      </w:r>
      <w:r>
        <w:rPr>
          <w:rFonts w:ascii="Times New Roman" w:hAnsi="Times New Roman" w:cs="Times New Roman" w:eastAsiaTheme="minorEastAsia"/>
          <w:sz w:val="18"/>
          <w:szCs w:val="18"/>
          <w:highlight w:val="none"/>
        </w:rPr>
        <w:t>] P</w:t>
      </w:r>
      <w:r>
        <w:rPr>
          <w:rFonts w:hint="eastAsia" w:ascii="Times New Roman" w:hAnsi="Times New Roman" w:cs="Times New Roman" w:eastAsiaTheme="minorEastAsia"/>
          <w:sz w:val="18"/>
          <w:szCs w:val="18"/>
          <w:highlight w:val="none"/>
        </w:rPr>
        <w:t>IZAM</w:t>
      </w:r>
      <w:r>
        <w:rPr>
          <w:rFonts w:ascii="Times New Roman" w:hAnsi="Times New Roman" w:cs="Times New Roman" w:eastAsiaTheme="minorEastAsia"/>
          <w:sz w:val="18"/>
          <w:szCs w:val="18"/>
          <w:highlight w:val="none"/>
        </w:rPr>
        <w:t xml:space="preserve"> A, </w:t>
      </w:r>
      <w:r>
        <w:rPr>
          <w:rFonts w:hint="eastAsia" w:ascii="Times New Roman" w:hAnsi="Times New Roman" w:cs="Times New Roman" w:eastAsiaTheme="minorEastAsia"/>
          <w:sz w:val="18"/>
          <w:szCs w:val="18"/>
          <w:highlight w:val="none"/>
        </w:rPr>
        <w:t>NEUMANN</w:t>
      </w:r>
      <w:r>
        <w:rPr>
          <w:rFonts w:ascii="Times New Roman" w:hAnsi="Times New Roman" w:cs="Times New Roman" w:eastAsiaTheme="minorEastAsia"/>
          <w:sz w:val="18"/>
          <w:szCs w:val="18"/>
          <w:highlight w:val="none"/>
        </w:rPr>
        <w:t xml:space="preserve"> Y, </w:t>
      </w:r>
      <w:r>
        <w:rPr>
          <w:rFonts w:hint="eastAsia" w:ascii="Times New Roman" w:hAnsi="Times New Roman" w:cs="Times New Roman" w:eastAsiaTheme="minorEastAsia"/>
          <w:sz w:val="18"/>
          <w:szCs w:val="18"/>
          <w:highlight w:val="none"/>
        </w:rPr>
        <w:t>REICHEL</w:t>
      </w:r>
      <w:r>
        <w:rPr>
          <w:rFonts w:ascii="Times New Roman" w:hAnsi="Times New Roman" w:cs="Times New Roman" w:eastAsiaTheme="minorEastAsia"/>
          <w:sz w:val="18"/>
          <w:szCs w:val="18"/>
          <w:highlight w:val="none"/>
        </w:rPr>
        <w:t xml:space="preserve"> A. Dimensions of tourist satisfaction with a destination area[J]. Annals of Tourism Research, 1978, 5(3): 314-322.</w:t>
      </w:r>
    </w:p>
    <w:p w14:paraId="2B3B6DB2">
      <w:pPr>
        <w:ind w:left="270" w:hanging="270" w:hangingChars="150"/>
        <w:rPr>
          <w:rFonts w:hint="eastAsia" w:ascii="Times New Roman" w:hAnsi="Times New Roman" w:cs="Times New Roman" w:eastAsiaTheme="minorEastAsia"/>
          <w:sz w:val="18"/>
          <w:szCs w:val="18"/>
          <w:highlight w:val="none"/>
          <w:lang w:val="en-US" w:eastAsia="zh-CN"/>
        </w:rPr>
      </w:pPr>
      <w:r>
        <w:rPr>
          <w:rFonts w:ascii="Times New Roman" w:hAnsi="Times New Roman" w:cs="Times New Roman" w:eastAsiaTheme="minorEastAsia"/>
          <w:sz w:val="18"/>
          <w:szCs w:val="18"/>
          <w:highlight w:val="none"/>
        </w:rPr>
        <w:t>[</w:t>
      </w:r>
      <w:r>
        <w:rPr>
          <w:rFonts w:hint="eastAsia" w:ascii="Times New Roman" w:hAnsi="Times New Roman" w:cs="Times New Roman" w:eastAsiaTheme="minorEastAsia"/>
          <w:sz w:val="18"/>
          <w:szCs w:val="18"/>
          <w:highlight w:val="none"/>
          <w:lang w:val="en-US" w:eastAsia="zh-CN"/>
        </w:rPr>
        <w:t>3</w:t>
      </w:r>
      <w:r>
        <w:rPr>
          <w:rFonts w:ascii="Times New Roman" w:hAnsi="Times New Roman" w:cs="Times New Roman" w:eastAsiaTheme="minorEastAsia"/>
          <w:sz w:val="18"/>
          <w:szCs w:val="18"/>
          <w:highlight w:val="none"/>
        </w:rPr>
        <w:t xml:space="preserve">] </w:t>
      </w:r>
      <w:r>
        <w:rPr>
          <w:rFonts w:hint="eastAsia" w:ascii="Times New Roman" w:hAnsi="Times New Roman" w:cs="Times New Roman" w:eastAsiaTheme="minorEastAsia"/>
          <w:sz w:val="18"/>
          <w:szCs w:val="18"/>
          <w:highlight w:val="none"/>
          <w:lang w:val="en-US" w:eastAsia="zh-CN"/>
        </w:rPr>
        <w:t>……</w:t>
      </w:r>
    </w:p>
    <w:p w14:paraId="55497C62">
      <w:pPr>
        <w:keepNext w:val="0"/>
        <w:keepLines w:val="0"/>
        <w:pageBreakBefore w:val="0"/>
        <w:widowControl w:val="0"/>
        <w:kinsoku/>
        <w:wordWrap/>
        <w:overflowPunct/>
        <w:topLinePunct w:val="0"/>
        <w:autoSpaceDE/>
        <w:autoSpaceDN/>
        <w:bidi w:val="0"/>
        <w:adjustRightInd/>
        <w:snapToGrid/>
        <w:ind w:left="0" w:firstLine="340" w:firstLineChars="200"/>
        <w:textAlignment w:val="auto"/>
        <w:rPr>
          <w:rStyle w:val="16"/>
          <w:rFonts w:hint="eastAsia" w:ascii="宋体" w:hAnsi="宋体" w:eastAsia="宋体" w:cs="宋体"/>
          <w:i w:val="0"/>
          <w:iCs w:val="0"/>
          <w:caps w:val="0"/>
          <w:color w:val="FF0000"/>
          <w:spacing w:val="5"/>
          <w:sz w:val="17"/>
          <w:szCs w:val="17"/>
          <w:shd w:val="clear" w:fill="F7F7F7"/>
        </w:rPr>
      </w:pPr>
      <w:r>
        <w:rPr>
          <w:rFonts w:hint="eastAsia" w:ascii="宋体" w:hAnsi="宋体" w:eastAsia="宋体" w:cs="宋体"/>
          <w:i w:val="0"/>
          <w:iCs w:val="0"/>
          <w:caps w:val="0"/>
          <w:color w:val="FF0000"/>
          <w:spacing w:val="5"/>
          <w:sz w:val="16"/>
          <w:szCs w:val="16"/>
          <w:shd w:val="clear" w:fill="F7F7F7"/>
        </w:rPr>
        <w:t>研究类论文的参考文献一般应不少于20条，按引文的先</w:t>
      </w:r>
      <w:r>
        <w:rPr>
          <w:rFonts w:hint="eastAsia" w:ascii="宋体" w:hAnsi="宋体" w:eastAsia="宋体" w:cs="宋体"/>
          <w:i w:val="0"/>
          <w:iCs w:val="0"/>
          <w:caps w:val="0"/>
          <w:color w:val="FF0000"/>
          <w:spacing w:val="5"/>
          <w:sz w:val="17"/>
          <w:szCs w:val="17"/>
          <w:shd w:val="clear" w:fill="F7F7F7"/>
        </w:rPr>
        <w:t>后</w:t>
      </w:r>
      <w:r>
        <w:rPr>
          <w:rFonts w:hint="eastAsia" w:ascii="宋体" w:hAnsi="宋体" w:eastAsia="宋体" w:cs="宋体"/>
          <w:i w:val="0"/>
          <w:iCs w:val="0"/>
          <w:caps w:val="0"/>
          <w:color w:val="FF0000"/>
          <w:spacing w:val="5"/>
          <w:sz w:val="16"/>
          <w:szCs w:val="16"/>
          <w:shd w:val="clear" w:fill="F7F7F7"/>
        </w:rPr>
        <w:t>顺序连续编码，置于方括号“［×］”中作为右上角标注，并在正文后的参考文献列表中对应标明出处，格式参照国家标准《信息与文献 参考文献著录规则》（GB/T 7714—2015）中要求。参考文献只著录最必要、最新的文献，不要引用未公开发表的文献。具体编排项目与格式可参考本刊近期发表的文章，</w:t>
      </w:r>
      <w:r>
        <w:rPr>
          <w:rStyle w:val="16"/>
          <w:rFonts w:hint="eastAsia" w:ascii="宋体" w:hAnsi="宋体" w:eastAsia="宋体" w:cs="宋体"/>
          <w:i w:val="0"/>
          <w:iCs w:val="0"/>
          <w:caps w:val="0"/>
          <w:color w:val="FF0000"/>
          <w:spacing w:val="5"/>
          <w:sz w:val="17"/>
          <w:szCs w:val="17"/>
          <w:shd w:val="clear" w:fill="F7F7F7"/>
        </w:rPr>
        <w:t>参考文献中的逗号、点、括号等请使用英文格式的标点符号，各标点后加空格。</w:t>
      </w:r>
    </w:p>
    <w:p w14:paraId="0FE30EFE">
      <w:pPr>
        <w:keepNext w:val="0"/>
        <w:keepLines w:val="0"/>
        <w:pageBreakBefore w:val="0"/>
        <w:widowControl w:val="0"/>
        <w:kinsoku/>
        <w:wordWrap/>
        <w:overflowPunct/>
        <w:topLinePunct w:val="0"/>
        <w:autoSpaceDE/>
        <w:autoSpaceDN/>
        <w:bidi w:val="0"/>
        <w:adjustRightInd/>
        <w:snapToGrid/>
        <w:textAlignment w:val="auto"/>
        <w:rPr>
          <w:rStyle w:val="16"/>
          <w:rFonts w:hint="eastAsia" w:ascii="宋体" w:hAnsi="宋体" w:eastAsia="宋体" w:cs="宋体"/>
          <w:i w:val="0"/>
          <w:iCs w:val="0"/>
          <w:caps w:val="0"/>
          <w:color w:val="FF0000"/>
          <w:spacing w:val="5"/>
          <w:sz w:val="17"/>
          <w:szCs w:val="17"/>
          <w:shd w:val="clear" w:fill="F7F7F7"/>
        </w:rPr>
      </w:pPr>
    </w:p>
    <w:p w14:paraId="3D86445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ascii="Microsoft YaHei UI" w:hAnsi="Microsoft YaHei UI" w:eastAsia="Microsoft YaHei UI" w:cs="Microsoft YaHei UI"/>
          <w:i w:val="0"/>
          <w:iCs w:val="0"/>
          <w:caps w:val="0"/>
          <w:color w:val="FF0000"/>
          <w:spacing w:val="5"/>
          <w:sz w:val="17"/>
          <w:szCs w:val="17"/>
        </w:rPr>
      </w:pPr>
      <w:r>
        <w:rPr>
          <w:rFonts w:hint="eastAsia" w:ascii="宋体" w:hAnsi="宋体" w:eastAsia="宋体" w:cs="宋体"/>
          <w:i w:val="0"/>
          <w:iCs w:val="0"/>
          <w:caps w:val="0"/>
          <w:color w:val="FF0000"/>
          <w:spacing w:val="5"/>
          <w:sz w:val="16"/>
          <w:szCs w:val="16"/>
        </w:rPr>
        <w:t>常见文献的著录格式如下：</w:t>
      </w:r>
    </w:p>
    <w:p w14:paraId="0B10680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期刊论文——作者（多作者标出前3位作者，后加“等”, 英文文献标出前3位作者后加“et al”）. 题名[J]. 刊名, 出版年, 卷(期): 起止页码.</w:t>
      </w:r>
    </w:p>
    <w:p w14:paraId="0548FB8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专著——作者. 书名[M]. 出版地: 出版者, 出版年: 起止页码.</w:t>
      </w:r>
    </w:p>
    <w:p w14:paraId="237395C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论文集——作者. 题名[C]. 编者. 论文集名. 出版地: 出版者, 出版年: 起止页码.</w:t>
      </w:r>
    </w:p>
    <w:p w14:paraId="2BE1C5A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学位论文——作者. 题名[D]. 保存地: 保存单位, 出版年.</w:t>
      </w:r>
    </w:p>
    <w:p w14:paraId="38C79E5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专利——专利所有者. 专利题名: 专利号[P]. 公告或公开日期[引用日期]. 获取和访问路径.</w:t>
      </w:r>
    </w:p>
    <w:p w14:paraId="4F35586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技术标准——起草责任者. 标准代号. 标准顺序号, 发布年, 标准名称[S]. 出版地: 出版者, 出版年.</w:t>
      </w:r>
    </w:p>
    <w:p w14:paraId="5A453FA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宋体" w:cs="Times New Roman"/>
          <w:i w:val="0"/>
          <w:iCs w:val="0"/>
          <w:caps w:val="0"/>
          <w:color w:val="FF0000"/>
          <w:spacing w:val="0"/>
          <w:sz w:val="12"/>
          <w:szCs w:val="12"/>
        </w:rPr>
      </w:pPr>
      <w:r>
        <w:rPr>
          <w:rFonts w:hint="default" w:ascii="Times New Roman" w:hAnsi="Times New Roman" w:eastAsia="宋体" w:cs="Times New Roman"/>
          <w:i w:val="0"/>
          <w:iCs w:val="0"/>
          <w:caps w:val="0"/>
          <w:color w:val="FF0000"/>
          <w:spacing w:val="0"/>
          <w:sz w:val="16"/>
          <w:szCs w:val="16"/>
        </w:rPr>
        <w:t>电子文献——作者. 题名[文献类型标示/文献载体标志]. 出版地: 出版者, 出版年（更新或修改日期）[引用日期]. 获取和访问路径.</w:t>
      </w:r>
    </w:p>
    <w:p w14:paraId="3F805C5C">
      <w:pPr>
        <w:rPr>
          <w:rStyle w:val="16"/>
          <w:rFonts w:hint="eastAsia" w:ascii="宋体" w:hAnsi="宋体" w:eastAsia="宋体" w:cs="宋体"/>
          <w:i w:val="0"/>
          <w:iCs w:val="0"/>
          <w:caps w:val="0"/>
          <w:color w:val="FF0000"/>
          <w:spacing w:val="5"/>
          <w:sz w:val="17"/>
          <w:szCs w:val="17"/>
          <w:shd w:val="clear" w:fill="F7F7F7"/>
          <w:lang w:val="en-US" w:eastAsia="zh-CN"/>
        </w:rPr>
      </w:pPr>
      <w:r>
        <w:rPr>
          <w:rStyle w:val="16"/>
          <w:rFonts w:hint="eastAsia" w:ascii="宋体" w:hAnsi="宋体" w:eastAsia="宋体" w:cs="宋体"/>
          <w:i w:val="0"/>
          <w:iCs w:val="0"/>
          <w:caps w:val="0"/>
          <w:color w:val="FF0000"/>
          <w:spacing w:val="5"/>
          <w:sz w:val="17"/>
          <w:szCs w:val="17"/>
          <w:shd w:val="clear" w:fill="F7F7F7"/>
          <w:lang w:val="en-US" w:eastAsia="zh-CN"/>
        </w:rPr>
        <w:br w:type="page"/>
      </w:r>
    </w:p>
    <w:p w14:paraId="7DBDA6E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center"/>
        <w:rPr>
          <w:rFonts w:ascii="Microsoft YaHei UI" w:hAnsi="Microsoft YaHei UI" w:eastAsia="Microsoft YaHei UI" w:cs="Microsoft YaHei UI"/>
          <w:i w:val="0"/>
          <w:iCs w:val="0"/>
          <w:caps w:val="0"/>
          <w:color w:val="000000"/>
          <w:spacing w:val="5"/>
          <w:sz w:val="32"/>
          <w:szCs w:val="32"/>
        </w:rPr>
      </w:pPr>
      <w:r>
        <w:rPr>
          <w:rStyle w:val="16"/>
          <w:rFonts w:hint="eastAsia" w:ascii="宋体" w:hAnsi="宋体" w:eastAsia="宋体" w:cs="宋体"/>
          <w:i w:val="0"/>
          <w:iCs w:val="0"/>
          <w:caps w:val="0"/>
          <w:color w:val="000000"/>
          <w:spacing w:val="5"/>
          <w:sz w:val="32"/>
          <w:szCs w:val="32"/>
        </w:rPr>
        <w:t>投稿须知</w:t>
      </w:r>
    </w:p>
    <w:p w14:paraId="3B0AB2B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ind w:right="0"/>
        <w:jc w:val="both"/>
        <w:textAlignment w:val="auto"/>
        <w:rPr>
          <w:rFonts w:hint="default" w:ascii="Times New Roman" w:hAnsi="Times New Roman" w:eastAsia="Microsoft YaHei UI" w:cs="Times New Roman"/>
          <w:i w:val="0"/>
          <w:iCs w:val="0"/>
          <w:caps w:val="0"/>
          <w:color w:val="000000"/>
          <w:spacing w:val="5"/>
          <w:sz w:val="21"/>
          <w:szCs w:val="21"/>
        </w:rPr>
      </w:pPr>
      <w:r>
        <w:rPr>
          <w:rStyle w:val="16"/>
          <w:rFonts w:hint="default" w:ascii="Times New Roman" w:hAnsi="Times New Roman" w:eastAsia="宋体" w:cs="Times New Roman"/>
          <w:i w:val="0"/>
          <w:iCs w:val="0"/>
          <w:caps w:val="0"/>
          <w:color w:val="000000"/>
          <w:spacing w:val="5"/>
          <w:sz w:val="21"/>
          <w:szCs w:val="21"/>
        </w:rPr>
        <w:t>1.发稿周期</w:t>
      </w:r>
    </w:p>
    <w:p w14:paraId="1CD21E2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both"/>
        <w:rPr>
          <w:rFonts w:hint="default" w:ascii="Times New Roman" w:hAnsi="Times New Roman" w:eastAsia="Microsoft YaHei UI" w:cs="Times New Roman"/>
          <w:i w:val="0"/>
          <w:iCs w:val="0"/>
          <w:caps w:val="0"/>
          <w:color w:val="000000"/>
          <w:spacing w:val="5"/>
          <w:sz w:val="21"/>
          <w:szCs w:val="21"/>
        </w:rPr>
      </w:pPr>
      <w:r>
        <w:rPr>
          <w:rFonts w:hint="default" w:ascii="Times New Roman" w:hAnsi="Times New Roman" w:eastAsia="宋体" w:cs="Times New Roman"/>
          <w:i w:val="0"/>
          <w:iCs w:val="0"/>
          <w:caps w:val="0"/>
          <w:color w:val="000000"/>
          <w:spacing w:val="5"/>
          <w:sz w:val="21"/>
          <w:szCs w:val="21"/>
        </w:rPr>
        <w:t>本刊编辑部将及时处理来稿，一般在1周内完成收稿。文章从投稿到录用需经过编辑部初审、同行评议、编辑部复审、主编终审等环节，作者可登陆投稿系统查看稿件审理进度。</w:t>
      </w:r>
    </w:p>
    <w:p w14:paraId="71549BD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both"/>
        <w:rPr>
          <w:rFonts w:hint="default" w:ascii="Times New Roman" w:hAnsi="Times New Roman" w:eastAsia="Microsoft YaHei UI" w:cs="Times New Roman"/>
          <w:i w:val="0"/>
          <w:iCs w:val="0"/>
          <w:caps w:val="0"/>
          <w:color w:val="000000"/>
          <w:spacing w:val="5"/>
          <w:sz w:val="21"/>
          <w:szCs w:val="21"/>
        </w:rPr>
      </w:pPr>
      <w:r>
        <w:rPr>
          <w:rFonts w:hint="default" w:ascii="Times New Roman" w:hAnsi="Times New Roman" w:eastAsia="宋体" w:cs="Times New Roman"/>
          <w:i w:val="0"/>
          <w:iCs w:val="0"/>
          <w:caps w:val="0"/>
          <w:color w:val="000000"/>
          <w:spacing w:val="5"/>
          <w:sz w:val="21"/>
          <w:szCs w:val="21"/>
        </w:rPr>
        <w:t>为便于和作者联系，请在文后提供联系人的E-mail和手机号码。符合要求的稿件将最迟于2个月内明确告知稿件处理结果。请作者不要将来稿在未通知本刊编辑部的情况下另投其它杂志，勿一稿多投。</w:t>
      </w:r>
    </w:p>
    <w:p w14:paraId="289720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ind w:right="0"/>
        <w:jc w:val="both"/>
        <w:textAlignment w:val="auto"/>
        <w:rPr>
          <w:rFonts w:hint="default" w:ascii="Times New Roman" w:hAnsi="Times New Roman" w:eastAsia="Microsoft YaHei UI" w:cs="Times New Roman"/>
          <w:i w:val="0"/>
          <w:iCs w:val="0"/>
          <w:caps w:val="0"/>
          <w:color w:val="000000"/>
          <w:spacing w:val="5"/>
          <w:sz w:val="21"/>
          <w:szCs w:val="21"/>
        </w:rPr>
      </w:pPr>
      <w:r>
        <w:rPr>
          <w:rStyle w:val="16"/>
          <w:rFonts w:hint="default" w:ascii="Times New Roman" w:hAnsi="Times New Roman" w:eastAsia="宋体" w:cs="Times New Roman"/>
          <w:i w:val="0"/>
          <w:iCs w:val="0"/>
          <w:caps w:val="0"/>
          <w:color w:val="000000"/>
          <w:spacing w:val="5"/>
          <w:sz w:val="21"/>
          <w:szCs w:val="21"/>
        </w:rPr>
        <w:t>2.版面费及样刊</w:t>
      </w:r>
    </w:p>
    <w:p w14:paraId="79E562D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both"/>
        <w:rPr>
          <w:rFonts w:hint="default" w:ascii="Times New Roman" w:hAnsi="Times New Roman" w:eastAsia="Microsoft YaHei UI" w:cs="Times New Roman"/>
          <w:i w:val="0"/>
          <w:iCs w:val="0"/>
          <w:caps w:val="0"/>
          <w:color w:val="000000"/>
          <w:spacing w:val="5"/>
          <w:sz w:val="21"/>
          <w:szCs w:val="21"/>
        </w:rPr>
      </w:pPr>
      <w:r>
        <w:rPr>
          <w:rFonts w:hint="default" w:ascii="Times New Roman" w:hAnsi="Times New Roman" w:eastAsia="宋体" w:cs="Times New Roman"/>
          <w:i w:val="0"/>
          <w:iCs w:val="0"/>
          <w:caps w:val="0"/>
          <w:color w:val="000000"/>
          <w:spacing w:val="5"/>
          <w:sz w:val="21"/>
          <w:szCs w:val="21"/>
        </w:rPr>
        <w:t>稿件确认刊载后，为适应本刊发表要求，编辑部有权在不影响论文表述观点的前提下对来稿进行必要的文字删改和格式修改，并视稿件篇幅长短适当收取版面费并开具电子发票，版面费请</w:t>
      </w:r>
      <w:r>
        <w:rPr>
          <w:rStyle w:val="16"/>
          <w:rFonts w:hint="default" w:ascii="Times New Roman" w:hAnsi="Times New Roman" w:eastAsia="宋体" w:cs="Times New Roman"/>
          <w:i w:val="0"/>
          <w:iCs w:val="0"/>
          <w:caps w:val="0"/>
          <w:color w:val="000000"/>
          <w:spacing w:val="5"/>
          <w:sz w:val="21"/>
          <w:szCs w:val="21"/>
        </w:rPr>
        <w:t>通过银行汇款</w:t>
      </w:r>
      <w:r>
        <w:rPr>
          <w:rFonts w:hint="default" w:ascii="Times New Roman" w:hAnsi="Times New Roman" w:eastAsia="宋体" w:cs="Times New Roman"/>
          <w:i w:val="0"/>
          <w:iCs w:val="0"/>
          <w:caps w:val="0"/>
          <w:color w:val="000000"/>
          <w:spacing w:val="5"/>
          <w:sz w:val="21"/>
          <w:szCs w:val="21"/>
        </w:rPr>
        <w:t>至本单位对公账户，于文章刊出后向作者快递样刊。若作者需多要样刊，可按照定价联系本刊编辑部购买。</w:t>
      </w:r>
    </w:p>
    <w:p w14:paraId="44E5AF3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ind w:right="0"/>
        <w:jc w:val="both"/>
        <w:textAlignment w:val="auto"/>
        <w:rPr>
          <w:rFonts w:hint="default" w:ascii="Times New Roman" w:hAnsi="Times New Roman" w:eastAsia="Microsoft YaHei UI" w:cs="Times New Roman"/>
          <w:i w:val="0"/>
          <w:iCs w:val="0"/>
          <w:caps w:val="0"/>
          <w:color w:val="000000"/>
          <w:spacing w:val="5"/>
          <w:sz w:val="21"/>
          <w:szCs w:val="21"/>
        </w:rPr>
      </w:pPr>
      <w:r>
        <w:rPr>
          <w:rStyle w:val="16"/>
          <w:rFonts w:hint="default" w:ascii="Times New Roman" w:hAnsi="Times New Roman" w:eastAsia="宋体" w:cs="Times New Roman"/>
          <w:i w:val="0"/>
          <w:iCs w:val="0"/>
          <w:caps w:val="0"/>
          <w:color w:val="000000"/>
          <w:spacing w:val="5"/>
          <w:sz w:val="21"/>
          <w:szCs w:val="21"/>
        </w:rPr>
        <w:t>3.著作权</w:t>
      </w:r>
    </w:p>
    <w:p w14:paraId="6201A32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both"/>
        <w:rPr>
          <w:rFonts w:hint="default" w:ascii="Times New Roman" w:hAnsi="Times New Roman" w:eastAsia="Microsoft YaHei UI" w:cs="Times New Roman"/>
          <w:i w:val="0"/>
          <w:iCs w:val="0"/>
          <w:caps w:val="0"/>
          <w:color w:val="000000"/>
          <w:spacing w:val="5"/>
          <w:sz w:val="21"/>
          <w:szCs w:val="21"/>
        </w:rPr>
      </w:pPr>
      <w:r>
        <w:rPr>
          <w:rFonts w:hint="default" w:ascii="Times New Roman" w:hAnsi="Times New Roman" w:eastAsia="宋体" w:cs="Times New Roman"/>
          <w:i w:val="0"/>
          <w:iCs w:val="0"/>
          <w:caps w:val="0"/>
          <w:color w:val="000000"/>
          <w:spacing w:val="5"/>
          <w:sz w:val="21"/>
          <w:szCs w:val="21"/>
        </w:rPr>
        <w:t>为适应我国信息化建设，扩大本刊及作者知识信息交流渠道，本刊已被万方数据——数字化期刊群、中文科技期刊数据库（全文版）、中国核心期刊（遴选）数据库、中国学术期刊网络出版总库及CNKI系列数据库等收录，如作者不同意文章被以上数据库收录，请在来稿时声明，本刊将做适当处理，否则向本刊提交文章的行为即视为同意本条款的声明。</w:t>
      </w:r>
    </w:p>
    <w:p w14:paraId="779C044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 w:afterAutospacing="0"/>
        <w:ind w:left="0" w:right="0" w:firstLine="0"/>
        <w:rPr>
          <w:rStyle w:val="16"/>
          <w:rFonts w:hint="default" w:ascii="Times New Roman" w:hAnsi="Times New Roman" w:eastAsia="宋体" w:cs="Times New Roman"/>
          <w:i w:val="0"/>
          <w:iCs w:val="0"/>
          <w:caps w:val="0"/>
          <w:color w:val="000000"/>
          <w:spacing w:val="5"/>
          <w:sz w:val="21"/>
          <w:szCs w:val="21"/>
        </w:rPr>
      </w:pPr>
    </w:p>
    <w:p w14:paraId="6875AB4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 w:afterAutospacing="0"/>
        <w:ind w:left="0" w:right="0" w:firstLine="0"/>
        <w:rPr>
          <w:rFonts w:hint="default" w:ascii="Times New Roman" w:hAnsi="Times New Roman" w:eastAsia="Microsoft YaHei UI" w:cs="Times New Roman"/>
          <w:i w:val="0"/>
          <w:iCs w:val="0"/>
          <w:caps w:val="0"/>
          <w:color w:val="000000"/>
          <w:spacing w:val="5"/>
          <w:sz w:val="21"/>
          <w:szCs w:val="21"/>
        </w:rPr>
      </w:pPr>
      <w:r>
        <w:rPr>
          <w:rStyle w:val="16"/>
          <w:rFonts w:hint="default" w:ascii="Times New Roman" w:hAnsi="Times New Roman" w:eastAsia="宋体" w:cs="Times New Roman"/>
          <w:i w:val="0"/>
          <w:iCs w:val="0"/>
          <w:caps w:val="0"/>
          <w:color w:val="000000"/>
          <w:spacing w:val="5"/>
          <w:sz w:val="21"/>
          <w:szCs w:val="21"/>
        </w:rPr>
        <w:t>通讯地址：</w:t>
      </w:r>
      <w:r>
        <w:rPr>
          <w:rFonts w:hint="default" w:ascii="Times New Roman" w:hAnsi="Times New Roman" w:eastAsia="宋体" w:cs="Times New Roman"/>
          <w:i w:val="0"/>
          <w:iCs w:val="0"/>
          <w:caps w:val="0"/>
          <w:color w:val="000000"/>
          <w:spacing w:val="5"/>
          <w:sz w:val="21"/>
          <w:szCs w:val="21"/>
        </w:rPr>
        <w:t>浙江省杭州市梅灵南路9号《中国茶叶》，310008。</w:t>
      </w:r>
    </w:p>
    <w:p w14:paraId="0B45C29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 w:afterAutospacing="0"/>
        <w:ind w:left="0" w:right="0" w:firstLine="0"/>
        <w:rPr>
          <w:rStyle w:val="16"/>
          <w:rFonts w:hint="eastAsia" w:ascii="宋体" w:hAnsi="宋体" w:eastAsia="宋体" w:cs="宋体"/>
          <w:i w:val="0"/>
          <w:iCs w:val="0"/>
          <w:caps w:val="0"/>
          <w:color w:val="FF0000"/>
          <w:spacing w:val="5"/>
          <w:sz w:val="17"/>
          <w:szCs w:val="17"/>
          <w:shd w:val="clear" w:fill="F7F7F7"/>
          <w:lang w:val="en-US" w:eastAsia="zh-CN"/>
        </w:rPr>
      </w:pPr>
      <w:r>
        <w:rPr>
          <w:rStyle w:val="16"/>
          <w:rFonts w:hint="default" w:ascii="Times New Roman" w:hAnsi="Times New Roman" w:eastAsia="宋体" w:cs="Times New Roman"/>
          <w:i w:val="0"/>
          <w:iCs w:val="0"/>
          <w:caps w:val="0"/>
          <w:color w:val="000000"/>
          <w:spacing w:val="5"/>
          <w:sz w:val="21"/>
          <w:szCs w:val="21"/>
        </w:rPr>
        <w:t>电话：</w:t>
      </w:r>
      <w:r>
        <w:rPr>
          <w:rFonts w:hint="default" w:ascii="Times New Roman" w:hAnsi="Times New Roman" w:eastAsia="宋体" w:cs="Times New Roman"/>
          <w:i w:val="0"/>
          <w:iCs w:val="0"/>
          <w:caps w:val="0"/>
          <w:color w:val="000000"/>
          <w:spacing w:val="5"/>
          <w:sz w:val="21"/>
          <w:szCs w:val="21"/>
        </w:rPr>
        <w:t>0571-86650241，86650590，86651497。</w:t>
      </w:r>
    </w:p>
    <w:sectPr>
      <w:headerReference r:id="rId3" w:type="default"/>
      <w:endnotePr>
        <w:numFmt w:val="decimal"/>
      </w:endnote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05DF">
    <w:pPr>
      <w:pStyle w:val="9"/>
      <w:widowControl w:val="0"/>
      <w:pBdr>
        <w:top w:val="none" w:color="auto" w:sz="0" w:space="1"/>
        <w:left w:val="none" w:color="auto" w:sz="0" w:space="4"/>
        <w:bottom w:val="single" w:color="auto" w:sz="6" w:space="0"/>
        <w:right w:val="none" w:color="auto" w:sz="0" w:space="4"/>
        <w:between w:val="none" w:color="auto" w:sz="0" w:space="0"/>
      </w:pBdr>
      <w:snapToGrid w:val="0"/>
      <w:jc w:val="center"/>
      <w:rPr>
        <w:rFonts w:hint="default" w:eastAsia="宋体"/>
        <w:sz w:val="28"/>
        <w:szCs w:val="28"/>
        <w:lang w:val="en-US" w:eastAsia="zh-CN"/>
      </w:rPr>
    </w:pPr>
    <w:r>
      <w:rPr>
        <w:rFonts w:hint="eastAsia"/>
        <w:sz w:val="28"/>
        <w:szCs w:val="28"/>
        <w:lang w:eastAsia="zh-CN"/>
      </w:rPr>
      <w:t>《</w:t>
    </w:r>
    <w:r>
      <w:rPr>
        <w:rFonts w:hint="eastAsia"/>
        <w:sz w:val="28"/>
        <w:szCs w:val="28"/>
        <w:lang w:val="en-US" w:eastAsia="zh-CN"/>
      </w:rPr>
      <w:t>中国茶叶</w:t>
    </w:r>
    <w:r>
      <w:rPr>
        <w:rFonts w:hint="eastAsia"/>
        <w:sz w:val="28"/>
        <w:szCs w:val="28"/>
        <w:lang w:eastAsia="zh-CN"/>
      </w:rPr>
      <w:t>》</w:t>
    </w:r>
    <w:r>
      <w:rPr>
        <w:rFonts w:hint="eastAsia"/>
        <w:sz w:val="28"/>
        <w:szCs w:val="28"/>
        <w:lang w:val="en-US" w:eastAsia="zh-CN"/>
      </w:rPr>
      <w:t>写作模版</w:t>
    </w:r>
  </w:p>
  <w:p w14:paraId="50EB25B7">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5NjQ0ZTBkYjgxYjdlNzJjYjAwNGEyMzA5YjQ1ZmMifQ=="/>
  </w:docVars>
  <w:rsids>
    <w:rsidRoot w:val="00244BCB"/>
    <w:rsid w:val="00000720"/>
    <w:rsid w:val="00004C79"/>
    <w:rsid w:val="00004F3C"/>
    <w:rsid w:val="00006915"/>
    <w:rsid w:val="00010B21"/>
    <w:rsid w:val="00011146"/>
    <w:rsid w:val="0001284D"/>
    <w:rsid w:val="00014ED5"/>
    <w:rsid w:val="00015010"/>
    <w:rsid w:val="0001568C"/>
    <w:rsid w:val="00016310"/>
    <w:rsid w:val="00021518"/>
    <w:rsid w:val="00024977"/>
    <w:rsid w:val="000249B0"/>
    <w:rsid w:val="000262D9"/>
    <w:rsid w:val="000267A0"/>
    <w:rsid w:val="00030CE0"/>
    <w:rsid w:val="000316E2"/>
    <w:rsid w:val="000322D3"/>
    <w:rsid w:val="00034691"/>
    <w:rsid w:val="00036E43"/>
    <w:rsid w:val="00042A1D"/>
    <w:rsid w:val="00043D24"/>
    <w:rsid w:val="00050B5F"/>
    <w:rsid w:val="00052223"/>
    <w:rsid w:val="00053CE5"/>
    <w:rsid w:val="00054283"/>
    <w:rsid w:val="00054D0C"/>
    <w:rsid w:val="000570C9"/>
    <w:rsid w:val="000600B8"/>
    <w:rsid w:val="00062FDD"/>
    <w:rsid w:val="00064CD5"/>
    <w:rsid w:val="00070F11"/>
    <w:rsid w:val="00076ADB"/>
    <w:rsid w:val="00085385"/>
    <w:rsid w:val="00091F8E"/>
    <w:rsid w:val="00092144"/>
    <w:rsid w:val="000944CF"/>
    <w:rsid w:val="000A198E"/>
    <w:rsid w:val="000A4BB7"/>
    <w:rsid w:val="000B0FC5"/>
    <w:rsid w:val="000B251C"/>
    <w:rsid w:val="000B3754"/>
    <w:rsid w:val="000B4829"/>
    <w:rsid w:val="000B6EDE"/>
    <w:rsid w:val="000C06BF"/>
    <w:rsid w:val="000C0930"/>
    <w:rsid w:val="000C1D27"/>
    <w:rsid w:val="000C246D"/>
    <w:rsid w:val="000C3F7C"/>
    <w:rsid w:val="000C4805"/>
    <w:rsid w:val="000C6BBA"/>
    <w:rsid w:val="000E156C"/>
    <w:rsid w:val="000E5E0C"/>
    <w:rsid w:val="000E61B1"/>
    <w:rsid w:val="000E70AC"/>
    <w:rsid w:val="000F29A1"/>
    <w:rsid w:val="000F6FE5"/>
    <w:rsid w:val="00103D13"/>
    <w:rsid w:val="00105EA1"/>
    <w:rsid w:val="00110D56"/>
    <w:rsid w:val="00113FD0"/>
    <w:rsid w:val="00114880"/>
    <w:rsid w:val="0011539D"/>
    <w:rsid w:val="001202C5"/>
    <w:rsid w:val="001251B2"/>
    <w:rsid w:val="00127113"/>
    <w:rsid w:val="001278A3"/>
    <w:rsid w:val="0013018C"/>
    <w:rsid w:val="0013090D"/>
    <w:rsid w:val="00130C2F"/>
    <w:rsid w:val="00131BDE"/>
    <w:rsid w:val="0015165D"/>
    <w:rsid w:val="00153877"/>
    <w:rsid w:val="00154635"/>
    <w:rsid w:val="00155E31"/>
    <w:rsid w:val="0015638A"/>
    <w:rsid w:val="00161B18"/>
    <w:rsid w:val="00170CF6"/>
    <w:rsid w:val="00173376"/>
    <w:rsid w:val="001750D6"/>
    <w:rsid w:val="00176F7D"/>
    <w:rsid w:val="00177EAB"/>
    <w:rsid w:val="001805DD"/>
    <w:rsid w:val="00182138"/>
    <w:rsid w:val="00184161"/>
    <w:rsid w:val="00184370"/>
    <w:rsid w:val="001917B1"/>
    <w:rsid w:val="00192D8C"/>
    <w:rsid w:val="00194D42"/>
    <w:rsid w:val="00194F28"/>
    <w:rsid w:val="00197889"/>
    <w:rsid w:val="001A1CDD"/>
    <w:rsid w:val="001A4873"/>
    <w:rsid w:val="001A5D96"/>
    <w:rsid w:val="001A6A14"/>
    <w:rsid w:val="001A6F6B"/>
    <w:rsid w:val="001A7FA6"/>
    <w:rsid w:val="001A7FA9"/>
    <w:rsid w:val="001B2D6F"/>
    <w:rsid w:val="001B3D77"/>
    <w:rsid w:val="001B4C1C"/>
    <w:rsid w:val="001C1F69"/>
    <w:rsid w:val="001C2B13"/>
    <w:rsid w:val="001C352A"/>
    <w:rsid w:val="001D081E"/>
    <w:rsid w:val="001D46D2"/>
    <w:rsid w:val="001D53BC"/>
    <w:rsid w:val="001D6F0D"/>
    <w:rsid w:val="001D713A"/>
    <w:rsid w:val="001E1430"/>
    <w:rsid w:val="001E322E"/>
    <w:rsid w:val="001E5466"/>
    <w:rsid w:val="001E5D9F"/>
    <w:rsid w:val="001F126E"/>
    <w:rsid w:val="001F2293"/>
    <w:rsid w:val="001F32F0"/>
    <w:rsid w:val="001F3A02"/>
    <w:rsid w:val="001F452D"/>
    <w:rsid w:val="001F71FF"/>
    <w:rsid w:val="002001AA"/>
    <w:rsid w:val="00203A22"/>
    <w:rsid w:val="0020702F"/>
    <w:rsid w:val="00210E7F"/>
    <w:rsid w:val="00214ECA"/>
    <w:rsid w:val="00215D70"/>
    <w:rsid w:val="0022096E"/>
    <w:rsid w:val="00226147"/>
    <w:rsid w:val="00235E4E"/>
    <w:rsid w:val="00235F65"/>
    <w:rsid w:val="00237D91"/>
    <w:rsid w:val="002403D8"/>
    <w:rsid w:val="00243538"/>
    <w:rsid w:val="00244BCB"/>
    <w:rsid w:val="002453D6"/>
    <w:rsid w:val="00245BCD"/>
    <w:rsid w:val="00245F4C"/>
    <w:rsid w:val="00254D7B"/>
    <w:rsid w:val="00260295"/>
    <w:rsid w:val="00262A7D"/>
    <w:rsid w:val="00271F47"/>
    <w:rsid w:val="00273C64"/>
    <w:rsid w:val="00274B8D"/>
    <w:rsid w:val="00275558"/>
    <w:rsid w:val="00277270"/>
    <w:rsid w:val="00281483"/>
    <w:rsid w:val="00282255"/>
    <w:rsid w:val="00284124"/>
    <w:rsid w:val="0028799C"/>
    <w:rsid w:val="00291B75"/>
    <w:rsid w:val="002934CB"/>
    <w:rsid w:val="00293E4B"/>
    <w:rsid w:val="00297764"/>
    <w:rsid w:val="002A39CF"/>
    <w:rsid w:val="002A46BA"/>
    <w:rsid w:val="002A5B27"/>
    <w:rsid w:val="002A5F7E"/>
    <w:rsid w:val="002B1E4B"/>
    <w:rsid w:val="002B5A55"/>
    <w:rsid w:val="002B7262"/>
    <w:rsid w:val="002C0B38"/>
    <w:rsid w:val="002C38E5"/>
    <w:rsid w:val="002C4472"/>
    <w:rsid w:val="002C5A52"/>
    <w:rsid w:val="002C5E2F"/>
    <w:rsid w:val="002D02FB"/>
    <w:rsid w:val="002D422F"/>
    <w:rsid w:val="002D49F4"/>
    <w:rsid w:val="002D4A59"/>
    <w:rsid w:val="002D52E6"/>
    <w:rsid w:val="002D6E0D"/>
    <w:rsid w:val="002E066D"/>
    <w:rsid w:val="002E0F0F"/>
    <w:rsid w:val="002E13AA"/>
    <w:rsid w:val="002E2889"/>
    <w:rsid w:val="002E4A0E"/>
    <w:rsid w:val="002E53FE"/>
    <w:rsid w:val="002E5A0D"/>
    <w:rsid w:val="002F0CB6"/>
    <w:rsid w:val="002F33DB"/>
    <w:rsid w:val="002F3F28"/>
    <w:rsid w:val="00301B89"/>
    <w:rsid w:val="00303177"/>
    <w:rsid w:val="003051FB"/>
    <w:rsid w:val="0030671A"/>
    <w:rsid w:val="003071D7"/>
    <w:rsid w:val="003100FE"/>
    <w:rsid w:val="00315F97"/>
    <w:rsid w:val="00321210"/>
    <w:rsid w:val="003223C2"/>
    <w:rsid w:val="00327EAC"/>
    <w:rsid w:val="0033058C"/>
    <w:rsid w:val="00331F1E"/>
    <w:rsid w:val="00331FC0"/>
    <w:rsid w:val="00335A84"/>
    <w:rsid w:val="00335CF3"/>
    <w:rsid w:val="003367C8"/>
    <w:rsid w:val="00337064"/>
    <w:rsid w:val="00343C54"/>
    <w:rsid w:val="00344798"/>
    <w:rsid w:val="00344913"/>
    <w:rsid w:val="00345B22"/>
    <w:rsid w:val="003473BC"/>
    <w:rsid w:val="00353DB0"/>
    <w:rsid w:val="00361C52"/>
    <w:rsid w:val="0036224F"/>
    <w:rsid w:val="00362F31"/>
    <w:rsid w:val="00364A77"/>
    <w:rsid w:val="0036561B"/>
    <w:rsid w:val="00367AF2"/>
    <w:rsid w:val="0037090C"/>
    <w:rsid w:val="00371F12"/>
    <w:rsid w:val="00372F13"/>
    <w:rsid w:val="003765C1"/>
    <w:rsid w:val="0037672C"/>
    <w:rsid w:val="00376CB8"/>
    <w:rsid w:val="003777C2"/>
    <w:rsid w:val="00380532"/>
    <w:rsid w:val="003921B0"/>
    <w:rsid w:val="00393509"/>
    <w:rsid w:val="0039366A"/>
    <w:rsid w:val="00393FA5"/>
    <w:rsid w:val="00394F39"/>
    <w:rsid w:val="003A1082"/>
    <w:rsid w:val="003A5C60"/>
    <w:rsid w:val="003B24B2"/>
    <w:rsid w:val="003B2E6A"/>
    <w:rsid w:val="003C0600"/>
    <w:rsid w:val="003C0F78"/>
    <w:rsid w:val="003C1CD6"/>
    <w:rsid w:val="003D0831"/>
    <w:rsid w:val="003D2023"/>
    <w:rsid w:val="003D7454"/>
    <w:rsid w:val="003E3EED"/>
    <w:rsid w:val="003E5C60"/>
    <w:rsid w:val="003E5FB9"/>
    <w:rsid w:val="003E6926"/>
    <w:rsid w:val="003F4029"/>
    <w:rsid w:val="003F59DC"/>
    <w:rsid w:val="0040179F"/>
    <w:rsid w:val="0040377A"/>
    <w:rsid w:val="004042BF"/>
    <w:rsid w:val="00404605"/>
    <w:rsid w:val="0040739E"/>
    <w:rsid w:val="00410D98"/>
    <w:rsid w:val="00412586"/>
    <w:rsid w:val="00412650"/>
    <w:rsid w:val="00413775"/>
    <w:rsid w:val="004137AF"/>
    <w:rsid w:val="00414592"/>
    <w:rsid w:val="004156E0"/>
    <w:rsid w:val="0041586A"/>
    <w:rsid w:val="004176F4"/>
    <w:rsid w:val="004207D6"/>
    <w:rsid w:val="00424228"/>
    <w:rsid w:val="00427CF8"/>
    <w:rsid w:val="004318CA"/>
    <w:rsid w:val="0043491B"/>
    <w:rsid w:val="00435295"/>
    <w:rsid w:val="004355CC"/>
    <w:rsid w:val="00436AD2"/>
    <w:rsid w:val="004378AF"/>
    <w:rsid w:val="00441604"/>
    <w:rsid w:val="004424EC"/>
    <w:rsid w:val="00442D11"/>
    <w:rsid w:val="00444358"/>
    <w:rsid w:val="0044525E"/>
    <w:rsid w:val="00445470"/>
    <w:rsid w:val="00452158"/>
    <w:rsid w:val="00452AFD"/>
    <w:rsid w:val="00454245"/>
    <w:rsid w:val="00456E37"/>
    <w:rsid w:val="00457349"/>
    <w:rsid w:val="004573D8"/>
    <w:rsid w:val="004613C5"/>
    <w:rsid w:val="0046203B"/>
    <w:rsid w:val="004639E7"/>
    <w:rsid w:val="004717F0"/>
    <w:rsid w:val="00471CFB"/>
    <w:rsid w:val="00472540"/>
    <w:rsid w:val="0047715C"/>
    <w:rsid w:val="00480BB8"/>
    <w:rsid w:val="00480E99"/>
    <w:rsid w:val="00487470"/>
    <w:rsid w:val="00491660"/>
    <w:rsid w:val="00491AEE"/>
    <w:rsid w:val="004A106E"/>
    <w:rsid w:val="004A689E"/>
    <w:rsid w:val="004B0014"/>
    <w:rsid w:val="004B1186"/>
    <w:rsid w:val="004B11B9"/>
    <w:rsid w:val="004B1BE6"/>
    <w:rsid w:val="004B2F07"/>
    <w:rsid w:val="004C00BC"/>
    <w:rsid w:val="004C1316"/>
    <w:rsid w:val="004C1574"/>
    <w:rsid w:val="004C28BB"/>
    <w:rsid w:val="004C3513"/>
    <w:rsid w:val="004C5596"/>
    <w:rsid w:val="004C5998"/>
    <w:rsid w:val="004D1281"/>
    <w:rsid w:val="004D216E"/>
    <w:rsid w:val="004D5032"/>
    <w:rsid w:val="004E084D"/>
    <w:rsid w:val="004E6798"/>
    <w:rsid w:val="004E6ADD"/>
    <w:rsid w:val="004F1BFC"/>
    <w:rsid w:val="004F49F0"/>
    <w:rsid w:val="00500112"/>
    <w:rsid w:val="00504AE8"/>
    <w:rsid w:val="005101D0"/>
    <w:rsid w:val="00515325"/>
    <w:rsid w:val="00520EA9"/>
    <w:rsid w:val="00524AE0"/>
    <w:rsid w:val="00532C4A"/>
    <w:rsid w:val="00533366"/>
    <w:rsid w:val="00537FF0"/>
    <w:rsid w:val="0054262B"/>
    <w:rsid w:val="005456D4"/>
    <w:rsid w:val="00546D82"/>
    <w:rsid w:val="00551D50"/>
    <w:rsid w:val="0055252A"/>
    <w:rsid w:val="005529A6"/>
    <w:rsid w:val="005531DF"/>
    <w:rsid w:val="00553215"/>
    <w:rsid w:val="005539C1"/>
    <w:rsid w:val="00555798"/>
    <w:rsid w:val="00561688"/>
    <w:rsid w:val="005626A9"/>
    <w:rsid w:val="00563B62"/>
    <w:rsid w:val="00564950"/>
    <w:rsid w:val="00567054"/>
    <w:rsid w:val="005743E5"/>
    <w:rsid w:val="00575C64"/>
    <w:rsid w:val="00577DE1"/>
    <w:rsid w:val="00586916"/>
    <w:rsid w:val="005903CB"/>
    <w:rsid w:val="00591191"/>
    <w:rsid w:val="005939CA"/>
    <w:rsid w:val="005942D2"/>
    <w:rsid w:val="00596DBE"/>
    <w:rsid w:val="00597289"/>
    <w:rsid w:val="005A3F77"/>
    <w:rsid w:val="005A544B"/>
    <w:rsid w:val="005A5745"/>
    <w:rsid w:val="005B1F1A"/>
    <w:rsid w:val="005B34DA"/>
    <w:rsid w:val="005B5824"/>
    <w:rsid w:val="005C0041"/>
    <w:rsid w:val="005C1F08"/>
    <w:rsid w:val="005C5746"/>
    <w:rsid w:val="005D1045"/>
    <w:rsid w:val="005D7B69"/>
    <w:rsid w:val="005E1830"/>
    <w:rsid w:val="005E2E60"/>
    <w:rsid w:val="005E5062"/>
    <w:rsid w:val="005E6209"/>
    <w:rsid w:val="005E6EC9"/>
    <w:rsid w:val="005F1822"/>
    <w:rsid w:val="005F5B74"/>
    <w:rsid w:val="005F5CEA"/>
    <w:rsid w:val="006000A8"/>
    <w:rsid w:val="006016C3"/>
    <w:rsid w:val="00604451"/>
    <w:rsid w:val="00605A64"/>
    <w:rsid w:val="00606911"/>
    <w:rsid w:val="006110EF"/>
    <w:rsid w:val="00617196"/>
    <w:rsid w:val="0061739E"/>
    <w:rsid w:val="00622558"/>
    <w:rsid w:val="00625E40"/>
    <w:rsid w:val="0063239A"/>
    <w:rsid w:val="00634E67"/>
    <w:rsid w:val="00634E9F"/>
    <w:rsid w:val="0063514E"/>
    <w:rsid w:val="00637208"/>
    <w:rsid w:val="006406DB"/>
    <w:rsid w:val="00640C02"/>
    <w:rsid w:val="00640F22"/>
    <w:rsid w:val="00641020"/>
    <w:rsid w:val="0064416F"/>
    <w:rsid w:val="00646462"/>
    <w:rsid w:val="00651F05"/>
    <w:rsid w:val="00651F5D"/>
    <w:rsid w:val="006564A1"/>
    <w:rsid w:val="0065730B"/>
    <w:rsid w:val="00660BA1"/>
    <w:rsid w:val="00667545"/>
    <w:rsid w:val="00667BBD"/>
    <w:rsid w:val="00671FE9"/>
    <w:rsid w:val="00677117"/>
    <w:rsid w:val="00682BD5"/>
    <w:rsid w:val="00684242"/>
    <w:rsid w:val="00685613"/>
    <w:rsid w:val="00691210"/>
    <w:rsid w:val="00694DA3"/>
    <w:rsid w:val="00695411"/>
    <w:rsid w:val="00696F45"/>
    <w:rsid w:val="00697522"/>
    <w:rsid w:val="006A1490"/>
    <w:rsid w:val="006A21C8"/>
    <w:rsid w:val="006A22A0"/>
    <w:rsid w:val="006A56EA"/>
    <w:rsid w:val="006B06C0"/>
    <w:rsid w:val="006B075F"/>
    <w:rsid w:val="006B0C5C"/>
    <w:rsid w:val="006B31FB"/>
    <w:rsid w:val="006C1541"/>
    <w:rsid w:val="006C1732"/>
    <w:rsid w:val="006C50CB"/>
    <w:rsid w:val="006C79AD"/>
    <w:rsid w:val="006D11AB"/>
    <w:rsid w:val="006D6EEF"/>
    <w:rsid w:val="006D70DC"/>
    <w:rsid w:val="006F0BED"/>
    <w:rsid w:val="006F2517"/>
    <w:rsid w:val="006F3D90"/>
    <w:rsid w:val="006F4B9E"/>
    <w:rsid w:val="006F6C5D"/>
    <w:rsid w:val="00704E9C"/>
    <w:rsid w:val="0070537A"/>
    <w:rsid w:val="00705654"/>
    <w:rsid w:val="007059ED"/>
    <w:rsid w:val="007110CD"/>
    <w:rsid w:val="0071383C"/>
    <w:rsid w:val="0072071B"/>
    <w:rsid w:val="00722617"/>
    <w:rsid w:val="00726FCE"/>
    <w:rsid w:val="00734B42"/>
    <w:rsid w:val="00743B33"/>
    <w:rsid w:val="007447A0"/>
    <w:rsid w:val="00755388"/>
    <w:rsid w:val="00755883"/>
    <w:rsid w:val="00762E7A"/>
    <w:rsid w:val="00764045"/>
    <w:rsid w:val="00766862"/>
    <w:rsid w:val="00766D84"/>
    <w:rsid w:val="0076708A"/>
    <w:rsid w:val="007679CB"/>
    <w:rsid w:val="0077059C"/>
    <w:rsid w:val="00771F5A"/>
    <w:rsid w:val="00773A22"/>
    <w:rsid w:val="007905CA"/>
    <w:rsid w:val="00792D14"/>
    <w:rsid w:val="007939A5"/>
    <w:rsid w:val="00795AB2"/>
    <w:rsid w:val="007A0EEC"/>
    <w:rsid w:val="007A15D7"/>
    <w:rsid w:val="007A3CE7"/>
    <w:rsid w:val="007A4BEC"/>
    <w:rsid w:val="007A5529"/>
    <w:rsid w:val="007B2111"/>
    <w:rsid w:val="007B2383"/>
    <w:rsid w:val="007B6236"/>
    <w:rsid w:val="007B7D17"/>
    <w:rsid w:val="007C18A8"/>
    <w:rsid w:val="007C2B92"/>
    <w:rsid w:val="007C2CDB"/>
    <w:rsid w:val="007C60CB"/>
    <w:rsid w:val="007D13B1"/>
    <w:rsid w:val="007D5887"/>
    <w:rsid w:val="007E2CC1"/>
    <w:rsid w:val="007E7689"/>
    <w:rsid w:val="007F2502"/>
    <w:rsid w:val="007F2655"/>
    <w:rsid w:val="007F366C"/>
    <w:rsid w:val="007F4CA0"/>
    <w:rsid w:val="007F5572"/>
    <w:rsid w:val="007F7E51"/>
    <w:rsid w:val="00800822"/>
    <w:rsid w:val="00801497"/>
    <w:rsid w:val="00801C14"/>
    <w:rsid w:val="0080697C"/>
    <w:rsid w:val="00813867"/>
    <w:rsid w:val="008177E3"/>
    <w:rsid w:val="0082010A"/>
    <w:rsid w:val="00820370"/>
    <w:rsid w:val="00820C40"/>
    <w:rsid w:val="008228D5"/>
    <w:rsid w:val="00823984"/>
    <w:rsid w:val="00825886"/>
    <w:rsid w:val="00827F92"/>
    <w:rsid w:val="00833590"/>
    <w:rsid w:val="0083451D"/>
    <w:rsid w:val="00840565"/>
    <w:rsid w:val="00841CDF"/>
    <w:rsid w:val="008435E4"/>
    <w:rsid w:val="00846E6C"/>
    <w:rsid w:val="00847529"/>
    <w:rsid w:val="00847982"/>
    <w:rsid w:val="00851006"/>
    <w:rsid w:val="00855138"/>
    <w:rsid w:val="00855C51"/>
    <w:rsid w:val="0085688F"/>
    <w:rsid w:val="00861408"/>
    <w:rsid w:val="00861759"/>
    <w:rsid w:val="008625D0"/>
    <w:rsid w:val="008671E4"/>
    <w:rsid w:val="008677CA"/>
    <w:rsid w:val="008726CB"/>
    <w:rsid w:val="00877143"/>
    <w:rsid w:val="008805C1"/>
    <w:rsid w:val="00885779"/>
    <w:rsid w:val="00886CD2"/>
    <w:rsid w:val="0089174B"/>
    <w:rsid w:val="00892983"/>
    <w:rsid w:val="00893360"/>
    <w:rsid w:val="0089607F"/>
    <w:rsid w:val="00896743"/>
    <w:rsid w:val="008A40F7"/>
    <w:rsid w:val="008A5958"/>
    <w:rsid w:val="008A6068"/>
    <w:rsid w:val="008A6553"/>
    <w:rsid w:val="008B35A1"/>
    <w:rsid w:val="008B39EA"/>
    <w:rsid w:val="008B470D"/>
    <w:rsid w:val="008B4B6C"/>
    <w:rsid w:val="008B5760"/>
    <w:rsid w:val="008B577F"/>
    <w:rsid w:val="008B633C"/>
    <w:rsid w:val="008B6D2D"/>
    <w:rsid w:val="008C0B68"/>
    <w:rsid w:val="008C4304"/>
    <w:rsid w:val="008C6216"/>
    <w:rsid w:val="008C6955"/>
    <w:rsid w:val="008D3090"/>
    <w:rsid w:val="008D5121"/>
    <w:rsid w:val="008E20C8"/>
    <w:rsid w:val="008E2D02"/>
    <w:rsid w:val="008E6CD7"/>
    <w:rsid w:val="008F04D9"/>
    <w:rsid w:val="008F0ECB"/>
    <w:rsid w:val="008F1931"/>
    <w:rsid w:val="008F198D"/>
    <w:rsid w:val="008F2B69"/>
    <w:rsid w:val="008F30B2"/>
    <w:rsid w:val="008F5E47"/>
    <w:rsid w:val="0090420F"/>
    <w:rsid w:val="00904995"/>
    <w:rsid w:val="0090607D"/>
    <w:rsid w:val="00910EEB"/>
    <w:rsid w:val="00913A42"/>
    <w:rsid w:val="00916A19"/>
    <w:rsid w:val="00921CEA"/>
    <w:rsid w:val="00923852"/>
    <w:rsid w:val="009244F5"/>
    <w:rsid w:val="009279DB"/>
    <w:rsid w:val="0093627B"/>
    <w:rsid w:val="00936CA4"/>
    <w:rsid w:val="00942987"/>
    <w:rsid w:val="0094307E"/>
    <w:rsid w:val="009447A8"/>
    <w:rsid w:val="00953273"/>
    <w:rsid w:val="009578B4"/>
    <w:rsid w:val="00963253"/>
    <w:rsid w:val="009678F9"/>
    <w:rsid w:val="00967F1A"/>
    <w:rsid w:val="00970297"/>
    <w:rsid w:val="00971415"/>
    <w:rsid w:val="00974E5C"/>
    <w:rsid w:val="009766D8"/>
    <w:rsid w:val="00976B6F"/>
    <w:rsid w:val="00986C31"/>
    <w:rsid w:val="00994BCD"/>
    <w:rsid w:val="00995E9B"/>
    <w:rsid w:val="00996D71"/>
    <w:rsid w:val="00997646"/>
    <w:rsid w:val="009A2873"/>
    <w:rsid w:val="009A56FA"/>
    <w:rsid w:val="009A6B18"/>
    <w:rsid w:val="009A741D"/>
    <w:rsid w:val="009B2A7C"/>
    <w:rsid w:val="009B59EC"/>
    <w:rsid w:val="009B5B23"/>
    <w:rsid w:val="009B6AA0"/>
    <w:rsid w:val="009B77E4"/>
    <w:rsid w:val="009C5102"/>
    <w:rsid w:val="009C5D2F"/>
    <w:rsid w:val="009C7EF5"/>
    <w:rsid w:val="009D1731"/>
    <w:rsid w:val="009D2324"/>
    <w:rsid w:val="009D2D4B"/>
    <w:rsid w:val="009D3E77"/>
    <w:rsid w:val="009D538B"/>
    <w:rsid w:val="009D6750"/>
    <w:rsid w:val="009D6D19"/>
    <w:rsid w:val="009E043F"/>
    <w:rsid w:val="009E2A4A"/>
    <w:rsid w:val="009E474C"/>
    <w:rsid w:val="009E564F"/>
    <w:rsid w:val="009F0986"/>
    <w:rsid w:val="009F0D90"/>
    <w:rsid w:val="009F3348"/>
    <w:rsid w:val="009F35DA"/>
    <w:rsid w:val="00A04598"/>
    <w:rsid w:val="00A1162C"/>
    <w:rsid w:val="00A126BD"/>
    <w:rsid w:val="00A17031"/>
    <w:rsid w:val="00A2060F"/>
    <w:rsid w:val="00A2290C"/>
    <w:rsid w:val="00A236FF"/>
    <w:rsid w:val="00A2392A"/>
    <w:rsid w:val="00A252EE"/>
    <w:rsid w:val="00A264BE"/>
    <w:rsid w:val="00A30A68"/>
    <w:rsid w:val="00A33326"/>
    <w:rsid w:val="00A35C6C"/>
    <w:rsid w:val="00A36C25"/>
    <w:rsid w:val="00A36C64"/>
    <w:rsid w:val="00A42BE9"/>
    <w:rsid w:val="00A43FBE"/>
    <w:rsid w:val="00A4480B"/>
    <w:rsid w:val="00A453E9"/>
    <w:rsid w:val="00A45C57"/>
    <w:rsid w:val="00A55E99"/>
    <w:rsid w:val="00A602F0"/>
    <w:rsid w:val="00A60D2F"/>
    <w:rsid w:val="00A61A36"/>
    <w:rsid w:val="00A61ADB"/>
    <w:rsid w:val="00A62ADE"/>
    <w:rsid w:val="00A62C4C"/>
    <w:rsid w:val="00A63E43"/>
    <w:rsid w:val="00A642AB"/>
    <w:rsid w:val="00A65D29"/>
    <w:rsid w:val="00A75D6C"/>
    <w:rsid w:val="00A814A8"/>
    <w:rsid w:val="00A82742"/>
    <w:rsid w:val="00A83275"/>
    <w:rsid w:val="00A83B33"/>
    <w:rsid w:val="00A83BCD"/>
    <w:rsid w:val="00A84034"/>
    <w:rsid w:val="00A8762D"/>
    <w:rsid w:val="00A91CDE"/>
    <w:rsid w:val="00A95E29"/>
    <w:rsid w:val="00A962B8"/>
    <w:rsid w:val="00AA279F"/>
    <w:rsid w:val="00AA4538"/>
    <w:rsid w:val="00AB13EA"/>
    <w:rsid w:val="00AB174A"/>
    <w:rsid w:val="00AC0477"/>
    <w:rsid w:val="00AC3908"/>
    <w:rsid w:val="00AD2B31"/>
    <w:rsid w:val="00AD63B6"/>
    <w:rsid w:val="00AE1A68"/>
    <w:rsid w:val="00AE3274"/>
    <w:rsid w:val="00AE3392"/>
    <w:rsid w:val="00AF41D2"/>
    <w:rsid w:val="00AF5F93"/>
    <w:rsid w:val="00AF748B"/>
    <w:rsid w:val="00B0160A"/>
    <w:rsid w:val="00B05043"/>
    <w:rsid w:val="00B05C43"/>
    <w:rsid w:val="00B079C3"/>
    <w:rsid w:val="00B10D47"/>
    <w:rsid w:val="00B139BB"/>
    <w:rsid w:val="00B143C6"/>
    <w:rsid w:val="00B1472D"/>
    <w:rsid w:val="00B152ED"/>
    <w:rsid w:val="00B1580C"/>
    <w:rsid w:val="00B15DE8"/>
    <w:rsid w:val="00B16AD0"/>
    <w:rsid w:val="00B21EF9"/>
    <w:rsid w:val="00B27197"/>
    <w:rsid w:val="00B32208"/>
    <w:rsid w:val="00B33A18"/>
    <w:rsid w:val="00B36B1C"/>
    <w:rsid w:val="00B3735F"/>
    <w:rsid w:val="00B41529"/>
    <w:rsid w:val="00B42E7F"/>
    <w:rsid w:val="00B45EE1"/>
    <w:rsid w:val="00B478F9"/>
    <w:rsid w:val="00B50223"/>
    <w:rsid w:val="00B50426"/>
    <w:rsid w:val="00B51691"/>
    <w:rsid w:val="00B54918"/>
    <w:rsid w:val="00B5652E"/>
    <w:rsid w:val="00B60801"/>
    <w:rsid w:val="00B62A75"/>
    <w:rsid w:val="00B63873"/>
    <w:rsid w:val="00B644DE"/>
    <w:rsid w:val="00B66194"/>
    <w:rsid w:val="00B67435"/>
    <w:rsid w:val="00B70390"/>
    <w:rsid w:val="00B71490"/>
    <w:rsid w:val="00B80ECF"/>
    <w:rsid w:val="00B81097"/>
    <w:rsid w:val="00B83001"/>
    <w:rsid w:val="00B83CEB"/>
    <w:rsid w:val="00B83CF8"/>
    <w:rsid w:val="00B84439"/>
    <w:rsid w:val="00B8468C"/>
    <w:rsid w:val="00B8482E"/>
    <w:rsid w:val="00B8510B"/>
    <w:rsid w:val="00B85A2A"/>
    <w:rsid w:val="00B87CE5"/>
    <w:rsid w:val="00B87E92"/>
    <w:rsid w:val="00B91F52"/>
    <w:rsid w:val="00B93718"/>
    <w:rsid w:val="00B94499"/>
    <w:rsid w:val="00BA0350"/>
    <w:rsid w:val="00BA3502"/>
    <w:rsid w:val="00BA3947"/>
    <w:rsid w:val="00BA40BA"/>
    <w:rsid w:val="00BA5C1E"/>
    <w:rsid w:val="00BA72D5"/>
    <w:rsid w:val="00BB0350"/>
    <w:rsid w:val="00BB1830"/>
    <w:rsid w:val="00BB29B5"/>
    <w:rsid w:val="00BB2D13"/>
    <w:rsid w:val="00BC2044"/>
    <w:rsid w:val="00BC2FCA"/>
    <w:rsid w:val="00BC3DE6"/>
    <w:rsid w:val="00BC516F"/>
    <w:rsid w:val="00BC6D91"/>
    <w:rsid w:val="00BD0CB4"/>
    <w:rsid w:val="00BD141B"/>
    <w:rsid w:val="00BD1CF4"/>
    <w:rsid w:val="00BD1EFA"/>
    <w:rsid w:val="00BD2EAB"/>
    <w:rsid w:val="00BD2EDC"/>
    <w:rsid w:val="00BD3810"/>
    <w:rsid w:val="00BD793C"/>
    <w:rsid w:val="00BE10B8"/>
    <w:rsid w:val="00BE2F1B"/>
    <w:rsid w:val="00BE3287"/>
    <w:rsid w:val="00BE3BCB"/>
    <w:rsid w:val="00BE6AC4"/>
    <w:rsid w:val="00BF048D"/>
    <w:rsid w:val="00BF05C3"/>
    <w:rsid w:val="00BF0751"/>
    <w:rsid w:val="00BF405E"/>
    <w:rsid w:val="00BF4473"/>
    <w:rsid w:val="00BF5731"/>
    <w:rsid w:val="00C01757"/>
    <w:rsid w:val="00C101BB"/>
    <w:rsid w:val="00C122ED"/>
    <w:rsid w:val="00C12878"/>
    <w:rsid w:val="00C14397"/>
    <w:rsid w:val="00C14AC3"/>
    <w:rsid w:val="00C14D50"/>
    <w:rsid w:val="00C15947"/>
    <w:rsid w:val="00C169A8"/>
    <w:rsid w:val="00C16E69"/>
    <w:rsid w:val="00C267E0"/>
    <w:rsid w:val="00C2757F"/>
    <w:rsid w:val="00C3090D"/>
    <w:rsid w:val="00C3144E"/>
    <w:rsid w:val="00C33352"/>
    <w:rsid w:val="00C3461C"/>
    <w:rsid w:val="00C3654F"/>
    <w:rsid w:val="00C36F3E"/>
    <w:rsid w:val="00C43F2D"/>
    <w:rsid w:val="00C44B8D"/>
    <w:rsid w:val="00C53F88"/>
    <w:rsid w:val="00C540ED"/>
    <w:rsid w:val="00C601C6"/>
    <w:rsid w:val="00C61D60"/>
    <w:rsid w:val="00C652A3"/>
    <w:rsid w:val="00C666D3"/>
    <w:rsid w:val="00C67100"/>
    <w:rsid w:val="00C70526"/>
    <w:rsid w:val="00C77273"/>
    <w:rsid w:val="00C82C95"/>
    <w:rsid w:val="00C841FD"/>
    <w:rsid w:val="00C84FF3"/>
    <w:rsid w:val="00C86A03"/>
    <w:rsid w:val="00C86EE0"/>
    <w:rsid w:val="00C902A9"/>
    <w:rsid w:val="00C96F80"/>
    <w:rsid w:val="00CA2FB9"/>
    <w:rsid w:val="00CA5167"/>
    <w:rsid w:val="00CA5568"/>
    <w:rsid w:val="00CB162E"/>
    <w:rsid w:val="00CB23FF"/>
    <w:rsid w:val="00CB3B02"/>
    <w:rsid w:val="00CC1975"/>
    <w:rsid w:val="00CC1DBB"/>
    <w:rsid w:val="00CC2E63"/>
    <w:rsid w:val="00CC6516"/>
    <w:rsid w:val="00CD0141"/>
    <w:rsid w:val="00CD0FC9"/>
    <w:rsid w:val="00CD61BC"/>
    <w:rsid w:val="00CE1665"/>
    <w:rsid w:val="00CE3149"/>
    <w:rsid w:val="00CE5118"/>
    <w:rsid w:val="00CE7661"/>
    <w:rsid w:val="00CE7D50"/>
    <w:rsid w:val="00CE7E09"/>
    <w:rsid w:val="00CF19D5"/>
    <w:rsid w:val="00CF36C6"/>
    <w:rsid w:val="00D05086"/>
    <w:rsid w:val="00D07324"/>
    <w:rsid w:val="00D12915"/>
    <w:rsid w:val="00D13809"/>
    <w:rsid w:val="00D145DB"/>
    <w:rsid w:val="00D166C7"/>
    <w:rsid w:val="00D17712"/>
    <w:rsid w:val="00D17E15"/>
    <w:rsid w:val="00D217ED"/>
    <w:rsid w:val="00D2275E"/>
    <w:rsid w:val="00D23642"/>
    <w:rsid w:val="00D261B5"/>
    <w:rsid w:val="00D273D3"/>
    <w:rsid w:val="00D27626"/>
    <w:rsid w:val="00D332C5"/>
    <w:rsid w:val="00D33415"/>
    <w:rsid w:val="00D346B6"/>
    <w:rsid w:val="00D37EC0"/>
    <w:rsid w:val="00D509F9"/>
    <w:rsid w:val="00D549C7"/>
    <w:rsid w:val="00D54AB3"/>
    <w:rsid w:val="00D56CBA"/>
    <w:rsid w:val="00D604F2"/>
    <w:rsid w:val="00D63F56"/>
    <w:rsid w:val="00D70DAF"/>
    <w:rsid w:val="00D7615F"/>
    <w:rsid w:val="00D76B6C"/>
    <w:rsid w:val="00D770B4"/>
    <w:rsid w:val="00D7724D"/>
    <w:rsid w:val="00D837DE"/>
    <w:rsid w:val="00D838FA"/>
    <w:rsid w:val="00D85815"/>
    <w:rsid w:val="00D8697E"/>
    <w:rsid w:val="00D90253"/>
    <w:rsid w:val="00D907C3"/>
    <w:rsid w:val="00D956E9"/>
    <w:rsid w:val="00D978A5"/>
    <w:rsid w:val="00DA075F"/>
    <w:rsid w:val="00DA43BB"/>
    <w:rsid w:val="00DB16DC"/>
    <w:rsid w:val="00DB1B0A"/>
    <w:rsid w:val="00DB26CD"/>
    <w:rsid w:val="00DB64E0"/>
    <w:rsid w:val="00DC166D"/>
    <w:rsid w:val="00DC1D9B"/>
    <w:rsid w:val="00DC2000"/>
    <w:rsid w:val="00DD045C"/>
    <w:rsid w:val="00DD09A7"/>
    <w:rsid w:val="00DD0DAC"/>
    <w:rsid w:val="00DD5E75"/>
    <w:rsid w:val="00DD6141"/>
    <w:rsid w:val="00DD6620"/>
    <w:rsid w:val="00DE3B59"/>
    <w:rsid w:val="00DE6E19"/>
    <w:rsid w:val="00DE7D32"/>
    <w:rsid w:val="00DF00D4"/>
    <w:rsid w:val="00DF032C"/>
    <w:rsid w:val="00DF0790"/>
    <w:rsid w:val="00DF48E5"/>
    <w:rsid w:val="00DF679C"/>
    <w:rsid w:val="00DF6866"/>
    <w:rsid w:val="00DF6BF9"/>
    <w:rsid w:val="00DF7F46"/>
    <w:rsid w:val="00E05278"/>
    <w:rsid w:val="00E12158"/>
    <w:rsid w:val="00E15737"/>
    <w:rsid w:val="00E20EA7"/>
    <w:rsid w:val="00E22D2B"/>
    <w:rsid w:val="00E23173"/>
    <w:rsid w:val="00E24893"/>
    <w:rsid w:val="00E26504"/>
    <w:rsid w:val="00E26846"/>
    <w:rsid w:val="00E31168"/>
    <w:rsid w:val="00E328D8"/>
    <w:rsid w:val="00E32A5C"/>
    <w:rsid w:val="00E3310F"/>
    <w:rsid w:val="00E3428F"/>
    <w:rsid w:val="00E34D8E"/>
    <w:rsid w:val="00E3532C"/>
    <w:rsid w:val="00E36521"/>
    <w:rsid w:val="00E36DA6"/>
    <w:rsid w:val="00E36EF9"/>
    <w:rsid w:val="00E3780F"/>
    <w:rsid w:val="00E37B6D"/>
    <w:rsid w:val="00E404CF"/>
    <w:rsid w:val="00E40895"/>
    <w:rsid w:val="00E42726"/>
    <w:rsid w:val="00E47FB8"/>
    <w:rsid w:val="00E52C25"/>
    <w:rsid w:val="00E555E9"/>
    <w:rsid w:val="00E62588"/>
    <w:rsid w:val="00E62953"/>
    <w:rsid w:val="00E71DF3"/>
    <w:rsid w:val="00E7240A"/>
    <w:rsid w:val="00E737FC"/>
    <w:rsid w:val="00E73B59"/>
    <w:rsid w:val="00E752D9"/>
    <w:rsid w:val="00E81244"/>
    <w:rsid w:val="00E82B5C"/>
    <w:rsid w:val="00E90E69"/>
    <w:rsid w:val="00E95335"/>
    <w:rsid w:val="00EA0FD1"/>
    <w:rsid w:val="00EA43D5"/>
    <w:rsid w:val="00EA451A"/>
    <w:rsid w:val="00EA7144"/>
    <w:rsid w:val="00EB0205"/>
    <w:rsid w:val="00EB14BD"/>
    <w:rsid w:val="00EB3AA1"/>
    <w:rsid w:val="00EB4045"/>
    <w:rsid w:val="00EB468A"/>
    <w:rsid w:val="00EC1530"/>
    <w:rsid w:val="00EC53F1"/>
    <w:rsid w:val="00ED0CE9"/>
    <w:rsid w:val="00ED1DCE"/>
    <w:rsid w:val="00ED2FE4"/>
    <w:rsid w:val="00ED3D31"/>
    <w:rsid w:val="00ED5318"/>
    <w:rsid w:val="00ED7338"/>
    <w:rsid w:val="00EE0055"/>
    <w:rsid w:val="00EE0386"/>
    <w:rsid w:val="00EF13B4"/>
    <w:rsid w:val="00EF1F07"/>
    <w:rsid w:val="00EF4AA7"/>
    <w:rsid w:val="00EF64F9"/>
    <w:rsid w:val="00F00C16"/>
    <w:rsid w:val="00F018FF"/>
    <w:rsid w:val="00F135E7"/>
    <w:rsid w:val="00F1381F"/>
    <w:rsid w:val="00F14883"/>
    <w:rsid w:val="00F14B4D"/>
    <w:rsid w:val="00F15355"/>
    <w:rsid w:val="00F16631"/>
    <w:rsid w:val="00F21098"/>
    <w:rsid w:val="00F23BC6"/>
    <w:rsid w:val="00F321CB"/>
    <w:rsid w:val="00F32B5F"/>
    <w:rsid w:val="00F32E23"/>
    <w:rsid w:val="00F34A99"/>
    <w:rsid w:val="00F4341B"/>
    <w:rsid w:val="00F50416"/>
    <w:rsid w:val="00F54D0B"/>
    <w:rsid w:val="00F54D2C"/>
    <w:rsid w:val="00F559A7"/>
    <w:rsid w:val="00F60176"/>
    <w:rsid w:val="00F60D19"/>
    <w:rsid w:val="00F6151E"/>
    <w:rsid w:val="00F6734F"/>
    <w:rsid w:val="00F67B61"/>
    <w:rsid w:val="00F67F0D"/>
    <w:rsid w:val="00F74E25"/>
    <w:rsid w:val="00F75076"/>
    <w:rsid w:val="00F75B12"/>
    <w:rsid w:val="00F8116B"/>
    <w:rsid w:val="00F861A3"/>
    <w:rsid w:val="00F906A5"/>
    <w:rsid w:val="00F95340"/>
    <w:rsid w:val="00FA1414"/>
    <w:rsid w:val="00FA64F1"/>
    <w:rsid w:val="00FB01CF"/>
    <w:rsid w:val="00FB4048"/>
    <w:rsid w:val="00FB72DA"/>
    <w:rsid w:val="00FB785B"/>
    <w:rsid w:val="00FC185E"/>
    <w:rsid w:val="00FC426C"/>
    <w:rsid w:val="00FC6C30"/>
    <w:rsid w:val="00FE00E0"/>
    <w:rsid w:val="00FE470B"/>
    <w:rsid w:val="00FE6156"/>
    <w:rsid w:val="00FE7491"/>
    <w:rsid w:val="00FE79F2"/>
    <w:rsid w:val="00FF177C"/>
    <w:rsid w:val="00FF7801"/>
    <w:rsid w:val="0127533C"/>
    <w:rsid w:val="018B4F75"/>
    <w:rsid w:val="0227311A"/>
    <w:rsid w:val="04365896"/>
    <w:rsid w:val="048C3708"/>
    <w:rsid w:val="04B35139"/>
    <w:rsid w:val="04B41F53"/>
    <w:rsid w:val="04D05CEB"/>
    <w:rsid w:val="054B5371"/>
    <w:rsid w:val="05AF3B52"/>
    <w:rsid w:val="06B31420"/>
    <w:rsid w:val="08A41020"/>
    <w:rsid w:val="09371E95"/>
    <w:rsid w:val="097E7AC3"/>
    <w:rsid w:val="0A4F1460"/>
    <w:rsid w:val="0A874BC0"/>
    <w:rsid w:val="0A9B46A5"/>
    <w:rsid w:val="0BB43C70"/>
    <w:rsid w:val="0D464D9C"/>
    <w:rsid w:val="0EA5371F"/>
    <w:rsid w:val="0F6C4862"/>
    <w:rsid w:val="0F707EAE"/>
    <w:rsid w:val="102C5831"/>
    <w:rsid w:val="10C55FD8"/>
    <w:rsid w:val="10E943BC"/>
    <w:rsid w:val="1122167C"/>
    <w:rsid w:val="113969C6"/>
    <w:rsid w:val="11C664AC"/>
    <w:rsid w:val="11CB1EA7"/>
    <w:rsid w:val="12942106"/>
    <w:rsid w:val="13B860EB"/>
    <w:rsid w:val="13C54541"/>
    <w:rsid w:val="14634486"/>
    <w:rsid w:val="14A5684C"/>
    <w:rsid w:val="14C12F5A"/>
    <w:rsid w:val="15610299"/>
    <w:rsid w:val="16DE4297"/>
    <w:rsid w:val="17424826"/>
    <w:rsid w:val="18226406"/>
    <w:rsid w:val="18C33745"/>
    <w:rsid w:val="19344F20"/>
    <w:rsid w:val="19670574"/>
    <w:rsid w:val="1977008B"/>
    <w:rsid w:val="19A846E9"/>
    <w:rsid w:val="1B833F1E"/>
    <w:rsid w:val="1B866CAC"/>
    <w:rsid w:val="1BDD491E"/>
    <w:rsid w:val="1C6568C1"/>
    <w:rsid w:val="1C9A2A0F"/>
    <w:rsid w:val="1C9A5FAA"/>
    <w:rsid w:val="1D3039D9"/>
    <w:rsid w:val="1E0345E3"/>
    <w:rsid w:val="1E454BFC"/>
    <w:rsid w:val="1EA57449"/>
    <w:rsid w:val="1ED16490"/>
    <w:rsid w:val="1FC3402A"/>
    <w:rsid w:val="20174376"/>
    <w:rsid w:val="201B3E66"/>
    <w:rsid w:val="20C22527"/>
    <w:rsid w:val="210E5779"/>
    <w:rsid w:val="21667363"/>
    <w:rsid w:val="217557F8"/>
    <w:rsid w:val="2201708C"/>
    <w:rsid w:val="222D1C2F"/>
    <w:rsid w:val="22C02AA3"/>
    <w:rsid w:val="23CF0CCE"/>
    <w:rsid w:val="23E17175"/>
    <w:rsid w:val="24213A15"/>
    <w:rsid w:val="253B0B07"/>
    <w:rsid w:val="255A71DF"/>
    <w:rsid w:val="266320C3"/>
    <w:rsid w:val="26DE799C"/>
    <w:rsid w:val="28CB21A2"/>
    <w:rsid w:val="2AE5579D"/>
    <w:rsid w:val="2C7538F6"/>
    <w:rsid w:val="2D067C4C"/>
    <w:rsid w:val="2D235F0E"/>
    <w:rsid w:val="2D6A3274"/>
    <w:rsid w:val="2D861250"/>
    <w:rsid w:val="2DB41456"/>
    <w:rsid w:val="2E3305CD"/>
    <w:rsid w:val="2EB322DB"/>
    <w:rsid w:val="2EDA296F"/>
    <w:rsid w:val="2F3565C7"/>
    <w:rsid w:val="2F9432ED"/>
    <w:rsid w:val="2F9A5CD3"/>
    <w:rsid w:val="2FA774C5"/>
    <w:rsid w:val="2FAC6889"/>
    <w:rsid w:val="307849BD"/>
    <w:rsid w:val="30B30C1C"/>
    <w:rsid w:val="318A49A8"/>
    <w:rsid w:val="319E0453"/>
    <w:rsid w:val="31A0241D"/>
    <w:rsid w:val="3243486E"/>
    <w:rsid w:val="32F95CB7"/>
    <w:rsid w:val="330D3AE3"/>
    <w:rsid w:val="336F7271"/>
    <w:rsid w:val="337C2A16"/>
    <w:rsid w:val="33B91EFE"/>
    <w:rsid w:val="340A6274"/>
    <w:rsid w:val="34735BC7"/>
    <w:rsid w:val="35172DEA"/>
    <w:rsid w:val="357E0CC8"/>
    <w:rsid w:val="36EC7EB3"/>
    <w:rsid w:val="37ED32FF"/>
    <w:rsid w:val="38206066"/>
    <w:rsid w:val="385C6972"/>
    <w:rsid w:val="388D2FD0"/>
    <w:rsid w:val="388F0AF6"/>
    <w:rsid w:val="389B56ED"/>
    <w:rsid w:val="396A50BF"/>
    <w:rsid w:val="396D38E8"/>
    <w:rsid w:val="39BA7DF4"/>
    <w:rsid w:val="3A654204"/>
    <w:rsid w:val="3B003F2D"/>
    <w:rsid w:val="3C6454B6"/>
    <w:rsid w:val="3CA8662A"/>
    <w:rsid w:val="3CE33B06"/>
    <w:rsid w:val="3CF25AF7"/>
    <w:rsid w:val="3D454C8B"/>
    <w:rsid w:val="3D7824A0"/>
    <w:rsid w:val="3DC76F84"/>
    <w:rsid w:val="3F3B3785"/>
    <w:rsid w:val="403A3A3D"/>
    <w:rsid w:val="40714F85"/>
    <w:rsid w:val="40E67721"/>
    <w:rsid w:val="40E816EB"/>
    <w:rsid w:val="4159130B"/>
    <w:rsid w:val="41931657"/>
    <w:rsid w:val="42755200"/>
    <w:rsid w:val="4283791D"/>
    <w:rsid w:val="429F30A6"/>
    <w:rsid w:val="42D37263"/>
    <w:rsid w:val="42F672C6"/>
    <w:rsid w:val="43272171"/>
    <w:rsid w:val="44ED5522"/>
    <w:rsid w:val="44F468B0"/>
    <w:rsid w:val="48855FBB"/>
    <w:rsid w:val="48F43F60"/>
    <w:rsid w:val="4900334A"/>
    <w:rsid w:val="49EF3AEA"/>
    <w:rsid w:val="4C07336D"/>
    <w:rsid w:val="4D0B0C3B"/>
    <w:rsid w:val="4D176C7A"/>
    <w:rsid w:val="4D864B3E"/>
    <w:rsid w:val="4E670DAE"/>
    <w:rsid w:val="4E9764FE"/>
    <w:rsid w:val="4EB946C7"/>
    <w:rsid w:val="4EC15329"/>
    <w:rsid w:val="4ECA0682"/>
    <w:rsid w:val="4EE96D5A"/>
    <w:rsid w:val="4F9667B6"/>
    <w:rsid w:val="4F9C3DCC"/>
    <w:rsid w:val="4FED287A"/>
    <w:rsid w:val="504F7091"/>
    <w:rsid w:val="50912C8F"/>
    <w:rsid w:val="509C1BAA"/>
    <w:rsid w:val="51AC48FA"/>
    <w:rsid w:val="51DA4BC9"/>
    <w:rsid w:val="521A547C"/>
    <w:rsid w:val="52E53CDC"/>
    <w:rsid w:val="52F61DEB"/>
    <w:rsid w:val="534D53DE"/>
    <w:rsid w:val="53F817ED"/>
    <w:rsid w:val="548D63DA"/>
    <w:rsid w:val="558A2919"/>
    <w:rsid w:val="558C7E11"/>
    <w:rsid w:val="55A0213D"/>
    <w:rsid w:val="55B17EA6"/>
    <w:rsid w:val="56903F5F"/>
    <w:rsid w:val="578735B4"/>
    <w:rsid w:val="57B123DF"/>
    <w:rsid w:val="580746F5"/>
    <w:rsid w:val="581D7A74"/>
    <w:rsid w:val="583A0626"/>
    <w:rsid w:val="586456A3"/>
    <w:rsid w:val="58810003"/>
    <w:rsid w:val="58BC197E"/>
    <w:rsid w:val="594828CF"/>
    <w:rsid w:val="59ED13A1"/>
    <w:rsid w:val="5A821E11"/>
    <w:rsid w:val="5D753EAF"/>
    <w:rsid w:val="5D8F4F70"/>
    <w:rsid w:val="5D944335"/>
    <w:rsid w:val="5DAD189A"/>
    <w:rsid w:val="5F8442BE"/>
    <w:rsid w:val="5FA36AB1"/>
    <w:rsid w:val="60025ECE"/>
    <w:rsid w:val="604A63EF"/>
    <w:rsid w:val="628506F0"/>
    <w:rsid w:val="62854B94"/>
    <w:rsid w:val="62A25746"/>
    <w:rsid w:val="632919C3"/>
    <w:rsid w:val="63FC70D8"/>
    <w:rsid w:val="64986E00"/>
    <w:rsid w:val="65387C9C"/>
    <w:rsid w:val="656960A7"/>
    <w:rsid w:val="659155FE"/>
    <w:rsid w:val="65F00576"/>
    <w:rsid w:val="661E50E3"/>
    <w:rsid w:val="665C5C0C"/>
    <w:rsid w:val="673D3C8F"/>
    <w:rsid w:val="689E69AF"/>
    <w:rsid w:val="695F613F"/>
    <w:rsid w:val="69D458DC"/>
    <w:rsid w:val="6A5C442C"/>
    <w:rsid w:val="6A903AC4"/>
    <w:rsid w:val="6AE54422"/>
    <w:rsid w:val="6C9205D9"/>
    <w:rsid w:val="6D4F0278"/>
    <w:rsid w:val="6E337B9A"/>
    <w:rsid w:val="6F6618A9"/>
    <w:rsid w:val="6F811D25"/>
    <w:rsid w:val="703D260A"/>
    <w:rsid w:val="70567B70"/>
    <w:rsid w:val="70A703CB"/>
    <w:rsid w:val="70AB7EBB"/>
    <w:rsid w:val="723C415D"/>
    <w:rsid w:val="723E2669"/>
    <w:rsid w:val="7277608D"/>
    <w:rsid w:val="72FA0C86"/>
    <w:rsid w:val="73075151"/>
    <w:rsid w:val="73840550"/>
    <w:rsid w:val="73892D1C"/>
    <w:rsid w:val="73EF4563"/>
    <w:rsid w:val="741144D9"/>
    <w:rsid w:val="75AB6268"/>
    <w:rsid w:val="76AE10C8"/>
    <w:rsid w:val="77560455"/>
    <w:rsid w:val="77F75794"/>
    <w:rsid w:val="784C1F84"/>
    <w:rsid w:val="7860333A"/>
    <w:rsid w:val="786B1CDE"/>
    <w:rsid w:val="78AF42C1"/>
    <w:rsid w:val="78AF606F"/>
    <w:rsid w:val="79584959"/>
    <w:rsid w:val="7AE5221C"/>
    <w:rsid w:val="7B4A207F"/>
    <w:rsid w:val="7B845591"/>
    <w:rsid w:val="7B9A6B62"/>
    <w:rsid w:val="7C773348"/>
    <w:rsid w:val="7CCF0A8E"/>
    <w:rsid w:val="7D985324"/>
    <w:rsid w:val="7DDF136C"/>
    <w:rsid w:val="7E265025"/>
    <w:rsid w:val="7F0D1D41"/>
    <w:rsid w:val="7F1B620C"/>
    <w:rsid w:val="7F453223"/>
    <w:rsid w:val="7F89761A"/>
    <w:rsid w:val="7FC9210C"/>
    <w:rsid w:val="7FD92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1"/>
    <w:next w:val="1"/>
    <w:link w:val="2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link w:val="20"/>
    <w:unhideWhenUsed/>
    <w:qFormat/>
    <w:uiPriority w:val="9"/>
    <w:pPr>
      <w:keepNext/>
      <w:keepLines/>
      <w:spacing w:before="260" w:after="260" w:line="413" w:lineRule="auto"/>
      <w:outlineLvl w:val="2"/>
    </w:pPr>
    <w:rPr>
      <w:b/>
      <w:sz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unhideWhenUsed/>
    <w:qFormat/>
    <w:uiPriority w:val="99"/>
    <w:pPr>
      <w:jc w:val="left"/>
    </w:pPr>
  </w:style>
  <w:style w:type="paragraph" w:styleId="6">
    <w:name w:val="endnote text"/>
    <w:basedOn w:val="1"/>
    <w:link w:val="22"/>
    <w:semiHidden/>
    <w:unhideWhenUsed/>
    <w:qFormat/>
    <w:uiPriority w:val="99"/>
    <w:pPr>
      <w:snapToGrid w:val="0"/>
      <w:jc w:val="left"/>
    </w:pPr>
  </w:style>
  <w:style w:type="paragraph" w:styleId="7">
    <w:name w:val="Balloon Text"/>
    <w:basedOn w:val="1"/>
    <w:link w:val="25"/>
    <w:semiHidden/>
    <w:unhideWhenUsed/>
    <w:qFormat/>
    <w:uiPriority w:val="99"/>
    <w:rPr>
      <w:sz w:val="18"/>
      <w:szCs w:val="18"/>
    </w:rPr>
  </w:style>
  <w:style w:type="paragraph" w:styleId="8">
    <w:name w:val="footer"/>
    <w:basedOn w:val="1"/>
    <w:link w:val="24"/>
    <w:unhideWhenUsed/>
    <w:qFormat/>
    <w:uiPriority w:val="99"/>
    <w:pPr>
      <w:tabs>
        <w:tab w:val="center" w:pos="4153"/>
        <w:tab w:val="right" w:pos="8306"/>
      </w:tabs>
      <w:snapToGrid w:val="0"/>
      <w:jc w:val="left"/>
    </w:pPr>
    <w:rPr>
      <w:sz w:val="18"/>
    </w:rPr>
  </w:style>
  <w:style w:type="paragraph" w:styleId="9">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23"/>
    <w:semiHidden/>
    <w:unhideWhenUsed/>
    <w:qFormat/>
    <w:uiPriority w:val="99"/>
    <w:pPr>
      <w:snapToGrid w:val="0"/>
      <w:jc w:val="left"/>
    </w:pPr>
    <w:rPr>
      <w:sz w:val="18"/>
      <w:szCs w:val="18"/>
    </w:rPr>
  </w:style>
  <w:style w:type="paragraph" w:styleId="11">
    <w:name w:val="Normal (Web)"/>
    <w:basedOn w:val="1"/>
    <w:qFormat/>
    <w:uiPriority w:val="0"/>
    <w:pPr>
      <w:spacing w:beforeAutospacing="1" w:afterAutospacing="1"/>
      <w:jc w:val="left"/>
    </w:pPr>
    <w:rPr>
      <w:kern w:val="0"/>
      <w:sz w:val="24"/>
    </w:rPr>
  </w:style>
  <w:style w:type="paragraph" w:styleId="12">
    <w:name w:val="annotation subject"/>
    <w:basedOn w:val="5"/>
    <w:next w:val="5"/>
    <w:link w:val="29"/>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rPr>
  </w:style>
  <w:style w:type="character" w:styleId="17">
    <w:name w:val="endnote reference"/>
    <w:basedOn w:val="15"/>
    <w:semiHidden/>
    <w:unhideWhenUsed/>
    <w:qFormat/>
    <w:uiPriority w:val="99"/>
    <w:rPr>
      <w:vertAlign w:val="superscript"/>
    </w:rPr>
  </w:style>
  <w:style w:type="character" w:styleId="18">
    <w:name w:val="annotation reference"/>
    <w:basedOn w:val="15"/>
    <w:semiHidden/>
    <w:unhideWhenUsed/>
    <w:qFormat/>
    <w:uiPriority w:val="99"/>
    <w:rPr>
      <w:sz w:val="21"/>
      <w:szCs w:val="21"/>
    </w:rPr>
  </w:style>
  <w:style w:type="character" w:styleId="19">
    <w:name w:val="footnote reference"/>
    <w:basedOn w:val="15"/>
    <w:semiHidden/>
    <w:unhideWhenUsed/>
    <w:qFormat/>
    <w:uiPriority w:val="99"/>
    <w:rPr>
      <w:vertAlign w:val="superscript"/>
    </w:rPr>
  </w:style>
  <w:style w:type="character" w:customStyle="1" w:styleId="20">
    <w:name w:val="标题 3 字符"/>
    <w:link w:val="4"/>
    <w:qFormat/>
    <w:uiPriority w:val="0"/>
    <w:rPr>
      <w:b/>
      <w:sz w:val="32"/>
    </w:rPr>
  </w:style>
  <w:style w:type="character" w:customStyle="1" w:styleId="21">
    <w:name w:val="标题 2 字符"/>
    <w:link w:val="3"/>
    <w:qFormat/>
    <w:uiPriority w:val="0"/>
    <w:rPr>
      <w:rFonts w:ascii="Arial" w:hAnsi="Arial" w:eastAsia="黑体"/>
      <w:b/>
      <w:sz w:val="32"/>
    </w:rPr>
  </w:style>
  <w:style w:type="character" w:customStyle="1" w:styleId="22">
    <w:name w:val="尾注文本 字符"/>
    <w:basedOn w:val="15"/>
    <w:link w:val="6"/>
    <w:semiHidden/>
    <w:qFormat/>
    <w:uiPriority w:val="99"/>
    <w:rPr>
      <w:kern w:val="2"/>
      <w:sz w:val="21"/>
      <w:szCs w:val="24"/>
    </w:rPr>
  </w:style>
  <w:style w:type="character" w:customStyle="1" w:styleId="23">
    <w:name w:val="脚注文本 字符"/>
    <w:basedOn w:val="15"/>
    <w:link w:val="10"/>
    <w:semiHidden/>
    <w:qFormat/>
    <w:uiPriority w:val="99"/>
    <w:rPr>
      <w:kern w:val="2"/>
      <w:sz w:val="18"/>
      <w:szCs w:val="18"/>
    </w:rPr>
  </w:style>
  <w:style w:type="character" w:customStyle="1" w:styleId="24">
    <w:name w:val="页脚 字符"/>
    <w:basedOn w:val="15"/>
    <w:link w:val="8"/>
    <w:qFormat/>
    <w:uiPriority w:val="99"/>
    <w:rPr>
      <w:rFonts w:ascii="Calibri" w:hAnsi="Calibri" w:cs="宋体"/>
      <w:kern w:val="2"/>
      <w:sz w:val="18"/>
      <w:szCs w:val="24"/>
    </w:rPr>
  </w:style>
  <w:style w:type="character" w:customStyle="1" w:styleId="25">
    <w:name w:val="批注框文本 字符"/>
    <w:basedOn w:val="15"/>
    <w:link w:val="7"/>
    <w:semiHidden/>
    <w:qFormat/>
    <w:uiPriority w:val="99"/>
    <w:rPr>
      <w:rFonts w:ascii="Calibri" w:hAnsi="Calibri" w:cs="宋体"/>
      <w:kern w:val="2"/>
      <w:sz w:val="18"/>
      <w:szCs w:val="18"/>
    </w:rPr>
  </w:style>
  <w:style w:type="paragraph" w:customStyle="1" w:styleId="26">
    <w:name w:val="修订1"/>
    <w:hidden/>
    <w:semiHidden/>
    <w:qFormat/>
    <w:uiPriority w:val="99"/>
    <w:rPr>
      <w:rFonts w:ascii="Calibri" w:hAnsi="Calibri" w:eastAsia="宋体" w:cs="宋体"/>
      <w:kern w:val="2"/>
      <w:sz w:val="21"/>
      <w:szCs w:val="24"/>
      <w:lang w:val="en-US" w:eastAsia="zh-CN" w:bidi="ar-SA"/>
    </w:rPr>
  </w:style>
  <w:style w:type="paragraph" w:styleId="27">
    <w:name w:val="List Paragraph"/>
    <w:basedOn w:val="1"/>
    <w:qFormat/>
    <w:uiPriority w:val="99"/>
    <w:pPr>
      <w:ind w:firstLine="420" w:firstLineChars="200"/>
    </w:pPr>
  </w:style>
  <w:style w:type="character" w:customStyle="1" w:styleId="28">
    <w:name w:val="批注文字 字符"/>
    <w:basedOn w:val="15"/>
    <w:link w:val="5"/>
    <w:semiHidden/>
    <w:qFormat/>
    <w:uiPriority w:val="99"/>
    <w:rPr>
      <w:rFonts w:ascii="Calibri" w:hAnsi="Calibri" w:cs="宋体"/>
      <w:kern w:val="2"/>
      <w:sz w:val="21"/>
      <w:szCs w:val="24"/>
    </w:rPr>
  </w:style>
  <w:style w:type="character" w:customStyle="1" w:styleId="29">
    <w:name w:val="批注主题 字符"/>
    <w:basedOn w:val="28"/>
    <w:link w:val="12"/>
    <w:semiHidden/>
    <w:qFormat/>
    <w:uiPriority w:val="99"/>
    <w:rPr>
      <w:rFonts w:ascii="Calibri" w:hAnsi="Calibri" w:cs="宋体"/>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42A17-D6D1-4735-B048-8F91AE9F32A4}">
  <ds:schemaRefs/>
</ds:datastoreItem>
</file>

<file path=docProps/app.xml><?xml version="1.0" encoding="utf-8"?>
<Properties xmlns="http://schemas.openxmlformats.org/officeDocument/2006/extended-properties" xmlns:vt="http://schemas.openxmlformats.org/officeDocument/2006/docPropsVTypes">
  <Template>Normal</Template>
  <Pages>5</Pages>
  <Words>2042</Words>
  <Characters>2796</Characters>
  <Lines>97</Lines>
  <Paragraphs>27</Paragraphs>
  <TotalTime>7</TotalTime>
  <ScaleCrop>false</ScaleCrop>
  <LinksUpToDate>false</LinksUpToDate>
  <CharactersWithSpaces>2924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2022-11-25T11:15:00Z</dcterms:created>
  <dc:creator>西兰花不菜</dc:creator>
  <cp:lastModifiedBy>君羊</cp:lastModifiedBy>
  <cp:lastPrinted>2023-09-13T07:16:00Z</cp:lastPrinted>
  <dcterms:modified xsi:type="dcterms:W3CDTF">2025-12-02T02:30:46Z</dcterms:modified>
  <cp:revision>566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E54EB8ECA70E4C108C18464E42446758_13</vt:lpwstr>
  </property>
</Properties>
</file>