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BB02" w14:textId="77777777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600" w:lineRule="auto"/>
        <w:jc w:val="center"/>
        <w:rPr>
          <w:rFonts w:ascii="Verdana" w:hAnsi="Verdana" w:cs="Verdana"/>
          <w:color w:val="000000"/>
          <w:sz w:val="48"/>
          <w:szCs w:val="48"/>
        </w:rPr>
      </w:pPr>
      <w:r w:rsidRPr="00F25FF8">
        <w:rPr>
          <w:rFonts w:ascii="黑体" w:eastAsia="黑体" w:hAnsi="宋体" w:cs="黑体"/>
          <w:color w:val="000000"/>
          <w:sz w:val="48"/>
          <w:szCs w:val="48"/>
          <w:shd w:val="clear" w:color="auto" w:fill="FFFFFF"/>
        </w:rPr>
        <w:t>《成都大学学报（社会科学版）》</w:t>
      </w:r>
    </w:p>
    <w:p w14:paraId="01426887" w14:textId="77777777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600" w:lineRule="auto"/>
        <w:jc w:val="center"/>
        <w:rPr>
          <w:rFonts w:ascii="Verdana" w:hAnsi="Verdana" w:cs="Verdana"/>
          <w:color w:val="000000"/>
          <w:sz w:val="44"/>
          <w:szCs w:val="44"/>
        </w:rPr>
      </w:pPr>
      <w:r w:rsidRPr="00F25FF8">
        <w:rPr>
          <w:rFonts w:ascii="黑体" w:eastAsia="黑体" w:hAnsi="宋体" w:cs="黑体" w:hint="eastAsia"/>
          <w:color w:val="000000"/>
          <w:sz w:val="44"/>
          <w:szCs w:val="44"/>
          <w:shd w:val="clear" w:color="auto" w:fill="FFFFFF"/>
        </w:rPr>
        <w:t>投 稿 须 知</w:t>
      </w:r>
    </w:p>
    <w:p w14:paraId="62E1CF78" w14:textId="71B241F7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480" w:lineRule="auto"/>
        <w:rPr>
          <w:rFonts w:asciiTheme="minorEastAsia" w:hAnsiTheme="minorEastAsia" w:cs="Verdana"/>
          <w:color w:val="000000"/>
        </w:rPr>
      </w:pPr>
      <w:r>
        <w:rPr>
          <w:rFonts w:ascii="幼圆" w:eastAsia="幼圆" w:hAnsi="幼圆" w:cs="幼圆"/>
          <w:color w:val="000000"/>
          <w:shd w:val="clear" w:color="auto" w:fill="FFFFFF"/>
        </w:rPr>
        <w:t>   </w:t>
      </w:r>
      <w:r w:rsidRPr="00F25FF8">
        <w:rPr>
          <w:rFonts w:asciiTheme="minorEastAsia" w:hAnsiTheme="minorEastAsia" w:cs="幼圆"/>
          <w:color w:val="000000"/>
          <w:shd w:val="clear" w:color="auto" w:fill="FFFFFF"/>
        </w:rPr>
        <w:t>《成都大学学报(社会科学版)》是成都大学主办、国内外公开发行的综合性学术理论刊物，是中国人文社会科学期刊AMI综合评价（A刊）扩展期刊、中文核心期刊扩展</w:t>
      </w:r>
      <w:r w:rsidR="00266642">
        <w:rPr>
          <w:rFonts w:asciiTheme="minorEastAsia" w:hAnsiTheme="minorEastAsia" w:cs="幼圆" w:hint="eastAsia"/>
          <w:color w:val="000000"/>
          <w:shd w:val="clear" w:color="auto" w:fill="FFFFFF"/>
        </w:rPr>
        <w:t>区</w:t>
      </w:r>
      <w:r w:rsidRPr="00F25FF8">
        <w:rPr>
          <w:rFonts w:asciiTheme="minorEastAsia" w:hAnsiTheme="minorEastAsia" w:cs="幼圆"/>
          <w:color w:val="000000"/>
          <w:shd w:val="clear" w:color="auto" w:fill="FFFFFF"/>
        </w:rPr>
        <w:t>期刊，全国地方高校学报名刊、全国地方高校优秀学报、四川省社会科学特色学术期刊。</w:t>
      </w:r>
    </w:p>
    <w:p w14:paraId="3F017C2D" w14:textId="55C0F198" w:rsidR="00BB34BD" w:rsidRPr="00F25FF8" w:rsidRDefault="00174564" w:rsidP="00D62526">
      <w:pPr>
        <w:pStyle w:val="a3"/>
        <w:widowControl/>
        <w:shd w:val="clear" w:color="auto" w:fill="FFFFFF"/>
        <w:spacing w:beforeAutospacing="0" w:afterAutospacing="0" w:line="480" w:lineRule="auto"/>
        <w:ind w:firstLineChars="200" w:firstLine="480"/>
        <w:rPr>
          <w:rFonts w:asciiTheme="minorEastAsia" w:hAnsiTheme="minorEastAsia" w:cs="Verdana"/>
          <w:color w:val="000000"/>
        </w:rPr>
      </w:pP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本刊主要刊发马克思主义理论、社会学、经济学、管理学、历史学、文学、法学等学科的学术论文。封三可刊登绘画作品、摄影作品、抽象图案或设计。本刊不受理工作方案、教学研究、调研报告方面的稿件。</w:t>
      </w:r>
    </w:p>
    <w:p w14:paraId="350925F1" w14:textId="2B41AE22" w:rsidR="00BB34BD" w:rsidRPr="00F25FF8" w:rsidRDefault="00174564" w:rsidP="00D62526">
      <w:pPr>
        <w:pStyle w:val="a3"/>
        <w:widowControl/>
        <w:shd w:val="clear" w:color="auto" w:fill="FFFFFF"/>
        <w:spacing w:beforeAutospacing="0" w:afterAutospacing="0" w:line="480" w:lineRule="auto"/>
        <w:ind w:firstLineChars="200" w:firstLine="480"/>
        <w:rPr>
          <w:rFonts w:asciiTheme="minorEastAsia" w:hAnsiTheme="minorEastAsia" w:cs="Verdana"/>
          <w:color w:val="000000"/>
        </w:rPr>
      </w:pP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本刊对稿件结构、格式及有关问题说明如下：</w:t>
      </w:r>
    </w:p>
    <w:p w14:paraId="3D634AE9" w14:textId="77777777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480" w:lineRule="auto"/>
        <w:rPr>
          <w:rFonts w:asciiTheme="minorEastAsia" w:hAnsiTheme="minorEastAsia" w:cs="Verdana"/>
          <w:color w:val="000000"/>
        </w:rPr>
      </w:pPr>
      <w:r w:rsidRPr="00F25FF8">
        <w:rPr>
          <w:rStyle w:val="a4"/>
          <w:rFonts w:asciiTheme="minorEastAsia" w:hAnsiTheme="minorEastAsia" w:cs="Verdana"/>
          <w:color w:val="000000"/>
          <w:shd w:val="clear" w:color="auto" w:fill="FFFFFF"/>
        </w:rPr>
        <w:t>1.题名</w:t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。题名应概括文章的要旨，简明、具体、确切，一般不超过20个字，可加副标题。</w:t>
      </w:r>
    </w:p>
    <w:p w14:paraId="66254820" w14:textId="77777777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480" w:lineRule="auto"/>
        <w:rPr>
          <w:rFonts w:asciiTheme="minorEastAsia" w:hAnsiTheme="minorEastAsia" w:cs="Verdana"/>
          <w:color w:val="000000"/>
        </w:rPr>
      </w:pPr>
      <w:r w:rsidRPr="00F25FF8">
        <w:rPr>
          <w:rStyle w:val="a4"/>
          <w:rFonts w:asciiTheme="minorEastAsia" w:hAnsiTheme="minorEastAsia" w:cs="Verdana"/>
          <w:color w:val="000000"/>
          <w:shd w:val="clear" w:color="auto" w:fill="FFFFFF"/>
        </w:rPr>
        <w:t>2.作者</w:t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。题名下标作者姓名、工作单位或住址、所在省(市、自治区)名称和邮政编码。每篇文章须在首页脚注标明作者简介（含本篇其他作者），包括：姓名（出生年— ）、性别、单位名称、职称、学位。</w:t>
      </w:r>
    </w:p>
    <w:p w14:paraId="2FFDF96B" w14:textId="77777777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480" w:lineRule="auto"/>
        <w:rPr>
          <w:rFonts w:asciiTheme="minorEastAsia" w:hAnsiTheme="minorEastAsia" w:cs="Verdana"/>
          <w:color w:val="000000"/>
        </w:rPr>
      </w:pPr>
      <w:r w:rsidRPr="00F25FF8">
        <w:rPr>
          <w:rStyle w:val="a4"/>
          <w:rFonts w:asciiTheme="minorEastAsia" w:hAnsiTheme="minorEastAsia" w:cs="Verdana"/>
          <w:color w:val="000000"/>
          <w:shd w:val="clear" w:color="auto" w:fill="FFFFFF"/>
        </w:rPr>
        <w:t>3.基金项目</w:t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。若文章的产出有资助背景，须在首页脚注标明基金项目类型、名称（含项目编号）。多项基金项目应依次列出，其间以分号隔开。</w:t>
      </w:r>
    </w:p>
    <w:p w14:paraId="4FF4F1EE" w14:textId="77777777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480" w:lineRule="auto"/>
        <w:rPr>
          <w:rFonts w:asciiTheme="minorEastAsia" w:hAnsiTheme="minorEastAsia" w:cs="Verdana"/>
          <w:color w:val="000000"/>
        </w:rPr>
      </w:pPr>
      <w:r w:rsidRPr="00F25FF8">
        <w:rPr>
          <w:rStyle w:val="a4"/>
          <w:rFonts w:asciiTheme="minorEastAsia" w:hAnsiTheme="minorEastAsia" w:cs="Verdana"/>
          <w:color w:val="000000"/>
          <w:shd w:val="clear" w:color="auto" w:fill="FFFFFF"/>
        </w:rPr>
        <w:t>4.摘要。</w:t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中文摘要：摘要陈述论文的目的、方法、结论、依据，具有独立性和自含性；英文摘要：与中文摘要相对应的英文摘要（含文章题名、作者姓名、作者单位）。</w:t>
      </w:r>
    </w:p>
    <w:p w14:paraId="485C771E" w14:textId="77777777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480" w:lineRule="auto"/>
        <w:rPr>
          <w:rFonts w:asciiTheme="minorEastAsia" w:hAnsiTheme="minorEastAsia" w:cs="Verdana"/>
          <w:color w:val="000000"/>
        </w:rPr>
      </w:pPr>
      <w:r w:rsidRPr="00F25FF8">
        <w:rPr>
          <w:rStyle w:val="a4"/>
          <w:rFonts w:asciiTheme="minorEastAsia" w:hAnsiTheme="minorEastAsia" w:cs="Verdana"/>
          <w:color w:val="000000"/>
          <w:shd w:val="clear" w:color="auto" w:fill="FFFFFF"/>
        </w:rPr>
        <w:t>5.关键词</w:t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。选3-5个反映论文主题内容的名词性术语作关键词。中、英文关键词应一一对应。</w:t>
      </w:r>
    </w:p>
    <w:p w14:paraId="234E5CCB" w14:textId="433D8FD8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480" w:lineRule="auto"/>
        <w:rPr>
          <w:rFonts w:asciiTheme="minorEastAsia" w:hAnsiTheme="minorEastAsia" w:cs="Verdana"/>
          <w:color w:val="000000"/>
        </w:rPr>
      </w:pPr>
      <w:r w:rsidRPr="00F25FF8">
        <w:rPr>
          <w:rStyle w:val="a4"/>
          <w:rFonts w:asciiTheme="minorEastAsia" w:hAnsiTheme="minorEastAsia" w:cs="Verdana"/>
          <w:color w:val="000000"/>
          <w:shd w:val="clear" w:color="auto" w:fill="FFFFFF"/>
        </w:rPr>
        <w:lastRenderedPageBreak/>
        <w:t>6.正文</w:t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。正文观点明确、立论新颖、论据可靠、语言规范通达，未在国内外公开发表过，字数</w:t>
      </w:r>
      <w:r w:rsidR="00603C62" w:rsidRPr="00603C62">
        <w:rPr>
          <w:rFonts w:asciiTheme="minorEastAsia" w:hAnsiTheme="minorEastAsia" w:cs="幼圆" w:hint="eastAsia"/>
          <w:color w:val="000000"/>
          <w:shd w:val="clear" w:color="auto" w:fill="FFFFFF"/>
        </w:rPr>
        <w:t>10000字</w:t>
      </w:r>
      <w:r w:rsidR="00603C62">
        <w:rPr>
          <w:rFonts w:asciiTheme="minorEastAsia" w:hAnsiTheme="minorEastAsia" w:cs="幼圆" w:hint="eastAsia"/>
          <w:color w:val="000000"/>
          <w:shd w:val="clear" w:color="auto" w:fill="FFFFFF"/>
        </w:rPr>
        <w:t>左右</w:t>
      </w:r>
      <w:r w:rsidR="00960654">
        <w:rPr>
          <w:rFonts w:asciiTheme="minorEastAsia" w:hAnsiTheme="minorEastAsia" w:cs="幼圆" w:hint="eastAsia"/>
          <w:color w:val="000000"/>
          <w:shd w:val="clear" w:color="auto" w:fill="FFFFFF"/>
        </w:rPr>
        <w:t>为宜</w:t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。正文标题层次依次以一、（一）、1.（1）表示。</w:t>
      </w:r>
    </w:p>
    <w:p w14:paraId="3559ED57" w14:textId="77777777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480" w:lineRule="auto"/>
        <w:rPr>
          <w:rFonts w:asciiTheme="minorEastAsia" w:hAnsiTheme="minorEastAsia" w:cs="Verdana"/>
          <w:color w:val="000000"/>
        </w:rPr>
      </w:pPr>
      <w:r w:rsidRPr="00F25FF8">
        <w:rPr>
          <w:rStyle w:val="a4"/>
          <w:rFonts w:asciiTheme="minorEastAsia" w:hAnsiTheme="minorEastAsia" w:cs="Verdana"/>
          <w:color w:val="000000"/>
          <w:shd w:val="clear" w:color="auto" w:fill="FFFFFF"/>
        </w:rPr>
        <w:t>7.引证文献</w:t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。采用《综合性期刊文献引证技术规范》中的“注释体例”，统一以脚注（页下注）形式标注引证文献，主要要求如下：</w:t>
      </w:r>
    </w:p>
    <w:p w14:paraId="1972FA4F" w14:textId="77777777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480" w:lineRule="auto"/>
        <w:rPr>
          <w:rFonts w:asciiTheme="minorEastAsia" w:hAnsiTheme="minorEastAsia" w:cs="Verdana"/>
          <w:color w:val="000000"/>
        </w:rPr>
      </w:pPr>
      <w:r w:rsidRPr="00F25FF8">
        <w:rPr>
          <w:rStyle w:val="a4"/>
          <w:rFonts w:asciiTheme="minorEastAsia" w:hAnsiTheme="minorEastAsia" w:cs="幼圆" w:hint="eastAsia"/>
          <w:color w:val="000000"/>
          <w:shd w:val="clear" w:color="auto" w:fill="FFFFFF"/>
        </w:rPr>
        <w:t>引文的标示。</w:t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对应的注释序号应按照每页重新开始的顺序自动置于页下，注释序号用①，②，③……。通过注释序号将正文中引文与页下注释准确对应联系，完成文献引证功能。篇幅比较长或者需要特别强调的直接引文，不加引号，另起行，以自成段落的形式出现，段落左边整体缩两格（第一行缩四格），并变字体，与正文相区别。</w:t>
      </w:r>
    </w:p>
    <w:p w14:paraId="5C79CEC7" w14:textId="77777777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480" w:lineRule="auto"/>
        <w:rPr>
          <w:rFonts w:asciiTheme="minorEastAsia" w:hAnsiTheme="minorEastAsia" w:cs="Verdana"/>
          <w:color w:val="000000"/>
        </w:rPr>
      </w:pPr>
      <w:r w:rsidRPr="00F25FF8">
        <w:rPr>
          <w:rStyle w:val="a4"/>
          <w:rFonts w:asciiTheme="minorEastAsia" w:hAnsiTheme="minorEastAsia" w:cs="幼圆" w:hint="eastAsia"/>
          <w:color w:val="000000"/>
          <w:shd w:val="clear" w:color="auto" w:fill="FFFFFF"/>
        </w:rPr>
        <w:t>注释的标注。</w:t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无论是“资料性注释”（reference notes），还是“内容性注释”（content notes），都统一采用脚注形式。具体要求如下：</w:t>
      </w:r>
    </w:p>
    <w:p w14:paraId="1A571619" w14:textId="77777777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480" w:lineRule="auto"/>
        <w:rPr>
          <w:rFonts w:asciiTheme="minorEastAsia" w:hAnsiTheme="minorEastAsia" w:cs="Verdana"/>
          <w:color w:val="000000"/>
        </w:rPr>
      </w:pP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（1）中文专著：责任者（责任方式）/题名/卷册/出版地/出版者/出版年/页码。责任方式与题名之间一律用冒号；责任方式为“著”可省略。例如： </w:t>
      </w:r>
      <w:r w:rsidRPr="00F25FF8">
        <w:rPr>
          <w:rFonts w:asciiTheme="minorEastAsia" w:hAnsiTheme="minorEastAsia" w:cs="Verdana"/>
          <w:color w:val="000000"/>
          <w:shd w:val="clear" w:color="auto" w:fill="FFFFFF"/>
        </w:rPr>
        <w:br/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 钱穆：《国史大纲》（修订本），北京：商务印书馆，1996年，第38页。</w:t>
      </w:r>
      <w:r w:rsidRPr="00F25FF8">
        <w:rPr>
          <w:rFonts w:asciiTheme="minorEastAsia" w:hAnsiTheme="minorEastAsia" w:cs="Verdana"/>
          <w:color w:val="000000"/>
          <w:shd w:val="clear" w:color="auto" w:fill="FFFFFF"/>
        </w:rPr>
        <w:br/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（2）中文连续出版物（期刊、报纸等）：期刊：责任者/文章题名/期刊名/出版年、卷期或出版日期。引用期刊文章的观点、数据或句子时应标注页码。例如：</w:t>
      </w:r>
      <w:r w:rsidRPr="00F25FF8">
        <w:rPr>
          <w:rFonts w:asciiTheme="minorEastAsia" w:hAnsiTheme="minorEastAsia" w:cs="Verdana"/>
          <w:color w:val="000000"/>
          <w:shd w:val="clear" w:color="auto" w:fill="FFFFFF"/>
        </w:rPr>
        <w:br/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 吴艳红：《明代流刑考》，《历史研究》2000年第6期，第34页。</w:t>
      </w:r>
      <w:r w:rsidRPr="00F25FF8">
        <w:rPr>
          <w:rFonts w:asciiTheme="minorEastAsia" w:hAnsiTheme="minorEastAsia" w:cs="Verdana"/>
          <w:color w:val="000000"/>
          <w:shd w:val="clear" w:color="auto" w:fill="FFFFFF"/>
        </w:rPr>
        <w:br/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（3）外文文献：引证外文文献，以该文种通行的引证标注方式为准。脚注中的英文文献责任者一律名前姓后，责任者与题名间用英文逗号，正式出版的著作题名为斜体，期刊文章或其他析出文献题名用正体加英文引号。例如：</w:t>
      </w:r>
      <w:r w:rsidRPr="00F25FF8">
        <w:rPr>
          <w:rFonts w:asciiTheme="minorEastAsia" w:hAnsiTheme="minorEastAsia" w:cs="Verdana"/>
          <w:color w:val="000000"/>
          <w:shd w:val="clear" w:color="auto" w:fill="FFFFFF"/>
        </w:rPr>
        <w:br/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lastRenderedPageBreak/>
        <w:t> Richard Hofstadter,</w:t>
      </w:r>
      <w:r w:rsidRPr="00F25FF8">
        <w:rPr>
          <w:rStyle w:val="a5"/>
          <w:rFonts w:asciiTheme="minorEastAsia" w:hAnsiTheme="minorEastAsia" w:cs="Verdana"/>
          <w:i w:val="0"/>
          <w:color w:val="000000"/>
          <w:shd w:val="clear" w:color="auto" w:fill="FFFFFF"/>
        </w:rPr>
        <w:t>The Age of Reform:From Bryan to F.D.R.</w:t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,New York:Vintage Books,1955,pp.24-26.</w:t>
      </w:r>
      <w:r w:rsidRPr="00F25FF8">
        <w:rPr>
          <w:rFonts w:asciiTheme="minorEastAsia" w:hAnsiTheme="minorEastAsia" w:cs="Verdana"/>
          <w:color w:val="000000"/>
          <w:shd w:val="clear" w:color="auto" w:fill="FFFFFF"/>
        </w:rPr>
        <w:br/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 Benjamin Elman,"Early Modern or Late Imperial Philology?The Crisis of Classical Learning in Eighteenth Century China,"</w:t>
      </w:r>
      <w:r w:rsidRPr="00F25FF8">
        <w:rPr>
          <w:rStyle w:val="a5"/>
          <w:rFonts w:asciiTheme="minorEastAsia" w:hAnsiTheme="minorEastAsia" w:cs="Verdana"/>
          <w:i w:val="0"/>
          <w:color w:val="000000"/>
          <w:shd w:val="clear" w:color="auto" w:fill="FFFFFF"/>
        </w:rPr>
        <w:t>Frontiers of History in</w:t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 </w:t>
      </w:r>
      <w:r w:rsidRPr="00F25FF8">
        <w:rPr>
          <w:rStyle w:val="a5"/>
          <w:rFonts w:asciiTheme="minorEastAsia" w:hAnsiTheme="minorEastAsia" w:cs="Verdana"/>
          <w:i w:val="0"/>
          <w:color w:val="000000"/>
          <w:shd w:val="clear" w:color="auto" w:fill="FFFFFF"/>
        </w:rPr>
        <w:t> China,</w:t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Vol.6,No.1,2011,pp.3-25.</w:t>
      </w:r>
    </w:p>
    <w:p w14:paraId="79A50ACE" w14:textId="77777777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480" w:lineRule="auto"/>
        <w:rPr>
          <w:rFonts w:asciiTheme="minorEastAsia" w:hAnsiTheme="minorEastAsia" w:cs="Verdana"/>
          <w:color w:val="000000"/>
        </w:rPr>
      </w:pPr>
      <w:r w:rsidRPr="00F25FF8">
        <w:rPr>
          <w:rStyle w:val="a4"/>
          <w:rFonts w:asciiTheme="minorEastAsia" w:hAnsiTheme="minorEastAsia" w:cs="Verdana"/>
          <w:color w:val="000000"/>
          <w:shd w:val="clear" w:color="auto" w:fill="FFFFFF"/>
        </w:rPr>
        <w:t>8.</w:t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本刊实行编辑部三审与同行专家双向匿名评审相结合的审稿制度。投稿请登录（</w:t>
      </w:r>
      <w:hyperlink r:id="rId6" w:tgtFrame="https://cddb.cbpt.cnki.net/portal/journal/portal/client/news/_blank" w:history="1">
        <w:r w:rsidRPr="00F25FF8">
          <w:rPr>
            <w:rStyle w:val="a6"/>
            <w:rFonts w:asciiTheme="minorEastAsia" w:hAnsiTheme="minorEastAsia" w:cs="Verdana"/>
            <w:u w:val="none"/>
            <w:shd w:val="clear" w:color="auto" w:fill="FFFFFF"/>
          </w:rPr>
          <w:t>https://cddb.cbpt.cnki.net</w:t>
        </w:r>
      </w:hyperlink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)在线注册、投稿。稿件处理周期为60天，逾期未接通知，作者可另作处理。</w:t>
      </w:r>
    </w:p>
    <w:p w14:paraId="3F7EF69C" w14:textId="77777777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480" w:lineRule="auto"/>
        <w:rPr>
          <w:rFonts w:asciiTheme="minorEastAsia" w:hAnsiTheme="minorEastAsia" w:cs="Verdana"/>
          <w:color w:val="000000"/>
        </w:rPr>
      </w:pPr>
      <w:r w:rsidRPr="00F25FF8">
        <w:rPr>
          <w:rStyle w:val="a4"/>
          <w:rFonts w:asciiTheme="minorEastAsia" w:hAnsiTheme="minorEastAsia" w:cs="Verdana"/>
          <w:color w:val="000000"/>
          <w:shd w:val="clear" w:color="auto" w:fill="FFFFFF"/>
        </w:rPr>
        <w:t>9.</w:t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作者投稿须保证文章版权的独立性，署名排序无争议。无抄袭、剽窃等学术不端行为，严禁一稿多投。</w:t>
      </w:r>
    </w:p>
    <w:p w14:paraId="0702ECC0" w14:textId="77777777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480" w:lineRule="auto"/>
        <w:rPr>
          <w:rFonts w:asciiTheme="minorEastAsia" w:hAnsiTheme="minorEastAsia" w:cs="Verdana"/>
          <w:color w:val="000000"/>
        </w:rPr>
      </w:pPr>
      <w:r w:rsidRPr="00F25FF8">
        <w:rPr>
          <w:rStyle w:val="a4"/>
          <w:rFonts w:asciiTheme="minorEastAsia" w:hAnsiTheme="minorEastAsia" w:cs="Verdana"/>
          <w:color w:val="000000"/>
          <w:shd w:val="clear" w:color="auto" w:fill="FFFFFF"/>
        </w:rPr>
        <w:t>10</w:t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.</w:t>
      </w:r>
      <w:r w:rsidRPr="00F25FF8">
        <w:rPr>
          <w:rFonts w:asciiTheme="minorEastAsia" w:hAnsiTheme="minorEastAsia" w:cs="Verdana"/>
          <w:color w:val="000000"/>
          <w:shd w:val="clear" w:color="auto" w:fill="FFFFFF"/>
        </w:rPr>
        <w:t> </w:t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本刊作者应严格遵守《中华人民共和国保守国家秘密法》，保证该论文内容不涉密，若发生泄密问题，一切责任由论文作者承担。</w:t>
      </w:r>
    </w:p>
    <w:p w14:paraId="7122E1FA" w14:textId="77777777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480" w:lineRule="auto"/>
        <w:rPr>
          <w:rFonts w:asciiTheme="minorEastAsia" w:hAnsiTheme="minorEastAsia" w:cs="Verdana"/>
          <w:color w:val="000000"/>
        </w:rPr>
      </w:pPr>
      <w:r w:rsidRPr="00F25FF8">
        <w:rPr>
          <w:rStyle w:val="a4"/>
          <w:rFonts w:asciiTheme="minorEastAsia" w:hAnsiTheme="minorEastAsia" w:cs="Verdana"/>
          <w:color w:val="000000"/>
          <w:shd w:val="clear" w:color="auto" w:fill="FFFFFF"/>
        </w:rPr>
        <w:t>11.</w:t>
      </w:r>
      <w:r w:rsidRPr="00F25FF8">
        <w:rPr>
          <w:rFonts w:asciiTheme="minorEastAsia" w:hAnsiTheme="minorEastAsia" w:cs="幼圆" w:hint="eastAsia"/>
          <w:color w:val="000000"/>
          <w:shd w:val="clear" w:color="auto" w:fill="FFFFFF"/>
        </w:rPr>
        <w:t>本刊已许可中国知网（CNKI）、万方和维普等10余家数据库全文收录、传播。论文一经录用，即视为全体作者自愿将该文稿汇编权、翻译权、印刷版和电子版复制权、网络传播权、发行权转让给本刊。本刊编辑部根据需要可对论文进行必要的删改。若对此有异议者，请在来稿时声明，否则将视为同意。</w:t>
      </w:r>
    </w:p>
    <w:p w14:paraId="030CC087" w14:textId="77777777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480" w:lineRule="auto"/>
        <w:rPr>
          <w:rFonts w:asciiTheme="minorEastAsia" w:hAnsiTheme="minorEastAsia" w:cs="Verdana"/>
          <w:color w:val="000000"/>
        </w:rPr>
      </w:pPr>
      <w:r w:rsidRPr="00F25FF8">
        <w:rPr>
          <w:rFonts w:asciiTheme="minorEastAsia" w:hAnsiTheme="minorEastAsia" w:cs="Verdana"/>
          <w:color w:val="000000"/>
          <w:shd w:val="clear" w:color="auto" w:fill="FFFFFF"/>
        </w:rPr>
        <w:t> </w:t>
      </w:r>
    </w:p>
    <w:p w14:paraId="39F17FC8" w14:textId="77777777" w:rsidR="00BB34BD" w:rsidRPr="00F25FF8" w:rsidRDefault="00174564" w:rsidP="00F25FF8">
      <w:pPr>
        <w:pStyle w:val="a3"/>
        <w:widowControl/>
        <w:shd w:val="clear" w:color="auto" w:fill="FFFFFF"/>
        <w:spacing w:beforeAutospacing="0" w:afterAutospacing="0" w:line="480" w:lineRule="auto"/>
        <w:jc w:val="right"/>
        <w:rPr>
          <w:rFonts w:asciiTheme="minorEastAsia" w:hAnsiTheme="minorEastAsia" w:cs="Verdana"/>
          <w:color w:val="000000"/>
        </w:rPr>
      </w:pPr>
      <w:r w:rsidRPr="00F25FF8">
        <w:rPr>
          <w:rFonts w:asciiTheme="minorEastAsia" w:hAnsiTheme="minorEastAsia" w:cs="Verdana"/>
          <w:color w:val="000000"/>
          <w:shd w:val="clear" w:color="auto" w:fill="FFFFFF"/>
        </w:rPr>
        <w:t>《成都大学学报(社会科学版)》编辑部</w:t>
      </w:r>
    </w:p>
    <w:p w14:paraId="79307205" w14:textId="77777777" w:rsidR="00BB34BD" w:rsidRPr="00F25FF8" w:rsidRDefault="00BB34BD" w:rsidP="00F25FF8">
      <w:pPr>
        <w:spacing w:line="480" w:lineRule="auto"/>
        <w:rPr>
          <w:rFonts w:asciiTheme="minorEastAsia" w:hAnsiTheme="minorEastAsia"/>
          <w:sz w:val="24"/>
        </w:rPr>
      </w:pPr>
    </w:p>
    <w:sectPr w:rsidR="00BB34BD" w:rsidRPr="00F25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AACE" w14:textId="77777777" w:rsidR="00F74A1E" w:rsidRDefault="00F74A1E" w:rsidP="00D312FC">
      <w:r>
        <w:separator/>
      </w:r>
    </w:p>
  </w:endnote>
  <w:endnote w:type="continuationSeparator" w:id="0">
    <w:p w14:paraId="6723A5CB" w14:textId="77777777" w:rsidR="00F74A1E" w:rsidRDefault="00F74A1E" w:rsidP="00D3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6422" w14:textId="77777777" w:rsidR="00F74A1E" w:rsidRDefault="00F74A1E" w:rsidP="00D312FC">
      <w:r>
        <w:separator/>
      </w:r>
    </w:p>
  </w:footnote>
  <w:footnote w:type="continuationSeparator" w:id="0">
    <w:p w14:paraId="75957C83" w14:textId="77777777" w:rsidR="00F74A1E" w:rsidRDefault="00F74A1E" w:rsidP="00D31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BD"/>
    <w:rsid w:val="00117DEE"/>
    <w:rsid w:val="00174564"/>
    <w:rsid w:val="002203CA"/>
    <w:rsid w:val="00266642"/>
    <w:rsid w:val="00334134"/>
    <w:rsid w:val="004A228F"/>
    <w:rsid w:val="00603C62"/>
    <w:rsid w:val="00904E85"/>
    <w:rsid w:val="00960654"/>
    <w:rsid w:val="00BB34BD"/>
    <w:rsid w:val="00BB45CE"/>
    <w:rsid w:val="00CB6072"/>
    <w:rsid w:val="00D312FC"/>
    <w:rsid w:val="00D62526"/>
    <w:rsid w:val="00F25FF8"/>
    <w:rsid w:val="00F74A1E"/>
    <w:rsid w:val="3D2B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EDF23E"/>
  <w15:docId w15:val="{551B2D97-168B-4E1C-A057-78BA0014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header"/>
    <w:basedOn w:val="a"/>
    <w:link w:val="a8"/>
    <w:rsid w:val="00D31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D312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D31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D312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ddb.cbpt.cnki.n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CDU</cp:lastModifiedBy>
  <cp:revision>6</cp:revision>
  <dcterms:created xsi:type="dcterms:W3CDTF">2025-06-26T07:06:00Z</dcterms:created>
  <dcterms:modified xsi:type="dcterms:W3CDTF">2025-12-12T07:08:00Z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eyJoZGlkIjoiNWMyMGMyN2Q3NjVlMTFlYTczM2I1Mzc5Y2RjYmM5MjEiLCJ1c2VySWQiOiI1OTM1MDY5ODQifQ==</vt:lpwstr>
  </property>
  <property fmtid="{D5CDD505-2E9C-101B-9397-08002B2CF9AE}" pid="4" name="ICV">
    <vt:lpwstr>077AB50E2C5840F89C2B5CD785B3B14A_12</vt:lpwstr>
  </property>
</Properties>
</file>