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tabs>
          <w:tab w:val="left" w:pos="2100"/>
        </w:tabs>
        <w:spacing w:before="157" w:beforeLines="50" w:after="469" w:afterLines="150" w:line="360" w:lineRule="auto"/>
        <w:jc w:val="center"/>
        <w:rPr>
          <w:rFonts w:hint="eastAsia" w:ascii="方正仿宋_GB2312" w:hAnsi="方正仿宋_GB2312" w:eastAsia="方正仿宋_GB2312" w:cs="方正仿宋_GB2312"/>
          <w:b/>
          <w:bCs/>
          <w:color w:val="auto"/>
          <w:sz w:val="36"/>
          <w:szCs w:val="36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6"/>
          <w:szCs w:val="36"/>
        </w:rPr>
        <w:t>《当代会计评论》编辑部章程</w:t>
      </w:r>
    </w:p>
    <w:p>
      <w:pPr>
        <w:adjustRightInd w:val="0"/>
        <w:snapToGrid w:val="0"/>
        <w:spacing w:before="156" w:beforeLines="50" w:beforeAutospacing="0" w:after="156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为进一步提高《当代会计评论》的学术质量和编辑部的工作效率，保证期刊审稿、用稿、编稿的公正性，廉洁自律，反对和防止学术腐败，使期刊的编辑工作有章可循，以更好地为广大作者、读者服务，特制定本章程。</w:t>
      </w:r>
    </w:p>
    <w:p>
      <w:pPr>
        <w:adjustRightInd w:val="0"/>
        <w:snapToGrid w:val="0"/>
        <w:spacing w:before="156" w:beforeLines="50" w:beforeAutospacing="0" w:after="156" w:afterLines="50" w:afterAutospacing="0" w:line="360" w:lineRule="auto"/>
        <w:ind w:firstLine="0" w:firstLineChars="0"/>
        <w:jc w:val="center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</w:rPr>
        <w:t>第一章 总则</w:t>
      </w:r>
    </w:p>
    <w:p>
      <w:pPr>
        <w:adjustRightInd w:val="0"/>
        <w:snapToGrid w:val="0"/>
        <w:spacing w:before="156" w:beforeLines="50" w:beforeAutospacing="0" w:after="156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第一条 《当代会计评论》主管单位为厦门大学，主办单位为厦门大学，出版单位为厦门大学出版社，承办单位为厦门大学会计发展研究中心，编辑出版单位为《当代会计评论》编辑部。国内统一刊号CN35-1352/F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国际标准连续出版物编号ISSN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2097-4590。</w:t>
      </w:r>
    </w:p>
    <w:p>
      <w:pPr>
        <w:adjustRightInd w:val="0"/>
        <w:snapToGrid w:val="0"/>
        <w:spacing w:before="156" w:beforeLines="50" w:beforeAutospacing="0" w:after="156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第二条 《当代会计评论》遵循“百花齐放、百家争鸣”的办刊理念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原创思想优先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研究方法不限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力求反映学科前沿、最新研究进展、交叉学科动态等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适合从事本学科学术研究的人员阅读，亦可作为相关领域研究生的教学读物、实务部门和政策部门的参考读物。</w:t>
      </w:r>
    </w:p>
    <w:p>
      <w:pPr>
        <w:adjustRightInd w:val="0"/>
        <w:snapToGrid w:val="0"/>
        <w:spacing w:before="156" w:beforeLines="50" w:beforeAutospacing="0" w:after="156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shd w:val="clear" w:color="auto" w:fill="FFFF0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第三条 《当代会计评论》为季刊，刊发思想性、原创性研究文章，涵盖会计、审计、财务等领域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推进会计理论发展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提升社会对会计的认知。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eastAsia="zh-CN"/>
        </w:rPr>
        <w:t>本刊将设置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特邀专稿、文献综述和制度描述专栏、原创性研究专栏、书评和随笔专栏，并根据社会经济发展和国家需求开设专题研究栏目，主要面向高等院校、科研机构研究人员和政策研究部门工作人员，也可以为大型企事业单位高级财会管理人员提供参考。</w:t>
      </w:r>
    </w:p>
    <w:p>
      <w:pPr>
        <w:adjustRightInd w:val="0"/>
        <w:snapToGrid w:val="0"/>
        <w:spacing w:before="156" w:beforeLines="50" w:beforeAutospacing="0" w:after="156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shd w:val="clear" w:color="auto" w:fill="FFFF0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第四条 《当代会计评论》依托厦门大学、厦门大学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eastAsia="zh-CN"/>
        </w:rPr>
        <w:t>文科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期刊中心、厦门大学会计发展研究中心、厦门大学会计学系，作为该刊编辑出版工作的学术指导机构，对本刊的编辑出版起指导、监督和咨询作用。本刊具体编辑、出版工作由主编领导下的编辑部具体负责。</w:t>
      </w:r>
    </w:p>
    <w:p>
      <w:pPr>
        <w:adjustRightInd w:val="0"/>
        <w:snapToGrid w:val="0"/>
        <w:spacing w:before="156" w:beforeLines="50" w:beforeAutospacing="0" w:after="156" w:afterLines="50" w:afterAutospacing="0" w:line="360" w:lineRule="auto"/>
        <w:ind w:firstLine="0" w:firstLineChars="0"/>
        <w:jc w:val="center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</w:rPr>
        <w:t>第二章 组织机构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第五条 《当代会计评论》设学术委员会、主编团队、编辑委员会、编辑部办公室。主编团队包括主编1人，副主编不超过6人；学术委员会、编辑委员会委员若干名；编辑部办公室设主任一名，副主任一名，成员3-5人。</w:t>
      </w:r>
    </w:p>
    <w:p>
      <w:pPr>
        <w:spacing w:before="157" w:beforeLines="50" w:after="157" w:afterLines="5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第六条 学术委员会为刊物的发展，提供建议，包括但不限于：</w:t>
      </w:r>
    </w:p>
    <w:p>
      <w:pPr>
        <w:adjustRightInd w:val="0"/>
        <w:snapToGrid w:val="0"/>
        <w:spacing w:before="157" w:beforeLines="50" w:after="157" w:afterLines="5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 xml:space="preserve">1.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评估期刊发表的学术研究的质量、原创性和影响力，促进学术进步；</w:t>
      </w:r>
    </w:p>
    <w:p>
      <w:pPr>
        <w:adjustRightInd w:val="0"/>
        <w:snapToGrid w:val="0"/>
        <w:spacing w:before="157" w:beforeLines="50" w:after="157" w:afterLines="5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 xml:space="preserve">2.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制定并维护学术道德和诚信的规范与标准；调查和处理学术不端行为，如抄袭、篡改数据等；</w:t>
      </w:r>
    </w:p>
    <w:p>
      <w:pPr>
        <w:spacing w:before="157" w:beforeLines="50" w:after="157" w:afterLines="5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 xml:space="preserve">3.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参与制定学术发展政策、规划和战略；监督学术政策的执行与效果评估。</w:t>
      </w:r>
    </w:p>
    <w:p>
      <w:pPr>
        <w:adjustRightInd w:val="0"/>
        <w:snapToGrid w:val="0"/>
        <w:spacing w:before="157" w:beforeLines="50" w:after="157" w:afterLines="5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学术委员会委员由政治理论水平高、会计、财务和相关学科领域知名专家学者担任 。</w:t>
      </w:r>
    </w:p>
    <w:p>
      <w:pPr>
        <w:spacing w:before="157" w:beforeLines="50" w:after="157" w:afterLines="5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第七条 编辑委员会负责刊物日常荐稿、选稿、审稿、评论等职责，包括：对提交的稿件进行质量审查，评估稿件的学术价值、创新性、实用性等方面，确保出版物内容的高质量和学术性；参与到期刊的日常评审和编辑工作当中，特别是运用委员的专业知识，为存在争议的投稿论文提供审稿意见。</w:t>
      </w:r>
    </w:p>
    <w:p>
      <w:pPr>
        <w:spacing w:before="157" w:beforeLines="50" w:after="157" w:afterLines="5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编辑委员会成员由会计学和财务学研究领域知名专家学者担任。</w:t>
      </w:r>
    </w:p>
    <w:p>
      <w:pPr>
        <w:spacing w:before="157" w:beforeLines="50" w:after="157" w:afterLines="5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编辑委员会成员需具有较高的学术水平，了解本学科的发展动态，且政治理论水平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eastAsia="zh-CN"/>
        </w:rPr>
        <w:t>高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，熟悉相关政策和法律法规，热心期刊工作，为期刊的发展出谋划策，能承担主编团队委派的任务（包括但不仅限于审稿、责任编辑等）。</w:t>
      </w:r>
    </w:p>
    <w:p>
      <w:pPr>
        <w:spacing w:before="157" w:beforeLines="50" w:after="157" w:afterLines="5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第八条  主编团队负责期刊整体运行，包括但不限于：</w:t>
      </w:r>
    </w:p>
    <w:p>
      <w:p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1.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全面负责本刊日常管理工作，贯彻办刊宗旨，把握本刊学术水平和政治方向。制定编辑方针和策略，明确出版物的定位、内容范围、风格特点等，以确保出版物符合读者需求和市场定位。</w:t>
      </w:r>
    </w:p>
    <w:p>
      <w:pPr>
        <w:numPr>
          <w:ilvl w:val="0"/>
          <w:numId w:val="1"/>
        </w:num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确定主要栏目和特色栏目，负责终审工作，对责任编辑提出的选用稿件作出是否使用的决定。</w:t>
      </w:r>
    </w:p>
    <w:p>
      <w:pPr>
        <w:numPr>
          <w:ilvl w:val="0"/>
          <w:numId w:val="1"/>
        </w:num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制定编辑部内部管理规则，决定约稿和稿费标准。</w:t>
      </w:r>
    </w:p>
    <w:p>
      <w:pPr>
        <w:numPr>
          <w:ilvl w:val="0"/>
          <w:numId w:val="1"/>
        </w:num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负责稿件复审和终审程序的制定和执行，对稿件进行严格的编辑和审核工作，确保稿件质量达到出版要求，规定未采用稿件的处理方式。</w:t>
      </w:r>
    </w:p>
    <w:p>
      <w:pPr>
        <w:numPr>
          <w:ilvl w:val="0"/>
          <w:numId w:val="1"/>
        </w:num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负责出版物的排版、设计、印刷以及发行工作，包括与出版社、印刷厂、发行商等相关方进行沟通协调，确保出版物的质量和发行效果。</w:t>
      </w:r>
    </w:p>
    <w:p>
      <w:pPr>
        <w:numPr>
          <w:ilvl w:val="0"/>
          <w:numId w:val="1"/>
        </w:numPr>
        <w:spacing w:before="157" w:beforeLines="50" w:after="157" w:afterLines="5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负责编辑部的政治和业务学习。</w:t>
      </w:r>
    </w:p>
    <w:p>
      <w:p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第九条  责任编辑的指定与职责</w:t>
      </w:r>
    </w:p>
    <w:p>
      <w:p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1.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由主编或副主编指定每篇论文的责任编辑，由责任编辑作为论文的第一审稿人。</w:t>
      </w:r>
    </w:p>
    <w:p>
      <w:pPr>
        <w:numPr>
          <w:ilvl w:val="-1"/>
          <w:numId w:val="0"/>
        </w:numPr>
        <w:adjustRightInd w:val="0"/>
        <w:snapToGrid w:val="0"/>
        <w:spacing w:before="157" w:beforeLines="50" w:beforeAutospacing="0" w:after="157" w:afterLines="50" w:afterAutospacing="0" w:line="360" w:lineRule="auto"/>
        <w:ind w:left="420" w:leftChars="200" w:firstLine="0" w:firstLineChars="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2.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责任编辑根据论文的研究主题、研究方法等内容，邀请论文审稿人1-2名。</w:t>
      </w:r>
    </w:p>
    <w:p>
      <w:pPr>
        <w:numPr>
          <w:ilvl w:val="-1"/>
          <w:numId w:val="0"/>
        </w:numPr>
        <w:adjustRightInd w:val="0"/>
        <w:snapToGrid w:val="0"/>
        <w:spacing w:before="157" w:beforeLines="50" w:beforeAutospacing="0" w:after="157" w:afterLines="50" w:afterAutospacing="0" w:line="360" w:lineRule="auto"/>
        <w:ind w:left="420" w:leftChars="200" w:firstLine="0" w:firstLineChars="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3.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责任编辑根据审查结果，汇总审稿意见向主编或副主编反馈。由主编或副主编决定稿件的录用与否，并与责任主编对需要修改的稿件提出具体的修改意见和建议，确保稿件符合出版要求。</w:t>
      </w:r>
    </w:p>
    <w:p>
      <w:p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4.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负责和作者进行沟通，向作者传达修改稿件的意见和建议，负责拟采用稿件的文字修改工作。</w:t>
      </w:r>
    </w:p>
    <w:p>
      <w:p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5.参加编辑部召开的工作会议并发表意见。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第十条  编辑部办公室负责期刊日常运维，包括但不限于：期刊的编辑流程，包括审稿、校稿、排版等环节；与作者、读者以及其他编辑部成员有效沟通，及时反馈信息；向主管部门报送相关资料。成员任职条件：政治理论水平高，熟悉相关政策和法律法规；熟悉了解（运用）各种编辑工具和软件；具备良好的沟通协调能力。</w:t>
      </w:r>
    </w:p>
    <w:p>
      <w:p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第十一条  编辑部办公室职责</w:t>
      </w:r>
    </w:p>
    <w:p>
      <w:p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1.协助主编开展工作，负责编辑部的日常行政管理工作。</w:t>
      </w:r>
    </w:p>
    <w:p>
      <w:p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2．编辑部负责确保“三审三校”制度的实施以及稿件全过程处理留痕。所有操作都需要通过稿件审核系统进行。</w:t>
      </w:r>
    </w:p>
    <w:p>
      <w:p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3. 负责稿件的收集、登记、筛选和初步评估，确保投稿稿件符合进一步评估的标准；负责将稿件送主编或副主编做进一步处理；负责稿件接收、送审、退稿等信息的发送。</w:t>
      </w:r>
    </w:p>
    <w:p>
      <w:p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 xml:space="preserve">4.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与作者保持沟通，解答疑问，提供必要的编辑指导，确保稿件顺利推进。</w:t>
      </w:r>
    </w:p>
    <w:p>
      <w:pPr>
        <w:adjustRightInd w:val="0"/>
        <w:snapToGrid w:val="0"/>
        <w:spacing w:before="157" w:beforeLines="50" w:after="157" w:afterLines="5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 xml:space="preserve">5.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确定稿件接收后，对稿件进行深入的编辑加工，包括结构调整、语言润色、错别字纠正等，提升稿件的质量和可读性。</w:t>
      </w:r>
    </w:p>
    <w:p>
      <w:pPr>
        <w:adjustRightInd w:val="0"/>
        <w:snapToGrid w:val="0"/>
        <w:spacing w:before="157" w:beforeLines="50" w:after="157" w:afterLines="5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负责稿件的校对工作，确保内容准确无误，格式规范统一。</w:t>
      </w:r>
    </w:p>
    <w:p>
      <w:pPr>
        <w:adjustRightInd w:val="0"/>
        <w:snapToGrid w:val="0"/>
        <w:spacing w:before="157" w:beforeLines="50" w:after="157" w:afterLines="5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. 负责用稿电子版的编排工作，与设计、排版等相关部门密切合作，确保出版物的整体呈现效果符合要求。</w:t>
      </w:r>
    </w:p>
    <w:p>
      <w:pPr>
        <w:adjustRightInd w:val="0"/>
        <w:snapToGrid w:val="0"/>
        <w:spacing w:before="157" w:beforeLines="50" w:after="157" w:afterLines="5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负责稿件的最终审核和定稿工作，确保出版物符合出版规范和质量标准。</w:t>
      </w:r>
    </w:p>
    <w:p>
      <w:pPr>
        <w:adjustRightInd w:val="0"/>
        <w:snapToGrid w:val="0"/>
        <w:spacing w:before="157" w:beforeLines="50" w:after="157" w:afterLines="5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.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协调出版流程，包括印刷、发行等环节，确保出版物按时上市。</w:t>
      </w:r>
    </w:p>
    <w:p>
      <w:pPr>
        <w:adjustRightInd w:val="0"/>
        <w:snapToGrid w:val="0"/>
        <w:spacing w:before="156" w:beforeLines="50" w:beforeAutospacing="0" w:after="156" w:afterLines="50" w:afterAutospacing="0" w:line="360" w:lineRule="auto"/>
        <w:ind w:firstLine="0" w:firstLineChars="0"/>
        <w:jc w:val="center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</w:rPr>
        <w:t>第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eastAsia="zh-CN"/>
        </w:rPr>
        <w:t>三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</w:rPr>
        <w:t>章  编辑工作程序</w:t>
      </w:r>
    </w:p>
    <w:p>
      <w:p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第十二条  审稿坚持学术标准，坚持公正、公平的原则。提高编辑质量，缩短出版周期。</w:t>
      </w:r>
    </w:p>
    <w:p>
      <w:p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第十三条  稿件编辑工作执行下列程序：</w:t>
      </w:r>
    </w:p>
    <w:p>
      <w:p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1. 稿件登记：编辑部收到稿件后由编务人员及时登记作者姓名、题目、编号、收稿日期、通讯地址、邮政编码和联络方式等信息，告知作者有关投稿注意事项。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2. 稿件初审：编辑对稿件进行初筛，对明显不符合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eastAsia="zh-CN"/>
        </w:rPr>
        <w:t>期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刊宗旨、未达到送审要求的稿件作退稿处理，并以邮件通知作者。对于进入审稿程序的稿件，主编根据稿件的学科内容，选定一位责任编辑，作为该稿件的第一审稿人。责任编辑对稿件进行初审，包括查找文章的相关学术背景，依此进行学术定位，写出学术评价和处理意见，对需要修改的稿件写出详细的修改意见。与此同时，责任编辑寻找1-2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eastAsia="zh-CN"/>
        </w:rPr>
        <w:t>位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审稿人，报主编或副主编同意。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3. 匿名送审：初审通过的稿件，由编辑根据稿件的专业类别和审稿专家的研究方向，对来稿进行匿名处理后分送审稿专家评审；评审专家在收到匿名稿件后，需严格按照论文的学术质量，提出书面的评审意见和修改意见，并及时反馈给编辑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4. 审稿意见反馈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eastAsia="zh-CN"/>
        </w:rPr>
        <w:t>和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修改稿送审：编辑部综合初审意见和专家审阅意见，及时联系作者修改，并将修改稿再次送呈审稿专家审阅。对于不拟刊用的稿件，及时通知作者退稿决定，并反馈具体审阅意见。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highlight w:val="none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highlight w:val="none"/>
        </w:rPr>
        <w:t>5. 主编团队召开由主编、副主编和部分编委会成员参与的终审会，决定最终录用的稿件。先前指定的责任编辑，负责后续的编辑加工处理。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6. 编辑加工处理：由编辑部对拟刊用的稿件进行文字加工和编辑规范化处理。</w:t>
      </w:r>
    </w:p>
    <w:p>
      <w:pPr>
        <w:adjustRightInd/>
        <w:snapToGrid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第十四条 “三校一读”程序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1. 初校稿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① 编辑校对。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② 校对员校对。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2. 二校稿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① 编辑二校。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② 作者校读清样。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③ 责任编辑校对。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3. 三校稿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① 编辑校红。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 xml:space="preserve">4.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  <w:lang w:val="en-US" w:eastAsia="zh-CN"/>
        </w:rPr>
        <w:t>四校稿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① 编辑审校。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② 主编签发。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期刊编校差错率控制在万分之一以下（期刊编校质量合格线为万分之二以下）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第十五条  编辑部其他工作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1. 信息工作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① 负责期刊网页的内容提供、更新，主要是在纸质刊物出版后，及时发布目录及摘要。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② 向上级主管部门报送各项信息。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③ 填报各项统计数据，负责每年的期刊核验。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④ 期刊对外通讯联络，包括电子邮件的收发、网上来稿的接收、与协作单位的联系以及电子资料的传送等。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2. 发行工作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期刊发行工作，包括宣传、收订、赠阅、寄发等。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3. 财务工作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① 负责期刊各项经费的开支、结算和财物出入账登记。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 xml:space="preserve">② 各种开支的报销，每期出版、稿费、审稿费和各类补贴的领取和发放。   </w:t>
      </w:r>
    </w:p>
    <w:p>
      <w:pPr>
        <w:adjustRightInd w:val="0"/>
        <w:snapToGrid w:val="0"/>
        <w:spacing w:before="156" w:beforeLines="50" w:beforeAutospacing="0" w:after="156" w:afterLines="50" w:afterAutospacing="0" w:line="360" w:lineRule="auto"/>
        <w:ind w:firstLine="0" w:firstLineChars="0"/>
        <w:jc w:val="center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</w:rPr>
        <w:t>第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eastAsia="zh-CN"/>
        </w:rPr>
        <w:t>四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</w:rPr>
        <w:t>章  附  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第十六条  本章程由《当代会计评论》编辑部负责解释。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第十七条  本章程自公布之日起实施。</w:t>
      </w:r>
    </w:p>
    <w:p>
      <w:pPr>
        <w:adjustRightInd w:val="0"/>
        <w:snapToGrid w:val="0"/>
        <w:spacing w:before="157" w:beforeLines="50" w:beforeAutospacing="0" w:after="157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 xml:space="preserve">                                </w:t>
      </w:r>
    </w:p>
    <w:p>
      <w:pPr>
        <w:adjustRightInd w:val="0"/>
        <w:snapToGrid w:val="0"/>
        <w:spacing w:before="156" w:beforeLines="50" w:beforeAutospacing="0" w:after="156" w:afterLines="50" w:afterAutospacing="0" w:line="360" w:lineRule="auto"/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</w:p>
    <w:p>
      <w:pPr>
        <w:adjustRightInd w:val="0"/>
        <w:snapToGrid w:val="0"/>
        <w:spacing w:before="156" w:beforeLines="50" w:beforeAutospacing="0" w:after="156" w:afterLines="50" w:afterAutospacing="0" w:line="360" w:lineRule="auto"/>
        <w:ind w:firstLine="560" w:firstLineChars="200"/>
        <w:jc w:val="right"/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28"/>
        </w:rPr>
        <w:t>二零二四年五月二十二日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4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0C3820"/>
    <w:multiLevelType w:val="singleLevel"/>
    <w:tmpl w:val="A50C382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zZmZmMjcyOTIwMjFmYzI0YjNjMWRkOTdjMWQwNWMifQ=="/>
  </w:docVars>
  <w:rsids>
    <w:rsidRoot w:val="00000000"/>
    <w:rsid w:val="3257569A"/>
    <w:rsid w:val="327C3161"/>
    <w:rsid w:val="4D6F7A60"/>
    <w:rsid w:val="537E1B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autoRedefine/>
    <w:unhideWhenUsed/>
    <w:qFormat/>
    <w:uiPriority w:val="1"/>
  </w:style>
  <w:style w:type="table" w:default="1" w:styleId="7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adjustRightInd w:val="0"/>
      <w:snapToGrid w:val="0"/>
      <w:spacing w:before="100" w:beforeAutospacing="1" w:after="100" w:afterAutospacing="1" w:line="360" w:lineRule="auto"/>
      <w:ind w:left="1276"/>
      <w:jc w:val="left"/>
      <w:pPrChange w:id="0" w:author="Feng LIU" w:date="2024-05-30T08:40:00Z">
        <w:pPr>
          <w:spacing w:before="100" w:beforeAutospacing="1" w:after="100" w:afterAutospacing="1"/>
        </w:pPr>
      </w:pPrChange>
    </w:pPr>
    <w:rPr>
      <w:rFonts w:ascii="宋体" w:hAnsi="宋体" w:eastAsia="宋体" w:cs="宋体"/>
      <w:kern w:val="0"/>
      <w:sz w:val="24"/>
      <w:szCs w:val="24"/>
      <w:lang w:val="en-US" w:eastAsia="zh-CN" w:bidi="ar-SA"/>
      <w:rPrChange w:id="1" w:author="Feng LIU" w:date="2024-05-30T08:40:00Z">
        <w:rPr>
          <w:rFonts w:ascii="宋体" w:hAnsi="宋体" w:eastAsia="宋体" w:cs="宋体"/>
          <w:sz w:val="24"/>
          <w:szCs w:val="24"/>
          <w:lang w:val="en-US" w:eastAsia="zh-CN" w:bidi="ar-SA"/>
        </w:rPr>
      </w:rPrChange>
    </w:rPr>
  </w:style>
  <w:style w:type="character" w:customStyle="1" w:styleId="9">
    <w:name w:val="页眉 字符"/>
    <w:basedOn w:val="8"/>
    <w:link w:val="5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批注框文本 字符"/>
    <w:basedOn w:val="8"/>
    <w:link w:val="3"/>
    <w:autoRedefine/>
    <w:semiHidden/>
    <w:qFormat/>
    <w:uiPriority w:val="99"/>
    <w:rPr>
      <w:kern w:val="2"/>
      <w:sz w:val="18"/>
      <w:szCs w:val="18"/>
    </w:rPr>
  </w:style>
  <w:style w:type="character" w:customStyle="1" w:styleId="12">
    <w:name w:val="标题 1 字符"/>
    <w:basedOn w:val="8"/>
    <w:link w:val="2"/>
    <w:autoRedefine/>
    <w:qFormat/>
    <w:uiPriority w:val="9"/>
    <w:rPr>
      <w:b/>
      <w:bCs/>
      <w:kern w:val="44"/>
      <w:sz w:val="44"/>
      <w:szCs w:val="44"/>
    </w:rPr>
  </w:style>
  <w:style w:type="paragraph" w:customStyle="1" w:styleId="13">
    <w:name w:val="Revision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4506</Words>
  <Characters>4596</Characters>
  <Lines>34</Lines>
  <Paragraphs>9</Paragraphs>
  <TotalTime>6</TotalTime>
  <ScaleCrop>false</ScaleCrop>
  <LinksUpToDate>false</LinksUpToDate>
  <CharactersWithSpaces>4761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2018-04-11T16:59:00Z</dcterms:created>
  <dc:creator>mslin</dc:creator>
  <cp:lastModifiedBy>尽川</cp:lastModifiedBy>
  <dcterms:modified xsi:type="dcterms:W3CDTF">2024-07-10T07:09:24Z</dcterms:modified>
  <cp:revision>117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B1E021A1234E4F17A209DCD56F34F97C_13</vt:lpwstr>
  </property>
</Properties>
</file>