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003E4" w14:textId="77777777" w:rsidR="00B5127A" w:rsidRDefault="00B5127A">
      <w:pPr>
        <w:adjustRightInd w:val="0"/>
        <w:snapToGrid w:val="0"/>
        <w:jc w:val="left"/>
        <w:rPr>
          <w:rFonts w:eastAsia="SimHei"/>
          <w:szCs w:val="21"/>
        </w:rPr>
      </w:pPr>
    </w:p>
    <w:p w14:paraId="7911F54D" w14:textId="1146D727" w:rsidR="00B5127A" w:rsidRDefault="00E60A33">
      <w:pPr>
        <w:adjustRightInd w:val="0"/>
        <w:snapToGrid w:val="0"/>
        <w:jc w:val="left"/>
        <w:rPr>
          <w:rFonts w:eastAsia="SimHei"/>
          <w:sz w:val="20"/>
          <w:szCs w:val="20"/>
        </w:rPr>
      </w:pPr>
      <w:r>
        <w:rPr>
          <w:rFonts w:eastAsia="SimHei" w:hint="eastAsia"/>
          <w:sz w:val="20"/>
          <w:szCs w:val="20"/>
        </w:rPr>
        <w:t>DOI</w:t>
      </w:r>
      <w:r>
        <w:rPr>
          <w:rFonts w:eastAsia="SimHei"/>
          <w:sz w:val="20"/>
          <w:szCs w:val="20"/>
        </w:rPr>
        <w:t>:</w:t>
      </w:r>
      <w:r>
        <w:rPr>
          <w:color w:val="0000FF"/>
          <w:sz w:val="20"/>
          <w:szCs w:val="20"/>
        </w:rPr>
        <w:t>×××××××××××××××</w:t>
      </w:r>
    </w:p>
    <w:p w14:paraId="3E392AF1" w14:textId="77777777" w:rsidR="00E60A33" w:rsidRDefault="0067136E">
      <w:pPr>
        <w:adjustRightInd w:val="0"/>
        <w:snapToGrid w:val="0"/>
        <w:jc w:val="center"/>
        <w:rPr>
          <w:rFonts w:ascii="SimHei" w:eastAsia="SimHei" w:hAnsi="SimHei" w:cs="SimHei" w:hint="eastAsia"/>
          <w:sz w:val="40"/>
          <w:szCs w:val="40"/>
          <w:lang w:val="zh-CN"/>
        </w:rPr>
      </w:pPr>
      <w:r>
        <w:rPr>
          <w:rFonts w:ascii="SimHei" w:eastAsia="SimHei" w:hAnsi="SimHei" w:cs="SimHei" w:hint="eastAsia"/>
          <w:sz w:val="40"/>
          <w:szCs w:val="40"/>
          <w:lang w:val="zh-CN"/>
        </w:rPr>
        <w:t>论文题目</w:t>
      </w:r>
    </w:p>
    <w:p w14:paraId="40FC8302" w14:textId="6E733C30" w:rsidR="00B5127A" w:rsidRDefault="00E60A33">
      <w:pPr>
        <w:adjustRightInd w:val="0"/>
        <w:snapToGrid w:val="0"/>
        <w:jc w:val="center"/>
        <w:rPr>
          <w:b/>
          <w:bCs/>
          <w:sz w:val="44"/>
          <w:szCs w:val="44"/>
          <w:lang w:val="zh-CN"/>
        </w:rPr>
      </w:pPr>
      <w:r>
        <w:rPr>
          <w:rFonts w:ascii="KaiTi" w:eastAsia="KaiTi" w:hAnsi="KaiTi" w:cs="KaiTi" w:hint="eastAsia"/>
          <w:color w:val="FF0000"/>
          <w:szCs w:val="21"/>
        </w:rPr>
        <w:t>题目一般不超过20字</w:t>
      </w:r>
      <w:r>
        <w:rPr>
          <w:b/>
          <w:bCs/>
          <w:sz w:val="44"/>
          <w:szCs w:val="44"/>
          <w:lang w:val="zh-CN"/>
        </w:rPr>
        <w:t xml:space="preserve">    </w:t>
      </w:r>
    </w:p>
    <w:p w14:paraId="323ABD44" w14:textId="77777777" w:rsidR="00B5127A" w:rsidRDefault="0067136E">
      <w:pPr>
        <w:adjustRightInd w:val="0"/>
        <w:snapToGrid w:val="0"/>
        <w:jc w:val="center"/>
        <w:rPr>
          <w:rFonts w:eastAsia="KaiTi"/>
          <w:sz w:val="28"/>
          <w:szCs w:val="28"/>
        </w:rPr>
      </w:pPr>
      <w:r>
        <w:rPr>
          <w:rFonts w:hint="eastAsia"/>
          <w:sz w:val="28"/>
          <w:szCs w:val="28"/>
        </w:rPr>
        <w:t>张三</w:t>
      </w:r>
      <w:r>
        <w:rPr>
          <w:sz w:val="28"/>
          <w:szCs w:val="28"/>
          <w:vertAlign w:val="superscript"/>
        </w:rPr>
        <w:t>1</w:t>
      </w:r>
      <w:r>
        <w:rPr>
          <w:rFonts w:hint="eastAsia"/>
          <w:sz w:val="28"/>
          <w:szCs w:val="28"/>
        </w:rPr>
        <w:t>，李四</w:t>
      </w:r>
      <w:r>
        <w:rPr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，王小五</w:t>
      </w:r>
      <w:r>
        <w:rPr>
          <w:sz w:val="28"/>
          <w:szCs w:val="28"/>
          <w:vertAlign w:val="superscript"/>
        </w:rPr>
        <w:t>1</w:t>
      </w:r>
    </w:p>
    <w:p w14:paraId="127BB5DE" w14:textId="77777777" w:rsidR="00B5127A" w:rsidRDefault="0067136E">
      <w:pPr>
        <w:numPr>
          <w:ilvl w:val="0"/>
          <w:numId w:val="1"/>
        </w:numPr>
        <w:adjustRightInd w:val="0"/>
        <w:snapToGrid w:val="0"/>
        <w:jc w:val="center"/>
        <w:rPr>
          <w:szCs w:val="21"/>
        </w:rPr>
      </w:pP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>省份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城市</w:t>
      </w:r>
      <w:r>
        <w:rPr>
          <w:szCs w:val="21"/>
        </w:rPr>
        <w:t xml:space="preserve"> </w:t>
      </w:r>
      <w:r>
        <w:rPr>
          <w:szCs w:val="21"/>
        </w:rPr>
        <w:t>邮编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2. </w:t>
      </w: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>省份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城市</w:t>
      </w:r>
      <w:r>
        <w:rPr>
          <w:szCs w:val="21"/>
        </w:rPr>
        <w:t xml:space="preserve"> </w:t>
      </w:r>
      <w:r>
        <w:rPr>
          <w:szCs w:val="21"/>
        </w:rPr>
        <w:t>邮编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）</w:t>
      </w:r>
    </w:p>
    <w:p w14:paraId="2EFCC929" w14:textId="77777777" w:rsidR="00B5127A" w:rsidRDefault="0067136E">
      <w:pPr>
        <w:adjustRightInd w:val="0"/>
        <w:snapToGrid w:val="0"/>
        <w:jc w:val="center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color w:val="FF0000"/>
          <w:szCs w:val="21"/>
        </w:rPr>
        <w:t>（</w:t>
      </w:r>
      <w:bookmarkStart w:id="0" w:name="OLE_LINK1"/>
      <w:r>
        <w:rPr>
          <w:rFonts w:ascii="KaiTi" w:eastAsia="KaiTi" w:hAnsi="KaiTi" w:cs="KaiTi" w:hint="eastAsia"/>
          <w:color w:val="FF0000"/>
          <w:szCs w:val="21"/>
        </w:rPr>
        <w:t>不论一个</w:t>
      </w:r>
      <w:bookmarkEnd w:id="0"/>
      <w:r>
        <w:rPr>
          <w:rFonts w:ascii="KaiTi" w:eastAsia="KaiTi" w:hAnsi="KaiTi" w:cs="KaiTi" w:hint="eastAsia"/>
          <w:color w:val="FF0000"/>
          <w:szCs w:val="21"/>
        </w:rPr>
        <w:t>还是多个作者，每个作者都标全单位、地点（省市）和邮编。单位地址删掉 “省、市”字样。例如：（辽宁省水文局，辽宁省 沈阳市 110003）应改为：（辽宁省水文局，辽宁 沈阳 110003））</w:t>
      </w:r>
    </w:p>
    <w:p w14:paraId="32BDF69F" w14:textId="77777777" w:rsidR="00B5127A" w:rsidRDefault="00B5127A">
      <w:pPr>
        <w:autoSpaceDE w:val="0"/>
        <w:autoSpaceDN w:val="0"/>
        <w:adjustRightInd w:val="0"/>
        <w:snapToGrid w:val="0"/>
        <w:jc w:val="center"/>
        <w:rPr>
          <w:sz w:val="15"/>
          <w:szCs w:val="15"/>
          <w:lang w:val="zh-CN"/>
        </w:rPr>
      </w:pPr>
    </w:p>
    <w:p w14:paraId="3CAB0B9A" w14:textId="23730961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KaiTi" w:eastAsia="KaiTi" w:hAnsi="KaiTi" w:cs="KaiTi" w:hint="eastAsia"/>
          <w:color w:val="FF0000"/>
          <w:szCs w:val="21"/>
          <w:lang w:val="zh-CN"/>
        </w:rPr>
      </w:pPr>
      <w:r>
        <w:rPr>
          <w:rFonts w:ascii="SimHei" w:eastAsia="SimHei" w:hAnsi="SimHei" w:cs="SimHei" w:hint="eastAsia"/>
          <w:b/>
          <w:bCs/>
          <w:szCs w:val="21"/>
          <w:lang w:val="zh-CN"/>
        </w:rPr>
        <w:t>摘要：</w:t>
      </w:r>
      <w:r>
        <w:rPr>
          <w:szCs w:val="21"/>
          <w:lang w:val="zh-CN"/>
        </w:rPr>
        <w:t>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(按报道性摘要编写，主要反映论文的研究目的、方法、结果和结论。直接进入主题，不要背景知识，不要进行自我评价，字数以</w:t>
      </w:r>
      <w:r>
        <w:rPr>
          <w:rFonts w:ascii="KaiTi" w:eastAsia="KaiTi" w:hAnsi="KaiTi" w:cs="KaiTi" w:hint="eastAsia"/>
          <w:color w:val="FF0000"/>
          <w:szCs w:val="21"/>
        </w:rPr>
        <w:t>2</w:t>
      </w:r>
      <w:r w:rsidR="00624656">
        <w:rPr>
          <w:rFonts w:ascii="KaiTi" w:eastAsia="KaiTi" w:hAnsi="KaiTi" w:cs="KaiTi" w:hint="eastAsia"/>
          <w:color w:val="FF0000"/>
          <w:szCs w:val="21"/>
        </w:rPr>
        <w:t>5</w:t>
      </w:r>
      <w:r>
        <w:rPr>
          <w:rFonts w:ascii="KaiTi" w:eastAsia="KaiTi" w:hAnsi="KaiTi" w:cs="KaiTi" w:hint="eastAsia"/>
          <w:color w:val="FF0000"/>
          <w:szCs w:val="21"/>
        </w:rPr>
        <w:t>0 ~ 300字为宜，并对等翻译成英文摘要。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 xml:space="preserve">) </w:t>
      </w:r>
    </w:p>
    <w:p w14:paraId="08E8E49F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szCs w:val="21"/>
          <w:lang w:val="zh-CN"/>
        </w:rPr>
      </w:pPr>
      <w:r>
        <w:rPr>
          <w:rFonts w:ascii="SimHei" w:eastAsia="SimHei" w:hAnsi="SimHei" w:cs="SimHei" w:hint="eastAsia"/>
          <w:b/>
          <w:bCs/>
          <w:szCs w:val="21"/>
          <w:lang w:val="zh-CN"/>
        </w:rPr>
        <w:t>关键词：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 xml:space="preserve">××  </w:t>
      </w:r>
    </w:p>
    <w:p w14:paraId="69975AC9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hAnsi="SimHei" w:cs="SimHei" w:hint="eastAsia"/>
          <w:sz w:val="20"/>
          <w:szCs w:val="20"/>
        </w:rPr>
      </w:pPr>
      <w:r>
        <w:rPr>
          <w:rFonts w:ascii="SimHei" w:eastAsia="SimHei" w:hAnsi="SimHei" w:cs="SimHei" w:hint="eastAsia"/>
          <w:sz w:val="20"/>
          <w:szCs w:val="20"/>
          <w:lang w:val="zh-CN"/>
        </w:rPr>
        <w:t xml:space="preserve">中图分类号： </w:t>
      </w:r>
      <w:r>
        <w:rPr>
          <w:rFonts w:ascii="SimHei" w:eastAsia="SimHei" w:hAnsi="SimHei" w:cs="SimHei" w:hint="eastAsia"/>
          <w:sz w:val="20"/>
          <w:szCs w:val="20"/>
        </w:rPr>
        <w:t xml:space="preserve">                  </w:t>
      </w:r>
      <w:r>
        <w:rPr>
          <w:rFonts w:ascii="SimHei" w:eastAsia="SimHei" w:hAnsi="SimHei" w:cs="SimHei" w:hint="eastAsia"/>
          <w:sz w:val="20"/>
          <w:szCs w:val="20"/>
          <w:lang w:val="zh-CN"/>
        </w:rPr>
        <w:t>文献标识码：</w:t>
      </w:r>
      <w:r>
        <w:rPr>
          <w:rFonts w:ascii="SimHei" w:eastAsia="SimHei" w:hAnsi="SimHei" w:cs="SimHei" w:hint="eastAsia"/>
          <w:sz w:val="20"/>
          <w:szCs w:val="20"/>
        </w:rPr>
        <w:t xml:space="preserve">                文章编号：</w:t>
      </w:r>
    </w:p>
    <w:p w14:paraId="6E82C59B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/>
          <w:bCs/>
          <w:color w:val="0000FF"/>
          <w:szCs w:val="21"/>
        </w:rPr>
      </w:pPr>
    </w:p>
    <w:p w14:paraId="29E3BD6D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color w:val="FF0000"/>
          <w:szCs w:val="21"/>
        </w:rPr>
      </w:pPr>
      <w:r>
        <w:rPr>
          <w:rFonts w:ascii="KaiTi" w:eastAsia="KaiTi" w:hAnsi="KaiTi" w:cs="KaiTi" w:hint="eastAsia"/>
          <w:b/>
          <w:bCs/>
          <w:color w:val="FF0000"/>
          <w:szCs w:val="21"/>
        </w:rPr>
        <w:t>关键词要求：</w:t>
      </w:r>
    </w:p>
    <w:p w14:paraId="20E6CAA7" w14:textId="72D99419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KaiTi" w:eastAsia="KaiTi" w:hAnsi="KaiTi" w:cs="KaiTi" w:hint="eastAsia"/>
          <w:bCs/>
          <w:color w:val="FF0000"/>
          <w:szCs w:val="21"/>
        </w:rPr>
      </w:pPr>
      <w:r>
        <w:rPr>
          <w:rFonts w:ascii="KaiTi" w:eastAsia="KaiTi" w:hAnsi="KaiTi" w:cs="KaiTi" w:hint="eastAsia"/>
          <w:bCs/>
          <w:color w:val="FF0000"/>
          <w:szCs w:val="21"/>
        </w:rPr>
        <w:t>关键词选择为</w:t>
      </w:r>
      <w:r w:rsidR="00624656">
        <w:rPr>
          <w:rFonts w:ascii="KaiTi" w:eastAsia="KaiTi" w:hAnsi="KaiTi" w:cs="KaiTi" w:hint="eastAsia"/>
          <w:bCs/>
          <w:color w:val="FF0000"/>
          <w:szCs w:val="21"/>
        </w:rPr>
        <w:t>3</w:t>
      </w:r>
      <w:r>
        <w:rPr>
          <w:rFonts w:ascii="KaiTi" w:eastAsia="KaiTi" w:hAnsi="KaiTi" w:cs="KaiTi" w:hint="eastAsia"/>
          <w:bCs/>
          <w:color w:val="FF0000"/>
          <w:szCs w:val="21"/>
        </w:rPr>
        <w:t>～8个，排列顺序为：</w:t>
      </w:r>
    </w:p>
    <w:p w14:paraId="50F92A28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1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相应栏目的名称</w:t>
      </w:r>
      <w:r>
        <w:rPr>
          <w:rFonts w:ascii="KaiTi" w:eastAsia="KaiTi" w:hAnsi="KaiTi" w:cs="KaiTi" w:hint="eastAsia"/>
          <w:bCs/>
          <w:color w:val="FF0000"/>
          <w:szCs w:val="21"/>
        </w:rPr>
        <w:t>(交通碳排放/车辆工程/港航工程/运输规划与管理/道路工程/轨道交通)</w:t>
      </w:r>
      <w:r>
        <w:rPr>
          <w:bCs/>
          <w:szCs w:val="21"/>
        </w:rPr>
        <w:t>；</w:t>
      </w:r>
    </w:p>
    <w:p w14:paraId="01D310EF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2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研究成果名称</w:t>
      </w:r>
      <w:r>
        <w:rPr>
          <w:bCs/>
          <w:szCs w:val="21"/>
        </w:rPr>
        <w:t>；</w:t>
      </w:r>
    </w:p>
    <w:p w14:paraId="193D507B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3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研究方法</w:t>
      </w:r>
      <w:r>
        <w:rPr>
          <w:bCs/>
          <w:szCs w:val="21"/>
        </w:rPr>
        <w:t>；</w:t>
      </w:r>
    </w:p>
    <w:p w14:paraId="6045463E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4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主要研究对象</w:t>
      </w:r>
      <w:r>
        <w:rPr>
          <w:rFonts w:hint="eastAsia"/>
          <w:bCs/>
          <w:szCs w:val="21"/>
        </w:rPr>
        <w:t>；</w:t>
      </w:r>
    </w:p>
    <w:p w14:paraId="5CA494E9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rFonts w:hint="eastAsia"/>
          <w:b/>
          <w:bCs/>
          <w:szCs w:val="21"/>
        </w:rPr>
        <w:t>5</w:t>
      </w:r>
      <w:r>
        <w:rPr>
          <w:rFonts w:hint="eastAsia"/>
          <w:b/>
          <w:bCs/>
          <w:szCs w:val="21"/>
        </w:rPr>
        <w:t>及以后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有利于检索的其他名词</w:t>
      </w:r>
      <w:r>
        <w:rPr>
          <w:rFonts w:hint="eastAsia"/>
          <w:bCs/>
          <w:szCs w:val="21"/>
        </w:rPr>
        <w:t>。</w:t>
      </w:r>
    </w:p>
    <w:p w14:paraId="30F18710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3CD7312D" w14:textId="77777777" w:rsidR="00B5127A" w:rsidRDefault="0067136E">
      <w:pPr>
        <w:adjustRightInd w:val="0"/>
        <w:snapToGrid w:val="0"/>
        <w:jc w:val="center"/>
        <w:rPr>
          <w:rFonts w:ascii="SimHei" w:eastAsia="SimHei" w:hAnsi="SimHei" w:cs="SimHei" w:hint="eastAsia"/>
          <w:sz w:val="40"/>
          <w:szCs w:val="40"/>
        </w:rPr>
      </w:pPr>
      <w:r>
        <w:rPr>
          <w:rFonts w:ascii="SimHei" w:eastAsia="SimHei" w:hAnsi="SimHei" w:cs="SimHei" w:hint="eastAsia"/>
          <w:sz w:val="40"/>
          <w:szCs w:val="40"/>
        </w:rPr>
        <w:t>Title</w:t>
      </w:r>
    </w:p>
    <w:p w14:paraId="26866650" w14:textId="77777777" w:rsidR="00B5127A" w:rsidRDefault="0067136E">
      <w:pPr>
        <w:autoSpaceDE w:val="0"/>
        <w:autoSpaceDN w:val="0"/>
        <w:adjustRightInd w:val="0"/>
        <w:snapToGrid w:val="0"/>
        <w:ind w:right="384"/>
        <w:jc w:val="center"/>
        <w:rPr>
          <w:b/>
          <w:bCs/>
          <w:sz w:val="44"/>
          <w:szCs w:val="44"/>
          <w:lang w:val="zh-CN"/>
        </w:rPr>
      </w:pPr>
      <w:r>
        <w:rPr>
          <w:rFonts w:hint="eastAsia"/>
          <w:color w:val="FF0000"/>
          <w:sz w:val="24"/>
          <w:lang w:val="zh-CN"/>
        </w:rPr>
        <w:t>（</w:t>
      </w:r>
      <w:r>
        <w:rPr>
          <w:color w:val="FF0000"/>
          <w:sz w:val="24"/>
          <w:lang w:val="zh-CN"/>
        </w:rPr>
        <w:t>每个单词首字母大写，虚词</w:t>
      </w:r>
      <w:r>
        <w:rPr>
          <w:color w:val="FF0000"/>
          <w:sz w:val="24"/>
          <w:lang w:val="zh-CN"/>
        </w:rPr>
        <w:t>(</w:t>
      </w:r>
      <w:r>
        <w:rPr>
          <w:color w:val="FF0000"/>
          <w:sz w:val="24"/>
          <w:lang w:val="zh-CN"/>
        </w:rPr>
        <w:t>介词、冠词、连词、感叹词</w:t>
      </w:r>
      <w:r>
        <w:rPr>
          <w:color w:val="FF0000"/>
          <w:sz w:val="24"/>
          <w:lang w:val="zh-CN"/>
        </w:rPr>
        <w:t>)</w:t>
      </w:r>
      <w:r>
        <w:rPr>
          <w:color w:val="FF0000"/>
          <w:sz w:val="24"/>
          <w:lang w:val="zh-CN"/>
        </w:rPr>
        <w:t>小写</w:t>
      </w:r>
      <w:r>
        <w:rPr>
          <w:rFonts w:hint="eastAsia"/>
          <w:color w:val="FF0000"/>
          <w:sz w:val="24"/>
          <w:lang w:val="zh-CN"/>
        </w:rPr>
        <w:t>）</w:t>
      </w:r>
      <w:r>
        <w:rPr>
          <w:b/>
          <w:bCs/>
          <w:sz w:val="44"/>
          <w:szCs w:val="44"/>
          <w:lang w:val="zh-CN"/>
        </w:rPr>
        <w:t xml:space="preserve">    </w:t>
      </w:r>
    </w:p>
    <w:p w14:paraId="0D0FD22C" w14:textId="77777777" w:rsidR="00B5127A" w:rsidRDefault="0067136E">
      <w:pPr>
        <w:adjustRightInd w:val="0"/>
        <w:snapToGrid w:val="0"/>
        <w:jc w:val="center"/>
        <w:rPr>
          <w:rFonts w:eastAsia="KaiTi"/>
          <w:sz w:val="28"/>
          <w:szCs w:val="28"/>
        </w:rPr>
      </w:pPr>
      <w:r>
        <w:rPr>
          <w:rFonts w:hint="eastAsia"/>
          <w:sz w:val="28"/>
          <w:szCs w:val="28"/>
        </w:rPr>
        <w:t>ZHANG San</w:t>
      </w:r>
      <w:r>
        <w:rPr>
          <w:sz w:val="28"/>
          <w:szCs w:val="28"/>
          <w:vertAlign w:val="superscript"/>
        </w:rPr>
        <w:t>1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LI Si</w:t>
      </w:r>
      <w:r>
        <w:rPr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WANG Xiaowu</w:t>
      </w:r>
      <w:r>
        <w:rPr>
          <w:sz w:val="28"/>
          <w:szCs w:val="28"/>
          <w:vertAlign w:val="superscript"/>
        </w:rPr>
        <w:t>1</w:t>
      </w:r>
    </w:p>
    <w:p w14:paraId="32FEA3EC" w14:textId="77777777" w:rsidR="00B5127A" w:rsidRDefault="0067136E">
      <w:pPr>
        <w:adjustRightInd w:val="0"/>
        <w:snapToGrid w:val="0"/>
        <w:jc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1.</w:t>
      </w:r>
      <w:r>
        <w:rPr>
          <w:rFonts w:hint="eastAsia"/>
          <w:szCs w:val="21"/>
        </w:rPr>
        <w:t>Organization</w:t>
      </w:r>
      <w:r>
        <w:rPr>
          <w:szCs w:val="21"/>
        </w:rPr>
        <w:t>，</w:t>
      </w:r>
      <w:r>
        <w:rPr>
          <w:rFonts w:hint="eastAsia"/>
          <w:szCs w:val="21"/>
        </w:rPr>
        <w:t>city province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postcode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China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2. </w:t>
      </w:r>
      <w:r>
        <w:rPr>
          <w:rFonts w:hint="eastAsia"/>
          <w:szCs w:val="21"/>
        </w:rPr>
        <w:t>Organization</w:t>
      </w:r>
      <w:r>
        <w:rPr>
          <w:szCs w:val="21"/>
        </w:rPr>
        <w:t>，</w:t>
      </w:r>
      <w:r>
        <w:rPr>
          <w:rFonts w:hint="eastAsia"/>
          <w:szCs w:val="21"/>
        </w:rPr>
        <w:t>city province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postcode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China</w:t>
      </w:r>
      <w:r>
        <w:rPr>
          <w:rFonts w:hint="eastAsia"/>
          <w:szCs w:val="21"/>
        </w:rPr>
        <w:t>）</w:t>
      </w:r>
    </w:p>
    <w:p w14:paraId="6DE36894" w14:textId="77777777" w:rsidR="00B5127A" w:rsidRDefault="00B5127A">
      <w:pPr>
        <w:autoSpaceDE w:val="0"/>
        <w:autoSpaceDN w:val="0"/>
        <w:adjustRightInd w:val="0"/>
        <w:snapToGrid w:val="0"/>
        <w:jc w:val="center"/>
        <w:rPr>
          <w:sz w:val="15"/>
          <w:szCs w:val="15"/>
        </w:rPr>
      </w:pPr>
    </w:p>
    <w:p w14:paraId="482FD96C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eastAsia="NEU-B8"/>
          <w:szCs w:val="21"/>
        </w:rPr>
      </w:pPr>
      <w:r>
        <w:rPr>
          <w:rFonts w:eastAsia="NEU-B8"/>
          <w:b/>
          <w:bCs/>
          <w:szCs w:val="21"/>
        </w:rPr>
        <w:t>Abstract</w:t>
      </w:r>
      <w:r>
        <w:rPr>
          <w:rFonts w:eastAsia="NEU-B8"/>
          <w:b/>
          <w:bCs/>
          <w:szCs w:val="21"/>
        </w:rPr>
        <w:t>：</w:t>
      </w:r>
      <w:r>
        <w:rPr>
          <w:rFonts w:eastAsia="NEU-B8"/>
          <w:szCs w:val="21"/>
        </w:rPr>
        <w:t>×××××××××××××××××××××××××××××× ××××××××××××××××××××× ×××××××× ×××××××××××××××××××××× ×××××××××××××××××××××××××××××××× ×××××× ×× ×× ××× ××××××××××××××××× ×××××××××××××××××××××</w:t>
      </w:r>
    </w:p>
    <w:p w14:paraId="6EB4CE30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szCs w:val="21"/>
        </w:rPr>
      </w:pPr>
      <w:r>
        <w:rPr>
          <w:rFonts w:eastAsia="NEU-B8"/>
          <w:b/>
          <w:bCs/>
          <w:szCs w:val="21"/>
        </w:rPr>
        <w:t>Keywords</w:t>
      </w:r>
      <w:r>
        <w:rPr>
          <w:rFonts w:eastAsia="NEU-B8"/>
          <w:b/>
          <w:bCs/>
          <w:szCs w:val="21"/>
        </w:rPr>
        <w:t>：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>××</w:t>
      </w:r>
      <w:r>
        <w:rPr>
          <w:szCs w:val="21"/>
        </w:rPr>
        <w:t>；</w:t>
      </w:r>
      <w:r>
        <w:rPr>
          <w:szCs w:val="21"/>
        </w:rPr>
        <w:t>××</w:t>
      </w:r>
      <w:r>
        <w:rPr>
          <w:szCs w:val="21"/>
        </w:rPr>
        <w:t>；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×× </w:t>
      </w:r>
      <w:r>
        <w:rPr>
          <w:rFonts w:ascii="KaiTi" w:eastAsia="KaiTi" w:hAnsi="KaiTi" w:cs="KaiTi" w:hint="eastAsia"/>
          <w:color w:val="FF0000"/>
          <w:szCs w:val="21"/>
        </w:rPr>
        <w:t>（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除专有名词外</w:t>
      </w:r>
      <w:r>
        <w:rPr>
          <w:rFonts w:ascii="KaiTi" w:eastAsia="KaiTi" w:hAnsi="KaiTi" w:cs="KaiTi" w:hint="eastAsia"/>
          <w:color w:val="FF0000"/>
          <w:szCs w:val="21"/>
        </w:rPr>
        <w:t>，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首字母小写</w:t>
      </w:r>
      <w:r>
        <w:rPr>
          <w:rFonts w:ascii="KaiTi" w:eastAsia="KaiTi" w:hAnsi="KaiTi" w:cs="KaiTi" w:hint="eastAsia"/>
          <w:color w:val="FF0000"/>
          <w:szCs w:val="21"/>
        </w:rPr>
        <w:t>）</w:t>
      </w:r>
      <w:r>
        <w:rPr>
          <w:color w:val="FF0000"/>
          <w:szCs w:val="21"/>
        </w:rPr>
        <w:t xml:space="preserve"> </w:t>
      </w:r>
    </w:p>
    <w:p w14:paraId="2956EBFE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06A84020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7FB0BEB9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rFonts w:ascii="KaiTi" w:eastAsia="KaiTi" w:hAnsi="KaiTi" w:cs="KaiTi" w:hint="eastAsia"/>
          <w:b/>
          <w:color w:val="FF0000"/>
          <w:szCs w:val="21"/>
          <w:lang w:val="zh-CN"/>
        </w:rPr>
      </w:pPr>
      <w:r>
        <w:rPr>
          <w:rFonts w:ascii="KaiTi" w:eastAsia="KaiTi" w:hAnsi="KaiTi" w:cs="KaiTi" w:hint="eastAsia"/>
          <w:b/>
          <w:color w:val="FF0000"/>
          <w:szCs w:val="21"/>
          <w:lang w:val="zh-CN"/>
        </w:rPr>
        <w:t>正文要求：</w:t>
      </w:r>
    </w:p>
    <w:p w14:paraId="3A91BAC4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  <w:lang w:val="zh-CN"/>
        </w:rPr>
      </w:pPr>
      <w:r>
        <w:rPr>
          <w:rFonts w:ascii="KaiTi" w:eastAsia="KaiTi" w:hAnsi="KaiTi" w:cs="KaiTi" w:hint="eastAsia"/>
          <w:szCs w:val="21"/>
          <w:lang w:val="zh-CN"/>
        </w:rPr>
        <w:t>正文中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首次</w:t>
      </w:r>
      <w:r>
        <w:rPr>
          <w:rFonts w:ascii="KaiTi" w:eastAsia="KaiTi" w:hAnsi="KaiTi" w:cs="KaiTi" w:hint="eastAsia"/>
          <w:szCs w:val="21"/>
          <w:lang w:val="zh-CN"/>
        </w:rPr>
        <w:t>出现的缩写/符号必须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注明中文全称</w:t>
      </w:r>
      <w:r>
        <w:rPr>
          <w:rFonts w:ascii="KaiTi" w:eastAsia="KaiTi" w:hAnsi="KaiTi" w:cs="KaiTi" w:hint="eastAsia"/>
          <w:szCs w:val="21"/>
          <w:lang w:val="zh-CN"/>
        </w:rPr>
        <w:t>，也可同时注明英文全称(摘要中注明全称，此处也需注明全称)；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之后</w:t>
      </w:r>
      <w:r>
        <w:rPr>
          <w:rFonts w:ascii="KaiTi" w:eastAsia="KaiTi" w:hAnsi="KaiTi" w:cs="KaiTi" w:hint="eastAsia"/>
          <w:szCs w:val="21"/>
          <w:lang w:val="zh-CN"/>
        </w:rPr>
        <w:t>在正文中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统一用缩写/符号</w:t>
      </w:r>
      <w:r>
        <w:rPr>
          <w:rFonts w:ascii="KaiTi" w:eastAsia="KaiTi" w:hAnsi="KaiTi" w:cs="KaiTi" w:hint="eastAsia"/>
          <w:szCs w:val="21"/>
          <w:lang w:val="zh-CN"/>
        </w:rPr>
        <w:t>。</w:t>
      </w:r>
    </w:p>
    <w:p w14:paraId="03B6B8EA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szCs w:val="21"/>
        </w:rPr>
        <w:t>正文采取西式体例，顺序为：</w:t>
      </w:r>
      <w:r>
        <w:rPr>
          <w:rFonts w:ascii="KaiTi" w:eastAsia="KaiTi" w:hAnsi="KaiTi" w:cs="KaiTi" w:hint="eastAsia"/>
          <w:color w:val="FF0000"/>
          <w:szCs w:val="21"/>
        </w:rPr>
        <w:t>1，1.1，1.1.1，（1），①</w:t>
      </w:r>
      <w:r>
        <w:rPr>
          <w:rFonts w:ascii="KaiTi" w:eastAsia="KaiTi" w:hAnsi="KaiTi" w:cs="KaiTi" w:hint="eastAsia"/>
          <w:szCs w:val="21"/>
        </w:rPr>
        <w:t>。段落内的序号用①。结语或结论如有几点，要分段落，用句号。</w:t>
      </w:r>
    </w:p>
    <w:p w14:paraId="13E095F8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szCs w:val="21"/>
        </w:rPr>
        <w:t>正文中引用某规范或标准时，写法统一为：</w:t>
      </w:r>
      <w:r>
        <w:rPr>
          <w:rFonts w:ascii="KaiTi" w:eastAsia="KaiTi" w:hAnsi="KaiTi" w:cs="KaiTi" w:hint="eastAsia"/>
          <w:color w:val="FF0000"/>
          <w:szCs w:val="21"/>
        </w:rPr>
        <w:t>代码在前，名称在后</w:t>
      </w:r>
      <w:r>
        <w:rPr>
          <w:rFonts w:ascii="KaiTi" w:eastAsia="KaiTi" w:hAnsi="KaiTi" w:cs="KaiTi" w:hint="eastAsia"/>
          <w:szCs w:val="21"/>
        </w:rPr>
        <w:t>。同一文章中第2次引用时只写代码。如，首次引用写成GB 50286－2013《堤防工程设计规范》，再次引用可只写GB 50286－2013。</w:t>
      </w:r>
    </w:p>
    <w:p w14:paraId="29E5FDF9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  <w:lang w:val="zh-CN"/>
        </w:rPr>
      </w:pPr>
      <w:r>
        <w:rPr>
          <w:rFonts w:ascii="KaiTi" w:eastAsia="KaiTi" w:hAnsi="KaiTi" w:cs="KaiTi" w:hint="eastAsia"/>
          <w:szCs w:val="21"/>
        </w:rPr>
        <w:lastRenderedPageBreak/>
        <w:t>在计量，数字，编号的表达上使用阿拉伯数字。如，17号楼，3倍，第5个工作日　12天，10年，20余次， 20世纪80年代等。</w:t>
      </w:r>
      <w:r>
        <w:rPr>
          <w:rFonts w:ascii="KaiTi" w:eastAsia="KaiTi" w:hAnsi="KaiTi" w:cs="KaiTi" w:hint="eastAsia"/>
          <w:szCs w:val="21"/>
          <w:lang w:val="zh-CN"/>
        </w:rPr>
        <w:t>如果数字为1000000， 3位加一个空格，写成1 000 000。</w:t>
      </w:r>
    </w:p>
    <w:p w14:paraId="669FD38B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1C836D3D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79028CA8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b/>
          <w:szCs w:val="21"/>
        </w:rPr>
        <w:sectPr w:rsidR="00B5127A" w:rsidSect="005C1DE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14:paraId="71DAFE84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b/>
          <w:szCs w:val="21"/>
        </w:rPr>
      </w:pPr>
      <w:r>
        <w:rPr>
          <w:rFonts w:ascii="SimHei" w:eastAsia="SimHei" w:hAnsi="SimHei" w:cs="SimHei" w:hint="eastAsia"/>
          <w:b/>
          <w:szCs w:val="21"/>
        </w:rPr>
        <w:t>0 引言</w:t>
      </w:r>
    </w:p>
    <w:p w14:paraId="796306F6" w14:textId="77777777" w:rsidR="00B5127A" w:rsidRDefault="0067136E">
      <w:pPr>
        <w:autoSpaceDE w:val="0"/>
        <w:autoSpaceDN w:val="0"/>
        <w:adjustRightInd w:val="0"/>
        <w:snapToGrid w:val="0"/>
        <w:ind w:right="25" w:firstLine="462"/>
        <w:rPr>
          <w:rFonts w:ascii="KaiTi" w:eastAsia="KaiTi" w:hAnsi="KaiTi" w:cs="KaiTi" w:hint="eastAsia"/>
          <w:color w:val="FF0000"/>
          <w:szCs w:val="21"/>
          <w:lang w:val="zh-CN"/>
        </w:rPr>
      </w:pPr>
      <w:r>
        <w:rPr>
          <w:szCs w:val="21"/>
        </w:rPr>
        <w:t>×××××××××××××××××</w:t>
      </w:r>
      <w:r>
        <w:rPr>
          <w:szCs w:val="21"/>
          <w:vertAlign w:val="superscript"/>
        </w:rPr>
        <w:t>[1]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参考文献序号采用顺序编码制，以上标显示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，</w:t>
      </w:r>
      <w:r>
        <w:rPr>
          <w:szCs w:val="21"/>
        </w:rPr>
        <w:t>××××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××××××××××××××××××××</w:t>
      </w:r>
      <w:r>
        <w:rPr>
          <w:szCs w:val="21"/>
          <w:vertAlign w:val="superscript"/>
        </w:rPr>
        <w:t>[2</w:t>
      </w:r>
      <w:r>
        <w:rPr>
          <w:rFonts w:hint="eastAsia"/>
          <w:szCs w:val="21"/>
          <w:vertAlign w:val="superscript"/>
        </w:rPr>
        <w:t>-</w:t>
      </w:r>
      <w:r>
        <w:rPr>
          <w:szCs w:val="21"/>
          <w:vertAlign w:val="superscript"/>
        </w:rPr>
        <w:t>3]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序号连接符为</w:t>
      </w:r>
      <w:r>
        <w:rPr>
          <w:rFonts w:ascii="KaiTi" w:eastAsia="KaiTi" w:hAnsi="KaiTi" w:cs="KaiTi" w:hint="eastAsia"/>
          <w:color w:val="FF0000"/>
          <w:szCs w:val="21"/>
          <w:highlight w:val="yellow"/>
          <w:lang w:val="zh-CN"/>
        </w:rPr>
        <w:t>−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，而非</w:t>
      </w:r>
      <w:r>
        <w:rPr>
          <w:rFonts w:ascii="KaiTi" w:eastAsia="KaiTi" w:hAnsi="KaiTi" w:cs="KaiTi" w:hint="eastAsia"/>
          <w:color w:val="FF0000"/>
          <w:szCs w:val="21"/>
          <w:highlight w:val="yellow"/>
          <w:lang w:val="zh-CN"/>
        </w:rPr>
        <w:t>-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××××××××××××××××</w:t>
      </w:r>
      <w:r>
        <w:rPr>
          <w:szCs w:val="21"/>
        </w:rPr>
        <w:t>。文献作者姓名等</w:t>
      </w:r>
      <w:r>
        <w:rPr>
          <w:szCs w:val="21"/>
          <w:vertAlign w:val="superscript"/>
        </w:rPr>
        <w:t>[4]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作者≥3位，只列出第一位，后面用“等”；英文文献只写作者姓，中文文献写出作者全名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×××××××××××××××</w:t>
      </w:r>
      <w:r>
        <w:rPr>
          <w:szCs w:val="21"/>
        </w:rPr>
        <w:t>；文献作者姓名</w:t>
      </w:r>
      <w:r>
        <w:rPr>
          <w:szCs w:val="21"/>
        </w:rPr>
        <w:t>1</w:t>
      </w:r>
      <w:r>
        <w:rPr>
          <w:szCs w:val="21"/>
        </w:rPr>
        <w:t>和姓名</w:t>
      </w:r>
      <w:r>
        <w:rPr>
          <w:szCs w:val="21"/>
        </w:rPr>
        <w:t>2</w:t>
      </w:r>
      <w:r>
        <w:rPr>
          <w:szCs w:val="21"/>
          <w:vertAlign w:val="superscript"/>
        </w:rPr>
        <w:t>[5</w:t>
      </w:r>
      <w:r>
        <w:rPr>
          <w:rFonts w:ascii="KaiTi" w:eastAsia="KaiTi" w:hAnsi="KaiTi" w:cs="KaiTi" w:hint="eastAsia"/>
          <w:szCs w:val="21"/>
          <w:vertAlign w:val="superscript"/>
        </w:rPr>
        <w:t>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作者&lt;3位，列出全部作者，2位中间用“和”字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。</w:t>
      </w:r>
      <w:r>
        <w:rPr>
          <w:szCs w:val="21"/>
        </w:rPr>
        <w:t>××××××××××××</w:t>
      </w:r>
      <w:r>
        <w:rPr>
          <w:szCs w:val="21"/>
          <w:vertAlign w:val="superscript"/>
        </w:rPr>
        <w:t>[6−9]</w:t>
      </w:r>
      <w:r>
        <w:rPr>
          <w:szCs w:val="21"/>
        </w:rPr>
        <w:t>，</w:t>
      </w:r>
      <w:r>
        <w:rPr>
          <w:szCs w:val="21"/>
        </w:rPr>
        <w:t>×××××××××××</w:t>
      </w:r>
      <w:r>
        <w:rPr>
          <w:szCs w:val="21"/>
          <w:vertAlign w:val="superscript"/>
        </w:rPr>
        <w:t>[7,9]</w:t>
      </w:r>
      <w:r>
        <w:rPr>
          <w:rFonts w:hint="eastAsia"/>
          <w:szCs w:val="21"/>
        </w:rPr>
        <w:t>。</w:t>
      </w:r>
      <w:r>
        <w:rPr>
          <w:szCs w:val="21"/>
          <w:lang w:val="zh-CN"/>
        </w:rPr>
        <w:t>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。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前言要围绕文章主题展开，不要延伸太远，对众所周知的内容要简略描述，重点突出本研究的创新性和研究意义，论述前人工作时，要规范引用，不可遗漏。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 xml:space="preserve">  </w:t>
      </w:r>
    </w:p>
    <w:p w14:paraId="670EF2B1" w14:textId="77777777" w:rsidR="00B5127A" w:rsidRDefault="0067136E">
      <w:pPr>
        <w:autoSpaceDE w:val="0"/>
        <w:autoSpaceDN w:val="0"/>
        <w:adjustRightInd w:val="0"/>
        <w:snapToGrid w:val="0"/>
        <w:ind w:right="25" w:firstLine="462"/>
        <w:rPr>
          <w:szCs w:val="21"/>
          <w:lang w:val="zh-CN"/>
        </w:rPr>
      </w:pPr>
      <w:r>
        <w:rPr>
          <w:szCs w:val="21"/>
          <w:lang w:val="zh-CN"/>
        </w:rPr>
        <w:t xml:space="preserve">  </w:t>
      </w:r>
    </w:p>
    <w:p w14:paraId="43815CB9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  <w:r>
        <w:rPr>
          <w:rFonts w:ascii="SimHei" w:eastAsia="SimHei" w:hAnsi="SimHei" w:cs="SimHei" w:hint="eastAsia"/>
          <w:szCs w:val="21"/>
        </w:rPr>
        <w:t>1 标题一</w:t>
      </w:r>
    </w:p>
    <w:p w14:paraId="54CEF8AD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</w:p>
    <w:p w14:paraId="2326EC07" w14:textId="77777777" w:rsidR="00B5127A" w:rsidRDefault="0067136E">
      <w:pPr>
        <w:numPr>
          <w:ilvl w:val="1"/>
          <w:numId w:val="3"/>
        </w:num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szCs w:val="21"/>
          <w:lang w:val="zh-CN"/>
        </w:rPr>
        <w:t xml:space="preserve"> </w:t>
      </w:r>
      <w:r>
        <w:rPr>
          <w:rFonts w:hint="eastAsia"/>
          <w:szCs w:val="21"/>
          <w:lang w:val="zh-CN"/>
        </w:rPr>
        <w:t xml:space="preserve">　</w:t>
      </w:r>
    </w:p>
    <w:p w14:paraId="27398097" w14:textId="77777777" w:rsidR="00B5127A" w:rsidRDefault="00B5127A">
      <w:pPr>
        <w:numPr>
          <w:ilvl w:val="1"/>
          <w:numId w:val="3"/>
        </w:numPr>
        <w:autoSpaceDE w:val="0"/>
        <w:autoSpaceDN w:val="0"/>
        <w:adjustRightInd w:val="0"/>
        <w:snapToGrid w:val="0"/>
        <w:ind w:right="25"/>
      </w:pPr>
    </w:p>
    <w:p w14:paraId="6406F599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7A08D920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  <w:r>
        <w:rPr>
          <w:rFonts w:ascii="SimHei" w:eastAsia="SimHei" w:hAnsi="SimHei" w:cs="SimHei" w:hint="eastAsia"/>
          <w:szCs w:val="21"/>
        </w:rPr>
        <w:t>2 标题二</w:t>
      </w:r>
    </w:p>
    <w:p w14:paraId="407EAC11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569BE35D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</w:rPr>
      </w:pPr>
      <w:r>
        <w:rPr>
          <w:rFonts w:hint="eastAsia"/>
          <w:szCs w:val="21"/>
        </w:rPr>
        <w:t>2.1</w:t>
      </w:r>
    </w:p>
    <w:p w14:paraId="356E42CC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</w:rPr>
      </w:pPr>
      <w:r>
        <w:rPr>
          <w:rFonts w:hint="eastAsia"/>
          <w:szCs w:val="21"/>
        </w:rPr>
        <w:t>2.2</w:t>
      </w:r>
    </w:p>
    <w:p w14:paraId="6205680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04756955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rFonts w:ascii="SimHei" w:eastAsia="SimHei" w:hAnsi="SimHei" w:cs="SimHei" w:hint="eastAsia"/>
          <w:szCs w:val="21"/>
        </w:rPr>
        <w:t>3 标题三</w:t>
      </w:r>
      <w:r>
        <w:rPr>
          <w:szCs w:val="21"/>
          <w:lang w:val="zh-CN"/>
        </w:rPr>
        <w:t xml:space="preserve">            </w:t>
      </w:r>
    </w:p>
    <w:p w14:paraId="2756949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3F8FD706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  <w:r>
        <w:rPr>
          <w:sz w:val="18"/>
          <w:szCs w:val="18"/>
          <w:lang w:val="zh-CN"/>
        </w:rPr>
        <w:t xml:space="preserve">  </w:t>
      </w:r>
    </w:p>
    <w:p w14:paraId="0C38DD6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</w:p>
    <w:p w14:paraId="7C931C59" w14:textId="65AD85A0" w:rsidR="00B5127A" w:rsidRDefault="0067136E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  <w:r>
        <w:rPr>
          <w:rFonts w:hint="eastAsia"/>
          <w:szCs w:val="21"/>
          <w:lang w:val="zh-CN"/>
        </w:rPr>
        <w:t>参考文献</w:t>
      </w:r>
      <w:r w:rsidR="005A3A7D">
        <w:rPr>
          <w:rFonts w:hint="eastAsia"/>
          <w:szCs w:val="21"/>
          <w:lang w:val="zh-CN"/>
        </w:rPr>
        <w:t>（不少于</w:t>
      </w:r>
      <w:r w:rsidR="005A3A7D">
        <w:rPr>
          <w:rFonts w:hint="eastAsia"/>
          <w:szCs w:val="21"/>
          <w:lang w:val="zh-CN"/>
        </w:rPr>
        <w:t>8</w:t>
      </w:r>
      <w:r w:rsidR="005A3A7D">
        <w:rPr>
          <w:rFonts w:hint="eastAsia"/>
          <w:szCs w:val="21"/>
          <w:lang w:val="zh-CN"/>
        </w:rPr>
        <w:t>篇）</w:t>
      </w:r>
      <w:r>
        <w:rPr>
          <w:rFonts w:hint="eastAsia"/>
          <w:szCs w:val="21"/>
          <w:lang w:val="zh-CN"/>
        </w:rPr>
        <w:t>：</w:t>
      </w:r>
      <w:r>
        <w:rPr>
          <w:sz w:val="18"/>
          <w:szCs w:val="18"/>
          <w:lang w:val="zh-CN"/>
        </w:rPr>
        <w:t xml:space="preserve"> </w:t>
      </w:r>
    </w:p>
    <w:p w14:paraId="32B3714D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KaiTi" w:eastAsia="KaiTi" w:hAnsi="KaiTi" w:cs="KaiTi" w:hint="eastAsia"/>
          <w:b/>
          <w:bCs/>
          <w:color w:val="FF0000"/>
          <w:szCs w:val="21"/>
          <w:lang w:val="zh-CN"/>
        </w:rPr>
      </w:pPr>
      <w:r>
        <w:rPr>
          <w:rFonts w:ascii="KaiTi" w:eastAsia="KaiTi" w:hAnsi="KaiTi" w:cs="KaiTi" w:hint="eastAsia"/>
          <w:b/>
          <w:bCs/>
          <w:color w:val="FF0000"/>
          <w:szCs w:val="21"/>
          <w:lang w:val="zh-CN"/>
        </w:rPr>
        <w:t>参考文献采用顺序编码制，具体要求：</w:t>
      </w:r>
    </w:p>
    <w:p w14:paraId="290E7143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正文中引用的文献在文后都有著录，反之亦然。</w:t>
      </w:r>
    </w:p>
    <w:p w14:paraId="2A1BEC76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参考文献中的标点均用</w:t>
      </w:r>
      <w:r>
        <w:rPr>
          <w:rFonts w:ascii="KaiTi" w:eastAsia="KaiTi" w:hAnsi="KaiTi" w:hint="eastAsia"/>
          <w:color w:val="FF0000"/>
          <w:szCs w:val="21"/>
          <w:lang w:val="zh-CN"/>
        </w:rPr>
        <w:t>中文标点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0C4B2B89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/>
          <w:szCs w:val="21"/>
          <w:lang w:val="zh-CN"/>
        </w:rPr>
        <w:t>作者需姓前名后，姓全</w:t>
      </w:r>
      <w:r>
        <w:rPr>
          <w:rFonts w:ascii="KaiTi" w:eastAsia="KaiTi" w:hAnsi="KaiTi" w:hint="eastAsia"/>
          <w:szCs w:val="21"/>
          <w:lang w:val="zh-CN"/>
        </w:rPr>
        <w:t>称，首字母大写</w:t>
      </w:r>
      <w:r>
        <w:rPr>
          <w:rFonts w:ascii="KaiTi" w:eastAsia="KaiTi" w:hAnsi="KaiTi"/>
          <w:szCs w:val="21"/>
          <w:lang w:val="zh-CN"/>
        </w:rPr>
        <w:t>，名用缩写</w:t>
      </w:r>
      <w:r>
        <w:rPr>
          <w:rFonts w:ascii="KaiTi" w:eastAsia="KaiTi" w:hAnsi="KaiTi" w:hint="eastAsia"/>
          <w:szCs w:val="21"/>
          <w:lang w:val="zh-CN"/>
        </w:rPr>
        <w:t>；3</w:t>
      </w:r>
      <w:r>
        <w:rPr>
          <w:rFonts w:ascii="KaiTi" w:eastAsia="KaiTi" w:hAnsi="KaiTi"/>
          <w:szCs w:val="21"/>
          <w:lang w:val="zh-CN"/>
        </w:rPr>
        <w:t>个作者后用“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, </w:t>
      </w:r>
      <w:r>
        <w:rPr>
          <w:rFonts w:ascii="KaiTi" w:eastAsia="KaiTi" w:hAnsi="KaiTi"/>
          <w:color w:val="FF0000"/>
          <w:szCs w:val="21"/>
          <w:lang w:val="zh-CN"/>
        </w:rPr>
        <w:t>等</w:t>
      </w:r>
      <w:r>
        <w:rPr>
          <w:rFonts w:ascii="KaiTi" w:eastAsia="KaiTi" w:hAnsi="KaiTi" w:hint="eastAsia"/>
          <w:color w:val="FF0000"/>
          <w:szCs w:val="21"/>
          <w:lang w:val="zh-CN"/>
        </w:rPr>
        <w:t>.</w:t>
      </w:r>
      <w:r>
        <w:rPr>
          <w:rFonts w:ascii="KaiTi" w:eastAsia="KaiTi" w:hAnsi="KaiTi"/>
          <w:szCs w:val="21"/>
          <w:lang w:val="zh-CN"/>
        </w:rPr>
        <w:t>”或“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, </w:t>
      </w:r>
      <w:r>
        <w:rPr>
          <w:rFonts w:ascii="KaiTi" w:eastAsia="KaiTi" w:hAnsi="KaiTi"/>
          <w:color w:val="FF0000"/>
          <w:szCs w:val="21"/>
          <w:lang w:val="zh-CN"/>
        </w:rPr>
        <w:t>et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 </w:t>
      </w:r>
      <w:r>
        <w:rPr>
          <w:rFonts w:ascii="KaiTi" w:eastAsia="KaiTi" w:hAnsi="KaiTi"/>
          <w:color w:val="FF0000"/>
          <w:szCs w:val="21"/>
          <w:lang w:val="zh-CN"/>
        </w:rPr>
        <w:t>al.</w:t>
      </w:r>
      <w:r>
        <w:rPr>
          <w:rFonts w:ascii="KaiTi" w:eastAsia="KaiTi" w:hAnsi="KaiTi"/>
          <w:szCs w:val="21"/>
          <w:lang w:val="zh-CN"/>
        </w:rPr>
        <w:t>”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3AD1D0E1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期刊名要用</w:t>
      </w:r>
      <w:r>
        <w:rPr>
          <w:rFonts w:ascii="KaiTi" w:eastAsia="KaiTi" w:hAnsi="KaiTi" w:hint="eastAsia"/>
          <w:color w:val="FF0000"/>
          <w:szCs w:val="21"/>
          <w:lang w:val="zh-CN"/>
        </w:rPr>
        <w:t>全称，正体</w:t>
      </w:r>
      <w:r>
        <w:rPr>
          <w:rFonts w:ascii="KaiTi" w:eastAsia="KaiTi" w:hAnsi="KaiTi" w:hint="eastAsia"/>
          <w:szCs w:val="21"/>
          <w:lang w:val="zh-CN"/>
        </w:rPr>
        <w:t>，刊名中每个</w:t>
      </w:r>
      <w:r>
        <w:rPr>
          <w:rFonts w:ascii="KaiTi" w:eastAsia="KaiTi" w:hAnsi="KaiTi" w:hint="eastAsia"/>
          <w:color w:val="FF0000"/>
          <w:szCs w:val="21"/>
          <w:lang w:val="zh-CN"/>
        </w:rPr>
        <w:t>实词的首字母大写。</w:t>
      </w:r>
    </w:p>
    <w:p w14:paraId="1E4724BA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期刊文献，有卷和期的必须给出。</w:t>
      </w:r>
    </w:p>
    <w:p w14:paraId="2A58B702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期刊文献，需给出所引文章的</w:t>
      </w:r>
      <w:r>
        <w:rPr>
          <w:rFonts w:ascii="KaiTi" w:eastAsia="KaiTi" w:hAnsi="KaiTi" w:hint="eastAsia"/>
          <w:bCs/>
          <w:color w:val="FF0000"/>
          <w:szCs w:val="21"/>
          <w:lang w:val="zh-CN"/>
        </w:rPr>
        <w:t>始终页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28718D7D" w14:textId="77777777" w:rsidR="00B5127A" w:rsidRDefault="00B5127A">
      <w:pPr>
        <w:pStyle w:val="aa"/>
        <w:autoSpaceDE w:val="0"/>
        <w:autoSpaceDN w:val="0"/>
        <w:adjustRightInd w:val="0"/>
        <w:snapToGrid w:val="0"/>
        <w:ind w:right="386" w:firstLineChars="0" w:firstLine="0"/>
        <w:jc w:val="left"/>
        <w:rPr>
          <w:rFonts w:ascii="KaiTi" w:eastAsia="KaiTi" w:hAnsi="KaiTi" w:hint="eastAsia"/>
          <w:szCs w:val="21"/>
          <w:lang w:val="zh-CN"/>
        </w:rPr>
        <w:sectPr w:rsidR="00B5127A">
          <w:type w:val="continuous"/>
          <w:pgSz w:w="11906" w:h="16838"/>
          <w:pgMar w:top="1440" w:right="1800" w:bottom="1440" w:left="1800" w:header="851" w:footer="992" w:gutter="0"/>
          <w:cols w:num="2" w:space="720" w:equalWidth="0">
            <w:col w:w="3940" w:space="425"/>
            <w:col w:w="3940"/>
          </w:cols>
          <w:docGrid w:type="lines" w:linePitch="312"/>
        </w:sectPr>
      </w:pPr>
    </w:p>
    <w:p w14:paraId="274DAC02" w14:textId="77777777" w:rsidR="00B5127A" w:rsidRDefault="00B5127A">
      <w:pPr>
        <w:pStyle w:val="aa"/>
        <w:autoSpaceDE w:val="0"/>
        <w:autoSpaceDN w:val="0"/>
        <w:adjustRightInd w:val="0"/>
        <w:snapToGrid w:val="0"/>
        <w:ind w:right="386" w:firstLineChars="0" w:firstLine="0"/>
        <w:jc w:val="left"/>
        <w:rPr>
          <w:rFonts w:ascii="KaiTi" w:eastAsia="KaiTi" w:hAnsi="KaiTi" w:hint="eastAsia"/>
          <w:szCs w:val="21"/>
          <w:lang w:val="zh-CN"/>
        </w:rPr>
      </w:pPr>
    </w:p>
    <w:p w14:paraId="69CC9A06" w14:textId="77777777" w:rsidR="00B5127A" w:rsidRDefault="00B5127A">
      <w:pPr>
        <w:autoSpaceDE w:val="0"/>
        <w:autoSpaceDN w:val="0"/>
        <w:adjustRightInd w:val="0"/>
        <w:snapToGrid w:val="0"/>
        <w:ind w:left="420" w:right="384" w:hangingChars="200" w:hanging="420"/>
        <w:jc w:val="left"/>
        <w:rPr>
          <w:color w:val="FF0000"/>
          <w:szCs w:val="21"/>
          <w:lang w:val="zh-CN"/>
        </w:rPr>
      </w:pPr>
    </w:p>
    <w:p w14:paraId="693DB517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b/>
          <w:bCs/>
          <w:color w:val="FF0000"/>
          <w:sz w:val="18"/>
          <w:szCs w:val="18"/>
          <w:lang w:val="zh-CN"/>
        </w:rPr>
      </w:pPr>
      <w:r>
        <w:rPr>
          <w:b/>
          <w:color w:val="000000"/>
          <w:szCs w:val="21"/>
          <w:lang w:val="zh-CN"/>
        </w:rPr>
        <w:t>期刊</w:t>
      </w:r>
      <w:r>
        <w:rPr>
          <w:color w:val="0000FF"/>
          <w:sz w:val="18"/>
          <w:szCs w:val="18"/>
          <w:lang w:val="zh-CN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  <w:lang w:val="zh-CN"/>
        </w:rPr>
        <w:t>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文章名称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题目首单词首字母大写，其余单词小写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  <w:lang w:val="zh-CN"/>
        </w:rPr>
        <w:t xml:space="preserve"> [J].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期刊名</w:t>
      </w:r>
      <w:r>
        <w:rPr>
          <w:rFonts w:hint="eastAsia"/>
          <w:color w:val="0000FF"/>
          <w:sz w:val="18"/>
          <w:szCs w:val="18"/>
          <w:lang w:val="zh-CN"/>
        </w:rPr>
        <w:t>全称</w:t>
      </w:r>
      <w:r>
        <w:rPr>
          <w:rFonts w:hint="eastAsia"/>
          <w:color w:val="0000FF"/>
          <w:sz w:val="18"/>
          <w:szCs w:val="18"/>
          <w:lang w:val="zh-CN"/>
        </w:rPr>
        <w:t xml:space="preserve">, </w:t>
      </w:r>
      <w:r>
        <w:rPr>
          <w:color w:val="0000FF"/>
          <w:sz w:val="18"/>
          <w:szCs w:val="18"/>
          <w:lang w:val="zh-CN"/>
        </w:rPr>
        <w:t>年</w:t>
      </w:r>
      <w:r>
        <w:rPr>
          <w:rFonts w:hint="eastAsia"/>
          <w:color w:val="0000FF"/>
          <w:sz w:val="18"/>
          <w:szCs w:val="18"/>
          <w:lang w:val="zh-CN"/>
        </w:rPr>
        <w:t xml:space="preserve">, </w:t>
      </w:r>
      <w:r>
        <w:rPr>
          <w:color w:val="0000FF"/>
          <w:sz w:val="18"/>
          <w:szCs w:val="18"/>
          <w:lang w:val="zh-CN"/>
        </w:rPr>
        <w:t>卷</w:t>
      </w:r>
      <w:r>
        <w:rPr>
          <w:color w:val="0000FF"/>
          <w:sz w:val="18"/>
          <w:szCs w:val="18"/>
          <w:lang w:val="zh-CN"/>
        </w:rPr>
        <w:t>(</w:t>
      </w:r>
      <w:r>
        <w:rPr>
          <w:color w:val="0000FF"/>
          <w:sz w:val="18"/>
          <w:szCs w:val="18"/>
          <w:lang w:val="zh-CN"/>
        </w:rPr>
        <w:t>期</w:t>
      </w:r>
      <w:r>
        <w:rPr>
          <w:color w:val="0000FF"/>
          <w:sz w:val="18"/>
          <w:szCs w:val="18"/>
          <w:lang w:val="zh-CN"/>
        </w:rPr>
        <w:t>)</w:t>
      </w:r>
      <w:r>
        <w:rPr>
          <w:rFonts w:hint="eastAsia"/>
          <w:color w:val="0000FF"/>
          <w:sz w:val="18"/>
          <w:szCs w:val="18"/>
          <w:lang w:val="zh-CN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起止</w:t>
      </w:r>
      <w:r>
        <w:rPr>
          <w:color w:val="0000FF"/>
          <w:sz w:val="18"/>
          <w:szCs w:val="18"/>
          <w:lang w:val="zh-CN"/>
        </w:rPr>
        <w:t>页码</w:t>
      </w:r>
      <w:r>
        <w:rPr>
          <w:rFonts w:hint="eastAsia"/>
          <w:color w:val="0000FF"/>
          <w:sz w:val="18"/>
          <w:szCs w:val="18"/>
        </w:rPr>
        <w:t>.</w:t>
      </w:r>
      <w:r>
        <w:rPr>
          <w:color w:val="0000FF"/>
          <w:sz w:val="18"/>
          <w:szCs w:val="18"/>
          <w:lang w:val="zh-CN"/>
        </w:rPr>
        <w:t>)</w:t>
      </w:r>
    </w:p>
    <w:p w14:paraId="7F59162F" w14:textId="77777777" w:rsidR="00B5127A" w:rsidRDefault="0067136E">
      <w:pPr>
        <w:autoSpaceDE w:val="0"/>
        <w:autoSpaceDN w:val="0"/>
        <w:adjustRightInd w:val="0"/>
        <w:snapToGrid w:val="0"/>
        <w:ind w:right="386"/>
        <w:jc w:val="left"/>
        <w:rPr>
          <w:sz w:val="18"/>
          <w:szCs w:val="18"/>
          <w:lang w:val="zh-CN"/>
        </w:rPr>
      </w:pPr>
      <w:r>
        <w:rPr>
          <w:rFonts w:hint="eastAsia"/>
          <w:sz w:val="18"/>
          <w:szCs w:val="18"/>
          <w:lang w:val="zh-CN"/>
        </w:rPr>
        <w:t xml:space="preserve">[1]  </w:t>
      </w:r>
      <w:r>
        <w:rPr>
          <w:rFonts w:hint="eastAsia"/>
          <w:sz w:val="18"/>
          <w:szCs w:val="18"/>
          <w:lang w:val="zh-CN"/>
        </w:rPr>
        <w:t>李庆祥．我国水路运输碳排放现状及减碳路径分析</w:t>
      </w:r>
      <w:r>
        <w:rPr>
          <w:rFonts w:hint="eastAsia"/>
          <w:sz w:val="18"/>
          <w:szCs w:val="18"/>
          <w:lang w:val="zh-CN"/>
        </w:rPr>
        <w:t>[J]</w:t>
      </w:r>
      <w:r>
        <w:rPr>
          <w:rFonts w:hint="eastAsia"/>
          <w:sz w:val="18"/>
          <w:szCs w:val="18"/>
          <w:lang w:val="zh-CN"/>
        </w:rPr>
        <w:t>．交通节能与环保，</w:t>
      </w:r>
      <w:r>
        <w:rPr>
          <w:rFonts w:hint="eastAsia"/>
          <w:sz w:val="18"/>
          <w:szCs w:val="18"/>
          <w:lang w:val="zh-CN"/>
        </w:rPr>
        <w:t>2021</w:t>
      </w:r>
      <w:r>
        <w:rPr>
          <w:rFonts w:hint="eastAsia"/>
          <w:sz w:val="18"/>
          <w:szCs w:val="18"/>
          <w:lang w:val="zh-CN"/>
        </w:rPr>
        <w:t>，（</w:t>
      </w:r>
      <w:r>
        <w:rPr>
          <w:rFonts w:hint="eastAsia"/>
          <w:sz w:val="18"/>
          <w:szCs w:val="18"/>
          <w:lang w:val="zh-CN"/>
        </w:rPr>
        <w:t>2</w:t>
      </w:r>
      <w:r>
        <w:rPr>
          <w:rFonts w:hint="eastAsia"/>
          <w:sz w:val="18"/>
          <w:szCs w:val="18"/>
          <w:lang w:val="zh-CN"/>
        </w:rPr>
        <w:t>）：</w:t>
      </w:r>
      <w:r>
        <w:rPr>
          <w:rFonts w:hint="eastAsia"/>
          <w:sz w:val="18"/>
          <w:szCs w:val="18"/>
          <w:lang w:val="zh-CN"/>
        </w:rPr>
        <w:t>1-4</w:t>
      </w:r>
      <w:r>
        <w:rPr>
          <w:rFonts w:hint="eastAsia"/>
          <w:sz w:val="18"/>
          <w:szCs w:val="18"/>
        </w:rPr>
        <w:t>+</w:t>
      </w:r>
      <w:r>
        <w:rPr>
          <w:rFonts w:hint="eastAsia"/>
          <w:sz w:val="18"/>
          <w:szCs w:val="18"/>
          <w:lang w:val="zh-CN"/>
        </w:rPr>
        <w:t>12</w:t>
      </w:r>
      <w:r>
        <w:rPr>
          <w:rFonts w:hint="eastAsia"/>
          <w:sz w:val="18"/>
          <w:szCs w:val="18"/>
          <w:lang w:val="zh-CN"/>
        </w:rPr>
        <w:t>．</w:t>
      </w:r>
    </w:p>
    <w:p w14:paraId="17B4F952" w14:textId="77777777" w:rsidR="00B5127A" w:rsidRDefault="00B5127A">
      <w:pPr>
        <w:autoSpaceDE w:val="0"/>
        <w:autoSpaceDN w:val="0"/>
        <w:adjustRightInd w:val="0"/>
        <w:snapToGrid w:val="0"/>
        <w:ind w:left="400" w:right="386"/>
        <w:jc w:val="left"/>
        <w:rPr>
          <w:sz w:val="18"/>
          <w:szCs w:val="18"/>
        </w:rPr>
      </w:pPr>
    </w:p>
    <w:p w14:paraId="14CD762A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rPr>
          <w:color w:val="0000FF"/>
          <w:sz w:val="18"/>
          <w:szCs w:val="18"/>
        </w:rPr>
      </w:pPr>
      <w:r>
        <w:rPr>
          <w:sz w:val="18"/>
          <w:szCs w:val="18"/>
        </w:rPr>
        <w:t xml:space="preserve">[2] </w:t>
      </w:r>
      <w:r>
        <w:rPr>
          <w:rFonts w:hint="eastAsia"/>
          <w:sz w:val="18"/>
          <w:szCs w:val="18"/>
        </w:rPr>
        <w:t xml:space="preserve"> Ishaq Dimeji Sulaymon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Xiaodong Mei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ShujianYang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et al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PM2.5 in Abuja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Nigeria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Chemical characterization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source apportionment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 xml:space="preserve"> temporal variations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 xml:space="preserve"> transport pathways and the health risks assessment[J]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Atmospheric Research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2020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237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104833</w:t>
      </w:r>
      <w:r>
        <w:rPr>
          <w:rFonts w:hint="eastAsia"/>
          <w:sz w:val="18"/>
          <w:szCs w:val="18"/>
        </w:rPr>
        <w:t>．</w:t>
      </w:r>
    </w:p>
    <w:p w14:paraId="293AE5A7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5388FA9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b/>
          <w:color w:val="000000"/>
          <w:szCs w:val="21"/>
          <w:lang w:val="zh-CN"/>
        </w:rPr>
        <w:t>书籍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书名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题目每个单词首字母大写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  <w:lang w:val="zh-CN"/>
        </w:rPr>
        <w:t>版本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初版除外</w:t>
      </w:r>
      <w:r>
        <w:rPr>
          <w:color w:val="0000FF"/>
          <w:sz w:val="18"/>
          <w:szCs w:val="18"/>
        </w:rPr>
        <w:t>)[M].</w:t>
      </w:r>
      <w:r>
        <w:rPr>
          <w:rFonts w:hint="eastAsia"/>
          <w:color w:val="0000FF"/>
          <w:sz w:val="18"/>
          <w:szCs w:val="18"/>
        </w:rPr>
        <w:t xml:space="preserve"> 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4901E179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  <w:lang w:val="zh-CN"/>
        </w:rPr>
      </w:pPr>
      <w:r>
        <w:rPr>
          <w:sz w:val="18"/>
          <w:szCs w:val="18"/>
        </w:rPr>
        <w:t xml:space="preserve">[3]  </w:t>
      </w:r>
      <w:r>
        <w:rPr>
          <w:rFonts w:hint="eastAsia"/>
          <w:sz w:val="18"/>
          <w:szCs w:val="18"/>
          <w:lang w:val="zh-CN"/>
        </w:rPr>
        <w:t>中国车用氢能产业发展报告</w:t>
      </w:r>
      <w:r>
        <w:rPr>
          <w:rFonts w:hint="eastAsia"/>
          <w:sz w:val="18"/>
          <w:szCs w:val="18"/>
          <w:lang w:val="zh-CN"/>
        </w:rPr>
        <w:t xml:space="preserve"> </w:t>
      </w:r>
      <w:r>
        <w:rPr>
          <w:rFonts w:hint="eastAsia"/>
          <w:sz w:val="18"/>
          <w:szCs w:val="18"/>
          <w:lang w:val="zh-CN"/>
        </w:rPr>
        <w:t>（</w:t>
      </w:r>
      <w:r>
        <w:rPr>
          <w:rFonts w:hint="eastAsia"/>
          <w:sz w:val="18"/>
          <w:szCs w:val="18"/>
          <w:lang w:val="zh-CN"/>
        </w:rPr>
        <w:t>2020</w:t>
      </w:r>
      <w:r>
        <w:rPr>
          <w:rFonts w:hint="eastAsia"/>
          <w:sz w:val="18"/>
          <w:szCs w:val="18"/>
          <w:lang w:val="zh-CN"/>
        </w:rPr>
        <w:t>）</w:t>
      </w:r>
      <w:r>
        <w:rPr>
          <w:rFonts w:hint="eastAsia"/>
          <w:sz w:val="18"/>
          <w:szCs w:val="18"/>
          <w:lang w:val="zh-CN"/>
        </w:rPr>
        <w:t xml:space="preserve"> [M]</w:t>
      </w:r>
      <w:r>
        <w:rPr>
          <w:rFonts w:hint="eastAsia"/>
          <w:sz w:val="18"/>
          <w:szCs w:val="18"/>
          <w:lang w:val="zh-CN"/>
        </w:rPr>
        <w:t>．北京：社会科学文献出版社，</w:t>
      </w:r>
      <w:r>
        <w:rPr>
          <w:rFonts w:hint="eastAsia"/>
          <w:sz w:val="18"/>
          <w:szCs w:val="18"/>
          <w:lang w:val="zh-CN"/>
        </w:rPr>
        <w:t>2020</w:t>
      </w:r>
      <w:r>
        <w:rPr>
          <w:rFonts w:hint="eastAsia"/>
          <w:sz w:val="18"/>
          <w:szCs w:val="18"/>
          <w:lang w:val="zh-CN"/>
        </w:rPr>
        <w:t>．</w:t>
      </w:r>
    </w:p>
    <w:p w14:paraId="6833B366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[4]  </w:t>
      </w:r>
      <w:r>
        <w:rPr>
          <w:rFonts w:hint="eastAsia"/>
          <w:sz w:val="18"/>
          <w:szCs w:val="18"/>
        </w:rPr>
        <w:t>李海光．新型支挡结构设计与工程实例（第</w:t>
      </w:r>
      <w:r>
        <w:rPr>
          <w:rFonts w:hint="eastAsia"/>
          <w:sz w:val="18"/>
          <w:szCs w:val="18"/>
        </w:rPr>
        <w:t>2</w:t>
      </w:r>
      <w:r>
        <w:rPr>
          <w:rFonts w:hint="eastAsia"/>
          <w:sz w:val="18"/>
          <w:szCs w:val="18"/>
        </w:rPr>
        <w:t>版）</w:t>
      </w:r>
      <w:r>
        <w:rPr>
          <w:rFonts w:hint="eastAsia"/>
          <w:sz w:val="18"/>
          <w:szCs w:val="18"/>
        </w:rPr>
        <w:t>[M]</w:t>
      </w:r>
      <w:r>
        <w:rPr>
          <w:rFonts w:hint="eastAsia"/>
          <w:sz w:val="18"/>
          <w:szCs w:val="18"/>
        </w:rPr>
        <w:t>．北京：人民交通出版社，</w:t>
      </w:r>
      <w:r>
        <w:rPr>
          <w:rFonts w:hint="eastAsia"/>
          <w:sz w:val="18"/>
          <w:szCs w:val="18"/>
        </w:rPr>
        <w:t>2011</w:t>
      </w:r>
      <w:r>
        <w:rPr>
          <w:rFonts w:hint="eastAsia"/>
          <w:sz w:val="18"/>
          <w:szCs w:val="18"/>
        </w:rPr>
        <w:t>．</w:t>
      </w:r>
    </w:p>
    <w:p w14:paraId="22764518" w14:textId="77777777" w:rsidR="00B5127A" w:rsidRDefault="00B5127A">
      <w:pPr>
        <w:autoSpaceDE w:val="0"/>
        <w:autoSpaceDN w:val="0"/>
        <w:adjustRightInd w:val="0"/>
        <w:snapToGrid w:val="0"/>
        <w:ind w:right="384" w:firstLine="420"/>
        <w:jc w:val="left"/>
        <w:rPr>
          <w:sz w:val="15"/>
          <w:szCs w:val="15"/>
        </w:rPr>
      </w:pPr>
    </w:p>
    <w:p w14:paraId="2E4578EB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rFonts w:hint="eastAsia"/>
          <w:b/>
          <w:color w:val="000000"/>
          <w:szCs w:val="21"/>
          <w:lang w:val="zh-CN"/>
        </w:rPr>
        <w:t>学位论文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论文题目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题目首单词首字母大写，其余单词小写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D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学位授予单位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3A3CA8FC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[5]  </w:t>
      </w:r>
      <w:r>
        <w:rPr>
          <w:rFonts w:hint="eastAsia"/>
          <w:sz w:val="18"/>
          <w:szCs w:val="18"/>
        </w:rPr>
        <w:t>依兰．城市公园植物群落的碳收支评估及其优化研究</w:t>
      </w:r>
      <w:r>
        <w:rPr>
          <w:rFonts w:hint="eastAsia"/>
          <w:sz w:val="18"/>
          <w:szCs w:val="18"/>
        </w:rPr>
        <w:t>[D]</w:t>
      </w:r>
      <w:r>
        <w:rPr>
          <w:rFonts w:hint="eastAsia"/>
          <w:sz w:val="18"/>
          <w:szCs w:val="18"/>
        </w:rPr>
        <w:t>．天津：天津大学，</w:t>
      </w:r>
      <w:r>
        <w:rPr>
          <w:rFonts w:hint="eastAsia"/>
          <w:sz w:val="18"/>
          <w:szCs w:val="18"/>
        </w:rPr>
        <w:t>2019</w:t>
      </w:r>
      <w:r>
        <w:rPr>
          <w:rFonts w:hint="eastAsia"/>
          <w:sz w:val="18"/>
          <w:szCs w:val="18"/>
        </w:rPr>
        <w:t>．</w:t>
      </w:r>
    </w:p>
    <w:p w14:paraId="442BAEAD" w14:textId="77777777" w:rsidR="00B5127A" w:rsidRDefault="00B5127A">
      <w:pPr>
        <w:autoSpaceDE w:val="0"/>
        <w:autoSpaceDN w:val="0"/>
        <w:adjustRightInd w:val="0"/>
        <w:snapToGrid w:val="0"/>
        <w:ind w:leftChars="172" w:left="361" w:right="384"/>
        <w:jc w:val="left"/>
        <w:rPr>
          <w:sz w:val="18"/>
          <w:szCs w:val="18"/>
        </w:rPr>
      </w:pPr>
    </w:p>
    <w:p w14:paraId="5AD90899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标准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标准题目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题目每个单词首字母大写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</w:rPr>
        <w:t xml:space="preserve"> [</w:t>
      </w:r>
      <w:r>
        <w:rPr>
          <w:rFonts w:hint="eastAsia"/>
          <w:color w:val="0000FF"/>
          <w:sz w:val="18"/>
          <w:szCs w:val="18"/>
        </w:rPr>
        <w:t>S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标准发布单位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532BC90C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[6]  </w:t>
      </w:r>
      <w:r>
        <w:rPr>
          <w:rFonts w:hint="eastAsia"/>
          <w:sz w:val="18"/>
          <w:szCs w:val="18"/>
        </w:rPr>
        <w:t>全国道路运输标准化技术委员会．营运货车燃料消耗量限值及测量方法：</w:t>
      </w:r>
      <w:r>
        <w:rPr>
          <w:rFonts w:hint="eastAsia"/>
          <w:sz w:val="18"/>
          <w:szCs w:val="18"/>
        </w:rPr>
        <w:t>JT/T 719-2016[S]</w:t>
      </w:r>
      <w:r>
        <w:rPr>
          <w:rFonts w:hint="eastAsia"/>
          <w:sz w:val="18"/>
          <w:szCs w:val="18"/>
        </w:rPr>
        <w:t>．北京：人民交通出版社，</w:t>
      </w:r>
      <w:r>
        <w:rPr>
          <w:rFonts w:hint="eastAsia"/>
          <w:sz w:val="18"/>
          <w:szCs w:val="18"/>
        </w:rPr>
        <w:t>2017</w:t>
      </w:r>
      <w:r>
        <w:rPr>
          <w:rFonts w:hint="eastAsia"/>
          <w:sz w:val="18"/>
          <w:szCs w:val="18"/>
        </w:rPr>
        <w:t>．</w:t>
      </w:r>
    </w:p>
    <w:p w14:paraId="51CCA7AD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sz w:val="18"/>
          <w:szCs w:val="18"/>
        </w:rPr>
        <w:t>[</w:t>
      </w:r>
      <w:r>
        <w:rPr>
          <w:rFonts w:hint="eastAsia"/>
          <w:sz w:val="18"/>
          <w:szCs w:val="18"/>
        </w:rPr>
        <w:t>7</w:t>
      </w:r>
      <w:r>
        <w:rPr>
          <w:sz w:val="18"/>
          <w:szCs w:val="18"/>
        </w:rPr>
        <w:t xml:space="preserve">] </w:t>
      </w:r>
      <w:r>
        <w:rPr>
          <w:rFonts w:hint="eastAsia"/>
          <w:sz w:val="18"/>
          <w:szCs w:val="18"/>
        </w:rPr>
        <w:t xml:space="preserve">  International Organisation for Standardization. Environmental management-life cycle assessment principles and fram -ework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ISO 14040 [S]. Geneva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Switzerland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International Organisation for Standardization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2006.</w:t>
      </w:r>
    </w:p>
    <w:p w14:paraId="33497B47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250B2E0F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报告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报告题目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R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报告发布单位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38F2B211" w14:textId="77777777" w:rsidR="00B5127A" w:rsidRDefault="0067136E">
      <w:pPr>
        <w:autoSpaceDE w:val="0"/>
        <w:autoSpaceDN w:val="0"/>
        <w:adjustRightInd w:val="0"/>
        <w:snapToGrid w:val="0"/>
        <w:ind w:left="360" w:right="384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[8]  2019</w:t>
      </w:r>
      <w:r>
        <w:rPr>
          <w:rFonts w:hint="eastAsia"/>
          <w:sz w:val="18"/>
          <w:szCs w:val="18"/>
        </w:rPr>
        <w:t>年交通运输行业发展统计公报</w:t>
      </w:r>
      <w:r>
        <w:rPr>
          <w:rFonts w:hint="eastAsia"/>
          <w:sz w:val="18"/>
          <w:szCs w:val="18"/>
        </w:rPr>
        <w:t>[R]</w:t>
      </w:r>
      <w:r>
        <w:rPr>
          <w:rFonts w:hint="eastAsia"/>
          <w:sz w:val="18"/>
          <w:szCs w:val="18"/>
        </w:rPr>
        <w:t>．北京：交通运输部，</w:t>
      </w:r>
      <w:r>
        <w:rPr>
          <w:rFonts w:hint="eastAsia"/>
          <w:sz w:val="18"/>
          <w:szCs w:val="18"/>
        </w:rPr>
        <w:t>2020</w:t>
      </w:r>
      <w:r>
        <w:rPr>
          <w:rFonts w:hint="eastAsia"/>
          <w:sz w:val="18"/>
          <w:szCs w:val="18"/>
        </w:rPr>
        <w:t>．</w:t>
      </w:r>
    </w:p>
    <w:p w14:paraId="51A60DFE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6A739E9D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会议论文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</w:t>
      </w:r>
      <w:r>
        <w:rPr>
          <w:rFonts w:hint="eastAsia"/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集</w:t>
      </w:r>
      <w:r>
        <w:rPr>
          <w:rFonts w:hint="eastAsia"/>
          <w:color w:val="0000FF"/>
          <w:sz w:val="18"/>
          <w:szCs w:val="18"/>
        </w:rPr>
        <w:t>)</w:t>
      </w:r>
      <w:r>
        <w:rPr>
          <w:rFonts w:hint="eastAsia"/>
          <w:color w:val="0000FF"/>
          <w:sz w:val="18"/>
          <w:szCs w:val="18"/>
          <w:lang w:val="zh-CN"/>
        </w:rPr>
        <w:t>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C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会议组织单位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引用页码</w:t>
      </w:r>
      <w:r>
        <w:rPr>
          <w:rFonts w:hint="eastAsia"/>
          <w:color w:val="0000FF"/>
          <w:sz w:val="18"/>
          <w:szCs w:val="18"/>
        </w:rPr>
        <w:t>)</w:t>
      </w:r>
    </w:p>
    <w:p w14:paraId="7098E8F7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[9]  </w:t>
      </w:r>
      <w:r>
        <w:rPr>
          <w:rFonts w:hint="eastAsia"/>
          <w:sz w:val="18"/>
          <w:szCs w:val="18"/>
        </w:rPr>
        <w:t>王子明，韦庆东，兰明章．国内外机制砂和机制砂高强混凝土现状及发展</w:t>
      </w:r>
      <w:r>
        <w:rPr>
          <w:rFonts w:hint="eastAsia"/>
          <w:sz w:val="18"/>
          <w:szCs w:val="18"/>
        </w:rPr>
        <w:t>[C]</w:t>
      </w:r>
      <w:r>
        <w:rPr>
          <w:rFonts w:hint="eastAsia"/>
          <w:sz w:val="18"/>
          <w:szCs w:val="18"/>
        </w:rPr>
        <w:t>．中国硅酸盐学会水泥分会首届学术年会论文集，</w:t>
      </w:r>
      <w:r>
        <w:rPr>
          <w:rFonts w:hint="eastAsia"/>
          <w:sz w:val="18"/>
          <w:szCs w:val="18"/>
        </w:rPr>
        <w:t>2009</w:t>
      </w:r>
      <w:r>
        <w:rPr>
          <w:rFonts w:hint="eastAsia"/>
          <w:sz w:val="18"/>
          <w:szCs w:val="18"/>
        </w:rPr>
        <w:t>．</w:t>
      </w:r>
    </w:p>
    <w:p w14:paraId="352E3634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48E24713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专利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专利</w:t>
      </w:r>
      <w:r>
        <w:rPr>
          <w:rFonts w:hint="eastAsia"/>
          <w:color w:val="0000FF"/>
          <w:sz w:val="18"/>
          <w:szCs w:val="18"/>
          <w:lang w:val="zh-CN"/>
        </w:rPr>
        <w:t>申请者或所有者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专利题名</w:t>
      </w:r>
      <w:r>
        <w:rPr>
          <w:rFonts w:hint="eastAsia"/>
          <w:color w:val="0000FF"/>
          <w:sz w:val="18"/>
          <w:szCs w:val="18"/>
          <w:lang w:val="zh-CN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专利号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P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公告日期或公开日期</w:t>
      </w:r>
      <w:r>
        <w:rPr>
          <w:rFonts w:hint="eastAsia"/>
          <w:color w:val="0000FF"/>
          <w:sz w:val="18"/>
          <w:szCs w:val="18"/>
          <w:lang w:val="zh-CN"/>
        </w:rPr>
        <w:t>[</w:t>
      </w:r>
      <w:r>
        <w:rPr>
          <w:rFonts w:hint="eastAsia"/>
          <w:color w:val="0000FF"/>
          <w:sz w:val="18"/>
          <w:szCs w:val="18"/>
          <w:lang w:val="zh-CN"/>
        </w:rPr>
        <w:t>引用日期</w:t>
      </w:r>
      <w:r>
        <w:rPr>
          <w:rFonts w:hint="eastAsia"/>
          <w:color w:val="0000FF"/>
          <w:sz w:val="18"/>
          <w:szCs w:val="18"/>
          <w:lang w:val="zh-CN"/>
        </w:rPr>
        <w:t xml:space="preserve">]. </w:t>
      </w:r>
      <w:r>
        <w:rPr>
          <w:rFonts w:hint="eastAsia"/>
          <w:color w:val="0000FF"/>
          <w:sz w:val="18"/>
          <w:szCs w:val="18"/>
        </w:rPr>
        <w:t>)</w:t>
      </w:r>
    </w:p>
    <w:p w14:paraId="2BCD8A1B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[10]  </w:t>
      </w:r>
      <w:r>
        <w:rPr>
          <w:rFonts w:hint="eastAsia"/>
          <w:sz w:val="18"/>
          <w:szCs w:val="18"/>
        </w:rPr>
        <w:t>钱伟鑫，沈加曙．微粒声屏障及其吸隔声屏板：中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国，</w:t>
      </w:r>
      <w:r>
        <w:rPr>
          <w:rFonts w:hint="eastAsia"/>
          <w:sz w:val="18"/>
          <w:szCs w:val="18"/>
        </w:rPr>
        <w:t>201420573459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6[P]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2014-09-30</w:t>
      </w:r>
      <w:r>
        <w:rPr>
          <w:rFonts w:hint="eastAsia"/>
          <w:sz w:val="18"/>
          <w:szCs w:val="18"/>
        </w:rPr>
        <w:t>．</w:t>
      </w:r>
    </w:p>
    <w:p w14:paraId="0737FE5C" w14:textId="77777777" w:rsidR="00B5127A" w:rsidRDefault="00B5127A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</w:p>
    <w:p w14:paraId="0A25CD0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报纸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作者</w:t>
      </w:r>
      <w:r>
        <w:rPr>
          <w:rFonts w:hint="eastAsia"/>
          <w:color w:val="0000FF"/>
          <w:sz w:val="18"/>
          <w:szCs w:val="18"/>
        </w:rPr>
        <w:t xml:space="preserve">. </w:t>
      </w:r>
      <w:r>
        <w:rPr>
          <w:rFonts w:hint="eastAsia"/>
          <w:color w:val="0000FF"/>
          <w:sz w:val="18"/>
          <w:szCs w:val="18"/>
        </w:rPr>
        <w:t>文献题名</w:t>
      </w:r>
      <w:r>
        <w:rPr>
          <w:rFonts w:hint="eastAsia"/>
          <w:color w:val="0000FF"/>
          <w:sz w:val="18"/>
          <w:szCs w:val="18"/>
        </w:rPr>
        <w:t xml:space="preserve">[N]. </w:t>
      </w:r>
      <w:r>
        <w:rPr>
          <w:rFonts w:hint="eastAsia"/>
          <w:color w:val="0000FF"/>
          <w:sz w:val="18"/>
          <w:szCs w:val="18"/>
        </w:rPr>
        <w:t>报纸名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rFonts w:hint="eastAsia"/>
          <w:color w:val="0000FF"/>
          <w:sz w:val="18"/>
          <w:szCs w:val="18"/>
        </w:rPr>
        <w:t>出版日期</w:t>
      </w:r>
      <w:r>
        <w:rPr>
          <w:rFonts w:hint="eastAsia"/>
          <w:color w:val="0000FF"/>
          <w:sz w:val="18"/>
          <w:szCs w:val="18"/>
        </w:rPr>
        <w:t>.)</w:t>
      </w:r>
    </w:p>
    <w:p w14:paraId="6736D1C4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[11]  </w:t>
      </w:r>
      <w:r>
        <w:rPr>
          <w:rFonts w:hint="eastAsia"/>
          <w:sz w:val="18"/>
          <w:szCs w:val="18"/>
        </w:rPr>
        <w:t>王金南，严刚．加快实现碳排放达峰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推动经济高质量发展</w:t>
      </w:r>
      <w:r>
        <w:rPr>
          <w:rFonts w:hint="eastAsia"/>
          <w:sz w:val="18"/>
          <w:szCs w:val="18"/>
        </w:rPr>
        <w:t>[N]</w:t>
      </w:r>
      <w:r>
        <w:rPr>
          <w:rFonts w:hint="eastAsia"/>
          <w:sz w:val="18"/>
          <w:szCs w:val="18"/>
        </w:rPr>
        <w:t>．经济日报，</w:t>
      </w:r>
      <w:r>
        <w:rPr>
          <w:rFonts w:hint="eastAsia"/>
          <w:sz w:val="18"/>
          <w:szCs w:val="18"/>
        </w:rPr>
        <w:t>2021-01-04</w:t>
      </w:r>
      <w:r>
        <w:rPr>
          <w:rFonts w:hint="eastAsia"/>
          <w:sz w:val="18"/>
          <w:szCs w:val="18"/>
        </w:rPr>
        <w:t>．</w:t>
      </w:r>
    </w:p>
    <w:p w14:paraId="3D1A38B3" w14:textId="77777777" w:rsidR="00B5127A" w:rsidRDefault="00B5127A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</w:p>
    <w:p w14:paraId="31FE0578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5"/>
          <w:szCs w:val="15"/>
        </w:rPr>
      </w:pPr>
      <w:r>
        <w:rPr>
          <w:b/>
          <w:color w:val="000000"/>
          <w:szCs w:val="21"/>
          <w:lang w:val="zh-CN"/>
        </w:rPr>
        <w:t>电子文献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作者</w:t>
      </w:r>
      <w:r>
        <w:rPr>
          <w:color w:val="0000FF"/>
          <w:sz w:val="18"/>
          <w:szCs w:val="15"/>
        </w:rPr>
        <w:t>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题名</w:t>
      </w:r>
      <w:r>
        <w:rPr>
          <w:color w:val="0000FF"/>
          <w:sz w:val="18"/>
          <w:szCs w:val="15"/>
        </w:rPr>
        <w:t>: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其他题名信息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文献类型标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/</w:t>
      </w:r>
      <w:r>
        <w:rPr>
          <w:color w:val="0000FF"/>
          <w:sz w:val="18"/>
          <w:szCs w:val="15"/>
          <w:lang w:val="zh-CN"/>
        </w:rPr>
        <w:t>文献载体标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].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更新或修改日期</w:t>
      </w:r>
      <w:r>
        <w:rPr>
          <w:color w:val="0000FF"/>
          <w:sz w:val="18"/>
          <w:szCs w:val="15"/>
        </w:rPr>
        <w:t>)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引用日期</w:t>
      </w:r>
      <w:r>
        <w:rPr>
          <w:color w:val="0000FF"/>
          <w:sz w:val="18"/>
          <w:szCs w:val="15"/>
        </w:rPr>
        <w:t xml:space="preserve">]. </w:t>
      </w:r>
      <w:r>
        <w:rPr>
          <w:color w:val="0000FF"/>
          <w:sz w:val="18"/>
          <w:szCs w:val="15"/>
          <w:lang w:val="zh-CN"/>
        </w:rPr>
        <w:t>获取和访问路径</w:t>
      </w:r>
      <w:r>
        <w:rPr>
          <w:color w:val="0000FF"/>
          <w:sz w:val="18"/>
          <w:szCs w:val="15"/>
        </w:rPr>
        <w:t>)</w:t>
      </w:r>
    </w:p>
    <w:p w14:paraId="79248948" w14:textId="77777777" w:rsidR="00B5127A" w:rsidRDefault="0067136E">
      <w:pPr>
        <w:autoSpaceDE w:val="0"/>
        <w:autoSpaceDN w:val="0"/>
        <w:adjustRightInd w:val="0"/>
        <w:snapToGrid w:val="0"/>
        <w:ind w:left="450" w:right="386" w:hangingChars="250" w:hanging="450"/>
        <w:jc w:val="left"/>
        <w:rPr>
          <w:sz w:val="18"/>
          <w:szCs w:val="18"/>
        </w:rPr>
      </w:pPr>
      <w:r>
        <w:rPr>
          <w:sz w:val="18"/>
          <w:szCs w:val="15"/>
        </w:rPr>
        <w:t>[</w:t>
      </w:r>
      <w:r>
        <w:rPr>
          <w:rFonts w:hint="eastAsia"/>
          <w:sz w:val="18"/>
          <w:szCs w:val="15"/>
        </w:rPr>
        <w:t>12</w:t>
      </w:r>
      <w:r>
        <w:rPr>
          <w:sz w:val="18"/>
          <w:szCs w:val="15"/>
        </w:rPr>
        <w:t>]</w:t>
      </w:r>
      <w:r>
        <w:rPr>
          <w:rFonts w:hint="eastAsia"/>
          <w:sz w:val="18"/>
          <w:szCs w:val="15"/>
        </w:rPr>
        <w:t xml:space="preserve">  </w:t>
      </w:r>
      <w:r>
        <w:rPr>
          <w:rFonts w:hint="eastAsia"/>
          <w:sz w:val="18"/>
          <w:szCs w:val="18"/>
        </w:rPr>
        <w:t>广东省发展和改革委员会．广东省发展改革委关于印发《广东省碳普惠制试点工作实施方案》的通知</w:t>
      </w:r>
      <w:r>
        <w:rPr>
          <w:rFonts w:hint="eastAsia"/>
          <w:sz w:val="18"/>
          <w:szCs w:val="18"/>
        </w:rPr>
        <w:t>[EB/OL]</w:t>
      </w:r>
      <w:r>
        <w:rPr>
          <w:rFonts w:hint="eastAsia"/>
          <w:sz w:val="18"/>
          <w:szCs w:val="18"/>
        </w:rPr>
        <w:t>．（</w:t>
      </w:r>
      <w:r>
        <w:rPr>
          <w:rFonts w:hint="eastAsia"/>
          <w:sz w:val="18"/>
          <w:szCs w:val="18"/>
        </w:rPr>
        <w:t>2015-07-17</w:t>
      </w:r>
      <w:r>
        <w:rPr>
          <w:rFonts w:hint="eastAsia"/>
          <w:sz w:val="18"/>
          <w:szCs w:val="18"/>
        </w:rPr>
        <w:t>）．</w:t>
      </w:r>
      <w:r>
        <w:rPr>
          <w:rFonts w:hint="eastAsia"/>
          <w:sz w:val="18"/>
          <w:szCs w:val="18"/>
        </w:rPr>
        <w:t>[2021-09-17]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http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//drc.gd.gov.cn/gkmlpt/content/1/1058/post_1058952.html#829</w:t>
      </w:r>
      <w:r>
        <w:rPr>
          <w:rFonts w:hint="eastAsia"/>
          <w:sz w:val="18"/>
          <w:szCs w:val="18"/>
        </w:rPr>
        <w:t>．</w:t>
      </w:r>
    </w:p>
    <w:p w14:paraId="09B3944F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  <w:highlight w:val="yellow"/>
        </w:rPr>
      </w:pPr>
    </w:p>
    <w:p w14:paraId="494D45A2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00"/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各类文献常用标识如下：</w:t>
      </w:r>
    </w:p>
    <w:p w14:paraId="347534C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00"/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普通图书</w:t>
      </w:r>
      <w:r>
        <w:rPr>
          <w:rFonts w:hint="eastAsia"/>
          <w:color w:val="000000"/>
          <w:szCs w:val="21"/>
          <w:lang w:val="zh-CN"/>
        </w:rPr>
        <w:t>[M]</w:t>
      </w:r>
      <w:r>
        <w:rPr>
          <w:rFonts w:hint="eastAsia"/>
          <w:color w:val="000000"/>
          <w:szCs w:val="21"/>
          <w:lang w:val="zh-CN"/>
        </w:rPr>
        <w:t>；会议录</w:t>
      </w:r>
      <w:r>
        <w:rPr>
          <w:rFonts w:hint="eastAsia"/>
          <w:color w:val="000000"/>
          <w:szCs w:val="21"/>
          <w:lang w:val="zh-CN"/>
        </w:rPr>
        <w:t>[C]</w:t>
      </w:r>
      <w:r>
        <w:rPr>
          <w:rFonts w:hint="eastAsia"/>
          <w:color w:val="000000"/>
          <w:szCs w:val="21"/>
          <w:lang w:val="zh-CN"/>
        </w:rPr>
        <w:t>；期刊</w:t>
      </w:r>
      <w:r>
        <w:rPr>
          <w:rFonts w:hint="eastAsia"/>
          <w:color w:val="000000"/>
          <w:szCs w:val="21"/>
          <w:lang w:val="zh-CN"/>
        </w:rPr>
        <w:t>[J]</w:t>
      </w:r>
      <w:r>
        <w:rPr>
          <w:rFonts w:hint="eastAsia"/>
          <w:color w:val="000000"/>
          <w:szCs w:val="21"/>
          <w:lang w:val="zh-CN"/>
        </w:rPr>
        <w:t>；学位论文</w:t>
      </w:r>
      <w:r>
        <w:rPr>
          <w:rFonts w:hint="eastAsia"/>
          <w:color w:val="000000"/>
          <w:szCs w:val="21"/>
          <w:lang w:val="zh-CN"/>
        </w:rPr>
        <w:t>[D]</w:t>
      </w:r>
      <w:r>
        <w:rPr>
          <w:rFonts w:hint="eastAsia"/>
          <w:color w:val="000000"/>
          <w:szCs w:val="21"/>
          <w:lang w:val="zh-CN"/>
        </w:rPr>
        <w:t>；报告</w:t>
      </w:r>
      <w:r>
        <w:rPr>
          <w:rFonts w:hint="eastAsia"/>
          <w:color w:val="000000"/>
          <w:szCs w:val="21"/>
          <w:lang w:val="zh-CN"/>
        </w:rPr>
        <w:t>[R]</w:t>
      </w:r>
      <w:r>
        <w:rPr>
          <w:rFonts w:hint="eastAsia"/>
          <w:color w:val="000000"/>
          <w:szCs w:val="21"/>
          <w:lang w:val="zh-CN"/>
        </w:rPr>
        <w:t>；标准</w:t>
      </w:r>
      <w:r>
        <w:rPr>
          <w:rFonts w:hint="eastAsia"/>
          <w:color w:val="000000"/>
          <w:szCs w:val="21"/>
          <w:lang w:val="zh-CN"/>
        </w:rPr>
        <w:t>[S]</w:t>
      </w:r>
      <w:r>
        <w:rPr>
          <w:rFonts w:hint="eastAsia"/>
          <w:color w:val="000000"/>
          <w:szCs w:val="21"/>
          <w:lang w:val="zh-CN"/>
        </w:rPr>
        <w:t>；专利</w:t>
      </w:r>
      <w:r>
        <w:rPr>
          <w:rFonts w:hint="eastAsia"/>
          <w:color w:val="000000"/>
          <w:szCs w:val="21"/>
          <w:lang w:val="zh-CN"/>
        </w:rPr>
        <w:t>[P]</w:t>
      </w:r>
      <w:r>
        <w:rPr>
          <w:rFonts w:hint="eastAsia"/>
          <w:color w:val="000000"/>
          <w:szCs w:val="21"/>
          <w:lang w:val="zh-CN"/>
        </w:rPr>
        <w:t>；汇编</w:t>
      </w:r>
      <w:r>
        <w:rPr>
          <w:rFonts w:hint="eastAsia"/>
          <w:color w:val="000000"/>
          <w:szCs w:val="21"/>
          <w:lang w:val="zh-CN"/>
        </w:rPr>
        <w:t>[G]</w:t>
      </w:r>
      <w:r>
        <w:rPr>
          <w:rFonts w:hint="eastAsia"/>
          <w:color w:val="000000"/>
          <w:szCs w:val="21"/>
          <w:lang w:val="zh-CN"/>
        </w:rPr>
        <w:t>；报纸</w:t>
      </w:r>
      <w:r>
        <w:rPr>
          <w:rFonts w:hint="eastAsia"/>
          <w:color w:val="000000"/>
          <w:szCs w:val="21"/>
          <w:lang w:val="zh-CN"/>
        </w:rPr>
        <w:t>[N]</w:t>
      </w:r>
      <w:r>
        <w:rPr>
          <w:rFonts w:hint="eastAsia"/>
          <w:color w:val="000000"/>
          <w:szCs w:val="21"/>
          <w:lang w:val="zh-CN"/>
        </w:rPr>
        <w:t>；数据库</w:t>
      </w:r>
      <w:r>
        <w:rPr>
          <w:rFonts w:hint="eastAsia"/>
          <w:color w:val="000000"/>
          <w:szCs w:val="21"/>
          <w:lang w:val="zh-CN"/>
        </w:rPr>
        <w:t>[DB]</w:t>
      </w:r>
      <w:r>
        <w:rPr>
          <w:rFonts w:hint="eastAsia"/>
          <w:color w:val="000000"/>
          <w:szCs w:val="21"/>
          <w:lang w:val="zh-CN"/>
        </w:rPr>
        <w:t>；计算机程序</w:t>
      </w:r>
      <w:r>
        <w:rPr>
          <w:rFonts w:hint="eastAsia"/>
          <w:color w:val="000000"/>
          <w:szCs w:val="21"/>
          <w:lang w:val="zh-CN"/>
        </w:rPr>
        <w:t>[CP]</w:t>
      </w:r>
      <w:r>
        <w:rPr>
          <w:rFonts w:hint="eastAsia"/>
          <w:color w:val="000000"/>
          <w:szCs w:val="21"/>
          <w:lang w:val="zh-CN"/>
        </w:rPr>
        <w:t>；电子公告</w:t>
      </w:r>
      <w:r>
        <w:rPr>
          <w:rFonts w:hint="eastAsia"/>
          <w:color w:val="000000"/>
          <w:szCs w:val="21"/>
          <w:lang w:val="zh-CN"/>
        </w:rPr>
        <w:t>[EB]</w:t>
      </w:r>
      <w:r>
        <w:rPr>
          <w:rFonts w:hint="eastAsia"/>
          <w:color w:val="000000"/>
          <w:szCs w:val="21"/>
          <w:lang w:val="zh-CN"/>
        </w:rPr>
        <w:t>；联机网络</w:t>
      </w:r>
      <w:r>
        <w:rPr>
          <w:rFonts w:hint="eastAsia"/>
          <w:color w:val="000000"/>
          <w:szCs w:val="21"/>
          <w:lang w:val="zh-CN"/>
        </w:rPr>
        <w:t>[OL]</w:t>
      </w:r>
      <w:r>
        <w:rPr>
          <w:rFonts w:hint="eastAsia"/>
          <w:color w:val="000000"/>
          <w:szCs w:val="21"/>
          <w:lang w:val="zh-CN"/>
        </w:rPr>
        <w:t>；磁带</w:t>
      </w:r>
      <w:r>
        <w:rPr>
          <w:rFonts w:hint="eastAsia"/>
          <w:color w:val="000000"/>
          <w:szCs w:val="21"/>
          <w:lang w:val="zh-CN"/>
        </w:rPr>
        <w:t>[MT]</w:t>
      </w:r>
      <w:r>
        <w:rPr>
          <w:rFonts w:hint="eastAsia"/>
          <w:color w:val="000000"/>
          <w:szCs w:val="21"/>
          <w:lang w:val="zh-CN"/>
        </w:rPr>
        <w:t>；磁盘</w:t>
      </w:r>
      <w:r>
        <w:rPr>
          <w:rFonts w:hint="eastAsia"/>
          <w:color w:val="000000"/>
          <w:szCs w:val="21"/>
          <w:lang w:val="zh-CN"/>
        </w:rPr>
        <w:t>[DK]</w:t>
      </w:r>
      <w:r>
        <w:rPr>
          <w:rFonts w:hint="eastAsia"/>
          <w:color w:val="000000"/>
          <w:szCs w:val="21"/>
          <w:lang w:val="zh-CN"/>
        </w:rPr>
        <w:t>；光盘</w:t>
      </w:r>
      <w:r>
        <w:rPr>
          <w:rFonts w:hint="eastAsia"/>
          <w:color w:val="000000"/>
          <w:szCs w:val="21"/>
          <w:lang w:val="zh-CN"/>
        </w:rPr>
        <w:t>[CD]</w:t>
      </w:r>
    </w:p>
    <w:p w14:paraId="0F75FFAC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会议录</w:t>
      </w:r>
      <w:r>
        <w:rPr>
          <w:rFonts w:hint="eastAsia"/>
          <w:color w:val="000000"/>
          <w:szCs w:val="21"/>
          <w:lang w:val="zh-CN"/>
        </w:rPr>
        <w:t>C</w:t>
      </w:r>
      <w:r>
        <w:rPr>
          <w:rFonts w:hint="eastAsia"/>
          <w:color w:val="000000"/>
          <w:szCs w:val="21"/>
          <w:lang w:val="zh-CN"/>
        </w:rPr>
        <w:t>指座谈会、研讨会、学术年会等会议的文集；汇编</w:t>
      </w:r>
      <w:r>
        <w:rPr>
          <w:rFonts w:hint="eastAsia"/>
          <w:color w:val="000000"/>
          <w:szCs w:val="21"/>
          <w:lang w:val="zh-CN"/>
        </w:rPr>
        <w:t>G</w:t>
      </w:r>
      <w:r>
        <w:rPr>
          <w:rFonts w:hint="eastAsia"/>
          <w:color w:val="000000"/>
          <w:szCs w:val="21"/>
          <w:lang w:val="zh-CN"/>
        </w:rPr>
        <w:t>指多著者或个人著者的论文集；</w:t>
      </w:r>
      <w:r>
        <w:rPr>
          <w:rFonts w:hint="eastAsia"/>
          <w:color w:val="000000"/>
          <w:szCs w:val="21"/>
          <w:lang w:val="zh-CN"/>
        </w:rPr>
        <w:t>S</w:t>
      </w:r>
      <w:r>
        <w:rPr>
          <w:rFonts w:hint="eastAsia"/>
          <w:color w:val="000000"/>
          <w:szCs w:val="21"/>
          <w:lang w:val="zh-CN"/>
        </w:rPr>
        <w:t>标志的文献还包括政策、法律、法规等文件。</w:t>
      </w:r>
    </w:p>
    <w:p w14:paraId="3CDE335D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color w:val="FF0000"/>
          <w:szCs w:val="21"/>
          <w:lang w:val="zh-CN"/>
        </w:rPr>
      </w:pPr>
    </w:p>
    <w:p w14:paraId="3365545F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rFonts w:ascii="KaiTi" w:eastAsia="KaiTi" w:hAnsi="KaiTi" w:hint="eastAsia"/>
          <w:b/>
          <w:bCs/>
          <w:color w:val="FF0000"/>
          <w:sz w:val="24"/>
          <w:lang w:val="zh-CN"/>
        </w:rPr>
      </w:pPr>
      <w:r>
        <w:rPr>
          <w:rFonts w:ascii="KaiTi" w:eastAsia="KaiTi" w:hAnsi="KaiTi" w:hint="eastAsia"/>
          <w:b/>
          <w:bCs/>
          <w:color w:val="FF0000"/>
          <w:sz w:val="24"/>
          <w:lang w:val="zh-CN"/>
        </w:rPr>
        <w:t>图表要求:</w:t>
      </w:r>
    </w:p>
    <w:p w14:paraId="51629554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正文中的插图和表格应附最必要的，图表必须简明、清晰、准确。</w:t>
      </w:r>
    </w:p>
    <w:p w14:paraId="4E07A908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文中图、表应遵循文在前，图表在后的原则，按图表在正文出现的顺序，</w:t>
      </w:r>
      <w:r>
        <w:rPr>
          <w:rFonts w:ascii="KaiTi" w:eastAsia="KaiTi" w:hAnsi="KaiTi" w:hint="eastAsia"/>
          <w:color w:val="FF0000"/>
          <w:szCs w:val="21"/>
          <w:lang w:val="zh-CN"/>
        </w:rPr>
        <w:t>全文统一编号。</w:t>
      </w:r>
      <w:r>
        <w:rPr>
          <w:rFonts w:ascii="KaiTi" w:eastAsia="KaiTi" w:hAnsi="KaiTi" w:hint="eastAsia"/>
          <w:szCs w:val="21"/>
          <w:lang w:val="zh-CN"/>
        </w:rPr>
        <w:t>例：图</w:t>
      </w:r>
      <w:r>
        <w:rPr>
          <w:rFonts w:eastAsia="KaiTi" w:hint="eastAsia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，图</w:t>
      </w:r>
      <w:r>
        <w:rPr>
          <w:rFonts w:eastAsia="KaiTi" w:hint="eastAsia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，表</w:t>
      </w:r>
      <w:r>
        <w:rPr>
          <w:rFonts w:eastAsia="KaiTi" w:hint="eastAsia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，表</w:t>
      </w:r>
      <w:r>
        <w:rPr>
          <w:rFonts w:eastAsia="KaiTi" w:hint="eastAsia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。超过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个的用如图</w:t>
      </w:r>
      <w:r>
        <w:rPr>
          <w:rFonts w:eastAsia="KaiTi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～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所示，见表</w:t>
      </w:r>
      <w:r>
        <w:rPr>
          <w:rFonts w:eastAsia="KaiTi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～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。</w:t>
      </w:r>
    </w:p>
    <w:p w14:paraId="16EC78DE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图名、表名需用中文、英文、共同表述。</w:t>
      </w:r>
    </w:p>
    <w:p w14:paraId="08E591C7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图表中</w:t>
      </w:r>
      <w:r>
        <w:rPr>
          <w:rFonts w:eastAsia="KaiTi"/>
          <w:color w:val="FF0000"/>
          <w:szCs w:val="21"/>
          <w:lang w:val="zh-CN"/>
        </w:rPr>
        <w:t>除特殊符号、单位、缩写、变量外，其余文字一律用中文</w:t>
      </w:r>
      <w:r>
        <w:rPr>
          <w:rFonts w:eastAsia="KaiTi"/>
          <w:szCs w:val="21"/>
          <w:lang w:val="zh-CN"/>
        </w:rPr>
        <w:t>，坐标图须注明坐标含义，图表中量值要有单位。</w:t>
      </w:r>
    </w:p>
    <w:p w14:paraId="6A162A73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表中各栏物理量都要注明单位。写法统一为：</w:t>
      </w:r>
      <w:r>
        <w:rPr>
          <w:rFonts w:eastAsia="KaiTi"/>
          <w:szCs w:val="21"/>
          <w:lang w:val="zh-CN"/>
        </w:rPr>
        <w:t xml:space="preserve"> </w:t>
      </w:r>
      <w:r>
        <w:rPr>
          <w:rFonts w:eastAsia="KaiTi"/>
          <w:color w:val="FF0000"/>
          <w:szCs w:val="21"/>
          <w:lang w:val="zh-CN"/>
        </w:rPr>
        <w:t>物理量</w:t>
      </w:r>
      <w:r>
        <w:rPr>
          <w:rFonts w:eastAsia="KaiTi"/>
          <w:color w:val="FF0000"/>
          <w:szCs w:val="21"/>
          <w:lang w:val="zh-CN"/>
        </w:rPr>
        <w:t>/</w:t>
      </w:r>
      <w:r>
        <w:rPr>
          <w:rFonts w:eastAsia="KaiTi"/>
          <w:color w:val="FF0000"/>
          <w:szCs w:val="21"/>
          <w:lang w:val="zh-CN"/>
        </w:rPr>
        <w:t>单位</w:t>
      </w:r>
      <w:r>
        <w:rPr>
          <w:rFonts w:eastAsia="KaiTi"/>
          <w:szCs w:val="21"/>
          <w:lang w:val="zh-CN"/>
        </w:rPr>
        <w:t>。若所有栏或多数栏的单位相同，则在表的右上角统一标注。其他不同的单位标注在有关栏内。出现组合单位用括号（），度用括号（</w:t>
      </w:r>
      <w:r>
        <w:rPr>
          <w:rFonts w:eastAsia="KaiTi"/>
          <w:szCs w:val="21"/>
          <w:lang w:val="zh-CN"/>
        </w:rPr>
        <w:t>°</w:t>
      </w:r>
      <w:r>
        <w:rPr>
          <w:rFonts w:eastAsia="KaiTi"/>
          <w:szCs w:val="21"/>
          <w:lang w:val="zh-CN"/>
        </w:rPr>
        <w:t>）。</w:t>
      </w:r>
    </w:p>
    <w:p w14:paraId="6F676F97" w14:textId="77777777" w:rsidR="00B5127A" w:rsidRDefault="00B5127A">
      <w:pPr>
        <w:autoSpaceDE w:val="0"/>
        <w:autoSpaceDN w:val="0"/>
        <w:adjustRightInd w:val="0"/>
        <w:snapToGrid w:val="0"/>
        <w:ind w:right="23"/>
        <w:jc w:val="left"/>
        <w:rPr>
          <w:szCs w:val="21"/>
          <w:lang w:val="zh-CN"/>
        </w:rPr>
      </w:pPr>
    </w:p>
    <w:p w14:paraId="6E30F0AF" w14:textId="77777777" w:rsidR="00B5127A" w:rsidRDefault="0067136E">
      <w:pPr>
        <w:widowControl/>
        <w:jc w:val="left"/>
        <w:rPr>
          <w:szCs w:val="21"/>
          <w:lang w:val="zh-CN"/>
        </w:rPr>
      </w:pPr>
      <w:r>
        <w:rPr>
          <w:szCs w:val="21"/>
          <w:lang w:val="zh-CN"/>
        </w:rPr>
        <w:br w:type="page"/>
      </w:r>
    </w:p>
    <w:p w14:paraId="668E5B17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lastRenderedPageBreak/>
        <w:t>示例：</w:t>
      </w:r>
    </w:p>
    <w:p w14:paraId="7E496262" w14:textId="77777777" w:rsidR="00B5127A" w:rsidRDefault="0067136E">
      <w:pPr>
        <w:widowControl/>
        <w:ind w:firstLineChars="700" w:firstLine="1470"/>
        <w:jc w:val="center"/>
        <w:rPr>
          <w:rFonts w:cs="SimSun"/>
          <w:color w:val="000000"/>
          <w:kern w:val="0"/>
          <w:szCs w:val="21"/>
        </w:rPr>
      </w:pPr>
      <w:r>
        <w:rPr>
          <w:rFonts w:cs="SimSun" w:hint="eastAsia"/>
          <w:color w:val="000000"/>
          <w:kern w:val="0"/>
          <w:szCs w:val="21"/>
        </w:rPr>
        <w:t>表</w:t>
      </w:r>
      <w:r>
        <w:rPr>
          <w:rFonts w:cs="SimSun" w:hint="eastAsia"/>
          <w:color w:val="000000"/>
          <w:kern w:val="0"/>
          <w:szCs w:val="21"/>
        </w:rPr>
        <w:t>1</w:t>
      </w:r>
      <w:r>
        <w:rPr>
          <w:rFonts w:cs="SimSun"/>
          <w:color w:val="000000"/>
          <w:kern w:val="0"/>
          <w:szCs w:val="21"/>
        </w:rPr>
        <w:t xml:space="preserve">  </w:t>
      </w:r>
      <w:r>
        <w:rPr>
          <w:rFonts w:cs="SimSun" w:hint="eastAsia"/>
          <w:color w:val="000000"/>
          <w:kern w:val="0"/>
          <w:szCs w:val="21"/>
        </w:rPr>
        <w:t>水泥</w:t>
      </w:r>
      <w:r>
        <w:rPr>
          <w:rFonts w:cs="SimSun"/>
          <w:color w:val="000000"/>
          <w:kern w:val="0"/>
          <w:szCs w:val="21"/>
        </w:rPr>
        <w:t>物理性能检测结果表</w:t>
      </w:r>
      <w:r>
        <w:rPr>
          <w:rFonts w:cs="SimSun" w:hint="eastAsia"/>
          <w:color w:val="000000"/>
          <w:kern w:val="0"/>
          <w:szCs w:val="21"/>
        </w:rPr>
        <w:t>（</w:t>
      </w:r>
      <w:r>
        <w:rPr>
          <w:rFonts w:hint="eastAsia"/>
          <w:color w:val="000000"/>
          <w:szCs w:val="21"/>
        </w:rPr>
        <w:t>单位</w:t>
      </w:r>
      <w:r>
        <w:rPr>
          <w:rFonts w:hint="eastAsia"/>
          <w:color w:val="000000"/>
          <w:szCs w:val="21"/>
        </w:rPr>
        <w:t>:mm</w:t>
      </w:r>
      <w:r>
        <w:rPr>
          <w:rFonts w:cs="SimSun" w:hint="eastAsia"/>
          <w:color w:val="000000"/>
          <w:kern w:val="0"/>
          <w:szCs w:val="21"/>
        </w:rPr>
        <w:t>）</w:t>
      </w:r>
    </w:p>
    <w:p w14:paraId="6050526B" w14:textId="77777777" w:rsidR="00B5127A" w:rsidRDefault="0067136E">
      <w:pPr>
        <w:widowControl/>
        <w:ind w:firstLineChars="700" w:firstLine="1470"/>
        <w:jc w:val="center"/>
        <w:rPr>
          <w:rFonts w:cs="SimSun"/>
          <w:color w:val="000000"/>
          <w:kern w:val="0"/>
          <w:szCs w:val="21"/>
        </w:rPr>
      </w:pPr>
      <w:r>
        <w:rPr>
          <w:rFonts w:cs="SimSun" w:hint="eastAsia"/>
          <w:color w:val="000000"/>
          <w:kern w:val="0"/>
          <w:szCs w:val="21"/>
        </w:rPr>
        <w:t>Tab. 1 Test results of physical properties of cement  (unit: mm)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6"/>
        <w:gridCol w:w="1276"/>
        <w:gridCol w:w="2126"/>
        <w:gridCol w:w="1559"/>
        <w:gridCol w:w="1843"/>
      </w:tblGrid>
      <w:tr w:rsidR="00B5127A" w14:paraId="2AC674F1" w14:textId="77777777">
        <w:trPr>
          <w:jc w:val="center"/>
        </w:trPr>
        <w:tc>
          <w:tcPr>
            <w:tcW w:w="1416" w:type="dxa"/>
          </w:tcPr>
          <w:p w14:paraId="0476C6CA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检测项目</w:t>
            </w:r>
          </w:p>
        </w:tc>
        <w:tc>
          <w:tcPr>
            <w:tcW w:w="1276" w:type="dxa"/>
          </w:tcPr>
          <w:p w14:paraId="5BB4E6C8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用水量</w:t>
            </w:r>
            <w:r>
              <w:rPr>
                <w:color w:val="000000"/>
                <w:kern w:val="0"/>
                <w:szCs w:val="21"/>
              </w:rPr>
              <w:t>/%</w:t>
            </w:r>
          </w:p>
        </w:tc>
        <w:tc>
          <w:tcPr>
            <w:tcW w:w="2126" w:type="dxa"/>
          </w:tcPr>
          <w:p w14:paraId="460677B9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比表面积</w:t>
            </w:r>
            <w:r>
              <w:rPr>
                <w:color w:val="000000"/>
                <w:kern w:val="0"/>
                <w:szCs w:val="21"/>
              </w:rPr>
              <w:t>/</w:t>
            </w:r>
            <w:r>
              <w:rPr>
                <w:color w:val="000000"/>
                <w:kern w:val="0"/>
                <w:szCs w:val="21"/>
              </w:rPr>
              <w:t>（</w:t>
            </w:r>
            <w:r>
              <w:rPr>
                <w:color w:val="000000"/>
                <w:kern w:val="0"/>
                <w:szCs w:val="21"/>
              </w:rPr>
              <w:t>m</w:t>
            </w:r>
            <w:r>
              <w:rPr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color w:val="000000"/>
                <w:kern w:val="0"/>
                <w:szCs w:val="21"/>
              </w:rPr>
              <w:t>/kg</w:t>
            </w:r>
            <w:r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559" w:type="dxa"/>
          </w:tcPr>
          <w:p w14:paraId="012BD1B9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凝结时间</w:t>
            </w:r>
            <w:r>
              <w:rPr>
                <w:color w:val="000000"/>
                <w:kern w:val="0"/>
                <w:szCs w:val="21"/>
              </w:rPr>
              <w:t>/min</w:t>
            </w:r>
          </w:p>
        </w:tc>
        <w:tc>
          <w:tcPr>
            <w:tcW w:w="1843" w:type="dxa"/>
          </w:tcPr>
          <w:p w14:paraId="09194DB3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抗压强度</w:t>
            </w:r>
            <w:r>
              <w:rPr>
                <w:color w:val="000000"/>
                <w:kern w:val="0"/>
                <w:szCs w:val="21"/>
              </w:rPr>
              <w:t>/MPa</w:t>
            </w:r>
          </w:p>
        </w:tc>
      </w:tr>
      <w:tr w:rsidR="00B5127A" w14:paraId="00D9C927" w14:textId="77777777">
        <w:trPr>
          <w:jc w:val="center"/>
        </w:trPr>
        <w:tc>
          <w:tcPr>
            <w:tcW w:w="1416" w:type="dxa"/>
          </w:tcPr>
          <w:p w14:paraId="1A810746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检测结果</w:t>
            </w:r>
          </w:p>
        </w:tc>
        <w:tc>
          <w:tcPr>
            <w:tcW w:w="1276" w:type="dxa"/>
          </w:tcPr>
          <w:p w14:paraId="6300CFB9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27.4</w:t>
            </w:r>
          </w:p>
        </w:tc>
        <w:tc>
          <w:tcPr>
            <w:tcW w:w="2126" w:type="dxa"/>
          </w:tcPr>
          <w:p w14:paraId="312DD2BF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559" w:type="dxa"/>
          </w:tcPr>
          <w:p w14:paraId="45FAC626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843" w:type="dxa"/>
          </w:tcPr>
          <w:p w14:paraId="409074B3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30.0</w:t>
            </w:r>
          </w:p>
        </w:tc>
      </w:tr>
    </w:tbl>
    <w:p w14:paraId="3E0693A4" w14:textId="77777777" w:rsidR="00B5127A" w:rsidRDefault="00B5127A">
      <w:pPr>
        <w:autoSpaceDE w:val="0"/>
        <w:autoSpaceDN w:val="0"/>
        <w:adjustRightInd w:val="0"/>
        <w:snapToGrid w:val="0"/>
        <w:ind w:right="23" w:firstLineChars="200" w:firstLine="420"/>
        <w:jc w:val="left"/>
        <w:rPr>
          <w:szCs w:val="21"/>
          <w:lang w:val="zh-CN"/>
        </w:rPr>
      </w:pPr>
    </w:p>
    <w:p w14:paraId="1D5AD672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object w:dxaOrig="3965" w:dyaOrig="3052" w14:anchorId="6569ED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0.6pt;height:154.4pt" o:ole="">
            <v:imagedata r:id="rId13" o:title="" embosscolor="white"/>
          </v:shape>
          <o:OLEObject Type="Embed" ProgID="Origin50.Graph" ShapeID="_x0000_i1025" DrawAspect="Content" ObjectID="_1853645953" r:id="rId14"/>
        </w:object>
      </w:r>
    </w:p>
    <w:p w14:paraId="40E18684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rPr>
          <w:rFonts w:asciiTheme="majorEastAsia" w:eastAsiaTheme="majorEastAsia" w:hAnsiTheme="majorEastAsia" w:hint="eastAsia"/>
          <w:szCs w:val="21"/>
        </w:rPr>
        <w:t>图</w:t>
      </w:r>
      <w:r>
        <w:rPr>
          <w:rFonts w:asciiTheme="majorEastAsia" w:eastAsiaTheme="majorEastAsia" w:hAnsiTheme="majorEastAsia"/>
          <w:szCs w:val="21"/>
        </w:rPr>
        <w:t>1</w:t>
      </w:r>
      <w:r>
        <w:rPr>
          <w:rFonts w:asciiTheme="majorEastAsia" w:eastAsiaTheme="majorEastAsia" w:hAnsiTheme="majorEastAsia" w:hint="eastAsia"/>
          <w:szCs w:val="21"/>
        </w:rPr>
        <w:t xml:space="preserve">  RAP抽提后级配分布</w:t>
      </w:r>
    </w:p>
    <w:p w14:paraId="26F24B26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rPr>
          <w:rFonts w:hint="eastAsia"/>
        </w:rPr>
        <w:t xml:space="preserve">     </w:t>
      </w:r>
      <w:r>
        <w:t>Fig.1 Gradation distribution after RAP extraction</w:t>
      </w:r>
    </w:p>
    <w:p w14:paraId="3839B870" w14:textId="77777777" w:rsidR="00B5127A" w:rsidRDefault="00B5127A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</w:p>
    <w:p w14:paraId="19656D0B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color w:val="FF0000"/>
          <w:sz w:val="18"/>
          <w:szCs w:val="18"/>
        </w:rPr>
      </w:pPr>
    </w:p>
    <w:p w14:paraId="6314F5FE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b/>
          <w:bCs/>
          <w:color w:val="FF0000"/>
          <w:szCs w:val="21"/>
          <w:lang w:val="zh-CN"/>
        </w:rPr>
      </w:pPr>
      <w:r>
        <w:rPr>
          <w:rFonts w:hint="eastAsia"/>
          <w:b/>
          <w:bCs/>
          <w:color w:val="FF0000"/>
          <w:szCs w:val="21"/>
          <w:lang w:val="zh-CN"/>
        </w:rPr>
        <w:t>公式格式要求</w:t>
      </w:r>
      <w:r>
        <w:rPr>
          <w:rFonts w:hint="eastAsia"/>
          <w:b/>
          <w:bCs/>
          <w:color w:val="FF0000"/>
          <w:szCs w:val="21"/>
          <w:lang w:val="zh-CN"/>
        </w:rPr>
        <w:t>:</w:t>
      </w:r>
    </w:p>
    <w:p w14:paraId="362DF78D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szCs w:val="21"/>
          <w:lang w:val="zh-CN"/>
        </w:rPr>
        <w:t>复杂公式要用</w:t>
      </w:r>
      <w:r>
        <w:rPr>
          <w:color w:val="FF0000"/>
          <w:szCs w:val="21"/>
          <w:lang w:val="zh-CN"/>
        </w:rPr>
        <w:t>公式编辑器</w:t>
      </w:r>
      <w:r>
        <w:rPr>
          <w:szCs w:val="21"/>
          <w:lang w:val="zh-CN"/>
        </w:rPr>
        <w:t>仔细绘出，不能直接从其他文献粘贴使用。</w:t>
      </w:r>
    </w:p>
    <w:p w14:paraId="1C7EB3BE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分清</w:t>
      </w:r>
      <w:r>
        <w:rPr>
          <w:rFonts w:hint="eastAsia"/>
          <w:color w:val="FF0000"/>
          <w:szCs w:val="21"/>
          <w:lang w:val="zh-CN"/>
        </w:rPr>
        <w:t>大、小写，正、斜体</w:t>
      </w:r>
      <w:r>
        <w:rPr>
          <w:rFonts w:hint="eastAsia"/>
          <w:szCs w:val="21"/>
          <w:lang w:val="zh-CN"/>
        </w:rPr>
        <w:t>。正文、图表、公式中的一般函数、变量、物理量符号均为斜体。缩略词、计量单位、阿拉伯数字、公式中的常数、指数对数三角</w:t>
      </w:r>
      <w:r>
        <w:rPr>
          <w:rFonts w:hint="eastAsia"/>
          <w:szCs w:val="21"/>
          <w:lang w:val="zh-CN"/>
        </w:rPr>
        <w:t>sin</w:t>
      </w:r>
      <w:r>
        <w:rPr>
          <w:rFonts w:hint="eastAsia"/>
          <w:szCs w:val="21"/>
          <w:lang w:val="zh-CN"/>
        </w:rPr>
        <w:t>等函数、最大</w:t>
      </w:r>
      <w:r>
        <w:rPr>
          <w:rFonts w:hint="eastAsia"/>
          <w:szCs w:val="21"/>
          <w:lang w:val="zh-CN"/>
        </w:rPr>
        <w:t>max</w:t>
      </w:r>
      <w:r>
        <w:rPr>
          <w:rFonts w:hint="eastAsia"/>
          <w:szCs w:val="21"/>
          <w:lang w:val="zh-CN"/>
        </w:rPr>
        <w:t>最小</w:t>
      </w:r>
      <w:r>
        <w:rPr>
          <w:rFonts w:hint="eastAsia"/>
          <w:szCs w:val="21"/>
          <w:lang w:val="zh-CN"/>
        </w:rPr>
        <w:t>min</w:t>
      </w:r>
      <w:r>
        <w:rPr>
          <w:rFonts w:hint="eastAsia"/>
          <w:szCs w:val="21"/>
          <w:lang w:val="zh-CN"/>
        </w:rPr>
        <w:t>、增量符号△为正体。</w:t>
      </w:r>
      <w:r>
        <w:rPr>
          <w:szCs w:val="21"/>
          <w:lang w:val="zh-CN"/>
        </w:rPr>
        <w:t>上下标要准确，</w:t>
      </w:r>
      <w:r>
        <w:rPr>
          <w:rFonts w:hint="eastAsia"/>
          <w:szCs w:val="21"/>
          <w:lang w:val="zh-CN"/>
        </w:rPr>
        <w:t>表示矩阵和矢量的符号必须用黑体。</w:t>
      </w:r>
    </w:p>
    <w:p w14:paraId="43C2397E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公式</w:t>
      </w:r>
      <w:r>
        <w:rPr>
          <w:rFonts w:hint="eastAsia"/>
          <w:color w:val="FF0000"/>
          <w:szCs w:val="21"/>
          <w:lang w:val="zh-CN"/>
        </w:rPr>
        <w:t>居行中</w:t>
      </w:r>
      <w:r>
        <w:rPr>
          <w:rFonts w:hint="eastAsia"/>
          <w:szCs w:val="21"/>
          <w:lang w:val="zh-CN"/>
        </w:rPr>
        <w:t>，编序号，居右。</w:t>
      </w:r>
    </w:p>
    <w:p w14:paraId="0D247CD4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乘号的写法：×或•或不写，不可写</w:t>
      </w:r>
      <w:r>
        <w:rPr>
          <w:rFonts w:hint="eastAsia"/>
          <w:szCs w:val="21"/>
          <w:lang w:val="zh-CN"/>
        </w:rPr>
        <w:t>*</w:t>
      </w:r>
      <w:r>
        <w:rPr>
          <w:rFonts w:hint="eastAsia"/>
          <w:szCs w:val="21"/>
          <w:lang w:val="zh-CN"/>
        </w:rPr>
        <w:t>。</w:t>
      </w:r>
    </w:p>
    <w:p w14:paraId="4BD593A0" w14:textId="77777777" w:rsidR="00B5127A" w:rsidRDefault="0067136E">
      <w:pPr>
        <w:ind w:left="675" w:hanging="420"/>
        <w:rPr>
          <w:rFonts w:ascii="SimSun" w:hAnsi="SimSun" w:cs="SimSun" w:hint="eastAsia"/>
          <w:color w:val="000000"/>
          <w:szCs w:val="21"/>
        </w:rPr>
      </w:pPr>
      <w:r>
        <w:rPr>
          <w:rFonts w:ascii="SimSun" w:hAnsi="SimSun" w:cs="SimSun" w:hint="eastAsia"/>
          <w:color w:val="000000"/>
          <w:szCs w:val="21"/>
        </w:rPr>
        <w:t>示例：某</w:t>
      </w:r>
      <w:r>
        <w:rPr>
          <w:rFonts w:ascii="SimSun" w:hAnsi="SimSun" w:cs="SimSun"/>
          <w:color w:val="000000"/>
          <w:szCs w:val="21"/>
        </w:rPr>
        <w:t>计算公式如下：</w:t>
      </w:r>
    </w:p>
    <w:p w14:paraId="5B8D4D52" w14:textId="77777777" w:rsidR="00B5127A" w:rsidRDefault="0067136E">
      <w:pPr>
        <w:jc w:val="center"/>
        <w:rPr>
          <w:color w:val="000000"/>
          <w:szCs w:val="21"/>
        </w:rPr>
      </w:pPr>
      <w:r>
        <w:rPr>
          <w:color w:val="000000"/>
          <w:szCs w:val="21"/>
        </w:rPr>
        <w:t xml:space="preserve">         </w:t>
      </w:r>
      <w:r>
        <w:rPr>
          <w:rFonts w:hint="eastAsia"/>
          <w:color w:val="000000"/>
          <w:szCs w:val="21"/>
        </w:rPr>
        <w:t xml:space="preserve">              </w:t>
      </w:r>
      <w:r>
        <w:rPr>
          <w:color w:val="000000"/>
          <w:szCs w:val="21"/>
        </w:rPr>
        <w:t xml:space="preserve"> </w:t>
      </w:r>
      <w:r>
        <w:rPr>
          <w:color w:val="000000"/>
          <w:szCs w:val="21"/>
        </w:rPr>
        <w:object w:dxaOrig="1752" w:dyaOrig="548" w14:anchorId="2BDB4B8A">
          <v:shape id="_x0000_i1026" type="#_x0000_t75" style="width:87.4pt;height:25.8pt" o:ole="">
            <v:imagedata r:id="rId15" o:title=""/>
          </v:shape>
          <o:OLEObject Type="Embed" ProgID="Equation.DSMT4" ShapeID="_x0000_i1026" DrawAspect="Content" ObjectID="_1853645954" r:id="rId16"/>
        </w:object>
      </w:r>
      <w:r>
        <w:rPr>
          <w:rFonts w:hint="eastAsia"/>
          <w:color w:val="000000"/>
          <w:szCs w:val="21"/>
        </w:rPr>
        <w:t xml:space="preserve">                           </w:t>
      </w:r>
      <w:r>
        <w:rPr>
          <w:rFonts w:hint="eastAsia"/>
          <w:color w:val="000000"/>
          <w:szCs w:val="21"/>
        </w:rPr>
        <w:t>（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</w:p>
    <w:p w14:paraId="56DC27B7" w14:textId="77777777" w:rsidR="00B5127A" w:rsidRDefault="0067136E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式中，</w:t>
      </w:r>
      <w:r>
        <w:rPr>
          <w:color w:val="000000"/>
          <w:szCs w:val="21"/>
        </w:rPr>
        <w:object w:dxaOrig="376" w:dyaOrig="226" w14:anchorId="16EDBE0F">
          <v:shape id="_x0000_i1027" type="#_x0000_t75" style="width:20.4pt;height:10.4pt" o:ole="">
            <v:imagedata r:id="rId17" o:title=""/>
          </v:shape>
          <o:OLEObject Type="Embed" ProgID="Equation.DSMT4" ShapeID="_x0000_i1027" DrawAspect="Content" ObjectID="_1853645955" r:id="rId18"/>
        </w:object>
      </w:r>
      <w:r>
        <w:rPr>
          <w:rFonts w:hint="eastAsia"/>
          <w:color w:val="000000"/>
          <w:szCs w:val="21"/>
        </w:rPr>
        <w:t>为桥前最大壅水高度，</w:t>
      </w:r>
      <w:r>
        <w:rPr>
          <w:color w:val="000000"/>
          <w:szCs w:val="21"/>
        </w:rPr>
        <w:t xml:space="preserve"> m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419" w:dyaOrig="430" w14:anchorId="39A0FF85">
          <v:shape id="_x0000_i1028" type="#_x0000_t75" style="width:20.4pt;height:20.4pt" o:ole="">
            <v:imagedata r:id="rId19" o:title=""/>
          </v:shape>
          <o:OLEObject Type="Embed" ProgID="Equation.DSMT4" ShapeID="_x0000_i1028" DrawAspect="Content" ObjectID="_1853645956" r:id="rId20"/>
        </w:object>
      </w:r>
      <w:r>
        <w:rPr>
          <w:rFonts w:hint="eastAsia"/>
          <w:color w:val="000000"/>
          <w:szCs w:val="21"/>
        </w:rPr>
        <w:t>为天然状态下桥下平均流速，</w:t>
      </w:r>
      <w:r>
        <w:rPr>
          <w:color w:val="000000"/>
          <w:szCs w:val="21"/>
        </w:rPr>
        <w:t>m/s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355" w:dyaOrig="430" w14:anchorId="70776263">
          <v:shape id="_x0000_i1029" type="#_x0000_t75" style="width:15.4pt;height:20.4pt" o:ole="">
            <v:imagedata r:id="rId21" o:title=""/>
          </v:shape>
          <o:OLEObject Type="Embed" ProgID="Equation.DSMT4" ShapeID="_x0000_i1029" DrawAspect="Content" ObjectID="_1853645957" r:id="rId22"/>
        </w:object>
      </w:r>
      <w:r>
        <w:rPr>
          <w:rFonts w:hint="eastAsia"/>
          <w:color w:val="000000"/>
          <w:szCs w:val="21"/>
        </w:rPr>
        <w:t>为桥下平均流速，</w:t>
      </w:r>
      <w:r>
        <w:rPr>
          <w:color w:val="000000"/>
          <w:szCs w:val="21"/>
        </w:rPr>
        <w:t>m/s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258" w:dyaOrig="258" w14:anchorId="2F065E56">
          <v:shape id="_x0000_i1030" type="#_x0000_t75" style="width:10.4pt;height:10.4pt" o:ole="">
            <v:imagedata r:id="rId23" o:title=""/>
          </v:shape>
          <o:OLEObject Type="Embed" ProgID="Equation.DSMT4" ShapeID="_x0000_i1030" DrawAspect="Content" ObjectID="_1853645958" r:id="rId24"/>
        </w:object>
      </w:r>
      <w:r>
        <w:rPr>
          <w:rFonts w:hint="eastAsia"/>
          <w:color w:val="000000"/>
          <w:szCs w:val="21"/>
        </w:rPr>
        <w:t>为壅水系数；</w:t>
      </w:r>
      <w:r>
        <w:rPr>
          <w:i/>
          <w:color w:val="000000"/>
          <w:szCs w:val="21"/>
        </w:rPr>
        <w:t>K</w:t>
      </w:r>
      <w:r>
        <w:rPr>
          <w:rFonts w:hint="eastAsia"/>
          <w:color w:val="000000"/>
          <w:szCs w:val="21"/>
        </w:rPr>
        <w:t>取</w:t>
      </w:r>
      <w:r>
        <w:rPr>
          <w:color w:val="000000"/>
          <w:szCs w:val="21"/>
        </w:rPr>
        <w:t>11.57</w:t>
      </w:r>
      <w:r>
        <w:rPr>
          <w:rFonts w:hint="eastAsia"/>
          <w:color w:val="000000"/>
          <w:szCs w:val="21"/>
        </w:rPr>
        <w:t>。</w:t>
      </w:r>
    </w:p>
    <w:p w14:paraId="56EC8B05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b/>
          <w:bCs/>
          <w:color w:val="FF0000"/>
          <w:szCs w:val="21"/>
          <w:lang w:val="zh-CN"/>
        </w:rPr>
      </w:pPr>
    </w:p>
    <w:p w14:paraId="4B9E1C1A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b/>
          <w:bCs/>
          <w:color w:val="FF0000"/>
          <w:szCs w:val="21"/>
          <w:lang w:val="zh-CN"/>
        </w:rPr>
      </w:pPr>
    </w:p>
    <w:p w14:paraId="0BA8F0C2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b/>
          <w:bCs/>
          <w:color w:val="FF0000"/>
          <w:szCs w:val="21"/>
          <w:lang w:val="zh-CN"/>
        </w:rPr>
      </w:pPr>
      <w:r>
        <w:rPr>
          <w:rFonts w:hint="eastAsia"/>
          <w:b/>
          <w:bCs/>
          <w:color w:val="FF0000"/>
          <w:szCs w:val="21"/>
          <w:lang w:val="zh-CN"/>
        </w:rPr>
        <w:t>计量单位要求</w:t>
      </w:r>
      <w:r>
        <w:rPr>
          <w:rFonts w:hint="eastAsia"/>
          <w:b/>
          <w:bCs/>
          <w:color w:val="FF0000"/>
          <w:szCs w:val="21"/>
          <w:lang w:val="zh-CN"/>
        </w:rPr>
        <w:t>:</w:t>
      </w:r>
    </w:p>
    <w:p w14:paraId="6B28F7C0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采用法定计量单位和词头（参照</w:t>
      </w:r>
      <w:r>
        <w:rPr>
          <w:rFonts w:hint="eastAsia"/>
          <w:szCs w:val="21"/>
          <w:lang w:val="zh-CN"/>
        </w:rPr>
        <w:t>GB 3101</w:t>
      </w:r>
      <w:r>
        <w:rPr>
          <w:rFonts w:hint="eastAsia"/>
          <w:szCs w:val="21"/>
          <w:lang w:val="zh-CN"/>
        </w:rPr>
        <w:t>—</w:t>
      </w:r>
      <w:r>
        <w:rPr>
          <w:rFonts w:hint="eastAsia"/>
          <w:szCs w:val="21"/>
          <w:lang w:val="zh-CN"/>
        </w:rPr>
        <w:t>93</w:t>
      </w:r>
      <w:r>
        <w:rPr>
          <w:rFonts w:hint="eastAsia"/>
          <w:szCs w:val="21"/>
          <w:lang w:val="zh-CN"/>
        </w:rPr>
        <w:t>）</w:t>
      </w:r>
    </w:p>
    <w:p w14:paraId="1DB56036" w14:textId="77777777" w:rsidR="00B5127A" w:rsidRDefault="0067136E">
      <w:pPr>
        <w:pStyle w:val="aa"/>
        <w:numPr>
          <w:ilvl w:val="0"/>
          <w:numId w:val="7"/>
        </w:numPr>
        <w:autoSpaceDE w:val="0"/>
        <w:autoSpaceDN w:val="0"/>
        <w:adjustRightInd w:val="0"/>
        <w:snapToGrid w:val="0"/>
        <w:ind w:left="420" w:right="23" w:hangingChars="200" w:hanging="420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公里→</w:t>
      </w:r>
      <w:r>
        <w:rPr>
          <w:rFonts w:hint="eastAsia"/>
          <w:szCs w:val="21"/>
          <w:lang w:val="zh-CN"/>
        </w:rPr>
        <w:t>km</w:t>
      </w:r>
      <w:r>
        <w:rPr>
          <w:rFonts w:hint="eastAsia"/>
          <w:szCs w:val="21"/>
          <w:lang w:val="zh-CN"/>
        </w:rPr>
        <w:t>、米→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lang w:val="zh-CN"/>
        </w:rPr>
        <w:t>、厘米→</w:t>
      </w:r>
      <w:r>
        <w:rPr>
          <w:rFonts w:hint="eastAsia"/>
          <w:szCs w:val="21"/>
          <w:lang w:val="zh-CN"/>
        </w:rPr>
        <w:t>cm</w:t>
      </w:r>
      <w:r>
        <w:rPr>
          <w:rFonts w:hint="eastAsia"/>
          <w:szCs w:val="21"/>
          <w:lang w:val="zh-CN"/>
        </w:rPr>
        <w:t>、毫米→</w:t>
      </w:r>
      <w:r>
        <w:rPr>
          <w:rFonts w:hint="eastAsia"/>
          <w:szCs w:val="21"/>
          <w:lang w:val="zh-CN"/>
        </w:rPr>
        <w:t>mm</w:t>
      </w:r>
      <w:r>
        <w:rPr>
          <w:rFonts w:hint="eastAsia"/>
          <w:szCs w:val="21"/>
          <w:lang w:val="zh-CN"/>
        </w:rPr>
        <w:t>、微米→μ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lang w:val="zh-CN"/>
        </w:rPr>
        <w:t>、吨→</w:t>
      </w:r>
      <w:r>
        <w:rPr>
          <w:rFonts w:hint="eastAsia"/>
          <w:szCs w:val="21"/>
          <w:lang w:val="zh-CN"/>
        </w:rPr>
        <w:t>t</w:t>
      </w:r>
      <w:r>
        <w:rPr>
          <w:rFonts w:hint="eastAsia"/>
          <w:szCs w:val="21"/>
          <w:lang w:val="zh-CN"/>
        </w:rPr>
        <w:t>、小时→</w:t>
      </w:r>
      <w:r>
        <w:rPr>
          <w:rFonts w:hint="eastAsia"/>
          <w:szCs w:val="21"/>
          <w:lang w:val="zh-CN"/>
        </w:rPr>
        <w:t>h</w:t>
      </w:r>
      <w:r>
        <w:rPr>
          <w:rFonts w:hint="eastAsia"/>
          <w:szCs w:val="21"/>
          <w:lang w:val="zh-CN"/>
        </w:rPr>
        <w:t>、平方公里→</w:t>
      </w:r>
      <w:r>
        <w:rPr>
          <w:rFonts w:hint="eastAsia"/>
          <w:szCs w:val="21"/>
          <w:lang w:val="zh-CN"/>
        </w:rPr>
        <w:t>km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>、平方米→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>、立方米→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vertAlign w:val="superscript"/>
          <w:lang w:val="zh-CN"/>
        </w:rPr>
        <w:t>3</w:t>
      </w:r>
      <w:r>
        <w:rPr>
          <w:rFonts w:hint="eastAsia"/>
          <w:szCs w:val="21"/>
          <w:lang w:val="zh-CN"/>
        </w:rPr>
        <w:t>，公顷→</w:t>
      </w:r>
      <w:r>
        <w:rPr>
          <w:rFonts w:hint="eastAsia"/>
          <w:szCs w:val="21"/>
          <w:lang w:val="zh-CN"/>
        </w:rPr>
        <w:t>hm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 xml:space="preserve">  </w:t>
      </w:r>
      <w:r>
        <w:rPr>
          <w:rFonts w:hint="eastAsia"/>
          <w:szCs w:val="21"/>
          <w:lang w:val="zh-CN"/>
        </w:rPr>
        <w:t>等等。</w:t>
      </w:r>
    </w:p>
    <w:p w14:paraId="5238BAFA" w14:textId="77777777" w:rsidR="00B5127A" w:rsidRDefault="0067136E">
      <w:pPr>
        <w:pStyle w:val="aa"/>
        <w:numPr>
          <w:ilvl w:val="0"/>
          <w:numId w:val="7"/>
        </w:numPr>
        <w:autoSpaceDE w:val="0"/>
        <w:autoSpaceDN w:val="0"/>
        <w:adjustRightInd w:val="0"/>
        <w:snapToGrid w:val="0"/>
        <w:ind w:left="420" w:right="23" w:hangingChars="200" w:hanging="420"/>
      </w:pPr>
      <w:r>
        <w:rPr>
          <w:rFonts w:hint="eastAsia"/>
        </w:rPr>
        <w:t>为避免误解，注意单位间的括号使用。例如</w:t>
      </w:r>
      <w:r>
        <w:rPr>
          <w:rFonts w:hint="eastAsia"/>
        </w:rPr>
        <w:t>: W/m</w:t>
      </w:r>
      <w:r>
        <w:rPr>
          <w:rFonts w:hint="eastAsia"/>
        </w:rPr>
        <w:t>•</w:t>
      </w:r>
      <w:r>
        <w:rPr>
          <w:rFonts w:hint="eastAsia"/>
        </w:rPr>
        <w:t>k</w:t>
      </w:r>
      <w:r>
        <w:rPr>
          <w:rFonts w:hint="eastAsia"/>
        </w:rPr>
        <w:t>或</w:t>
      </w:r>
      <w:r>
        <w:rPr>
          <w:rFonts w:hint="eastAsia"/>
        </w:rPr>
        <w:t>W/m/k</w:t>
      </w:r>
      <w:r>
        <w:rPr>
          <w:rFonts w:hint="eastAsia"/>
        </w:rPr>
        <w:t>为避免误解，在确认无误的情况下，应写为</w:t>
      </w:r>
      <w:r>
        <w:rPr>
          <w:rFonts w:hint="eastAsia"/>
        </w:rPr>
        <w:t>W/(m</w:t>
      </w:r>
      <w:r>
        <w:rPr>
          <w:rFonts w:hint="eastAsia"/>
        </w:rPr>
        <w:t>•</w:t>
      </w:r>
      <w:r>
        <w:rPr>
          <w:rFonts w:hint="eastAsia"/>
        </w:rPr>
        <w:t>k)</w:t>
      </w:r>
      <w:r>
        <w:rPr>
          <w:rFonts w:hint="eastAsia"/>
        </w:rPr>
        <w:t>、（</w:t>
      </w:r>
      <w:r>
        <w:rPr>
          <w:rFonts w:hint="eastAsia"/>
        </w:rPr>
        <w:t>W/m</w:t>
      </w:r>
      <w:r>
        <w:rPr>
          <w:rFonts w:hint="eastAsia"/>
        </w:rPr>
        <w:t>）•</w:t>
      </w:r>
      <w:r>
        <w:rPr>
          <w:rFonts w:hint="eastAsia"/>
        </w:rPr>
        <w:t>k</w:t>
      </w:r>
      <w:r>
        <w:rPr>
          <w:rFonts w:hint="eastAsia"/>
        </w:rPr>
        <w:t>或（</w:t>
      </w:r>
      <w:r>
        <w:rPr>
          <w:rFonts w:hint="eastAsia"/>
        </w:rPr>
        <w:t>W/m</w:t>
      </w:r>
      <w:r>
        <w:rPr>
          <w:rFonts w:hint="eastAsia"/>
        </w:rPr>
        <w:t>）</w:t>
      </w:r>
      <w:r>
        <w:rPr>
          <w:rFonts w:hint="eastAsia"/>
        </w:rPr>
        <w:t>/k</w:t>
      </w:r>
      <w:r>
        <w:rPr>
          <w:rFonts w:hint="eastAsia"/>
        </w:rPr>
        <w:t>、</w:t>
      </w:r>
      <w:r>
        <w:rPr>
          <w:rFonts w:hint="eastAsia"/>
        </w:rPr>
        <w:t>W/</w:t>
      </w:r>
      <w:r>
        <w:rPr>
          <w:rFonts w:hint="eastAsia"/>
        </w:rPr>
        <w:t>（</w:t>
      </w:r>
      <w:r>
        <w:rPr>
          <w:rFonts w:hint="eastAsia"/>
        </w:rPr>
        <w:t>m/k</w:t>
      </w:r>
      <w:r>
        <w:rPr>
          <w:rFonts w:hint="eastAsia"/>
        </w:rPr>
        <w:t>）。</w:t>
      </w:r>
    </w:p>
    <w:sectPr w:rsidR="00B5127A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7FF87" w14:textId="77777777" w:rsidR="006F4EDA" w:rsidRDefault="006F4EDA">
      <w:r>
        <w:separator/>
      </w:r>
    </w:p>
  </w:endnote>
  <w:endnote w:type="continuationSeparator" w:id="0">
    <w:p w14:paraId="2E8AC969" w14:textId="77777777" w:rsidR="006F4EDA" w:rsidRDefault="006F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EU-B8">
    <w:altName w:val="SimSun"/>
    <w:charset w:val="86"/>
    <w:family w:val="roman"/>
    <w:pitch w:val="default"/>
    <w:sig w:usb0="00000000" w:usb1="00000000" w:usb2="05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48A9" w14:textId="77777777" w:rsidR="005C1DE7" w:rsidRDefault="005C1D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F3D4" w14:textId="77777777" w:rsidR="005C1DE7" w:rsidRDefault="005C1D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3E989" w14:textId="77777777" w:rsid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rFonts w:hint="eastAsia"/>
        <w:bCs/>
        <w:sz w:val="18"/>
        <w:szCs w:val="18"/>
      </w:rPr>
      <w:t>收稿日期：</w:t>
    </w:r>
    <w:r>
      <w:rPr>
        <w:rFonts w:hint="eastAsia"/>
        <w:bCs/>
        <w:sz w:val="18"/>
        <w:szCs w:val="18"/>
      </w:rPr>
      <w:t>20</w:t>
    </w:r>
    <w:r>
      <w:rPr>
        <w:sz w:val="18"/>
        <w:szCs w:val="21"/>
      </w:rPr>
      <w:t>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xx</w:t>
    </w:r>
  </w:p>
  <w:p w14:paraId="38D305DC" w14:textId="597584AE" w:rsidR="005C1DE7" w:rsidRDefault="005A3A7D" w:rsidP="005C1DE7">
    <w:pPr>
      <w:tabs>
        <w:tab w:val="left" w:pos="360"/>
      </w:tabs>
      <w:autoSpaceDE w:val="0"/>
      <w:autoSpaceDN w:val="0"/>
      <w:adjustRightInd w:val="0"/>
      <w:snapToGrid w:val="0"/>
      <w:ind w:right="386"/>
      <w:rPr>
        <w:sz w:val="18"/>
        <w:szCs w:val="21"/>
      </w:rPr>
    </w:pPr>
    <w:r>
      <w:rPr>
        <w:rFonts w:hint="eastAsia"/>
        <w:sz w:val="18"/>
        <w:szCs w:val="18"/>
        <w:lang w:val="zh-CN"/>
      </w:rPr>
      <w:t>基金项目：</w:t>
    </w:r>
    <w:r w:rsidR="005C1DE7">
      <w:rPr>
        <w:rFonts w:hint="eastAsia"/>
        <w:sz w:val="18"/>
        <w:szCs w:val="18"/>
        <w:lang w:val="zh-CN"/>
      </w:rPr>
      <w:t>论文如有省、部级以上基金项目和编号，请注明</w:t>
    </w:r>
    <w:r w:rsidR="005C1DE7">
      <w:rPr>
        <w:rFonts w:hint="eastAsia"/>
        <w:color w:val="FF0000"/>
        <w:sz w:val="18"/>
        <w:szCs w:val="18"/>
        <w:lang w:val="zh-CN"/>
      </w:rPr>
      <w:t>基金号和名称</w:t>
    </w:r>
    <w:r w:rsidR="005C1DE7">
      <w:rPr>
        <w:rFonts w:hint="eastAsia"/>
        <w:sz w:val="18"/>
        <w:szCs w:val="18"/>
        <w:lang w:val="zh-CN"/>
      </w:rPr>
      <w:t>。例：国家自然科学基金项目（</w:t>
    </w:r>
    <w:r w:rsidR="005C1DE7">
      <w:rPr>
        <w:rFonts w:hint="eastAsia"/>
        <w:sz w:val="18"/>
        <w:szCs w:val="18"/>
        <w:lang w:val="zh-CN"/>
      </w:rPr>
      <w:t>50539010</w:t>
    </w:r>
    <w:r w:rsidR="005C1DE7">
      <w:rPr>
        <w:rFonts w:hint="eastAsia"/>
        <w:sz w:val="18"/>
        <w:szCs w:val="18"/>
        <w:lang w:val="zh-CN"/>
      </w:rPr>
      <w:t>）；“十二五”国家科技支撑计划重大项目（</w:t>
    </w:r>
    <w:r w:rsidR="005C1DE7">
      <w:rPr>
        <w:rFonts w:hint="eastAsia"/>
        <w:sz w:val="18"/>
        <w:szCs w:val="18"/>
        <w:lang w:val="zh-CN"/>
      </w:rPr>
      <w:t>2012BAB04A01</w:t>
    </w:r>
    <w:r w:rsidR="005C1DE7">
      <w:rPr>
        <w:rFonts w:hint="eastAsia"/>
        <w:sz w:val="18"/>
        <w:szCs w:val="18"/>
        <w:lang w:val="zh-CN"/>
      </w:rPr>
      <w:t>）；国家重点基础研究发展规划（</w:t>
    </w:r>
    <w:r w:rsidR="005C1DE7">
      <w:rPr>
        <w:rFonts w:hint="eastAsia"/>
        <w:sz w:val="18"/>
        <w:szCs w:val="18"/>
        <w:lang w:val="zh-CN"/>
      </w:rPr>
      <w:t>973</w:t>
    </w:r>
    <w:r w:rsidR="005C1DE7">
      <w:rPr>
        <w:rFonts w:hint="eastAsia"/>
        <w:sz w:val="18"/>
        <w:szCs w:val="18"/>
        <w:lang w:val="zh-CN"/>
      </w:rPr>
      <w:t>）项目（</w:t>
    </w:r>
    <w:r w:rsidR="005C1DE7">
      <w:rPr>
        <w:rFonts w:hint="eastAsia"/>
        <w:sz w:val="18"/>
        <w:szCs w:val="18"/>
        <w:lang w:val="zh-CN"/>
      </w:rPr>
      <w:t>****</w:t>
    </w:r>
    <w:r w:rsidR="005C1DE7">
      <w:rPr>
        <w:rFonts w:hint="eastAsia"/>
        <w:sz w:val="18"/>
        <w:szCs w:val="18"/>
        <w:lang w:val="zh-CN"/>
      </w:rPr>
      <w:t>）。</w:t>
    </w:r>
  </w:p>
  <w:p w14:paraId="429459CA" w14:textId="5F52CFE7" w:rsid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bCs/>
        <w:sz w:val="18"/>
        <w:szCs w:val="18"/>
      </w:rPr>
      <w:t>作者简介：</w:t>
    </w:r>
    <w:r>
      <w:rPr>
        <w:rFonts w:hint="eastAsia"/>
        <w:sz w:val="18"/>
        <w:szCs w:val="21"/>
      </w:rPr>
      <w:t>姓名</w:t>
    </w:r>
    <w:r>
      <w:rPr>
        <w:sz w:val="18"/>
        <w:szCs w:val="21"/>
      </w:rPr>
      <w:t>(19xx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)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性别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学历，职称，研究方向为</w:t>
    </w:r>
    <w:r>
      <w:rPr>
        <w:rFonts w:hint="eastAsia"/>
        <w:sz w:val="18"/>
        <w:szCs w:val="21"/>
      </w:rPr>
      <w:t>xxxx</w:t>
    </w:r>
    <w:r>
      <w:rPr>
        <w:rFonts w:hint="eastAsia"/>
        <w:sz w:val="18"/>
        <w:szCs w:val="21"/>
      </w:rPr>
      <w:t>。</w:t>
    </w:r>
    <w:r>
      <w:rPr>
        <w:rFonts w:hint="eastAsia"/>
        <w:sz w:val="18"/>
        <w:szCs w:val="21"/>
      </w:rPr>
      <w:t>E-mail: xxxx</w:t>
    </w:r>
  </w:p>
  <w:p w14:paraId="6B7D0E84" w14:textId="76BDE86E" w:rsidR="005C1DE7" w:rsidRP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rFonts w:hint="eastAsia"/>
        <w:sz w:val="18"/>
        <w:szCs w:val="21"/>
      </w:rPr>
      <w:t>通信作者（如有）：姓名</w:t>
    </w:r>
    <w:r>
      <w:rPr>
        <w:sz w:val="18"/>
        <w:szCs w:val="21"/>
      </w:rPr>
      <w:t>(19xx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)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性别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学历，职称，研究方向为</w:t>
    </w:r>
    <w:r>
      <w:rPr>
        <w:rFonts w:hint="eastAsia"/>
        <w:sz w:val="18"/>
        <w:szCs w:val="21"/>
      </w:rPr>
      <w:t>xxxx</w:t>
    </w:r>
    <w:r>
      <w:rPr>
        <w:rFonts w:hint="eastAsia"/>
        <w:sz w:val="18"/>
        <w:szCs w:val="21"/>
      </w:rPr>
      <w:t>。</w:t>
    </w:r>
    <w:r>
      <w:rPr>
        <w:rFonts w:hint="eastAsia"/>
        <w:sz w:val="18"/>
        <w:szCs w:val="21"/>
      </w:rPr>
      <w:t>E-mail: 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84C7C" w14:textId="77777777" w:rsidR="006F4EDA" w:rsidRDefault="006F4EDA">
      <w:r>
        <w:separator/>
      </w:r>
    </w:p>
  </w:footnote>
  <w:footnote w:type="continuationSeparator" w:id="0">
    <w:p w14:paraId="01BE2A6F" w14:textId="77777777" w:rsidR="006F4EDA" w:rsidRDefault="006F4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5695" w14:textId="77777777" w:rsidR="005C1DE7" w:rsidRDefault="005C1DE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B916" w14:textId="6B1015FB" w:rsidR="00B5127A" w:rsidRDefault="0067136E">
    <w:pPr>
      <w:pStyle w:val="a6"/>
      <w:jc w:val="center"/>
    </w:pPr>
    <w:r>
      <w:rPr>
        <w:rFonts w:hint="eastAsia"/>
      </w:rPr>
      <w:t>交</w:t>
    </w:r>
    <w:r>
      <w:rPr>
        <w:rFonts w:hint="eastAsia"/>
      </w:rPr>
      <w:t xml:space="preserve">  </w:t>
    </w:r>
    <w:r>
      <w:rPr>
        <w:rFonts w:hint="eastAsia"/>
      </w:rPr>
      <w:t>通</w:t>
    </w:r>
    <w:r>
      <w:rPr>
        <w:rFonts w:hint="eastAsia"/>
      </w:rPr>
      <w:t xml:space="preserve">  </w:t>
    </w:r>
    <w:r w:rsidR="00E60A33">
      <w:rPr>
        <w:rFonts w:hint="eastAsia"/>
      </w:rPr>
      <w:t>工</w:t>
    </w:r>
    <w:r>
      <w:rPr>
        <w:rFonts w:hint="eastAsia"/>
      </w:rPr>
      <w:t xml:space="preserve">  </w:t>
    </w:r>
    <w:r w:rsidR="00E60A33">
      <w:rPr>
        <w:rFonts w:hint="eastAsia"/>
      </w:rPr>
      <w:t>程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0A093" w14:textId="77777777" w:rsidR="005C1DE7" w:rsidRDefault="005C1DE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53C4F95"/>
    <w:multiLevelType w:val="singleLevel"/>
    <w:tmpl w:val="B53C4F95"/>
    <w:lvl w:ilvl="0">
      <w:start w:val="1"/>
      <w:numFmt w:val="decimal"/>
      <w:lvlText w:val="（%1."/>
      <w:lvlJc w:val="left"/>
      <w:pPr>
        <w:tabs>
          <w:tab w:val="left" w:pos="312"/>
        </w:tabs>
      </w:pPr>
    </w:lvl>
  </w:abstractNum>
  <w:abstractNum w:abstractNumId="1" w15:restartNumberingAfterBreak="0">
    <w:nsid w:val="DDF07DD6"/>
    <w:multiLevelType w:val="singleLevel"/>
    <w:tmpl w:val="DDF07DD6"/>
    <w:lvl w:ilvl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 w15:restartNumberingAfterBreak="0">
    <w:nsid w:val="0D83076E"/>
    <w:multiLevelType w:val="multilevel"/>
    <w:tmpl w:val="0D83076E"/>
    <w:lvl w:ilvl="0">
      <w:start w:val="1"/>
      <w:numFmt w:val="decimal"/>
      <w:lvlText w:val="(%1)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17B78E4"/>
    <w:multiLevelType w:val="multilevel"/>
    <w:tmpl w:val="317B78E4"/>
    <w:lvl w:ilvl="0">
      <w:start w:val="1"/>
      <w:numFmt w:val="decimal"/>
      <w:lvlText w:val="(%1)"/>
      <w:lvlJc w:val="left"/>
      <w:pPr>
        <w:ind w:left="315" w:hanging="31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A0023CD"/>
    <w:multiLevelType w:val="multilevel"/>
    <w:tmpl w:val="4A0023CD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DC26279"/>
    <w:multiLevelType w:val="multilevel"/>
    <w:tmpl w:val="4DC26279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6B7B12B4"/>
    <w:multiLevelType w:val="multilevel"/>
    <w:tmpl w:val="6B7B12B4"/>
    <w:lvl w:ilvl="0">
      <w:start w:val="1"/>
      <w:numFmt w:val="decimal"/>
      <w:lvlText w:val="(%1)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625428634">
    <w:abstractNumId w:val="0"/>
  </w:num>
  <w:num w:numId="2" w16cid:durableId="1147547750">
    <w:abstractNumId w:val="3"/>
  </w:num>
  <w:num w:numId="3" w16cid:durableId="1929578743">
    <w:abstractNumId w:val="5"/>
  </w:num>
  <w:num w:numId="4" w16cid:durableId="2035180949">
    <w:abstractNumId w:val="6"/>
  </w:num>
  <w:num w:numId="5" w16cid:durableId="1778868290">
    <w:abstractNumId w:val="1"/>
  </w:num>
  <w:num w:numId="6" w16cid:durableId="2031444153">
    <w:abstractNumId w:val="2"/>
  </w:num>
  <w:num w:numId="7" w16cid:durableId="1329479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5ED0"/>
    <w:rsid w:val="0009255F"/>
    <w:rsid w:val="000A1315"/>
    <w:rsid w:val="000D788A"/>
    <w:rsid w:val="00172A27"/>
    <w:rsid w:val="00191CEC"/>
    <w:rsid w:val="00200763"/>
    <w:rsid w:val="002C1AEA"/>
    <w:rsid w:val="004758B5"/>
    <w:rsid w:val="004F5C52"/>
    <w:rsid w:val="005A3A7D"/>
    <w:rsid w:val="005C1DE7"/>
    <w:rsid w:val="005F4A51"/>
    <w:rsid w:val="00620ADF"/>
    <w:rsid w:val="00624656"/>
    <w:rsid w:val="0067136E"/>
    <w:rsid w:val="006F4EDA"/>
    <w:rsid w:val="00730A05"/>
    <w:rsid w:val="0074494F"/>
    <w:rsid w:val="007E2DEE"/>
    <w:rsid w:val="00A55F12"/>
    <w:rsid w:val="00A916A0"/>
    <w:rsid w:val="00B5127A"/>
    <w:rsid w:val="00C32785"/>
    <w:rsid w:val="00CE0E57"/>
    <w:rsid w:val="00E23E21"/>
    <w:rsid w:val="00E36930"/>
    <w:rsid w:val="00E60A33"/>
    <w:rsid w:val="00EE70A3"/>
    <w:rsid w:val="00F1196A"/>
    <w:rsid w:val="03A27017"/>
    <w:rsid w:val="07863B11"/>
    <w:rsid w:val="21114968"/>
    <w:rsid w:val="2FC373FC"/>
    <w:rsid w:val="36E9144A"/>
    <w:rsid w:val="3ECC3A61"/>
    <w:rsid w:val="3F1623F5"/>
    <w:rsid w:val="42235E09"/>
    <w:rsid w:val="46653ACC"/>
    <w:rsid w:val="46EC2C04"/>
    <w:rsid w:val="49627FF3"/>
    <w:rsid w:val="4BA42D7C"/>
    <w:rsid w:val="546569E7"/>
    <w:rsid w:val="55D158D8"/>
    <w:rsid w:val="5B5265C1"/>
    <w:rsid w:val="6C9A556D"/>
    <w:rsid w:val="72877415"/>
    <w:rsid w:val="753D6A20"/>
    <w:rsid w:val="774D7D88"/>
    <w:rsid w:val="7F22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D0E522"/>
  <w15:docId w15:val="{946C1D5B-0B28-4F6D-9A05-94E81C18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uiPriority w:val="99"/>
    <w:unhideWhenUsed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qFormat/>
    <w:rPr>
      <w:rFonts w:ascii="Times New Roman" w:eastAsia="SimSun" w:hAnsi="Times New Roman" w:cs="Times New Roman"/>
      <w:kern w:val="2"/>
      <w:sz w:val="18"/>
      <w:szCs w:val="18"/>
    </w:rPr>
  </w:style>
  <w:style w:type="paragraph" w:customStyle="1" w:styleId="a8">
    <w:name w:val="图表标题"/>
    <w:basedOn w:val="a"/>
    <w:next w:val="a"/>
    <w:link w:val="a9"/>
    <w:qFormat/>
    <w:pPr>
      <w:spacing w:beforeLines="50" w:before="50" w:line="300" w:lineRule="auto"/>
      <w:jc w:val="center"/>
    </w:pPr>
    <w:rPr>
      <w:rFonts w:eastAsia="SimHei" w:cs="SimSun"/>
      <w:b/>
      <w:sz w:val="18"/>
      <w:szCs w:val="22"/>
    </w:rPr>
  </w:style>
  <w:style w:type="character" w:customStyle="1" w:styleId="a9">
    <w:name w:val="图表标题 字符"/>
    <w:basedOn w:val="a0"/>
    <w:link w:val="a8"/>
    <w:rPr>
      <w:rFonts w:ascii="Times New Roman" w:eastAsia="SimHei" w:hAnsi="Times New Roman" w:cs="SimSun"/>
      <w:b/>
      <w:kern w:val="2"/>
      <w:sz w:val="18"/>
      <w:szCs w:val="22"/>
    </w:rPr>
  </w:style>
  <w:style w:type="paragraph" w:styleId="aa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oleObject" Target="embeddings/oleObject3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5.wmf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oleObject" Target="embeddings/oleObject6.bin"/><Relationship Id="rId5" Type="http://schemas.openxmlformats.org/officeDocument/2006/relationships/footnotes" Target="footnote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10" Type="http://schemas.openxmlformats.org/officeDocument/2006/relationships/footer" Target="footer2.xml"/><Relationship Id="rId19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1960</Words>
  <Characters>2961</Characters>
  <Application>Microsoft Office Word</Application>
  <DocSecurity>0</DocSecurity>
  <Lines>141</Lines>
  <Paragraphs>111</Paragraphs>
  <ScaleCrop>false</ScaleCrop>
  <Company>微软中国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Snow Sakura</dc:creator>
  <cp:lastModifiedBy>Mingyang HAO</cp:lastModifiedBy>
  <cp:revision>15</cp:revision>
  <dcterms:created xsi:type="dcterms:W3CDTF">2021-10-25T02:48:00Z</dcterms:created>
  <dcterms:modified xsi:type="dcterms:W3CDTF">2026-10-16T00:53:00Z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88C0718675634EC29EE0124735511044</vt:lpwstr>
  </property>
  <property fmtid="{D5CDD505-2E9C-101B-9397-08002B2CF9AE}" pid="4" name="KSOTemplateDocerSaveRecord">
    <vt:lpwstr>eyJoZGlkIjoiMmM3MjQyMGQ3MWVhZTA3YmIwMDc5ZDlhYzNkYTY3MzIiLCJ1c2VySWQiOiIxMTQ2MzYzMzY4In0=</vt:lpwstr>
  </property>
</Properties>
</file>