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2E9E5" w14:textId="3E25349D" w:rsidR="006F1DBF" w:rsidRPr="001905DA" w:rsidRDefault="005F74C4" w:rsidP="001905DA">
      <w:pPr>
        <w:pStyle w:val="a4"/>
        <w:suppressAutoHyphens/>
        <w:jc w:val="center"/>
        <w:rPr>
          <w:rFonts w:ascii="方正小标宋_GBK" w:eastAsia="方正小标宋_GBK" w:hAnsi="思源黑体" w:hint="default"/>
          <w:color w:val="00418F"/>
          <w:spacing w:val="-24"/>
          <w:sz w:val="36"/>
          <w:szCs w:val="36"/>
        </w:rPr>
      </w:pPr>
      <w:r w:rsidRPr="001905DA">
        <w:rPr>
          <w:rFonts w:ascii="方正小标宋_GBK" w:eastAsia="方正小标宋_GBK" w:hAnsi="方正大标宋_GBK"/>
          <w:color w:val="00418F"/>
          <w:spacing w:val="-24"/>
          <w:sz w:val="36"/>
          <w:szCs w:val="36"/>
        </w:rPr>
        <w:t>欢迎订阅</w:t>
      </w:r>
      <w:r w:rsidR="001905DA">
        <w:rPr>
          <w:rFonts w:ascii="方正小标宋_GBK" w:eastAsia="方正小标宋_GBK" w:hAnsi="方正大标宋_GBK"/>
          <w:color w:val="00418F"/>
          <w:spacing w:val="-24"/>
          <w:sz w:val="36"/>
          <w:szCs w:val="36"/>
        </w:rPr>
        <w:t xml:space="preserve"> </w:t>
      </w:r>
      <w:r w:rsidRPr="001905DA">
        <w:rPr>
          <w:rFonts w:ascii="方正小标宋_GBK" w:eastAsia="方正小标宋_GBK" w:hAnsi="方正粗黑宋简体"/>
          <w:color w:val="00418F"/>
          <w:spacing w:val="-24"/>
          <w:sz w:val="36"/>
          <w:szCs w:val="36"/>
        </w:rPr>
        <w:t>2026年《法律适用》</w:t>
      </w:r>
    </w:p>
    <w:p w14:paraId="4DA58EFC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pacing w:val="4"/>
          <w:sz w:val="28"/>
          <w:szCs w:val="28"/>
        </w:rPr>
        <w:t>《法律适用》创刊于1986年，由最高人民法院主管、国家法官学院主办，是首批入选的国家级A类学术期刊、</w:t>
      </w:r>
      <w:r w:rsidRPr="001905DA">
        <w:rPr>
          <w:rFonts w:ascii="仿宋_GB2312" w:eastAsia="仿宋_GB2312" w:hAnsi="方正书宋_GBK"/>
          <w:sz w:val="28"/>
          <w:szCs w:val="28"/>
        </w:rPr>
        <w:t>CSSCI来源期刊、中文核心期刊、RCCSE核心期刊、人大复印报刊资料重要转载来源期刊。</w:t>
      </w:r>
    </w:p>
    <w:p w14:paraId="3D9F20FB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《法律适用》始终坚持正确的政治方向，深入学习贯彻习近平法治思想，秉持立足中国国情、研究中国问题、服务审判实践的办刊宗旨，以高质量实践法学研究助力构建中国法学自主知识体系、服务审判工作现代化。</w:t>
      </w:r>
    </w:p>
    <w:p w14:paraId="1A537C74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《法律适用》常设“习近平法治思想研究”“特稿”“特别策划”“专题研究”“法学论坛”“法官说法”“案例研究”“问题探讨”“青</w:t>
      </w:r>
      <w:proofErr w:type="gramStart"/>
      <w:r w:rsidRPr="001905DA">
        <w:rPr>
          <w:rFonts w:ascii="仿宋_GB2312" w:eastAsia="仿宋_GB2312" w:hAnsi="方正书宋_GBK"/>
          <w:sz w:val="28"/>
          <w:szCs w:val="28"/>
        </w:rPr>
        <w:t>衿</w:t>
      </w:r>
      <w:proofErr w:type="gramEnd"/>
      <w:r w:rsidRPr="001905DA">
        <w:rPr>
          <w:rFonts w:ascii="仿宋_GB2312" w:eastAsia="仿宋_GB2312" w:hAnsi="方正书宋_GBK"/>
          <w:sz w:val="28"/>
          <w:szCs w:val="28"/>
        </w:rPr>
        <w:t>法苑”等栏目。</w:t>
      </w:r>
    </w:p>
    <w:p w14:paraId="45A45D9D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2026年《法律适用》杂志为月刊，全年12期，大16开，每期定价36元，全年定价432元（含邮资）。</w:t>
      </w:r>
    </w:p>
    <w:p w14:paraId="3916BCBD" w14:textId="77777777" w:rsidR="006F1DBF" w:rsidRPr="001905DA" w:rsidRDefault="005F74C4">
      <w:pPr>
        <w:rPr>
          <w:rFonts w:ascii="仿宋_GB2312" w:eastAsia="仿宋_GB2312" w:hAnsi="方正书宋_GBK"/>
          <w:sz w:val="28"/>
          <w:szCs w:val="28"/>
        </w:rPr>
      </w:pPr>
      <w:r w:rsidRPr="001905DA">
        <w:rPr>
          <w:rFonts w:ascii="仿宋_GB2312" w:eastAsia="仿宋_GB2312" w:hAnsi="方正书宋_GBK" w:hint="eastAsia"/>
          <w:sz w:val="28"/>
          <w:szCs w:val="28"/>
        </w:rPr>
        <w:t>欢迎广大读者订阅。</w:t>
      </w:r>
    </w:p>
    <w:p w14:paraId="500A0F4C" w14:textId="77777777" w:rsidR="006F1DBF" w:rsidRPr="001905DA" w:rsidRDefault="005F74C4">
      <w:pPr>
        <w:pStyle w:val="a4"/>
        <w:suppressAutoHyphens/>
        <w:rPr>
          <w:rFonts w:ascii="仿宋_GB2312" w:eastAsia="仿宋_GB2312" w:hAnsi="方正书宋_GBK" w:hint="default"/>
          <w:sz w:val="28"/>
          <w:szCs w:val="28"/>
        </w:rPr>
      </w:pPr>
      <w:r>
        <w:rPr>
          <w:rFonts w:ascii="思源黑体" w:eastAsia="思源黑体" w:hAnsi="思源黑体"/>
          <w:outline/>
          <w:sz w:val="21"/>
        </w:rPr>
        <w:t xml:space="preserve"> </w:t>
      </w:r>
      <w:r w:rsidRPr="001905DA">
        <w:rPr>
          <w:rFonts w:ascii="仿宋_GB2312" w:eastAsia="仿宋_GB2312" w:hAnsi="方正书宋_GBK"/>
          <w:sz w:val="28"/>
          <w:szCs w:val="28"/>
        </w:rPr>
        <w:t xml:space="preserve"> 订阅方法：</w:t>
      </w:r>
    </w:p>
    <w:p w14:paraId="552B935B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1.关注《法律适用》</w:t>
      </w:r>
      <w:proofErr w:type="gramStart"/>
      <w:r w:rsidRPr="001905DA">
        <w:rPr>
          <w:rFonts w:ascii="仿宋_GB2312" w:eastAsia="仿宋_GB2312" w:hAnsi="方正书宋_GBK"/>
          <w:sz w:val="28"/>
          <w:szCs w:val="28"/>
        </w:rPr>
        <w:t>微信公众号直接</w:t>
      </w:r>
      <w:proofErr w:type="gramEnd"/>
      <w:r w:rsidRPr="001905DA">
        <w:rPr>
          <w:rFonts w:ascii="仿宋_GB2312" w:eastAsia="仿宋_GB2312" w:hAnsi="方正书宋_GBK"/>
          <w:sz w:val="28"/>
          <w:szCs w:val="28"/>
        </w:rPr>
        <w:t>订阅。</w:t>
      </w:r>
    </w:p>
    <w:p w14:paraId="6807440B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2.登录《法律适用》在线征订系统订阅，网址为：http://flsy.gjfgxy.cn/，在线征订系统订户可自助在线开具发票。</w:t>
      </w:r>
    </w:p>
    <w:p w14:paraId="1106090C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3.线下订户可通过银行汇款订阅（含邮费）。请将汇款单及订单回执传真至010-67559331，或发送至电子信箱：flsy＠vip.sina.com。</w:t>
      </w:r>
    </w:p>
    <w:p w14:paraId="0633F55F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4.有关征订事宜，请与本编辑部联系。</w:t>
      </w:r>
    </w:p>
    <w:p w14:paraId="61BF6BAE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电　话：010-67559331/67559348</w:t>
      </w:r>
    </w:p>
    <w:p w14:paraId="13F1BADB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5.银行汇款：</w:t>
      </w:r>
    </w:p>
    <w:p w14:paraId="2CB820C1" w14:textId="0C0A9C1D" w:rsidR="006F1DBF" w:rsidRPr="001905DA" w:rsidRDefault="005F74C4" w:rsidP="001905DA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开户行：中国工商银行股份有限公司北京万年花城支行</w:t>
      </w:r>
    </w:p>
    <w:p w14:paraId="701A1C9D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bookmarkStart w:id="0" w:name="OLE_LINK31"/>
      <w:r w:rsidRPr="001905DA">
        <w:rPr>
          <w:rFonts w:ascii="仿宋_GB2312" w:eastAsia="仿宋_GB2312" w:hAnsi="方正书宋_GBK"/>
          <w:sz w:val="28"/>
          <w:szCs w:val="28"/>
        </w:rPr>
        <w:lastRenderedPageBreak/>
        <w:t>户　名：国家法官学院</w:t>
      </w:r>
    </w:p>
    <w:p w14:paraId="74955F16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账　号：0200 2449 2920 0049 941</w:t>
      </w:r>
    </w:p>
    <w:p w14:paraId="0C69DDA4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行　号：1021 0002 4490</w:t>
      </w:r>
    </w:p>
    <w:p w14:paraId="039E9F8A" w14:textId="77777777" w:rsidR="006F1DBF" w:rsidRPr="001905DA" w:rsidRDefault="005F74C4">
      <w:pPr>
        <w:pStyle w:val="a4"/>
        <w:suppressAutoHyphens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 xml:space="preserve">   特别提醒：</w:t>
      </w:r>
    </w:p>
    <w:p w14:paraId="1AD4CF0D" w14:textId="77777777" w:rsidR="006F1DBF" w:rsidRPr="001905DA" w:rsidRDefault="005F74C4">
      <w:pPr>
        <w:pStyle w:val="a4"/>
        <w:suppressAutoHyphens/>
        <w:ind w:firstLine="420"/>
        <w:rPr>
          <w:rFonts w:ascii="仿宋_GB2312" w:eastAsia="仿宋_GB2312" w:hAnsi="方正书宋_GBK" w:hint="default"/>
          <w:sz w:val="28"/>
          <w:szCs w:val="28"/>
        </w:rPr>
      </w:pPr>
      <w:r w:rsidRPr="001905DA">
        <w:rPr>
          <w:rFonts w:ascii="仿宋_GB2312" w:eastAsia="仿宋_GB2312" w:hAnsi="方正书宋_GBK"/>
          <w:sz w:val="28"/>
          <w:szCs w:val="28"/>
        </w:rPr>
        <w:t>采用线下汇款的，请订户务必将征订单回执填写完整，并将回执通过传真或电子邮件的方式发送至《法律适用》编辑部。切勿与其他刊物</w:t>
      </w:r>
      <w:proofErr w:type="gramStart"/>
      <w:r w:rsidRPr="001905DA">
        <w:rPr>
          <w:rFonts w:ascii="仿宋_GB2312" w:eastAsia="仿宋_GB2312" w:hAnsi="方正书宋_GBK"/>
          <w:sz w:val="28"/>
          <w:szCs w:val="28"/>
        </w:rPr>
        <w:t>款合寄</w:t>
      </w:r>
      <w:proofErr w:type="gramEnd"/>
      <w:r w:rsidRPr="001905DA">
        <w:rPr>
          <w:rFonts w:ascii="仿宋_GB2312" w:eastAsia="仿宋_GB2312" w:hAnsi="方正书宋_GBK"/>
          <w:sz w:val="28"/>
          <w:szCs w:val="28"/>
        </w:rPr>
        <w:t>。</w:t>
      </w:r>
    </w:p>
    <w:p w14:paraId="2801A9DD" w14:textId="77777777" w:rsidR="006F1DBF" w:rsidRDefault="006F1DBF">
      <w:pPr>
        <w:rPr>
          <w:rFonts w:ascii="方正书宋_GBK" w:eastAsia="方正书宋_GBK" w:hAnsi="方正书宋_GBK"/>
          <w:szCs w:val="24"/>
        </w:rPr>
      </w:pPr>
    </w:p>
    <w:p w14:paraId="234E00CA" w14:textId="77777777" w:rsidR="006F1DBF" w:rsidRDefault="006F1DBF">
      <w:pPr>
        <w:rPr>
          <w:rFonts w:ascii="方正书宋_GBK" w:eastAsia="方正书宋_GBK" w:hAnsi="方正书宋_GBK"/>
          <w:szCs w:val="24"/>
        </w:rPr>
      </w:pPr>
      <w:bookmarkStart w:id="1" w:name="_GoBack"/>
      <w:bookmarkEnd w:id="1"/>
    </w:p>
    <w:p w14:paraId="25F05DD3" w14:textId="77777777" w:rsidR="006F1DBF" w:rsidRPr="001905DA" w:rsidRDefault="005F74C4">
      <w:pPr>
        <w:pStyle w:val="a4"/>
        <w:suppressAutoHyphens/>
        <w:jc w:val="center"/>
        <w:rPr>
          <w:rFonts w:ascii="方正黑体_GBK" w:eastAsia="方正黑体_GBK" w:hAnsi="方正黑体_GBK" w:hint="default"/>
          <w:color w:val="00418F"/>
          <w:sz w:val="32"/>
          <w:szCs w:val="32"/>
        </w:rPr>
      </w:pPr>
      <w:r w:rsidRPr="001905DA">
        <w:rPr>
          <w:rFonts w:ascii="方正黑体_GBK" w:eastAsia="方正黑体_GBK" w:hAnsi="方正黑体_GBK"/>
          <w:color w:val="00418F"/>
          <w:sz w:val="32"/>
          <w:szCs w:val="32"/>
        </w:rPr>
        <w:t>2026年《法律适用》征订回执单</w:t>
      </w:r>
    </w:p>
    <w:p w14:paraId="38B30F2A" w14:textId="77777777" w:rsidR="006F1DBF" w:rsidRDefault="005F74C4">
      <w:pPr>
        <w:pStyle w:val="a4"/>
        <w:jc w:val="right"/>
        <w:rPr>
          <w:rFonts w:ascii="方正楷体_GBK" w:eastAsia="方正楷体_GBK" w:hAnsi="方正楷体_GBK" w:hint="default"/>
          <w:sz w:val="15"/>
        </w:rPr>
      </w:pPr>
      <w:r>
        <w:rPr>
          <w:rFonts w:ascii="方正楷体_GBK" w:eastAsia="方正楷体_GBK" w:hAnsi="方正楷体_GBK"/>
          <w:sz w:val="15"/>
        </w:rPr>
        <w:t>订购日期：　　　　年　　月　　日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53"/>
        <w:gridCol w:w="2018"/>
        <w:gridCol w:w="1406"/>
        <w:gridCol w:w="652"/>
        <w:gridCol w:w="686"/>
        <w:gridCol w:w="805"/>
        <w:gridCol w:w="1455"/>
      </w:tblGrid>
      <w:tr w:rsidR="006F1DBF" w14:paraId="67082F3A" w14:textId="77777777">
        <w:trPr>
          <w:trHeight w:val="20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BEE6AC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订购单位</w:t>
            </w:r>
          </w:p>
        </w:tc>
        <w:tc>
          <w:tcPr>
            <w:tcW w:w="4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4337DE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520A6C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收件人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2F3A45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</w:tr>
      <w:tr w:rsidR="006F1DBF" w14:paraId="404548A3" w14:textId="77777777">
        <w:trPr>
          <w:trHeight w:val="20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DEA415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寄送地址</w:t>
            </w:r>
          </w:p>
        </w:tc>
        <w:tc>
          <w:tcPr>
            <w:tcW w:w="5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1A16CB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1760EC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邮政编码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C74A6D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</w:tr>
      <w:tr w:rsidR="006F1DBF" w14:paraId="355CB197" w14:textId="77777777">
        <w:trPr>
          <w:trHeight w:val="20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E31135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C360C9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单位名称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CBB3A7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纳税人识别号</w:t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07E7AC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</w:tr>
      <w:tr w:rsidR="006F1DBF" w14:paraId="49D1C1FA" w14:textId="77777777">
        <w:trPr>
          <w:trHeight w:val="20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E7850C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发票信息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8F69E1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1B5F98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接收邮箱</w:t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D1C937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</w:tr>
      <w:tr w:rsidR="006F1DBF" w14:paraId="3C950431" w14:textId="77777777">
        <w:trPr>
          <w:trHeight w:val="20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F0D8B3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D61395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805721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联系方式</w:t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4DCD33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</w:tr>
      <w:tr w:rsidR="006F1DBF" w14:paraId="5B2B4673" w14:textId="77777777">
        <w:trPr>
          <w:trHeight w:val="206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5F584D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期刊名称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082CA7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定价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2ECECF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套数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079B63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金额</w:t>
            </w:r>
          </w:p>
        </w:tc>
      </w:tr>
      <w:tr w:rsidR="006F1DBF" w14:paraId="50D6D481" w14:textId="77777777">
        <w:trPr>
          <w:trHeight w:val="206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E4DE85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</w:rPr>
              <w:t>2026年《法律适用》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389FA6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</w:rPr>
              <w:t>432元（含邮资）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15BFE9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9E9F7E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</w:tr>
      <w:tr w:rsidR="006F1DBF" w14:paraId="3F4FC6CC" w14:textId="77777777">
        <w:trPr>
          <w:trHeight w:val="206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E6BDCB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</w:rPr>
              <w:t>2025</w:t>
            </w: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年合订本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0A35A8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</w:rPr>
              <w:t>496元（含邮资）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5F626A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380D92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</w:tr>
      <w:tr w:rsidR="006F1DBF" w14:paraId="1266E8AC" w14:textId="77777777">
        <w:trPr>
          <w:trHeight w:val="263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CDA6EA" w14:textId="77777777" w:rsidR="006F1DBF" w:rsidRDefault="005F74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方正书宋_GBK" w:eastAsia="方正书宋_GBK" w:hAnsi="方正书宋_GBK" w:hint="eastAsia"/>
                <w:sz w:val="15"/>
                <w:szCs w:val="24"/>
                <w:lang w:val="zh-CN"/>
              </w:rPr>
              <w:t>备注</w:t>
            </w:r>
          </w:p>
        </w:tc>
        <w:tc>
          <w:tcPr>
            <w:tcW w:w="7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C0BB7F" w14:textId="77777777" w:rsidR="006F1DBF" w:rsidRDefault="006F1DBF">
            <w:pPr>
              <w:jc w:val="left"/>
              <w:rPr>
                <w:sz w:val="24"/>
                <w:szCs w:val="24"/>
              </w:rPr>
            </w:pPr>
          </w:p>
        </w:tc>
      </w:tr>
      <w:bookmarkEnd w:id="0"/>
    </w:tbl>
    <w:p w14:paraId="3B938678" w14:textId="77777777" w:rsidR="006F1DBF" w:rsidRDefault="006F1DBF">
      <w:pPr>
        <w:rPr>
          <w:rFonts w:ascii="方正书宋_GBK" w:eastAsia="方正书宋_GBK" w:hAnsi="方正书宋_GBK"/>
          <w:szCs w:val="24"/>
        </w:rPr>
      </w:pPr>
    </w:p>
    <w:sectPr w:rsidR="006F1DBF">
      <w:pgSz w:w="11906" w:h="16838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A8CDC" w14:textId="77777777" w:rsidR="004C62D4" w:rsidRDefault="004C62D4" w:rsidP="001905DA">
      <w:r>
        <w:separator/>
      </w:r>
    </w:p>
  </w:endnote>
  <w:endnote w:type="continuationSeparator" w:id="0">
    <w:p w14:paraId="797C90A0" w14:textId="77777777" w:rsidR="004C62D4" w:rsidRDefault="004C62D4" w:rsidP="0019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Arial Unicode MS"/>
    <w:charset w:val="86"/>
    <w:family w:val="auto"/>
    <w:pitch w:val="default"/>
    <w:sig w:usb0="00000000" w:usb1="0A0F1810" w:usb2="00000016" w:usb3="00000000" w:csb0="00060007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思源黑体">
    <w:altName w:val="Arial Unicode MS"/>
    <w:charset w:val="86"/>
    <w:family w:val="auto"/>
    <w:pitch w:val="default"/>
    <w:sig w:usb0="00000000" w:usb1="2ADF3C10" w:usb2="00000016" w:usb3="00000000" w:csb0="60060107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F83D6" w14:textId="77777777" w:rsidR="004C62D4" w:rsidRDefault="004C62D4" w:rsidP="001905DA">
      <w:r>
        <w:separator/>
      </w:r>
    </w:p>
  </w:footnote>
  <w:footnote w:type="continuationSeparator" w:id="0">
    <w:p w14:paraId="0887A222" w14:textId="77777777" w:rsidR="004C62D4" w:rsidRDefault="004C62D4" w:rsidP="0019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905DA"/>
    <w:rsid w:val="001D4A53"/>
    <w:rsid w:val="004C62D4"/>
    <w:rsid w:val="005F74C4"/>
    <w:rsid w:val="006F1DBF"/>
    <w:rsid w:val="00ED4138"/>
    <w:rsid w:val="6B54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无段落样式]"/>
    <w:uiPriority w:val="99"/>
    <w:unhideWhenUsed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hint="eastAsia"/>
      <w:color w:val="000000"/>
      <w:sz w:val="24"/>
      <w:szCs w:val="24"/>
      <w:lang w:val="zh-CN"/>
    </w:rPr>
  </w:style>
  <w:style w:type="paragraph" w:customStyle="1" w:styleId="a4">
    <w:name w:val="[基本段落]"/>
    <w:basedOn w:val="a3"/>
    <w:uiPriority w:val="99"/>
    <w:unhideWhenUsed/>
  </w:style>
  <w:style w:type="paragraph" w:styleId="a5">
    <w:name w:val="header"/>
    <w:basedOn w:val="a"/>
    <w:link w:val="Char"/>
    <w:rsid w:val="00190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905DA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0"/>
    <w:rsid w:val="00190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905DA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无段落样式]"/>
    <w:uiPriority w:val="99"/>
    <w:unhideWhenUsed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hint="eastAsia"/>
      <w:color w:val="000000"/>
      <w:sz w:val="24"/>
      <w:szCs w:val="24"/>
      <w:lang w:val="zh-CN"/>
    </w:rPr>
  </w:style>
  <w:style w:type="paragraph" w:customStyle="1" w:styleId="a4">
    <w:name w:val="[基本段落]"/>
    <w:basedOn w:val="a3"/>
    <w:uiPriority w:val="99"/>
    <w:unhideWhenUsed/>
  </w:style>
  <w:style w:type="paragraph" w:styleId="a5">
    <w:name w:val="header"/>
    <w:basedOn w:val="a"/>
    <w:link w:val="Char"/>
    <w:rsid w:val="00190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905DA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0"/>
    <w:rsid w:val="00190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905DA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131</Words>
  <Characters>753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FLSY207</cp:lastModifiedBy>
  <cp:revision>3</cp:revision>
  <dcterms:created xsi:type="dcterms:W3CDTF">2025-10-13T02:04:00Z</dcterms:created>
  <dcterms:modified xsi:type="dcterms:W3CDTF">2025-12-17T01:47:00Z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eyJoZGlkIjoiMDI2MzBkMjkzYzJmN2NiNzY4OTNlNDZhZWY1OTVkOTkiLCJ1c2VySWQiOiIxMzExNjMzNDM1In0=</vt:lpwstr>
  </property>
  <property fmtid="{D5CDD505-2E9C-101B-9397-08002B2CF9AE}" pid="4" name="ICV">
    <vt:lpwstr>E0DCCEC225EC478491D2A48F7BD86716_12</vt:lpwstr>
  </property>
</Properties>
</file>