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13B7D">
      <w:pPr>
        <w:spacing w:before="66" w:line="198" w:lineRule="auto"/>
        <w:ind w:left="2049"/>
        <w:outlineLvl w:val="0"/>
        <w:rPr>
          <w:rFonts w:hint="eastAsia" w:ascii="方正公文小标宋" w:hAnsi="方正公文小标宋" w:eastAsia="方正公文小标宋" w:cs="方正公文小标宋"/>
          <w:sz w:val="31"/>
          <w:szCs w:val="31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1"/>
          <w:szCs w:val="31"/>
        </w:rPr>
        <w:t>TREND</w:t>
      </w:r>
      <w:r>
        <w:rPr>
          <w:rFonts w:hint="eastAsia" w:ascii="方正公文小标宋" w:hAnsi="方正公文小标宋" w:eastAsia="方正公文小标宋" w:cs="方正公文小标宋"/>
          <w:spacing w:val="4"/>
          <w:sz w:val="31"/>
          <w:szCs w:val="31"/>
        </w:rPr>
        <w:t xml:space="preserve"> ：非随机对照试验必需项目清单</w:t>
      </w:r>
    </w:p>
    <w:bookmarkEnd w:id="0"/>
    <w:p w14:paraId="3E59E8BB">
      <w:pPr>
        <w:spacing w:line="89" w:lineRule="auto"/>
        <w:rPr>
          <w:rFonts w:ascii="Arial"/>
          <w:sz w:val="2"/>
        </w:rPr>
      </w:pPr>
    </w:p>
    <w:tbl>
      <w:tblPr>
        <w:tblStyle w:val="4"/>
        <w:tblW w:w="96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852"/>
        <w:gridCol w:w="1788"/>
        <w:gridCol w:w="1284"/>
        <w:gridCol w:w="4190"/>
      </w:tblGrid>
      <w:tr w14:paraId="7BA2C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640" w:type="dxa"/>
            <w:gridSpan w:val="5"/>
            <w:vAlign w:val="top"/>
          </w:tcPr>
          <w:p w14:paraId="0AE2C6B7">
            <w:pPr>
              <w:pStyle w:val="5"/>
              <w:spacing w:before="159" w:line="221" w:lineRule="auto"/>
              <w:ind w:left="11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赣南医科大学学报</w:t>
            </w:r>
          </w:p>
        </w:tc>
      </w:tr>
      <w:tr w14:paraId="0400F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378" w:type="dxa"/>
            <w:gridSpan w:val="2"/>
            <w:vAlign w:val="top"/>
          </w:tcPr>
          <w:p w14:paraId="3045E286">
            <w:pPr>
              <w:pStyle w:val="5"/>
              <w:spacing w:before="167" w:line="221" w:lineRule="auto"/>
              <w:ind w:left="121"/>
              <w:rPr>
                <w:spacing w:val="-1"/>
              </w:rPr>
            </w:pPr>
            <w:r>
              <w:rPr>
                <w:spacing w:val="-2"/>
              </w:rPr>
              <w:t>稿</w:t>
            </w:r>
            <w:r>
              <w:rPr>
                <w:rFonts w:hint="eastAsia"/>
                <w:spacing w:val="-2"/>
                <w:lang w:val="en-US" w:eastAsia="zh-CN"/>
              </w:rPr>
              <w:t>件编</w:t>
            </w:r>
            <w:r>
              <w:rPr>
                <w:spacing w:val="-2"/>
              </w:rPr>
              <w:t>号：</w:t>
            </w:r>
          </w:p>
        </w:tc>
        <w:tc>
          <w:tcPr>
            <w:tcW w:w="1788" w:type="dxa"/>
            <w:vAlign w:val="top"/>
          </w:tcPr>
          <w:p w14:paraId="15EE7D9B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5913FAF2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  <w:r>
              <w:rPr>
                <w:spacing w:val="-6"/>
              </w:rPr>
              <w:t>稿件题目：</w:t>
            </w:r>
          </w:p>
        </w:tc>
        <w:tc>
          <w:tcPr>
            <w:tcW w:w="4190" w:type="dxa"/>
            <w:vAlign w:val="top"/>
          </w:tcPr>
          <w:p w14:paraId="2727508D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7F083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378" w:type="dxa"/>
            <w:gridSpan w:val="2"/>
            <w:vAlign w:val="top"/>
          </w:tcPr>
          <w:p w14:paraId="18F6C779">
            <w:pPr>
              <w:pStyle w:val="5"/>
              <w:spacing w:before="167" w:line="221" w:lineRule="auto"/>
              <w:ind w:left="121"/>
            </w:pPr>
            <w:r>
              <w:rPr>
                <w:spacing w:val="-1"/>
              </w:rPr>
              <w:t>第一作者姓名：</w:t>
            </w:r>
          </w:p>
        </w:tc>
        <w:tc>
          <w:tcPr>
            <w:tcW w:w="1788" w:type="dxa"/>
            <w:vAlign w:val="top"/>
          </w:tcPr>
          <w:p w14:paraId="0D23015C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32D17913">
            <w:pPr>
              <w:pStyle w:val="5"/>
              <w:spacing w:before="166" w:line="221" w:lineRule="auto"/>
              <w:ind w:left="114"/>
            </w:pPr>
            <w:r>
              <w:rPr>
                <w:spacing w:val="-2"/>
              </w:rPr>
              <w:t>通信作者：</w:t>
            </w:r>
          </w:p>
        </w:tc>
        <w:tc>
          <w:tcPr>
            <w:tcW w:w="4190" w:type="dxa"/>
            <w:vAlign w:val="top"/>
          </w:tcPr>
          <w:p w14:paraId="12CBF9D0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0ED6E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26" w:type="dxa"/>
            <w:vAlign w:val="top"/>
          </w:tcPr>
          <w:p w14:paraId="2714640F">
            <w:pPr>
              <w:pStyle w:val="5"/>
              <w:spacing w:before="103" w:line="221" w:lineRule="auto"/>
              <w:ind w:left="144"/>
            </w:pPr>
            <w:r>
              <w:rPr>
                <w:b/>
                <w:bCs/>
                <w:spacing w:val="-8"/>
              </w:rPr>
              <w:t>内容与主题</w:t>
            </w:r>
          </w:p>
        </w:tc>
        <w:tc>
          <w:tcPr>
            <w:tcW w:w="852" w:type="dxa"/>
            <w:vAlign w:val="top"/>
          </w:tcPr>
          <w:p w14:paraId="19413080">
            <w:pPr>
              <w:pStyle w:val="5"/>
              <w:spacing w:before="103" w:line="221" w:lineRule="auto"/>
              <w:ind w:left="113"/>
            </w:pPr>
            <w:r>
              <w:rPr>
                <w:b/>
                <w:bCs/>
                <w:spacing w:val="-5"/>
              </w:rPr>
              <w:t>条目号</w:t>
            </w:r>
          </w:p>
        </w:tc>
        <w:tc>
          <w:tcPr>
            <w:tcW w:w="7262" w:type="dxa"/>
            <w:gridSpan w:val="3"/>
            <w:vAlign w:val="top"/>
          </w:tcPr>
          <w:p w14:paraId="6898C5B6">
            <w:pPr>
              <w:pStyle w:val="5"/>
              <w:spacing w:before="103" w:line="221" w:lineRule="auto"/>
              <w:ind w:left="744"/>
            </w:pPr>
            <w:r>
              <w:rPr>
                <w:b/>
                <w:bCs/>
                <w:spacing w:val="-2"/>
              </w:rPr>
              <w:t>对照检查的条目</w:t>
            </w:r>
            <w:r>
              <w:rPr>
                <w:spacing w:val="-2"/>
              </w:rPr>
              <w:t>（如有请打钩）</w:t>
            </w:r>
          </w:p>
        </w:tc>
      </w:tr>
      <w:tr w14:paraId="265FE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26" w:type="dxa"/>
            <w:vAlign w:val="top"/>
          </w:tcPr>
          <w:p w14:paraId="18EAC7D8">
            <w:pPr>
              <w:pStyle w:val="5"/>
              <w:spacing w:before="207" w:line="221" w:lineRule="auto"/>
              <w:ind w:left="119"/>
            </w:pPr>
            <w:r>
              <w:rPr>
                <w:b/>
                <w:bCs/>
                <w:spacing w:val="-3"/>
              </w:rPr>
              <w:t>标题与摘要</w:t>
            </w:r>
          </w:p>
        </w:tc>
        <w:tc>
          <w:tcPr>
            <w:tcW w:w="852" w:type="dxa"/>
            <w:vAlign w:val="top"/>
          </w:tcPr>
          <w:p w14:paraId="021D66B2">
            <w:pPr>
              <w:spacing w:before="239" w:line="236" w:lineRule="auto"/>
              <w:ind w:left="39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7262" w:type="dxa"/>
            <w:gridSpan w:val="3"/>
            <w:vAlign w:val="top"/>
          </w:tcPr>
          <w:p w14:paraId="69C9F746">
            <w:pPr>
              <w:pStyle w:val="5"/>
              <w:spacing w:before="51" w:line="249" w:lineRule="auto"/>
              <w:ind w:left="114" w:right="104" w:firstLine="21"/>
            </w:pPr>
            <w:r>
              <w:t>□说明研究对象单位如何分配到各干预组；采用结构式摘要；描述目标人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群与研究样本人群的基本信息</w:t>
            </w:r>
          </w:p>
        </w:tc>
      </w:tr>
      <w:tr w14:paraId="5694F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640" w:type="dxa"/>
            <w:gridSpan w:val="5"/>
            <w:vAlign w:val="top"/>
          </w:tcPr>
          <w:p w14:paraId="1C9EC11A">
            <w:pPr>
              <w:pStyle w:val="5"/>
              <w:spacing w:before="107" w:line="222" w:lineRule="auto"/>
              <w:ind w:left="122"/>
            </w:pPr>
            <w:r>
              <w:rPr>
                <w:b/>
                <w:bCs/>
                <w:spacing w:val="-5"/>
              </w:rPr>
              <w:t>前言</w:t>
            </w:r>
          </w:p>
        </w:tc>
      </w:tr>
      <w:tr w14:paraId="6F9C7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26" w:type="dxa"/>
            <w:vAlign w:val="top"/>
          </w:tcPr>
          <w:p w14:paraId="4339F3B5">
            <w:pPr>
              <w:pStyle w:val="5"/>
              <w:spacing w:before="207" w:line="221" w:lineRule="auto"/>
              <w:ind w:left="227"/>
            </w:pPr>
            <w:r>
              <w:rPr>
                <w:spacing w:val="-3"/>
              </w:rPr>
              <w:t>背景</w:t>
            </w:r>
          </w:p>
        </w:tc>
        <w:tc>
          <w:tcPr>
            <w:tcW w:w="852" w:type="dxa"/>
            <w:vAlign w:val="top"/>
          </w:tcPr>
          <w:p w14:paraId="192FB252">
            <w:pPr>
              <w:spacing w:before="240" w:line="236" w:lineRule="auto"/>
              <w:ind w:left="37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7262" w:type="dxa"/>
            <w:gridSpan w:val="3"/>
            <w:vAlign w:val="top"/>
          </w:tcPr>
          <w:p w14:paraId="7BA8AE09">
            <w:pPr>
              <w:pStyle w:val="5"/>
              <w:spacing w:before="207" w:line="220" w:lineRule="auto"/>
              <w:ind w:left="136"/>
            </w:pPr>
            <w:r>
              <w:rPr>
                <w:spacing w:val="-1"/>
              </w:rPr>
              <w:t>□科学背景与原理的解释；设计行为干预研究的理论基础</w:t>
            </w:r>
          </w:p>
        </w:tc>
      </w:tr>
      <w:tr w14:paraId="5AD2F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640" w:type="dxa"/>
            <w:gridSpan w:val="5"/>
            <w:vAlign w:val="top"/>
          </w:tcPr>
          <w:p w14:paraId="1995824C">
            <w:pPr>
              <w:pStyle w:val="5"/>
              <w:spacing w:before="117" w:line="222" w:lineRule="auto"/>
              <w:ind w:left="119"/>
            </w:pPr>
            <w:r>
              <w:rPr>
                <w:b/>
                <w:bCs/>
                <w:spacing w:val="-4"/>
              </w:rPr>
              <w:t>方法</w:t>
            </w:r>
          </w:p>
        </w:tc>
      </w:tr>
      <w:tr w14:paraId="0D036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26" w:type="dxa"/>
            <w:vAlign w:val="top"/>
          </w:tcPr>
          <w:p w14:paraId="6BE0C229">
            <w:pPr>
              <w:spacing w:line="294" w:lineRule="auto"/>
              <w:rPr>
                <w:rFonts w:ascii="Arial"/>
                <w:sz w:val="21"/>
              </w:rPr>
            </w:pPr>
          </w:p>
          <w:p w14:paraId="16D4509E">
            <w:pPr>
              <w:pStyle w:val="5"/>
              <w:spacing w:before="68" w:line="220" w:lineRule="auto"/>
              <w:ind w:left="224"/>
            </w:pPr>
            <w:r>
              <w:rPr>
                <w:spacing w:val="-2"/>
              </w:rPr>
              <w:t>研究对象</w:t>
            </w:r>
          </w:p>
        </w:tc>
        <w:tc>
          <w:tcPr>
            <w:tcW w:w="852" w:type="dxa"/>
            <w:vAlign w:val="top"/>
          </w:tcPr>
          <w:p w14:paraId="5CCB75D6">
            <w:pPr>
              <w:spacing w:line="334" w:lineRule="auto"/>
              <w:rPr>
                <w:rFonts w:ascii="Arial"/>
                <w:sz w:val="21"/>
              </w:rPr>
            </w:pPr>
          </w:p>
          <w:p w14:paraId="3673C9D9">
            <w:pPr>
              <w:spacing w:before="60" w:line="234" w:lineRule="auto"/>
              <w:ind w:left="37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7262" w:type="dxa"/>
            <w:gridSpan w:val="3"/>
            <w:vAlign w:val="top"/>
          </w:tcPr>
          <w:p w14:paraId="0BF464AA">
            <w:pPr>
              <w:pStyle w:val="5"/>
              <w:spacing w:before="52" w:line="257" w:lineRule="auto"/>
              <w:ind w:left="113" w:right="104" w:firstLine="22"/>
              <w:jc w:val="both"/>
            </w:pPr>
            <w:r>
              <w:rPr>
                <w:spacing w:val="-1"/>
              </w:rPr>
              <w:t>□对研究对象进行描述；研究对象征集和抽样时研究对</w:t>
            </w:r>
            <w:r>
              <w:rPr>
                <w:spacing w:val="-2"/>
              </w:rPr>
              <w:t>象的纳入标准；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征</w:t>
            </w:r>
            <w:r>
              <w:t xml:space="preserve"> </w:t>
            </w:r>
            <w:r>
              <w:rPr>
                <w:spacing w:val="1"/>
              </w:rPr>
              <w:t>集研究对象的方法，如采用随机抽样则描述抽样方法；征集研究对象、数</w:t>
            </w:r>
            <w:r>
              <w:t xml:space="preserve"> </w:t>
            </w:r>
            <w:r>
              <w:rPr>
                <w:spacing w:val="-1"/>
              </w:rPr>
              <w:t>据收集的单位和场所</w:t>
            </w:r>
          </w:p>
        </w:tc>
      </w:tr>
      <w:tr w14:paraId="1778E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526" w:type="dxa"/>
            <w:vAlign w:val="top"/>
          </w:tcPr>
          <w:p w14:paraId="4488B0A6">
            <w:pPr>
              <w:pStyle w:val="5"/>
              <w:spacing w:before="257" w:line="220" w:lineRule="auto"/>
              <w:ind w:left="223"/>
            </w:pPr>
            <w:r>
              <w:rPr>
                <w:spacing w:val="-1"/>
              </w:rPr>
              <w:t>干预措施</w:t>
            </w:r>
          </w:p>
        </w:tc>
        <w:tc>
          <w:tcPr>
            <w:tcW w:w="852" w:type="dxa"/>
            <w:vAlign w:val="top"/>
          </w:tcPr>
          <w:p w14:paraId="5F7546A5">
            <w:pPr>
              <w:spacing w:before="289" w:line="236" w:lineRule="auto"/>
              <w:ind w:left="37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7262" w:type="dxa"/>
            <w:gridSpan w:val="3"/>
            <w:vAlign w:val="top"/>
          </w:tcPr>
          <w:p w14:paraId="69DA84D7">
            <w:pPr>
              <w:pStyle w:val="5"/>
              <w:spacing w:before="257" w:line="220" w:lineRule="auto"/>
              <w:ind w:left="136"/>
            </w:pPr>
            <w:r>
              <w:rPr>
                <w:spacing w:val="-2"/>
              </w:rPr>
              <w:t>□对各干预组及对照组的干预措施进行详细描述</w:t>
            </w:r>
          </w:p>
        </w:tc>
      </w:tr>
      <w:tr w14:paraId="7BAC9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526" w:type="dxa"/>
            <w:vAlign w:val="top"/>
          </w:tcPr>
          <w:p w14:paraId="480EE98C">
            <w:pPr>
              <w:pStyle w:val="5"/>
              <w:spacing w:before="257" w:line="220" w:lineRule="auto"/>
              <w:ind w:left="224"/>
            </w:pPr>
            <w:r>
              <w:rPr>
                <w:spacing w:val="-2"/>
              </w:rPr>
              <w:t>研究目的</w:t>
            </w:r>
          </w:p>
        </w:tc>
        <w:tc>
          <w:tcPr>
            <w:tcW w:w="852" w:type="dxa"/>
            <w:vAlign w:val="top"/>
          </w:tcPr>
          <w:p w14:paraId="4023801D">
            <w:pPr>
              <w:spacing w:before="289" w:line="234" w:lineRule="auto"/>
              <w:ind w:left="37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7262" w:type="dxa"/>
            <w:gridSpan w:val="3"/>
            <w:vAlign w:val="top"/>
          </w:tcPr>
          <w:p w14:paraId="6D768B04">
            <w:pPr>
              <w:pStyle w:val="5"/>
              <w:spacing w:before="257" w:line="220" w:lineRule="auto"/>
              <w:ind w:left="136"/>
            </w:pPr>
            <w:r>
              <w:rPr>
                <w:spacing w:val="-2"/>
              </w:rPr>
              <w:t>□描述具体的研究目的与研究假设</w:t>
            </w:r>
          </w:p>
        </w:tc>
      </w:tr>
      <w:tr w14:paraId="60BAA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26" w:type="dxa"/>
            <w:vAlign w:val="top"/>
          </w:tcPr>
          <w:p w14:paraId="4060D17A">
            <w:pPr>
              <w:spacing w:line="295" w:lineRule="auto"/>
              <w:rPr>
                <w:rFonts w:ascii="Arial"/>
                <w:sz w:val="21"/>
              </w:rPr>
            </w:pPr>
          </w:p>
          <w:p w14:paraId="3C8A6BD6">
            <w:pPr>
              <w:pStyle w:val="5"/>
              <w:spacing w:before="69" w:line="222" w:lineRule="auto"/>
              <w:ind w:left="229"/>
            </w:pPr>
            <w:r>
              <w:rPr>
                <w:spacing w:val="-3"/>
              </w:rPr>
              <w:t>结局</w:t>
            </w:r>
          </w:p>
        </w:tc>
        <w:tc>
          <w:tcPr>
            <w:tcW w:w="852" w:type="dxa"/>
            <w:vAlign w:val="top"/>
          </w:tcPr>
          <w:p w14:paraId="0DC73779">
            <w:pPr>
              <w:spacing w:line="335" w:lineRule="auto"/>
              <w:rPr>
                <w:rFonts w:ascii="Arial"/>
                <w:sz w:val="21"/>
              </w:rPr>
            </w:pPr>
          </w:p>
          <w:p w14:paraId="77F32119">
            <w:pPr>
              <w:spacing w:before="61" w:line="234" w:lineRule="auto"/>
              <w:ind w:left="37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7262" w:type="dxa"/>
            <w:gridSpan w:val="3"/>
            <w:vAlign w:val="top"/>
          </w:tcPr>
          <w:p w14:paraId="02BD52E8">
            <w:pPr>
              <w:pStyle w:val="5"/>
              <w:spacing w:before="52" w:line="257" w:lineRule="auto"/>
              <w:ind w:left="115" w:right="104" w:firstLine="20"/>
              <w:jc w:val="both"/>
            </w:pPr>
            <w:r>
              <w:t>□明确定义主要和次要结局指标；详细描述数据收集的方法和为提高测量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质量所采取的方法；描述有关方法学有效性的信息，如有关心理学和</w:t>
            </w:r>
            <w:r>
              <w:t xml:space="preserve">生物 </w:t>
            </w:r>
            <w:r>
              <w:rPr>
                <w:spacing w:val="-2"/>
              </w:rPr>
              <w:t>学测量</w:t>
            </w:r>
          </w:p>
        </w:tc>
      </w:tr>
      <w:tr w14:paraId="22E14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526" w:type="dxa"/>
            <w:vAlign w:val="top"/>
          </w:tcPr>
          <w:p w14:paraId="111F9C7F">
            <w:pPr>
              <w:pStyle w:val="5"/>
              <w:spacing w:before="263" w:line="220" w:lineRule="auto"/>
              <w:ind w:left="223"/>
            </w:pPr>
            <w:r>
              <w:rPr>
                <w:spacing w:val="-1"/>
              </w:rPr>
              <w:t>样本量</w:t>
            </w:r>
          </w:p>
        </w:tc>
        <w:tc>
          <w:tcPr>
            <w:tcW w:w="852" w:type="dxa"/>
            <w:vAlign w:val="top"/>
          </w:tcPr>
          <w:p w14:paraId="2D601386">
            <w:pPr>
              <w:spacing w:before="296" w:line="233" w:lineRule="auto"/>
              <w:ind w:left="37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7262" w:type="dxa"/>
            <w:gridSpan w:val="3"/>
            <w:vAlign w:val="top"/>
          </w:tcPr>
          <w:p w14:paraId="4ED2737F">
            <w:pPr>
              <w:pStyle w:val="5"/>
              <w:spacing w:before="263" w:line="220" w:lineRule="auto"/>
              <w:ind w:left="136"/>
            </w:pPr>
            <w:r>
              <w:rPr>
                <w:spacing w:val="-1"/>
              </w:rPr>
              <w:t>□样本量如何确定；如果可能，描述中期分析以及中止分析的指征</w:t>
            </w:r>
          </w:p>
        </w:tc>
      </w:tr>
      <w:tr w14:paraId="62351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26" w:type="dxa"/>
            <w:vAlign w:val="top"/>
          </w:tcPr>
          <w:p w14:paraId="21A2185B">
            <w:pPr>
              <w:spacing w:line="297" w:lineRule="auto"/>
              <w:rPr>
                <w:rFonts w:ascii="Arial"/>
                <w:sz w:val="21"/>
              </w:rPr>
            </w:pPr>
          </w:p>
          <w:p w14:paraId="4648DF38">
            <w:pPr>
              <w:pStyle w:val="5"/>
              <w:spacing w:before="68" w:line="221" w:lineRule="auto"/>
              <w:ind w:left="227"/>
            </w:pPr>
            <w:r>
              <w:rPr>
                <w:spacing w:val="-2"/>
              </w:rPr>
              <w:t>分配方法</w:t>
            </w:r>
          </w:p>
        </w:tc>
        <w:tc>
          <w:tcPr>
            <w:tcW w:w="852" w:type="dxa"/>
            <w:vAlign w:val="top"/>
          </w:tcPr>
          <w:p w14:paraId="73A9D871">
            <w:pPr>
              <w:spacing w:line="336" w:lineRule="auto"/>
              <w:rPr>
                <w:rFonts w:ascii="Arial"/>
                <w:sz w:val="21"/>
              </w:rPr>
            </w:pPr>
          </w:p>
          <w:p w14:paraId="6D41D60F">
            <w:pPr>
              <w:spacing w:before="60" w:line="234" w:lineRule="auto"/>
              <w:ind w:left="38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</w:t>
            </w:r>
          </w:p>
        </w:tc>
        <w:tc>
          <w:tcPr>
            <w:tcW w:w="7262" w:type="dxa"/>
            <w:gridSpan w:val="3"/>
            <w:vAlign w:val="top"/>
          </w:tcPr>
          <w:p w14:paraId="7E929F9F">
            <w:pPr>
              <w:pStyle w:val="5"/>
              <w:spacing w:before="56" w:line="256" w:lineRule="auto"/>
              <w:ind w:left="117" w:right="26" w:firstLine="19"/>
              <w:jc w:val="both"/>
            </w:pPr>
            <w:r>
              <w:rPr>
                <w:spacing w:val="-4"/>
              </w:rPr>
              <w:t>□分配单位，如可以按个体、组或者社区分组；分配方法，包括描述区组、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分层和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minimization</w:t>
            </w:r>
            <w:r>
              <w:rPr>
                <w:spacing w:val="-1"/>
              </w:rPr>
              <w:t>；为减少因非随机化而导致的偏倚所采取的措施，</w:t>
            </w:r>
            <w:r>
              <w:rPr>
                <w:spacing w:val="-2"/>
              </w:rPr>
              <w:t>如配</w:t>
            </w:r>
            <w:r>
              <w:t xml:space="preserve"> 比</w:t>
            </w:r>
          </w:p>
        </w:tc>
      </w:tr>
      <w:tr w14:paraId="7052E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526" w:type="dxa"/>
            <w:vAlign w:val="top"/>
          </w:tcPr>
          <w:p w14:paraId="2C78CF26">
            <w:pPr>
              <w:spacing w:line="299" w:lineRule="auto"/>
              <w:rPr>
                <w:rFonts w:ascii="Arial"/>
                <w:sz w:val="21"/>
              </w:rPr>
            </w:pPr>
          </w:p>
          <w:p w14:paraId="1C61CC04">
            <w:pPr>
              <w:pStyle w:val="5"/>
              <w:spacing w:before="68" w:line="222" w:lineRule="auto"/>
              <w:ind w:left="225"/>
            </w:pPr>
            <w:r>
              <w:rPr>
                <w:spacing w:val="-2"/>
              </w:rPr>
              <w:t>盲法</w:t>
            </w:r>
          </w:p>
        </w:tc>
        <w:tc>
          <w:tcPr>
            <w:tcW w:w="852" w:type="dxa"/>
            <w:vAlign w:val="top"/>
          </w:tcPr>
          <w:p w14:paraId="40DBEF08">
            <w:pPr>
              <w:spacing w:line="340" w:lineRule="auto"/>
              <w:rPr>
                <w:rFonts w:ascii="Arial"/>
                <w:sz w:val="21"/>
              </w:rPr>
            </w:pPr>
          </w:p>
          <w:p w14:paraId="136D22DD">
            <w:pPr>
              <w:spacing w:before="60" w:line="233" w:lineRule="auto"/>
              <w:ind w:left="37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tcPr>
            <w:tcW w:w="7262" w:type="dxa"/>
            <w:gridSpan w:val="3"/>
            <w:vAlign w:val="top"/>
          </w:tcPr>
          <w:p w14:paraId="6F7C656D">
            <w:pPr>
              <w:pStyle w:val="5"/>
              <w:spacing w:before="212" w:line="276" w:lineRule="auto"/>
              <w:ind w:left="114" w:right="103" w:firstLine="21"/>
            </w:pPr>
            <w:r>
              <w:rPr>
                <w:spacing w:val="-5"/>
              </w:rPr>
              <w:t>□研究对象、干预实施者和结局评估人员是否被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“</w:t>
            </w:r>
            <w:r>
              <w:rPr>
                <w:spacing w:val="-5"/>
              </w:rPr>
              <w:t>盲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”</w:t>
            </w:r>
            <w:r>
              <w:rPr>
                <w:spacing w:val="-5"/>
              </w:rPr>
              <w:t>试验分组</w:t>
            </w:r>
            <w:r>
              <w:rPr>
                <w:spacing w:val="-6"/>
              </w:rPr>
              <w:t>；如果是，描</w:t>
            </w:r>
            <w:r>
              <w:t xml:space="preserve"> </w:t>
            </w:r>
            <w:r>
              <w:rPr>
                <w:spacing w:val="-1"/>
              </w:rPr>
              <w:t>述盲法如何实现和评估</w:t>
            </w:r>
          </w:p>
        </w:tc>
      </w:tr>
      <w:tr w14:paraId="224F1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26" w:type="dxa"/>
            <w:vAlign w:val="top"/>
          </w:tcPr>
          <w:p w14:paraId="52E3B45F">
            <w:pPr>
              <w:spacing w:line="297" w:lineRule="auto"/>
              <w:rPr>
                <w:rFonts w:ascii="Arial"/>
                <w:sz w:val="21"/>
              </w:rPr>
            </w:pPr>
          </w:p>
          <w:p w14:paraId="1F5092D1">
            <w:pPr>
              <w:pStyle w:val="5"/>
              <w:spacing w:before="68" w:line="221" w:lineRule="auto"/>
              <w:ind w:left="227"/>
            </w:pPr>
            <w:r>
              <w:rPr>
                <w:spacing w:val="-2"/>
              </w:rPr>
              <w:t>分析单位</w:t>
            </w:r>
          </w:p>
        </w:tc>
        <w:tc>
          <w:tcPr>
            <w:tcW w:w="852" w:type="dxa"/>
            <w:vAlign w:val="top"/>
          </w:tcPr>
          <w:p w14:paraId="4C2ED87E">
            <w:pPr>
              <w:spacing w:line="337" w:lineRule="auto"/>
              <w:rPr>
                <w:rFonts w:ascii="Arial"/>
                <w:sz w:val="21"/>
              </w:rPr>
            </w:pPr>
          </w:p>
          <w:p w14:paraId="09DC0E51">
            <w:pPr>
              <w:spacing w:before="60" w:line="234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</w:t>
            </w:r>
          </w:p>
        </w:tc>
        <w:tc>
          <w:tcPr>
            <w:tcW w:w="7262" w:type="dxa"/>
            <w:gridSpan w:val="3"/>
            <w:vAlign w:val="top"/>
          </w:tcPr>
          <w:p w14:paraId="39EF0E90">
            <w:pPr>
              <w:pStyle w:val="5"/>
              <w:spacing w:before="56" w:line="256" w:lineRule="auto"/>
              <w:ind w:left="116" w:right="104" w:firstLine="19"/>
              <w:jc w:val="both"/>
            </w:pPr>
            <w:r>
              <w:t>□描述用于评估干预效果的最小分析单位（如个体、组或社区</w:t>
            </w:r>
            <w:r>
              <w:rPr>
                <w:spacing w:val="4"/>
              </w:rPr>
              <w:t>）；</w:t>
            </w:r>
            <w:r>
              <w:t>如果分</w:t>
            </w:r>
            <w:r>
              <w:rPr>
                <w:spacing w:val="1"/>
              </w:rPr>
              <w:t xml:space="preserve"> 析单位与分配单位不同，描述采用何种方法调整，如分配单位为组</w:t>
            </w:r>
            <w:r>
              <w:t>，分析 单位为个体，可采用多水平模型分析控制组内个</w:t>
            </w:r>
            <w:r>
              <w:rPr>
                <w:spacing w:val="-1"/>
              </w:rPr>
              <w:t>体的相关性</w:t>
            </w:r>
          </w:p>
        </w:tc>
      </w:tr>
      <w:tr w14:paraId="1E077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526" w:type="dxa"/>
            <w:vAlign w:val="top"/>
          </w:tcPr>
          <w:p w14:paraId="5361F1BE">
            <w:pPr>
              <w:spacing w:line="298" w:lineRule="auto"/>
              <w:rPr>
                <w:rFonts w:ascii="Arial"/>
                <w:sz w:val="21"/>
              </w:rPr>
            </w:pPr>
          </w:p>
          <w:p w14:paraId="0B48D126">
            <w:pPr>
              <w:pStyle w:val="5"/>
              <w:spacing w:before="68" w:line="222" w:lineRule="auto"/>
              <w:ind w:left="229"/>
            </w:pPr>
            <w:r>
              <w:rPr>
                <w:spacing w:val="-2"/>
              </w:rPr>
              <w:t>统计学方法</w:t>
            </w:r>
          </w:p>
        </w:tc>
        <w:tc>
          <w:tcPr>
            <w:tcW w:w="852" w:type="dxa"/>
            <w:vAlign w:val="top"/>
          </w:tcPr>
          <w:p w14:paraId="2453F26E">
            <w:pPr>
              <w:spacing w:line="338" w:lineRule="auto"/>
              <w:rPr>
                <w:rFonts w:ascii="Arial"/>
                <w:sz w:val="21"/>
              </w:rPr>
            </w:pPr>
          </w:p>
          <w:p w14:paraId="5879DD36">
            <w:pPr>
              <w:spacing w:before="61" w:line="236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11</w:t>
            </w:r>
          </w:p>
        </w:tc>
        <w:tc>
          <w:tcPr>
            <w:tcW w:w="7262" w:type="dxa"/>
            <w:gridSpan w:val="3"/>
            <w:vAlign w:val="top"/>
          </w:tcPr>
          <w:p w14:paraId="670D8664">
            <w:pPr>
              <w:pStyle w:val="5"/>
              <w:spacing w:before="57" w:line="256" w:lineRule="auto"/>
              <w:ind w:left="120" w:right="103" w:firstLine="15"/>
              <w:jc w:val="both"/>
            </w:pPr>
            <w:r>
              <w:t>□描述比较组间主要结局变量所采用的统计方法，包括处理非独立数据的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复杂统计方法；描述其他用于亚组分析和调整混杂变量的</w:t>
            </w:r>
            <w:r>
              <w:t xml:space="preserve">分析方法；必要 </w:t>
            </w:r>
            <w:r>
              <w:rPr>
                <w:spacing w:val="-1"/>
              </w:rPr>
              <w:t>时，描述处理缺失数据的方法；说明采用的统计软件或程序</w:t>
            </w:r>
          </w:p>
        </w:tc>
      </w:tr>
      <w:tr w14:paraId="38330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640" w:type="dxa"/>
            <w:gridSpan w:val="5"/>
            <w:vAlign w:val="top"/>
          </w:tcPr>
          <w:p w14:paraId="6FA47912">
            <w:pPr>
              <w:pStyle w:val="5"/>
              <w:spacing w:before="133" w:line="221" w:lineRule="auto"/>
              <w:ind w:left="123"/>
            </w:pPr>
            <w:r>
              <w:rPr>
                <w:b/>
                <w:bCs/>
                <w:spacing w:val="-5"/>
              </w:rPr>
              <w:t>结果</w:t>
            </w:r>
          </w:p>
        </w:tc>
      </w:tr>
      <w:tr w14:paraId="0FB49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526" w:type="dxa"/>
            <w:vAlign w:val="top"/>
          </w:tcPr>
          <w:p w14:paraId="760B71BC">
            <w:pPr>
              <w:spacing w:line="453" w:lineRule="auto"/>
              <w:rPr>
                <w:rFonts w:ascii="Arial"/>
                <w:sz w:val="21"/>
              </w:rPr>
            </w:pPr>
          </w:p>
          <w:p w14:paraId="31277977">
            <w:pPr>
              <w:pStyle w:val="5"/>
              <w:spacing w:before="68" w:line="220" w:lineRule="auto"/>
              <w:ind w:left="224"/>
            </w:pPr>
            <w:r>
              <w:rPr>
                <w:spacing w:val="-1"/>
              </w:rPr>
              <w:t>研究对象流程</w:t>
            </w:r>
          </w:p>
        </w:tc>
        <w:tc>
          <w:tcPr>
            <w:tcW w:w="852" w:type="dxa"/>
            <w:vAlign w:val="top"/>
          </w:tcPr>
          <w:p w14:paraId="762F38B9">
            <w:pPr>
              <w:spacing w:line="246" w:lineRule="auto"/>
              <w:rPr>
                <w:rFonts w:ascii="Arial"/>
                <w:sz w:val="21"/>
              </w:rPr>
            </w:pPr>
          </w:p>
          <w:p w14:paraId="4786B3BE">
            <w:pPr>
              <w:spacing w:line="247" w:lineRule="auto"/>
              <w:rPr>
                <w:rFonts w:ascii="Arial"/>
                <w:sz w:val="21"/>
              </w:rPr>
            </w:pPr>
          </w:p>
          <w:p w14:paraId="2E2E3C37">
            <w:pPr>
              <w:spacing w:before="60" w:line="236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</w:t>
            </w:r>
          </w:p>
        </w:tc>
        <w:tc>
          <w:tcPr>
            <w:tcW w:w="7262" w:type="dxa"/>
            <w:gridSpan w:val="3"/>
            <w:vAlign w:val="top"/>
          </w:tcPr>
          <w:p w14:paraId="36719FEF">
            <w:pPr>
              <w:spacing w:line="297" w:lineRule="auto"/>
              <w:rPr>
                <w:rFonts w:ascii="Arial"/>
                <w:sz w:val="21"/>
              </w:rPr>
            </w:pPr>
          </w:p>
          <w:p w14:paraId="14290461">
            <w:pPr>
              <w:pStyle w:val="5"/>
              <w:spacing w:before="69" w:line="276" w:lineRule="auto"/>
              <w:ind w:left="113" w:right="100" w:firstLine="22"/>
            </w:pPr>
            <w:r>
              <w:rPr>
                <w:spacing w:val="-6"/>
              </w:rPr>
              <w:t>□研究各阶段（登记、分组、干预措施分配、实施干预、随访和分析）研究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对象的数目变化（ 建议使用研究对象流程图）</w:t>
            </w:r>
          </w:p>
        </w:tc>
      </w:tr>
    </w:tbl>
    <w:p w14:paraId="39C33950">
      <w:pPr>
        <w:rPr>
          <w:rFonts w:ascii="Arial"/>
          <w:sz w:val="21"/>
        </w:rPr>
      </w:pPr>
    </w:p>
    <w:p w14:paraId="6D5D9812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242" w:right="1128" w:bottom="0" w:left="1132" w:header="0" w:footer="0" w:gutter="0"/>
          <w:cols w:space="720" w:num="1"/>
        </w:sectPr>
      </w:pPr>
    </w:p>
    <w:tbl>
      <w:tblPr>
        <w:tblStyle w:val="4"/>
        <w:tblW w:w="96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850"/>
        <w:gridCol w:w="6976"/>
      </w:tblGrid>
      <w:tr w14:paraId="41ACF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814" w:type="dxa"/>
            <w:vAlign w:val="top"/>
          </w:tcPr>
          <w:p w14:paraId="690A5758">
            <w:pPr>
              <w:pStyle w:val="5"/>
              <w:spacing w:before="259" w:line="220" w:lineRule="auto"/>
              <w:ind w:left="227"/>
            </w:pPr>
            <w:r>
              <w:rPr>
                <w:spacing w:val="-2"/>
              </w:rPr>
              <w:t>征集研究对象</w:t>
            </w:r>
          </w:p>
        </w:tc>
        <w:tc>
          <w:tcPr>
            <w:tcW w:w="850" w:type="dxa"/>
            <w:vAlign w:val="top"/>
          </w:tcPr>
          <w:p w14:paraId="41635B86">
            <w:pPr>
              <w:spacing w:before="292" w:line="234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</w:t>
            </w:r>
          </w:p>
        </w:tc>
        <w:tc>
          <w:tcPr>
            <w:tcW w:w="6976" w:type="dxa"/>
            <w:vAlign w:val="top"/>
          </w:tcPr>
          <w:p w14:paraId="7B75EDAA">
            <w:pPr>
              <w:pStyle w:val="5"/>
              <w:spacing w:before="259" w:line="220" w:lineRule="auto"/>
              <w:ind w:left="136"/>
            </w:pPr>
            <w:r>
              <w:rPr>
                <w:spacing w:val="-1"/>
              </w:rPr>
              <w:t>□研究对象征集开始、结束日期，随访开始与结束</w:t>
            </w:r>
            <w:r>
              <w:rPr>
                <w:spacing w:val="-2"/>
              </w:rPr>
              <w:t>时间</w:t>
            </w:r>
          </w:p>
        </w:tc>
      </w:tr>
      <w:tr w14:paraId="47C35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814" w:type="dxa"/>
            <w:vAlign w:val="top"/>
          </w:tcPr>
          <w:p w14:paraId="55939245">
            <w:pPr>
              <w:spacing w:line="448" w:lineRule="auto"/>
              <w:rPr>
                <w:rFonts w:ascii="Arial"/>
                <w:sz w:val="21"/>
              </w:rPr>
            </w:pPr>
          </w:p>
          <w:p w14:paraId="2F7212E9">
            <w:pPr>
              <w:pStyle w:val="5"/>
              <w:spacing w:before="68" w:line="221" w:lineRule="auto"/>
              <w:ind w:left="224"/>
            </w:pPr>
            <w:r>
              <w:rPr>
                <w:spacing w:val="-2"/>
              </w:rPr>
              <w:t>基线数据</w:t>
            </w:r>
          </w:p>
        </w:tc>
        <w:tc>
          <w:tcPr>
            <w:tcW w:w="850" w:type="dxa"/>
            <w:vAlign w:val="top"/>
          </w:tcPr>
          <w:p w14:paraId="4CD59D6D">
            <w:pPr>
              <w:spacing w:line="244" w:lineRule="auto"/>
              <w:rPr>
                <w:rFonts w:ascii="Arial"/>
                <w:sz w:val="21"/>
              </w:rPr>
            </w:pPr>
          </w:p>
          <w:p w14:paraId="2C0E8784">
            <w:pPr>
              <w:spacing w:line="244" w:lineRule="auto"/>
              <w:rPr>
                <w:rFonts w:ascii="Arial"/>
                <w:sz w:val="21"/>
              </w:rPr>
            </w:pPr>
          </w:p>
          <w:p w14:paraId="767C39F4">
            <w:pPr>
              <w:spacing w:before="61" w:line="236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14</w:t>
            </w:r>
          </w:p>
        </w:tc>
        <w:tc>
          <w:tcPr>
            <w:tcW w:w="6976" w:type="dxa"/>
            <w:vAlign w:val="top"/>
          </w:tcPr>
          <w:p w14:paraId="57AEB659">
            <w:pPr>
              <w:pStyle w:val="5"/>
              <w:spacing w:before="49" w:line="262" w:lineRule="auto"/>
              <w:ind w:left="114" w:right="104" w:firstLine="21"/>
              <w:jc w:val="both"/>
            </w:pPr>
            <w:r>
              <w:t>□描述各组研究对象在基线时的人口学信息和临床特征；说明与特定疾病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预防研究有关的每个状况的基线特征；描述失访者与在访者基线特征的总</w:t>
            </w:r>
            <w:r>
              <w:t xml:space="preserve"> </w:t>
            </w:r>
            <w:r>
              <w:rPr>
                <w:spacing w:val="1"/>
              </w:rPr>
              <w:t>体比较，或按某个研究特征分层比较；描述研究人群与研究目标人群的基</w:t>
            </w:r>
            <w:r>
              <w:t xml:space="preserve"> </w:t>
            </w:r>
            <w:r>
              <w:rPr>
                <w:spacing w:val="-1"/>
              </w:rPr>
              <w:t>线特征比较</w:t>
            </w:r>
          </w:p>
        </w:tc>
      </w:tr>
      <w:tr w14:paraId="306076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814" w:type="dxa"/>
            <w:vAlign w:val="top"/>
          </w:tcPr>
          <w:p w14:paraId="764E5238">
            <w:pPr>
              <w:spacing w:line="253" w:lineRule="auto"/>
              <w:rPr>
                <w:rFonts w:ascii="Arial"/>
                <w:sz w:val="21"/>
              </w:rPr>
            </w:pPr>
          </w:p>
          <w:p w14:paraId="67AF6B5D">
            <w:pPr>
              <w:pStyle w:val="5"/>
              <w:spacing w:before="69" w:line="221" w:lineRule="auto"/>
              <w:ind w:left="224"/>
            </w:pPr>
            <w:r>
              <w:rPr>
                <w:spacing w:val="-1"/>
              </w:rPr>
              <w:t>基线均衡性</w:t>
            </w:r>
          </w:p>
        </w:tc>
        <w:tc>
          <w:tcPr>
            <w:tcW w:w="850" w:type="dxa"/>
            <w:vAlign w:val="top"/>
          </w:tcPr>
          <w:p w14:paraId="5509AB16">
            <w:pPr>
              <w:spacing w:line="293" w:lineRule="auto"/>
              <w:rPr>
                <w:rFonts w:ascii="Arial"/>
                <w:sz w:val="21"/>
              </w:rPr>
            </w:pPr>
          </w:p>
          <w:p w14:paraId="191DD40F">
            <w:pPr>
              <w:spacing w:before="60" w:line="234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15</w:t>
            </w:r>
          </w:p>
        </w:tc>
        <w:tc>
          <w:tcPr>
            <w:tcW w:w="6976" w:type="dxa"/>
            <w:vAlign w:val="top"/>
          </w:tcPr>
          <w:p w14:paraId="5098381E">
            <w:pPr>
              <w:pStyle w:val="5"/>
              <w:spacing w:before="167" w:line="279" w:lineRule="auto"/>
              <w:ind w:left="115" w:right="104" w:firstLine="20"/>
            </w:pPr>
            <w:r>
              <w:t>□不同研究组间基线的均衡性分析结果，以及用于控制组间基线差异的方</w:t>
            </w:r>
            <w:r>
              <w:rPr>
                <w:spacing w:val="9"/>
              </w:rPr>
              <w:t xml:space="preserve"> </w:t>
            </w:r>
            <w:r>
              <w:t>法</w:t>
            </w:r>
          </w:p>
        </w:tc>
      </w:tr>
      <w:tr w14:paraId="637BF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814" w:type="dxa"/>
            <w:vAlign w:val="top"/>
          </w:tcPr>
          <w:p w14:paraId="03634AD9">
            <w:pPr>
              <w:spacing w:line="449" w:lineRule="auto"/>
              <w:rPr>
                <w:rFonts w:ascii="Arial"/>
                <w:sz w:val="21"/>
              </w:rPr>
            </w:pPr>
          </w:p>
          <w:p w14:paraId="7BE4FB1F">
            <w:pPr>
              <w:pStyle w:val="5"/>
              <w:spacing w:before="68" w:line="221" w:lineRule="auto"/>
              <w:ind w:left="227"/>
            </w:pPr>
            <w:r>
              <w:rPr>
                <w:spacing w:val="-2"/>
              </w:rPr>
              <w:t>分析的数字</w:t>
            </w:r>
          </w:p>
        </w:tc>
        <w:tc>
          <w:tcPr>
            <w:tcW w:w="850" w:type="dxa"/>
            <w:vAlign w:val="top"/>
          </w:tcPr>
          <w:p w14:paraId="182B5DCD">
            <w:pPr>
              <w:spacing w:line="244" w:lineRule="auto"/>
              <w:rPr>
                <w:rFonts w:ascii="Arial"/>
                <w:sz w:val="21"/>
              </w:rPr>
            </w:pPr>
          </w:p>
          <w:p w14:paraId="7D3E9FDB">
            <w:pPr>
              <w:spacing w:line="245" w:lineRule="auto"/>
              <w:rPr>
                <w:rFonts w:ascii="Arial"/>
                <w:sz w:val="21"/>
              </w:rPr>
            </w:pPr>
          </w:p>
          <w:p w14:paraId="5C943C48">
            <w:pPr>
              <w:spacing w:before="60" w:line="234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6976" w:type="dxa"/>
            <w:vAlign w:val="top"/>
          </w:tcPr>
          <w:p w14:paraId="671A567E">
            <w:pPr>
              <w:pStyle w:val="5"/>
              <w:spacing w:before="54" w:line="261" w:lineRule="auto"/>
              <w:ind w:left="114" w:right="104" w:firstLine="21"/>
              <w:jc w:val="both"/>
            </w:pPr>
            <w:r>
              <w:t>□描述纳入各分析组的研究对象总数（分母</w:t>
            </w:r>
            <w:r>
              <w:rPr>
                <w:spacing w:val="4"/>
              </w:rPr>
              <w:t>），</w:t>
            </w:r>
            <w:r>
              <w:t>尤其是当针对不同结局变</w:t>
            </w:r>
            <w:r>
              <w:rPr>
                <w:spacing w:val="1"/>
              </w:rPr>
              <w:t xml:space="preserve"> 量研究对象数目有变化时，必要时研究结果用绝对数表示；说明是否采用</w:t>
            </w:r>
            <w:r>
              <w:t xml:space="preserve"> </w:t>
            </w:r>
            <w:r>
              <w:rPr>
                <w:spacing w:val="-2"/>
              </w:rPr>
              <w:t>了意向性分析（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intention-to-treat,ITT</w:t>
            </w:r>
            <w:r>
              <w:rPr>
                <w:spacing w:val="-2"/>
              </w:rPr>
              <w:t>）策略，如未采用，描述分析中如何处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理失访者</w:t>
            </w:r>
          </w:p>
        </w:tc>
      </w:tr>
      <w:tr w14:paraId="2CA06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1814" w:type="dxa"/>
            <w:vAlign w:val="top"/>
          </w:tcPr>
          <w:p w14:paraId="128F170C">
            <w:pPr>
              <w:spacing w:line="450" w:lineRule="auto"/>
              <w:rPr>
                <w:rFonts w:ascii="Arial"/>
                <w:sz w:val="21"/>
              </w:rPr>
            </w:pPr>
          </w:p>
          <w:p w14:paraId="38B035B8">
            <w:pPr>
              <w:pStyle w:val="5"/>
              <w:spacing w:before="69" w:line="219" w:lineRule="auto"/>
              <w:ind w:left="229"/>
            </w:pPr>
            <w:r>
              <w:rPr>
                <w:spacing w:val="-2"/>
              </w:rPr>
              <w:t>结局和效应估计</w:t>
            </w:r>
          </w:p>
        </w:tc>
        <w:tc>
          <w:tcPr>
            <w:tcW w:w="850" w:type="dxa"/>
            <w:vAlign w:val="top"/>
          </w:tcPr>
          <w:p w14:paraId="3118205E">
            <w:pPr>
              <w:spacing w:line="245" w:lineRule="auto"/>
              <w:rPr>
                <w:rFonts w:ascii="Arial"/>
                <w:sz w:val="21"/>
              </w:rPr>
            </w:pPr>
          </w:p>
          <w:p w14:paraId="1D5AD1BF">
            <w:pPr>
              <w:spacing w:line="246" w:lineRule="auto"/>
              <w:rPr>
                <w:rFonts w:ascii="Arial"/>
                <w:sz w:val="21"/>
              </w:rPr>
            </w:pPr>
          </w:p>
          <w:p w14:paraId="4CD516B5">
            <w:pPr>
              <w:spacing w:before="60" w:line="233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17</w:t>
            </w:r>
          </w:p>
        </w:tc>
        <w:tc>
          <w:tcPr>
            <w:tcW w:w="6976" w:type="dxa"/>
            <w:vAlign w:val="top"/>
          </w:tcPr>
          <w:p w14:paraId="3EE34C68">
            <w:pPr>
              <w:pStyle w:val="5"/>
              <w:spacing w:before="211" w:line="275" w:lineRule="auto"/>
              <w:ind w:left="113" w:right="104" w:firstLine="22"/>
              <w:jc w:val="both"/>
            </w:pPr>
            <w:r>
              <w:t>□首先描述各组主要和次要结局变量水平，同时给出干预效应大小的点估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计和区间估计；同时报告无效和隐性结果；报告其他事先设计并通过分配</w:t>
            </w:r>
            <w:r>
              <w:t xml:space="preserve"> </w:t>
            </w:r>
            <w:r>
              <w:rPr>
                <w:spacing w:val="-1"/>
              </w:rPr>
              <w:t>干预措施所要检验的因果关系的分析结果</w:t>
            </w:r>
          </w:p>
        </w:tc>
      </w:tr>
      <w:tr w14:paraId="61499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814" w:type="dxa"/>
            <w:vAlign w:val="top"/>
          </w:tcPr>
          <w:p w14:paraId="4B4395F4">
            <w:pPr>
              <w:spacing w:line="259" w:lineRule="auto"/>
              <w:rPr>
                <w:rFonts w:ascii="Arial"/>
                <w:sz w:val="21"/>
              </w:rPr>
            </w:pPr>
          </w:p>
          <w:p w14:paraId="478E75A7">
            <w:pPr>
              <w:pStyle w:val="5"/>
              <w:spacing w:before="69" w:line="221" w:lineRule="auto"/>
              <w:ind w:left="226"/>
            </w:pPr>
            <w:r>
              <w:rPr>
                <w:spacing w:val="-2"/>
              </w:rPr>
              <w:t>辅助分析</w:t>
            </w:r>
          </w:p>
        </w:tc>
        <w:tc>
          <w:tcPr>
            <w:tcW w:w="850" w:type="dxa"/>
            <w:vAlign w:val="top"/>
          </w:tcPr>
          <w:p w14:paraId="6F698B08">
            <w:pPr>
              <w:spacing w:line="299" w:lineRule="auto"/>
              <w:rPr>
                <w:rFonts w:ascii="Arial"/>
                <w:sz w:val="21"/>
              </w:rPr>
            </w:pPr>
          </w:p>
          <w:p w14:paraId="2F14E23C">
            <w:pPr>
              <w:spacing w:before="60" w:line="234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18</w:t>
            </w:r>
          </w:p>
        </w:tc>
        <w:tc>
          <w:tcPr>
            <w:tcW w:w="6976" w:type="dxa"/>
            <w:vAlign w:val="top"/>
          </w:tcPr>
          <w:p w14:paraId="31121E95">
            <w:pPr>
              <w:pStyle w:val="5"/>
              <w:spacing w:before="172" w:line="277" w:lineRule="auto"/>
              <w:ind w:left="117" w:right="104" w:firstLine="19"/>
            </w:pPr>
            <w:r>
              <w:t>□总结报告其他亚组分析和调整分析，指出哪些为事先设计的，哪些是探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索性的</w:t>
            </w:r>
          </w:p>
        </w:tc>
      </w:tr>
      <w:tr w14:paraId="6C95E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14" w:type="dxa"/>
            <w:vAlign w:val="top"/>
          </w:tcPr>
          <w:p w14:paraId="433A6ADC">
            <w:pPr>
              <w:spacing w:line="252" w:lineRule="auto"/>
              <w:rPr>
                <w:rFonts w:ascii="Arial"/>
                <w:sz w:val="21"/>
              </w:rPr>
            </w:pPr>
          </w:p>
          <w:p w14:paraId="7F2D3B64">
            <w:pPr>
              <w:pStyle w:val="5"/>
              <w:spacing w:before="68" w:line="221" w:lineRule="auto"/>
              <w:ind w:left="227"/>
            </w:pPr>
            <w:r>
              <w:rPr>
                <w:spacing w:val="-2"/>
              </w:rPr>
              <w:t>不良反应事件</w:t>
            </w:r>
          </w:p>
        </w:tc>
        <w:tc>
          <w:tcPr>
            <w:tcW w:w="850" w:type="dxa"/>
            <w:vAlign w:val="top"/>
          </w:tcPr>
          <w:p w14:paraId="0965A717">
            <w:pPr>
              <w:spacing w:line="292" w:lineRule="auto"/>
              <w:rPr>
                <w:rFonts w:ascii="Arial"/>
                <w:sz w:val="21"/>
              </w:rPr>
            </w:pPr>
          </w:p>
          <w:p w14:paraId="424BA1E5">
            <w:pPr>
              <w:spacing w:before="61" w:line="233" w:lineRule="auto"/>
              <w:ind w:left="3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19</w:t>
            </w:r>
          </w:p>
        </w:tc>
        <w:tc>
          <w:tcPr>
            <w:tcW w:w="6976" w:type="dxa"/>
            <w:vAlign w:val="top"/>
          </w:tcPr>
          <w:p w14:paraId="249EEA37">
            <w:pPr>
              <w:pStyle w:val="5"/>
              <w:spacing w:before="165" w:line="276" w:lineRule="auto"/>
              <w:ind w:left="114" w:right="104" w:firstLine="21"/>
            </w:pPr>
            <w:r>
              <w:t>□总结描述各组重要不良事件和非预期效应的水平，并说明分析方法和效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应大小，并给出区间估计</w:t>
            </w:r>
          </w:p>
        </w:tc>
      </w:tr>
      <w:tr w14:paraId="110EB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640" w:type="dxa"/>
            <w:gridSpan w:val="3"/>
            <w:vAlign w:val="top"/>
          </w:tcPr>
          <w:p w14:paraId="23CEB811">
            <w:pPr>
              <w:pStyle w:val="5"/>
              <w:spacing w:before="171" w:line="222" w:lineRule="auto"/>
              <w:ind w:left="118"/>
            </w:pPr>
            <w:r>
              <w:rPr>
                <w:b/>
                <w:bCs/>
                <w:spacing w:val="-4"/>
              </w:rPr>
              <w:t>讨论</w:t>
            </w:r>
          </w:p>
        </w:tc>
      </w:tr>
      <w:tr w14:paraId="4177A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1814" w:type="dxa"/>
            <w:vAlign w:val="top"/>
          </w:tcPr>
          <w:p w14:paraId="185BA1D6">
            <w:pPr>
              <w:spacing w:line="292" w:lineRule="auto"/>
              <w:rPr>
                <w:rFonts w:ascii="Arial"/>
                <w:sz w:val="21"/>
              </w:rPr>
            </w:pPr>
          </w:p>
          <w:p w14:paraId="6894C508">
            <w:pPr>
              <w:spacing w:line="293" w:lineRule="auto"/>
              <w:rPr>
                <w:rFonts w:ascii="Arial"/>
                <w:sz w:val="21"/>
              </w:rPr>
            </w:pPr>
          </w:p>
          <w:p w14:paraId="525D1AF3">
            <w:pPr>
              <w:pStyle w:val="5"/>
              <w:spacing w:before="68" w:line="221" w:lineRule="auto"/>
              <w:ind w:left="223"/>
            </w:pPr>
            <w:r>
              <w:rPr>
                <w:spacing w:val="-2"/>
              </w:rPr>
              <w:t>解释</w:t>
            </w:r>
          </w:p>
        </w:tc>
        <w:tc>
          <w:tcPr>
            <w:tcW w:w="850" w:type="dxa"/>
            <w:vAlign w:val="top"/>
          </w:tcPr>
          <w:p w14:paraId="11BC9A9F">
            <w:pPr>
              <w:spacing w:line="312" w:lineRule="auto"/>
              <w:rPr>
                <w:rFonts w:ascii="Arial"/>
                <w:sz w:val="21"/>
              </w:rPr>
            </w:pPr>
          </w:p>
          <w:p w14:paraId="758D9FD3">
            <w:pPr>
              <w:spacing w:line="313" w:lineRule="auto"/>
              <w:rPr>
                <w:rFonts w:ascii="Arial"/>
                <w:sz w:val="21"/>
              </w:rPr>
            </w:pPr>
          </w:p>
          <w:p w14:paraId="3D88802E">
            <w:pPr>
              <w:spacing w:before="60" w:line="234" w:lineRule="auto"/>
              <w:ind w:left="31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20</w:t>
            </w:r>
          </w:p>
        </w:tc>
        <w:tc>
          <w:tcPr>
            <w:tcW w:w="6976" w:type="dxa"/>
            <w:vAlign w:val="top"/>
          </w:tcPr>
          <w:p w14:paraId="02B1EE6F">
            <w:pPr>
              <w:pStyle w:val="5"/>
              <w:spacing w:before="190" w:line="275" w:lineRule="auto"/>
              <w:ind w:left="118" w:right="104" w:firstLine="18"/>
              <w:jc w:val="both"/>
            </w:pPr>
            <w:r>
              <w:t>□在考虑研究假设、可能的偏倚、测量的误差、多重比较分析和局限性不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足后，对研究结果进行合理的解释；结果的讨论应考虑干预措</w:t>
            </w:r>
            <w:r>
              <w:t xml:space="preserve">施发挥效应 </w:t>
            </w:r>
            <w:r>
              <w:rPr>
                <w:spacing w:val="1"/>
              </w:rPr>
              <w:t>的机制（因果通路</w:t>
            </w:r>
            <w:r>
              <w:t>），</w:t>
            </w:r>
            <w:r>
              <w:rPr>
                <w:spacing w:val="1"/>
              </w:rPr>
              <w:t>以及其他可能的机制和解释；讨论实施干</w:t>
            </w:r>
            <w:r>
              <w:t>预的有利</w:t>
            </w:r>
            <w:r>
              <w:rPr>
                <w:spacing w:val="1"/>
              </w:rPr>
              <w:t xml:space="preserve"> </w:t>
            </w:r>
            <w:r>
              <w:t>因素和不利因素，以及保真性；讨论研究在计划性和政策研</w:t>
            </w:r>
            <w:r>
              <w:rPr>
                <w:spacing w:val="-1"/>
              </w:rPr>
              <w:t>究方面的意义</w:t>
            </w:r>
          </w:p>
        </w:tc>
      </w:tr>
      <w:tr w14:paraId="67629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1814" w:type="dxa"/>
            <w:vAlign w:val="top"/>
          </w:tcPr>
          <w:p w14:paraId="218D1D21">
            <w:pPr>
              <w:spacing w:line="462" w:lineRule="auto"/>
              <w:rPr>
                <w:rFonts w:ascii="Arial"/>
                <w:sz w:val="21"/>
              </w:rPr>
            </w:pPr>
          </w:p>
          <w:p w14:paraId="537D5FBD">
            <w:pPr>
              <w:pStyle w:val="5"/>
              <w:spacing w:before="68" w:line="221" w:lineRule="auto"/>
              <w:ind w:left="228"/>
            </w:pPr>
            <w:r>
              <w:rPr>
                <w:spacing w:val="-2"/>
              </w:rPr>
              <w:t>外推性</w:t>
            </w:r>
          </w:p>
        </w:tc>
        <w:tc>
          <w:tcPr>
            <w:tcW w:w="850" w:type="dxa"/>
            <w:vAlign w:val="top"/>
          </w:tcPr>
          <w:p w14:paraId="56566C42">
            <w:pPr>
              <w:spacing w:line="251" w:lineRule="auto"/>
              <w:rPr>
                <w:rFonts w:ascii="Arial"/>
                <w:sz w:val="21"/>
              </w:rPr>
            </w:pPr>
          </w:p>
          <w:p w14:paraId="3F566C52">
            <w:pPr>
              <w:spacing w:line="251" w:lineRule="auto"/>
              <w:rPr>
                <w:rFonts w:ascii="Arial"/>
                <w:sz w:val="21"/>
              </w:rPr>
            </w:pPr>
          </w:p>
          <w:p w14:paraId="173C5707">
            <w:pPr>
              <w:spacing w:before="60" w:line="236" w:lineRule="auto"/>
              <w:ind w:left="31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21</w:t>
            </w:r>
          </w:p>
        </w:tc>
        <w:tc>
          <w:tcPr>
            <w:tcW w:w="6976" w:type="dxa"/>
            <w:vAlign w:val="top"/>
          </w:tcPr>
          <w:p w14:paraId="50AFDF8B">
            <w:pPr>
              <w:pStyle w:val="5"/>
              <w:spacing w:before="219" w:line="276" w:lineRule="auto"/>
              <w:ind w:left="117" w:right="102" w:firstLine="19"/>
              <w:jc w:val="both"/>
            </w:pPr>
            <w:r>
              <w:rPr>
                <w:spacing w:val="-6"/>
              </w:rPr>
              <w:t>□在考虑研究人群、干预措施的特点、随访时间长短、激励性、顺应性、研</w:t>
            </w:r>
            <w:r>
              <w:t xml:space="preserve"> </w:t>
            </w:r>
            <w:r>
              <w:rPr>
                <w:spacing w:val="-6"/>
              </w:rPr>
              <w:t>究实施的场所和机构的特殊性等因素的基础上，讨论研究结果的外推性（外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部有效性）</w:t>
            </w:r>
          </w:p>
        </w:tc>
      </w:tr>
      <w:tr w14:paraId="4E4D3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814" w:type="dxa"/>
            <w:vAlign w:val="top"/>
          </w:tcPr>
          <w:p w14:paraId="6588B0E8">
            <w:pPr>
              <w:pStyle w:val="5"/>
              <w:spacing w:before="243" w:line="221" w:lineRule="auto"/>
              <w:ind w:left="224"/>
            </w:pPr>
            <w:r>
              <w:rPr>
                <w:spacing w:val="-2"/>
              </w:rPr>
              <w:t>证据总体</w:t>
            </w:r>
          </w:p>
        </w:tc>
        <w:tc>
          <w:tcPr>
            <w:tcW w:w="850" w:type="dxa"/>
            <w:vAlign w:val="top"/>
          </w:tcPr>
          <w:p w14:paraId="1E420D72">
            <w:pPr>
              <w:spacing w:before="276" w:line="236" w:lineRule="auto"/>
              <w:ind w:left="31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</w:t>
            </w:r>
          </w:p>
        </w:tc>
        <w:tc>
          <w:tcPr>
            <w:tcW w:w="6976" w:type="dxa"/>
            <w:vAlign w:val="top"/>
          </w:tcPr>
          <w:p w14:paraId="53ED29BE">
            <w:pPr>
              <w:pStyle w:val="5"/>
              <w:spacing w:before="243" w:line="221" w:lineRule="auto"/>
              <w:ind w:left="136"/>
            </w:pPr>
            <w:r>
              <w:rPr>
                <w:spacing w:val="-2"/>
              </w:rPr>
              <w:t>□结合现有证据和理论，对结果进行全面的解释</w:t>
            </w:r>
          </w:p>
        </w:tc>
      </w:tr>
    </w:tbl>
    <w:p w14:paraId="17C14753">
      <w:pPr>
        <w:rPr>
          <w:rFonts w:ascii="Arial"/>
          <w:sz w:val="21"/>
        </w:rPr>
      </w:pPr>
    </w:p>
    <w:sectPr>
      <w:pgSz w:w="11907" w:h="16839"/>
      <w:pgMar w:top="1132" w:right="1128" w:bottom="0" w:left="11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293C0E-0133-4BE1-8F0B-9D1999BCE73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BADB5E0-83E6-4BD8-B85F-CAE4602D4F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7891E10-DACE-4819-BCC1-F63FBDEC7500}"/>
  </w:font>
  <w:font w:name="锐字温帅小可爱简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科技符号扩展">
    <w:panose1 w:val="03000502000000000000"/>
    <w:charset w:val="86"/>
    <w:family w:val="auto"/>
    <w:pitch w:val="default"/>
    <w:sig w:usb0="00000001" w:usb1="080E0000" w:usb2="00000000" w:usb3="00000000" w:csb0="003C0041" w:csb1="A008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EF0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1432</Words>
  <Characters>1481</Characters>
  <TotalTime>11</TotalTime>
  <ScaleCrop>false</ScaleCrop>
  <LinksUpToDate>false</LinksUpToDate>
  <CharactersWithSpaces>1513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2018-05-07T11:26:00Z</dcterms:created>
  <dc:creator>李鹏</dc:creator>
  <cp:lastModifiedBy>敖慧斌</cp:lastModifiedBy>
  <dcterms:modified xsi:type="dcterms:W3CDTF">2025-11-14T01:52:15Z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2025-11-14T09:39:23Z</vt:filetime>
  </property>
  <property fmtid="{D5CDD505-2E9C-101B-9397-08002B2CF9AE}" pid="4" name="KSOTemplateDocerSaveRecord">
    <vt:lpwstr>eyJoZGlkIjoiZWE5NjQzZmRiNGZlYjJjMDIxNTZjOWU1ZTAyOWI4NWYiLCJ1c2VySWQiOiIxNTg2MTk5ODg1In0=</vt:lpwstr>
  </property>
  <property fmtid="{D5CDD505-2E9C-101B-9397-08002B2CF9AE}" pid="5" name="KSOProductBuildVer">
    <vt:lpwstr>2052-12.1.0.21541</vt:lpwstr>
  </property>
  <property fmtid="{D5CDD505-2E9C-101B-9397-08002B2CF9AE}" pid="6" name="ICV">
    <vt:lpwstr>04E2564F35844CF786CD5FE15DD10025_13</vt:lpwstr>
  </property>
</Properties>
</file>