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D5FBC">
      <w:pPr>
        <w:spacing w:after="156" w:afterLines="50" w:line="360" w:lineRule="auto"/>
        <w:jc w:val="center"/>
        <w:rPr>
          <w:rFonts w:ascii="Frutiger-Light" w:hAnsi="Frutiger-Light" w:cs="Frutiger-Light"/>
          <w:b/>
          <w:kern w:val="0"/>
          <w:sz w:val="36"/>
          <w:szCs w:val="36"/>
        </w:rPr>
      </w:pPr>
      <w:r>
        <w:rPr>
          <w:rFonts w:hint="eastAsia" w:ascii="Frutiger-Light" w:hAnsi="Frutiger-Light" w:cs="Frutiger-Light"/>
          <w:b/>
          <w:kern w:val="0"/>
          <w:sz w:val="36"/>
          <w:szCs w:val="36"/>
        </w:rPr>
        <w:t>版权转让协议</w:t>
      </w:r>
    </w:p>
    <w:p w14:paraId="20D50C0B">
      <w:pPr>
        <w:ind w:firstLine="405"/>
        <w:jc w:val="left"/>
        <w:rPr>
          <w:rFonts w:ascii="宋体" w:hAnsi="宋体"/>
          <w:sz w:val="28"/>
          <w:szCs w:val="28"/>
        </w:rPr>
      </w:pPr>
      <w:r>
        <w:rPr>
          <w:rFonts w:hint="eastAsia" w:ascii="宋体" w:hAnsi="宋体"/>
          <w:sz w:val="28"/>
          <w:szCs w:val="28"/>
        </w:rPr>
        <w:t>论文题名：______________________________________________</w:t>
      </w:r>
    </w:p>
    <w:p w14:paraId="31362F90">
      <w:pPr>
        <w:ind w:firstLine="405"/>
        <w:jc w:val="left"/>
        <w:rPr>
          <w:rFonts w:hint="eastAsia" w:ascii="宋体" w:hAnsi="宋体"/>
          <w:sz w:val="28"/>
          <w:szCs w:val="28"/>
          <w:u w:val="single"/>
        </w:rPr>
      </w:pPr>
      <w:bookmarkStart w:id="0" w:name="_GoBack"/>
      <w:bookmarkEnd w:id="0"/>
      <w:r>
        <w:rPr>
          <w:rFonts w:hint="eastAsia" w:ascii="宋体" w:hAnsi="宋体"/>
          <w:sz w:val="28"/>
          <w:szCs w:val="28"/>
        </w:rPr>
        <w:t>发表期刊：</w:t>
      </w:r>
      <w:r>
        <w:rPr>
          <w:rFonts w:hint="eastAsia" w:ascii="宋体" w:hAnsi="宋体"/>
          <w:sz w:val="28"/>
          <w:szCs w:val="28"/>
          <w:u w:val="single"/>
        </w:rPr>
        <w:t>《</w:t>
      </w:r>
      <w:r>
        <w:rPr>
          <w:rFonts w:hint="eastAsia" w:ascii="宋体" w:hAnsi="宋体"/>
          <w:sz w:val="28"/>
          <w:szCs w:val="28"/>
          <w:u w:val="single"/>
          <w:lang w:val="en-US" w:eastAsia="zh-CN"/>
        </w:rPr>
        <w:t>蜀道研究</w:t>
      </w:r>
      <w:r>
        <w:rPr>
          <w:rFonts w:hint="eastAsia" w:ascii="宋体" w:hAnsi="宋体"/>
          <w:sz w:val="28"/>
          <w:szCs w:val="28"/>
          <w:u w:val="single"/>
        </w:rPr>
        <w:t>》</w:t>
      </w:r>
    </w:p>
    <w:p w14:paraId="1C08A740">
      <w:pPr>
        <w:ind w:firstLine="405"/>
        <w:jc w:val="left"/>
        <w:rPr>
          <w:rFonts w:ascii="宋体" w:hAnsi="宋体"/>
          <w:sz w:val="28"/>
          <w:szCs w:val="28"/>
        </w:rPr>
      </w:pPr>
      <w:r>
        <w:rPr>
          <w:rFonts w:ascii="宋体" w:hAnsi="宋体"/>
          <w:sz w:val="28"/>
          <w:szCs w:val="28"/>
        </w:rPr>
        <w:t xml:space="preserve"> </w:t>
      </w:r>
    </w:p>
    <w:p w14:paraId="55467E7D">
      <w:pPr>
        <w:keepNext w:val="0"/>
        <w:keepLines w:val="0"/>
        <w:pageBreakBefore w:val="0"/>
        <w:widowControl w:val="0"/>
        <w:kinsoku/>
        <w:wordWrap/>
        <w:overflowPunct/>
        <w:topLinePunct w:val="0"/>
        <w:autoSpaceDE/>
        <w:autoSpaceDN/>
        <w:bidi w:val="0"/>
        <w:adjustRightInd/>
        <w:snapToGrid/>
        <w:spacing w:line="240" w:lineRule="exact"/>
        <w:ind w:firstLine="300" w:firstLineChars="200"/>
        <w:jc w:val="left"/>
        <w:textAlignment w:val="auto"/>
        <w:rPr>
          <w:rFonts w:hint="eastAsia" w:ascii="宋体" w:hAnsi="宋体"/>
          <w:color w:val="000000"/>
          <w:sz w:val="15"/>
          <w:szCs w:val="15"/>
        </w:rPr>
      </w:pPr>
      <w:r>
        <w:rPr>
          <w:rFonts w:hint="eastAsia" w:ascii="宋体" w:hAnsi="宋体"/>
          <w:color w:val="000000"/>
          <w:sz w:val="15"/>
          <w:szCs w:val="15"/>
        </w:rPr>
        <w:t>论文作者做如下保证并承担相应社会责任：</w:t>
      </w:r>
    </w:p>
    <w:p w14:paraId="1B4F22B9">
      <w:pPr>
        <w:numPr>
          <w:ilvl w:val="0"/>
          <w:numId w:val="1"/>
        </w:numPr>
        <w:spacing w:line="240" w:lineRule="exact"/>
        <w:jc w:val="left"/>
        <w:rPr>
          <w:rFonts w:ascii="宋体" w:hAnsi="宋体"/>
          <w:sz w:val="15"/>
          <w:szCs w:val="15"/>
        </w:rPr>
      </w:pPr>
      <w:r>
        <w:rPr>
          <w:rFonts w:hint="eastAsia" w:ascii="宋体" w:hAnsi="宋体"/>
          <w:sz w:val="15"/>
          <w:szCs w:val="15"/>
        </w:rPr>
        <w:t>保证本论文为原创性成果，享有自主知识产权，未侵犯任何第三方的著作权或其他合法权利，所引用的图表等受著作权保护的材料均已获得权利人许可；未曾以任何形式用任何文种在世界范围内公开发表过；</w:t>
      </w:r>
    </w:p>
    <w:p w14:paraId="01D8685B">
      <w:pPr>
        <w:numPr>
          <w:ilvl w:val="0"/>
          <w:numId w:val="1"/>
        </w:numPr>
        <w:spacing w:line="240" w:lineRule="exact"/>
        <w:jc w:val="left"/>
        <w:rPr>
          <w:rFonts w:ascii="宋体" w:hAnsi="宋体"/>
          <w:sz w:val="15"/>
          <w:szCs w:val="15"/>
        </w:rPr>
      </w:pPr>
      <w:r>
        <w:rPr>
          <w:rFonts w:hint="eastAsia" w:ascii="宋体" w:hAnsi="宋体"/>
          <w:sz w:val="15"/>
          <w:szCs w:val="15"/>
        </w:rPr>
        <w:t>保证本论文作者署名排序无误且无争议；保证本论文内容无泄密之处，</w:t>
      </w:r>
      <w:r>
        <w:rPr>
          <w:rFonts w:ascii="宋体" w:hAnsi="宋体"/>
          <w:sz w:val="15"/>
          <w:szCs w:val="15"/>
        </w:rPr>
        <w:t>符合</w:t>
      </w:r>
      <w:r>
        <w:rPr>
          <w:rFonts w:hint="eastAsia" w:ascii="宋体" w:hAnsi="宋体"/>
          <w:sz w:val="15"/>
          <w:szCs w:val="15"/>
        </w:rPr>
        <w:t>国家有关保密规定；</w:t>
      </w:r>
    </w:p>
    <w:p w14:paraId="16CFCE93">
      <w:pPr>
        <w:numPr>
          <w:ilvl w:val="0"/>
          <w:numId w:val="1"/>
        </w:numPr>
        <w:spacing w:line="240" w:lineRule="exact"/>
        <w:jc w:val="left"/>
        <w:rPr>
          <w:rFonts w:ascii="宋体" w:hAnsi="宋体"/>
          <w:sz w:val="15"/>
          <w:szCs w:val="15"/>
        </w:rPr>
      </w:pPr>
      <w:r>
        <w:rPr>
          <w:rFonts w:hint="eastAsia" w:ascii="宋体" w:hAnsi="宋体"/>
          <w:sz w:val="15"/>
          <w:szCs w:val="15"/>
        </w:rPr>
        <w:t>本论文一旦出现上述问题或其他学术不端行为，签字作者将自愿接受《</w:t>
      </w:r>
      <w:r>
        <w:rPr>
          <w:rFonts w:hint="eastAsia" w:ascii="宋体" w:hAnsi="宋体"/>
          <w:sz w:val="15"/>
          <w:szCs w:val="15"/>
          <w:lang w:val="en-US" w:eastAsia="zh-CN"/>
        </w:rPr>
        <w:t>蜀道研究</w:t>
      </w:r>
      <w:r>
        <w:rPr>
          <w:rFonts w:hint="eastAsia" w:ascii="宋体" w:hAnsi="宋体"/>
          <w:sz w:val="15"/>
          <w:szCs w:val="15"/>
        </w:rPr>
        <w:t>》</w:t>
      </w:r>
      <w:r>
        <w:rPr>
          <w:rFonts w:ascii="宋体" w:hAnsi="宋体"/>
          <w:sz w:val="15"/>
          <w:szCs w:val="15"/>
        </w:rPr>
        <w:t>的</w:t>
      </w:r>
      <w:r>
        <w:rPr>
          <w:rFonts w:hint="eastAsia" w:ascii="宋体" w:hAnsi="宋体"/>
          <w:sz w:val="15"/>
          <w:szCs w:val="15"/>
        </w:rPr>
        <w:t>主办单位-</w:t>
      </w:r>
      <w:r>
        <w:rPr>
          <w:rFonts w:ascii="宋体" w:hAnsi="宋体"/>
          <w:sz w:val="15"/>
          <w:szCs w:val="15"/>
        </w:rPr>
        <w:t>--西华</w:t>
      </w:r>
      <w:r>
        <w:rPr>
          <w:rFonts w:hint="eastAsia" w:ascii="宋体" w:hAnsi="宋体"/>
          <w:sz w:val="15"/>
          <w:szCs w:val="15"/>
        </w:rPr>
        <w:t>师范大学的相关处理（</w:t>
      </w:r>
      <w:r>
        <w:rPr>
          <w:rFonts w:ascii="宋体" w:hAnsi="宋体"/>
          <w:sz w:val="15"/>
          <w:szCs w:val="15"/>
        </w:rPr>
        <w:t>已知</w:t>
      </w:r>
      <w:r>
        <w:rPr>
          <w:rFonts w:hint="eastAsia" w:ascii="宋体" w:hAnsi="宋体"/>
          <w:sz w:val="15"/>
          <w:szCs w:val="15"/>
        </w:rPr>
        <w:t>的处理方式包括但不限于不予发表、</w:t>
      </w:r>
      <w:r>
        <w:rPr>
          <w:rFonts w:ascii="宋体" w:hAnsi="宋体"/>
          <w:sz w:val="15"/>
          <w:szCs w:val="15"/>
        </w:rPr>
        <w:t>不退</w:t>
      </w:r>
      <w:r>
        <w:rPr>
          <w:rFonts w:hint="eastAsia" w:ascii="宋体" w:hAnsi="宋体"/>
          <w:sz w:val="15"/>
          <w:szCs w:val="15"/>
        </w:rPr>
        <w:t>版面费、</w:t>
      </w:r>
      <w:r>
        <w:rPr>
          <w:rFonts w:ascii="宋体" w:hAnsi="宋体"/>
          <w:sz w:val="15"/>
          <w:szCs w:val="15"/>
        </w:rPr>
        <w:t>撤销</w:t>
      </w:r>
      <w:r>
        <w:rPr>
          <w:rFonts w:hint="eastAsia" w:ascii="宋体" w:hAnsi="宋体"/>
          <w:sz w:val="15"/>
          <w:szCs w:val="15"/>
        </w:rPr>
        <w:t>发布和对外公布信息等）</w:t>
      </w:r>
      <w:r>
        <w:rPr>
          <w:rFonts w:ascii="宋体" w:hAnsi="宋体"/>
          <w:sz w:val="15"/>
          <w:szCs w:val="15"/>
        </w:rPr>
        <w:t>。由此</w:t>
      </w:r>
      <w:r>
        <w:rPr>
          <w:rFonts w:hint="eastAsia" w:ascii="宋体" w:hAnsi="宋体"/>
          <w:sz w:val="15"/>
          <w:szCs w:val="15"/>
        </w:rPr>
        <w:t>产生的相关法律责任和经济赔偿责任由全体签字作者承担。</w:t>
      </w:r>
    </w:p>
    <w:p w14:paraId="6A58662C">
      <w:pPr>
        <w:keepNext w:val="0"/>
        <w:keepLines w:val="0"/>
        <w:pageBreakBefore w:val="0"/>
        <w:widowControl w:val="0"/>
        <w:kinsoku/>
        <w:wordWrap/>
        <w:overflowPunct/>
        <w:topLinePunct w:val="0"/>
        <w:autoSpaceDE/>
        <w:autoSpaceDN/>
        <w:bidi w:val="0"/>
        <w:adjustRightInd/>
        <w:snapToGrid/>
        <w:spacing w:line="240" w:lineRule="exact"/>
        <w:ind w:firstLine="300" w:firstLineChars="200"/>
        <w:jc w:val="left"/>
        <w:textAlignment w:val="auto"/>
        <w:rPr>
          <w:rFonts w:ascii="宋体" w:hAnsi="宋体"/>
          <w:sz w:val="15"/>
          <w:szCs w:val="15"/>
        </w:rPr>
      </w:pPr>
      <w:r>
        <w:rPr>
          <w:rFonts w:hint="eastAsia" w:ascii="宋体" w:hAnsi="宋体"/>
          <w:color w:val="000000"/>
          <w:sz w:val="15"/>
          <w:szCs w:val="15"/>
        </w:rPr>
        <w:t>为使本论文更好地传播，</w:t>
      </w:r>
      <w:r>
        <w:rPr>
          <w:rFonts w:hint="eastAsia" w:ascii="宋体" w:hAnsi="宋体"/>
          <w:sz w:val="15"/>
          <w:szCs w:val="15"/>
        </w:rPr>
        <w:t>遵照《中华人民共和国著作权法》，签字作者代表全体作者将本论文整体和部分内容（包括附属于本论文的图、表、摘要或其他可从本论文中提取内容）的印刷版和电子版的全部可转让的著作权——包括但不限于复制权、发行权、信息网络传播权、翻译权、改编权、汇编权、广播权、展览权独家转让给《</w:t>
      </w:r>
      <w:r>
        <w:rPr>
          <w:rFonts w:hint="eastAsia" w:ascii="宋体" w:hAnsi="宋体"/>
          <w:sz w:val="15"/>
          <w:szCs w:val="15"/>
          <w:lang w:val="en-US" w:eastAsia="zh-CN"/>
        </w:rPr>
        <w:t>蜀道研究</w:t>
      </w:r>
      <w:r>
        <w:rPr>
          <w:rFonts w:hint="eastAsia" w:ascii="宋体" w:hAnsi="宋体"/>
          <w:sz w:val="15"/>
          <w:szCs w:val="15"/>
        </w:rPr>
        <w:t>》的主办单位——西华师范大学。相关权利由《</w:t>
      </w:r>
      <w:r>
        <w:rPr>
          <w:rFonts w:hint="eastAsia" w:ascii="宋体" w:hAnsi="宋体"/>
          <w:sz w:val="15"/>
          <w:szCs w:val="15"/>
          <w:lang w:val="en-US" w:eastAsia="zh-CN"/>
        </w:rPr>
        <w:t>蜀道研究</w:t>
      </w:r>
      <w:r>
        <w:rPr>
          <w:rFonts w:hint="eastAsia" w:ascii="宋体" w:hAnsi="宋体"/>
          <w:sz w:val="15"/>
          <w:szCs w:val="15"/>
        </w:rPr>
        <w:t>》编辑部代表西华师范大学行使，主要包括但不限于以下使用方式：</w:t>
      </w:r>
    </w:p>
    <w:p w14:paraId="76A5DD2B">
      <w:pPr>
        <w:numPr>
          <w:ilvl w:val="0"/>
          <w:numId w:val="2"/>
        </w:numPr>
        <w:spacing w:line="240" w:lineRule="exact"/>
        <w:jc w:val="left"/>
        <w:rPr>
          <w:rFonts w:ascii="宋体" w:hAnsi="宋体"/>
          <w:sz w:val="15"/>
          <w:szCs w:val="15"/>
        </w:rPr>
      </w:pPr>
      <w:r>
        <w:rPr>
          <w:rFonts w:hint="eastAsia" w:ascii="宋体" w:hAnsi="宋体"/>
          <w:sz w:val="15"/>
          <w:szCs w:val="15"/>
        </w:rPr>
        <w:t>以各种已知或将来出现的形态、格式和媒介（包括但不限于纸质、数字化和电子形式）出版、复制、发行、展览、传输、汇编、存储本论文；</w:t>
      </w:r>
    </w:p>
    <w:p w14:paraId="3BB3EF5D">
      <w:pPr>
        <w:numPr>
          <w:ilvl w:val="0"/>
          <w:numId w:val="2"/>
        </w:numPr>
        <w:spacing w:line="240" w:lineRule="exact"/>
        <w:jc w:val="left"/>
        <w:rPr>
          <w:rFonts w:ascii="宋体" w:hAnsi="宋体"/>
          <w:sz w:val="15"/>
          <w:szCs w:val="15"/>
        </w:rPr>
      </w:pPr>
      <w:r>
        <w:rPr>
          <w:rFonts w:hint="eastAsia" w:ascii="宋体" w:hAnsi="宋体"/>
          <w:sz w:val="15"/>
          <w:szCs w:val="15"/>
        </w:rPr>
        <w:t>翻译、改编本论文、利用本论文制作摘要或从中提取部分片段，以及利用本论文制作其他形式的衍生作品，产生的摘要、外文版等衍生作品同样适用上述1款；</w:t>
      </w:r>
    </w:p>
    <w:p w14:paraId="669929D4">
      <w:pPr>
        <w:numPr>
          <w:ilvl w:val="0"/>
          <w:numId w:val="2"/>
        </w:numPr>
        <w:spacing w:line="240" w:lineRule="exact"/>
        <w:jc w:val="left"/>
        <w:rPr>
          <w:rFonts w:ascii="宋体" w:hAnsi="宋体"/>
          <w:sz w:val="15"/>
          <w:szCs w:val="15"/>
        </w:rPr>
      </w:pPr>
      <w:r>
        <w:rPr>
          <w:rFonts w:hint="eastAsia" w:ascii="宋体" w:hAnsi="宋体"/>
          <w:sz w:val="15"/>
          <w:szCs w:val="15"/>
        </w:rPr>
        <w:t>将上述权利的全部或部分转让或许可给第三方。</w:t>
      </w:r>
    </w:p>
    <w:p w14:paraId="66D04EEB">
      <w:pPr>
        <w:keepNext w:val="0"/>
        <w:keepLines w:val="0"/>
        <w:pageBreakBefore w:val="0"/>
        <w:widowControl w:val="0"/>
        <w:kinsoku/>
        <w:wordWrap/>
        <w:overflowPunct/>
        <w:topLinePunct w:val="0"/>
        <w:autoSpaceDE/>
        <w:autoSpaceDN/>
        <w:bidi w:val="0"/>
        <w:adjustRightInd/>
        <w:snapToGrid/>
        <w:spacing w:line="240" w:lineRule="exact"/>
        <w:ind w:firstLine="300" w:firstLineChars="200"/>
        <w:jc w:val="left"/>
        <w:textAlignment w:val="auto"/>
        <w:rPr>
          <w:rFonts w:hint="eastAsia" w:ascii="宋体" w:hAnsi="宋体"/>
          <w:color w:val="000000"/>
          <w:sz w:val="15"/>
          <w:szCs w:val="15"/>
        </w:rPr>
      </w:pPr>
      <w:r>
        <w:rPr>
          <w:rFonts w:hint="eastAsia" w:ascii="宋体" w:hAnsi="宋体"/>
          <w:color w:val="000000"/>
          <w:sz w:val="15"/>
          <w:szCs w:val="15"/>
        </w:rPr>
        <w:t>上述权利的转让期限以论文著作权的法定保护期为限，许可地域范围为全世界。签字作者同意《</w:t>
      </w:r>
      <w:r>
        <w:rPr>
          <w:rFonts w:hint="eastAsia" w:ascii="宋体" w:hAnsi="宋体"/>
          <w:color w:val="000000"/>
          <w:sz w:val="15"/>
          <w:szCs w:val="15"/>
          <w:lang w:val="en-US" w:eastAsia="zh-CN"/>
        </w:rPr>
        <w:t>蜀道研究</w:t>
      </w:r>
      <w:r>
        <w:rPr>
          <w:rFonts w:hint="eastAsia" w:ascii="宋体" w:hAnsi="宋体"/>
          <w:color w:val="000000"/>
          <w:sz w:val="15"/>
          <w:szCs w:val="15"/>
        </w:rPr>
        <w:t>》编辑部在本论文正式见刊后一次性支付一定数额稿酬（按编辑部相关规定确定稿酬数额），所付稿酬中包含了其著作权在印刷版和电子版等各种使用方式的使用报酬，以后不再另付。</w:t>
      </w:r>
    </w:p>
    <w:p w14:paraId="4170E24A">
      <w:pPr>
        <w:keepNext w:val="0"/>
        <w:keepLines w:val="0"/>
        <w:pageBreakBefore w:val="0"/>
        <w:widowControl w:val="0"/>
        <w:kinsoku/>
        <w:wordWrap/>
        <w:overflowPunct/>
        <w:topLinePunct w:val="0"/>
        <w:autoSpaceDE/>
        <w:autoSpaceDN/>
        <w:bidi w:val="0"/>
        <w:adjustRightInd/>
        <w:snapToGrid/>
        <w:spacing w:line="240" w:lineRule="exact"/>
        <w:ind w:firstLine="300" w:firstLineChars="200"/>
        <w:jc w:val="left"/>
        <w:textAlignment w:val="auto"/>
        <w:rPr>
          <w:rFonts w:hint="eastAsia" w:ascii="宋体" w:hAnsi="宋体"/>
          <w:color w:val="000000"/>
          <w:sz w:val="15"/>
          <w:szCs w:val="15"/>
        </w:rPr>
      </w:pPr>
      <w:r>
        <w:rPr>
          <w:rFonts w:hint="eastAsia" w:ascii="宋体" w:hAnsi="宋体"/>
          <w:color w:val="000000"/>
          <w:sz w:val="15"/>
          <w:szCs w:val="15"/>
        </w:rPr>
        <w:t>签字作者允许《</w:t>
      </w:r>
      <w:r>
        <w:rPr>
          <w:rFonts w:hint="eastAsia" w:ascii="宋体" w:hAnsi="宋体"/>
          <w:color w:val="000000"/>
          <w:sz w:val="15"/>
          <w:szCs w:val="15"/>
          <w:lang w:val="en-US" w:eastAsia="zh-CN"/>
        </w:rPr>
        <w:t>蜀道研究</w:t>
      </w:r>
      <w:r>
        <w:rPr>
          <w:rFonts w:hint="eastAsia" w:ascii="宋体" w:hAnsi="宋体"/>
          <w:color w:val="000000"/>
          <w:sz w:val="15"/>
          <w:szCs w:val="15"/>
        </w:rPr>
        <w:t>》编辑部对本论文中明显错误或者遗漏之处进行修改和补充，以及在不影响本论文总体表达的基础上做少量删节。</w:t>
      </w:r>
    </w:p>
    <w:p w14:paraId="1DAEED04">
      <w:pPr>
        <w:keepNext w:val="0"/>
        <w:keepLines w:val="0"/>
        <w:pageBreakBefore w:val="0"/>
        <w:widowControl w:val="0"/>
        <w:kinsoku/>
        <w:wordWrap/>
        <w:overflowPunct/>
        <w:topLinePunct w:val="0"/>
        <w:autoSpaceDE/>
        <w:autoSpaceDN/>
        <w:bidi w:val="0"/>
        <w:adjustRightInd/>
        <w:snapToGrid/>
        <w:spacing w:line="240" w:lineRule="exact"/>
        <w:ind w:firstLine="300" w:firstLineChars="200"/>
        <w:jc w:val="left"/>
        <w:textAlignment w:val="auto"/>
        <w:rPr>
          <w:rFonts w:hint="eastAsia" w:ascii="宋体" w:hAnsi="宋体"/>
          <w:color w:val="000000"/>
          <w:sz w:val="15"/>
          <w:szCs w:val="15"/>
        </w:rPr>
      </w:pPr>
      <w:r>
        <w:rPr>
          <w:rFonts w:hint="eastAsia" w:ascii="宋体" w:hAnsi="宋体"/>
          <w:color w:val="000000"/>
          <w:sz w:val="15"/>
          <w:szCs w:val="15"/>
        </w:rPr>
        <w:t>本协议自签字之日起生效，扫描件与原件具有同等法律效力。未尽事宜，双方应本着互惠互利、友好协商的原则另行协商约定。协商不成由西华师范大学住所地人民法院诉讼解决。</w:t>
      </w:r>
    </w:p>
    <w:p w14:paraId="5157DBCF">
      <w:pPr>
        <w:ind w:firstLine="403"/>
        <w:jc w:val="left"/>
        <w:rPr>
          <w:rFonts w:ascii="宋体" w:hAnsi="宋体"/>
          <w:b/>
          <w:sz w:val="28"/>
          <w:szCs w:val="28"/>
        </w:rPr>
      </w:pPr>
      <w:r>
        <w:rPr>
          <w:b/>
          <w:sz w:val="28"/>
          <w:szCs w:val="28"/>
        </w:rPr>
        <w:t>作者按署名顺序签名</w:t>
      </w:r>
      <w:r>
        <w:rPr>
          <w:b/>
          <w:szCs w:val="21"/>
        </w:rPr>
        <w:t>(必须亲笔签名。最后一位作者后加“○”表示结束)：</w:t>
      </w:r>
    </w:p>
    <w:p w14:paraId="53BAA3AA">
      <w:pPr>
        <w:jc w:val="left"/>
        <w:rPr>
          <w:rFonts w:ascii="宋体" w:hAnsi="宋体"/>
          <w:sz w:val="28"/>
          <w:szCs w:val="28"/>
        </w:rPr>
      </w:pPr>
      <w:r>
        <w:rPr>
          <w:rFonts w:ascii="宋体" w:hAnsi="宋体"/>
          <w:sz w:val="28"/>
          <w:szCs w:val="28"/>
        </w:rPr>
        <w:t>1)___________,2)___________</w:t>
      </w:r>
      <w:r>
        <w:rPr>
          <w:rFonts w:hint="eastAsia" w:ascii="宋体" w:hAnsi="宋体"/>
          <w:sz w:val="28"/>
          <w:szCs w:val="28"/>
        </w:rPr>
        <w:t>，3)____________,</w:t>
      </w:r>
      <w:r>
        <w:rPr>
          <w:rFonts w:ascii="宋体" w:hAnsi="宋体"/>
          <w:sz w:val="28"/>
          <w:szCs w:val="28"/>
        </w:rPr>
        <w:t>4)_</w:t>
      </w:r>
      <w:r>
        <w:rPr>
          <w:rFonts w:hint="eastAsia" w:ascii="宋体" w:hAnsi="宋体"/>
          <w:sz w:val="28"/>
          <w:szCs w:val="28"/>
        </w:rPr>
        <w:t>___________</w:t>
      </w:r>
    </w:p>
    <w:p w14:paraId="5941A9D9">
      <w:pPr>
        <w:jc w:val="left"/>
        <w:rPr>
          <w:rFonts w:hint="eastAsia" w:ascii="宋体" w:hAnsi="宋体"/>
          <w:sz w:val="28"/>
          <w:szCs w:val="28"/>
        </w:rPr>
      </w:pPr>
      <w:r>
        <w:rPr>
          <w:rFonts w:ascii="宋体" w:hAnsi="宋体"/>
          <w:sz w:val="28"/>
          <w:szCs w:val="28"/>
        </w:rPr>
        <w:t>5)___________,6)___________</w:t>
      </w:r>
      <w:r>
        <w:rPr>
          <w:rFonts w:hint="eastAsia" w:ascii="宋体" w:hAnsi="宋体"/>
          <w:sz w:val="28"/>
          <w:szCs w:val="28"/>
        </w:rPr>
        <w:t>，7)____________,</w:t>
      </w:r>
      <w:r>
        <w:rPr>
          <w:rFonts w:ascii="宋体" w:hAnsi="宋体"/>
          <w:sz w:val="28"/>
          <w:szCs w:val="28"/>
        </w:rPr>
        <w:t>8)_</w:t>
      </w:r>
      <w:r>
        <w:rPr>
          <w:rFonts w:hint="eastAsia" w:ascii="宋体" w:hAnsi="宋体"/>
          <w:sz w:val="28"/>
          <w:szCs w:val="28"/>
        </w:rPr>
        <w:t>___________</w:t>
      </w:r>
    </w:p>
    <w:p w14:paraId="2DEA9718">
      <w:pPr>
        <w:jc w:val="left"/>
        <w:rPr>
          <w:rFonts w:hint="eastAsia" w:ascii="宋体" w:hAnsi="宋体"/>
          <w:sz w:val="28"/>
          <w:szCs w:val="28"/>
        </w:rPr>
      </w:pPr>
    </w:p>
    <w:p w14:paraId="07B17934">
      <w:pPr>
        <w:jc w:val="right"/>
        <w:rPr>
          <w:rFonts w:hint="eastAsia" w:ascii="宋体" w:hAnsi="宋体"/>
          <w:sz w:val="28"/>
          <w:szCs w:val="28"/>
        </w:rPr>
      </w:pPr>
      <w:r>
        <w:rPr>
          <w:rFonts w:hint="eastAsia" w:ascii="宋体" w:hAnsi="宋体"/>
          <w:sz w:val="28"/>
          <w:szCs w:val="28"/>
        </w:rPr>
        <w:t>__</w:t>
      </w:r>
      <w:r>
        <w:rPr>
          <w:rFonts w:ascii="宋体" w:hAnsi="宋体"/>
          <w:sz w:val="28"/>
          <w:szCs w:val="28"/>
        </w:rPr>
        <w:t>_____</w:t>
      </w:r>
      <w:r>
        <w:rPr>
          <w:rFonts w:hint="eastAsia" w:ascii="宋体" w:hAnsi="宋体"/>
          <w:sz w:val="28"/>
          <w:szCs w:val="28"/>
        </w:rPr>
        <w:t>年___月___日</w:t>
      </w:r>
    </w:p>
    <w:p w14:paraId="1E8DDDF4">
      <w:pPr>
        <w:jc w:val="right"/>
        <w:rPr>
          <w:rFonts w:hint="eastAsia" w:ascii="宋体" w:hAnsi="宋体"/>
          <w:sz w:val="28"/>
          <w:szCs w:val="28"/>
        </w:rPr>
      </w:pPr>
    </w:p>
    <w:p w14:paraId="535224A9">
      <w:pPr>
        <w:spacing w:line="400" w:lineRule="exact"/>
        <w:ind w:right="561"/>
        <w:jc w:val="left"/>
        <w:rPr>
          <w:rFonts w:ascii="宋体" w:hAnsi="宋体"/>
          <w:sz w:val="28"/>
          <w:szCs w:val="28"/>
        </w:rPr>
      </w:pPr>
      <w:r>
        <w:rPr>
          <w:rFonts w:hint="eastAsia" w:ascii="宋体" w:hAnsi="宋体"/>
          <w:sz w:val="28"/>
          <w:szCs w:val="28"/>
        </w:rPr>
        <w:t>联系作者：____________________</w:t>
      </w:r>
    </w:p>
    <w:p w14:paraId="7C7573D8">
      <w:pPr>
        <w:spacing w:line="400" w:lineRule="exact"/>
        <w:ind w:right="561"/>
        <w:jc w:val="left"/>
        <w:rPr>
          <w:rFonts w:ascii="宋体" w:hAnsi="宋体"/>
          <w:sz w:val="28"/>
          <w:szCs w:val="28"/>
        </w:rPr>
      </w:pPr>
      <w:r>
        <w:rPr>
          <w:rFonts w:hint="eastAsia" w:ascii="宋体" w:hAnsi="宋体"/>
          <w:sz w:val="28"/>
          <w:szCs w:val="28"/>
        </w:rPr>
        <w:t>常用电话_</w:t>
      </w:r>
      <w:r>
        <w:rPr>
          <w:rFonts w:ascii="宋体" w:hAnsi="宋体"/>
          <w:sz w:val="28"/>
          <w:szCs w:val="28"/>
        </w:rPr>
        <w:t>___</w:t>
      </w:r>
      <w:r>
        <w:rPr>
          <w:rFonts w:hint="eastAsia" w:ascii="宋体" w:hAnsi="宋体"/>
          <w:sz w:val="28"/>
          <w:szCs w:val="28"/>
        </w:rPr>
        <w:t>________________</w:t>
      </w:r>
      <w:r>
        <w:rPr>
          <w:rFonts w:ascii="宋体" w:hAnsi="宋体"/>
          <w:sz w:val="28"/>
          <w:szCs w:val="28"/>
        </w:rPr>
        <w:t>,</w:t>
      </w:r>
      <w:r>
        <w:rPr>
          <w:rFonts w:hint="eastAsia" w:ascii="宋体" w:hAnsi="宋体"/>
          <w:sz w:val="28"/>
          <w:szCs w:val="28"/>
        </w:rPr>
        <w:t>_____________________</w:t>
      </w:r>
    </w:p>
    <w:p w14:paraId="0FE8C77F">
      <w:pPr>
        <w:spacing w:line="400" w:lineRule="exact"/>
        <w:ind w:right="561"/>
        <w:jc w:val="left"/>
        <w:rPr>
          <w:sz w:val="28"/>
          <w:szCs w:val="28"/>
        </w:rPr>
      </w:pPr>
      <w:r>
        <w:rPr>
          <w:rFonts w:hint="eastAsia" w:ascii="宋体" w:hAnsi="宋体"/>
          <w:sz w:val="28"/>
          <w:szCs w:val="28"/>
        </w:rPr>
        <w:t>电子邮箱：_____________________________________________</w:t>
      </w:r>
    </w:p>
    <w:sectPr>
      <w:headerReference r:id="rId3" w:type="default"/>
      <w:footnotePr>
        <w:numFmt w:val="decimalEnclosedCircleChinese"/>
      </w:footnotePr>
      <w:pgSz w:w="11906" w:h="16838"/>
      <w:pgMar w:top="567" w:right="1800" w:bottom="568" w:left="1800" w:header="56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Frutiger-Light">
    <w:altName w:val="Arial"/>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87D4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A48E8"/>
    <w:multiLevelType w:val="multilevel"/>
    <w:tmpl w:val="65CA48E8"/>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7F8E4F15"/>
    <w:multiLevelType w:val="multilevel"/>
    <w:tmpl w:val="7F8E4F15"/>
    <w:lvl w:ilvl="0" w:tentative="0">
      <w:start w:val="1"/>
      <w:numFmt w:val="decimal"/>
      <w:lvlText w:val="%1."/>
      <w:lvlJc w:val="left"/>
      <w:pPr>
        <w:tabs>
          <w:tab w:val="left" w:pos="825"/>
        </w:tabs>
        <w:ind w:left="825" w:hanging="420"/>
      </w:pPr>
    </w:lvl>
    <w:lvl w:ilvl="1" w:tentative="0">
      <w:start w:val="1"/>
      <w:numFmt w:val="lowerLetter"/>
      <w:lvlText w:val="%2)"/>
      <w:lvlJc w:val="left"/>
      <w:pPr>
        <w:tabs>
          <w:tab w:val="left" w:pos="1245"/>
        </w:tabs>
        <w:ind w:left="1245" w:hanging="420"/>
      </w:pPr>
    </w:lvl>
    <w:lvl w:ilvl="2" w:tentative="0">
      <w:start w:val="1"/>
      <w:numFmt w:val="lowerRoman"/>
      <w:lvlText w:val="%3."/>
      <w:lvlJc w:val="righ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lowerLetter"/>
      <w:lvlText w:val="%5)"/>
      <w:lvlJc w:val="left"/>
      <w:pPr>
        <w:tabs>
          <w:tab w:val="left" w:pos="2505"/>
        </w:tabs>
        <w:ind w:left="2505" w:hanging="420"/>
      </w:pPr>
    </w:lvl>
    <w:lvl w:ilvl="5" w:tentative="0">
      <w:start w:val="1"/>
      <w:numFmt w:val="lowerRoman"/>
      <w:lvlText w:val="%6."/>
      <w:lvlJc w:val="righ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lowerLetter"/>
      <w:lvlText w:val="%8)"/>
      <w:lvlJc w:val="left"/>
      <w:pPr>
        <w:tabs>
          <w:tab w:val="left" w:pos="3765"/>
        </w:tabs>
        <w:ind w:left="3765" w:hanging="420"/>
      </w:pPr>
    </w:lvl>
    <w:lvl w:ilvl="8" w:tentative="0">
      <w:start w:val="1"/>
      <w:numFmt w:val="lowerRoman"/>
      <w:lvlText w:val="%9."/>
      <w:lvlJc w:val="right"/>
      <w:pPr>
        <w:tabs>
          <w:tab w:val="left" w:pos="4185"/>
        </w:tabs>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NzMxMzgwOGExNmI5NWUzYmNlMGNmNmFhYjYwNWYifQ=="/>
    <w:docVar w:name="KSO_WPS_MARK_KEY" w:val="cf8c6de6-fa9a-4d95-93a9-3120c321cb1e"/>
  </w:docVars>
  <w:rsids>
    <w:rsidRoot w:val="00561675"/>
    <w:rsid w:val="000757CF"/>
    <w:rsid w:val="00120F4B"/>
    <w:rsid w:val="001354DE"/>
    <w:rsid w:val="001701AE"/>
    <w:rsid w:val="001D46BC"/>
    <w:rsid w:val="00217438"/>
    <w:rsid w:val="002350C6"/>
    <w:rsid w:val="00237BEF"/>
    <w:rsid w:val="00291231"/>
    <w:rsid w:val="003565F5"/>
    <w:rsid w:val="003E26EE"/>
    <w:rsid w:val="004770B9"/>
    <w:rsid w:val="00496897"/>
    <w:rsid w:val="004A4D07"/>
    <w:rsid w:val="004C073C"/>
    <w:rsid w:val="004E3B47"/>
    <w:rsid w:val="0052075B"/>
    <w:rsid w:val="00561675"/>
    <w:rsid w:val="005C5CA7"/>
    <w:rsid w:val="00727F4D"/>
    <w:rsid w:val="00756E47"/>
    <w:rsid w:val="00804E45"/>
    <w:rsid w:val="008A344C"/>
    <w:rsid w:val="00936A4E"/>
    <w:rsid w:val="00991AF3"/>
    <w:rsid w:val="00A559B0"/>
    <w:rsid w:val="00A940CB"/>
    <w:rsid w:val="00B05ACC"/>
    <w:rsid w:val="00B734E0"/>
    <w:rsid w:val="00BF4CA1"/>
    <w:rsid w:val="00C555EB"/>
    <w:rsid w:val="00CD4BBF"/>
    <w:rsid w:val="00D22FBC"/>
    <w:rsid w:val="00DB795C"/>
    <w:rsid w:val="00DC67F9"/>
    <w:rsid w:val="00DE27A5"/>
    <w:rsid w:val="00E410FB"/>
    <w:rsid w:val="00F0009C"/>
    <w:rsid w:val="00F355D0"/>
    <w:rsid w:val="00F51D76"/>
    <w:rsid w:val="00F632D7"/>
    <w:rsid w:val="00F847B5"/>
    <w:rsid w:val="0B74319B"/>
    <w:rsid w:val="2D270062"/>
    <w:rsid w:val="3056004A"/>
    <w:rsid w:val="43791440"/>
    <w:rsid w:val="43F825CA"/>
    <w:rsid w:val="6EC10845"/>
    <w:rsid w:val="738E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页脚 Char"/>
    <w:link w:val="3"/>
    <w:qFormat/>
    <w:uiPriority w:val="0"/>
    <w:rPr>
      <w:sz w:val="18"/>
      <w:szCs w:val="18"/>
    </w:rPr>
  </w:style>
  <w:style w:type="character" w:customStyle="1" w:styleId="9">
    <w:name w:val="批注框文本 Char"/>
    <w:link w:val="2"/>
    <w:semiHidden/>
    <w:qFormat/>
    <w:uiPriority w:val="99"/>
    <w:rPr>
      <w:rFonts w:ascii="Times New Roman" w:hAnsi="Times New Roman"/>
      <w:kern w:val="2"/>
      <w:sz w:val="18"/>
      <w:szCs w:val="18"/>
    </w:rPr>
  </w:style>
  <w:style w:type="paragraph" w:customStyle="1" w:styleId="10">
    <w:name w:val="Default"/>
    <w:qFormat/>
    <w:uiPriority w:val="0"/>
    <w:pPr>
      <w:widowControl w:val="0"/>
      <w:autoSpaceDE w:val="0"/>
      <w:autoSpaceDN w:val="0"/>
      <w:adjustRightInd w:val="0"/>
    </w:pPr>
    <w:rPr>
      <w:rFonts w:ascii="华文仿宋" w:hAnsi="Times New Roman" w:eastAsia="华文仿宋" w:cs="华文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995</Words>
  <Characters>1351</Characters>
  <Lines>10</Lines>
  <Paragraphs>2</Paragraphs>
  <TotalTime>39</TotalTime>
  <ScaleCrop>false</ScaleCrop>
  <LinksUpToDate>false</LinksUpToDate>
  <CharactersWithSpaces>1352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2014-03-06T06:01:00Z</dcterms:created>
  <dc:creator>西华师范大学学报（自然科学版）</dc:creator>
  <cp:lastModifiedBy>《蜀道研究》责任编辑</cp:lastModifiedBy>
  <cp:lastPrinted>2015-09-07T00:21:00Z</cp:lastPrinted>
  <dcterms:modified xsi:type="dcterms:W3CDTF">2025-05-15T01:28:19Z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6E9EC59DBEB64C7886FC7E63C857F4E8_13</vt:lpwstr>
  </property>
  <property fmtid="{D5CDD505-2E9C-101B-9397-08002B2CF9AE}" pid="4" name="KSOTemplateDocerSaveRecord">
    <vt:lpwstr>eyJoZGlkIjoiOGM1NzMxMzgwOGExNmI5NWUzYmNlMGNmNmFhYjYwNWYiLCJ1c2VySWQiOiIyOTAxMTc1NjUifQ==</vt:lpwstr>
  </property>
</Properties>
</file>