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8553D" w14:textId="77777777" w:rsidR="00B379AE" w:rsidRDefault="000669A4">
      <w:pPr>
        <w:spacing w:line="312" w:lineRule="auto"/>
        <w:jc w:val="center"/>
        <w:rPr>
          <w:rFonts w:ascii="黑体" w:eastAsia="黑体" w:hAnsi="黑体" w:cs="黑体"/>
          <w:b/>
          <w:bCs/>
          <w:sz w:val="44"/>
          <w:szCs w:val="44"/>
        </w:rPr>
      </w:pPr>
      <w:r>
        <w:rPr>
          <w:rFonts w:ascii="黑体" w:eastAsia="黑体" w:hAnsi="黑体" w:cs="黑体" w:hint="eastAsia"/>
          <w:b/>
          <w:bCs/>
          <w:sz w:val="44"/>
          <w:szCs w:val="44"/>
        </w:rPr>
        <w:t>论文</w:t>
      </w:r>
      <w:r w:rsidR="00DD259B">
        <w:rPr>
          <w:rFonts w:ascii="黑体" w:eastAsia="黑体" w:hAnsi="黑体" w:cs="黑体" w:hint="eastAsia"/>
          <w:b/>
          <w:bCs/>
          <w:sz w:val="44"/>
          <w:szCs w:val="44"/>
        </w:rPr>
        <w:t>格式</w:t>
      </w:r>
      <w:r>
        <w:rPr>
          <w:rFonts w:ascii="黑体" w:eastAsia="黑体" w:hAnsi="黑体" w:cs="黑体" w:hint="eastAsia"/>
          <w:b/>
          <w:bCs/>
          <w:sz w:val="44"/>
          <w:szCs w:val="44"/>
        </w:rPr>
        <w:t>要求</w:t>
      </w:r>
    </w:p>
    <w:p w14:paraId="731AD3C2" w14:textId="77777777" w:rsidR="00B379AE" w:rsidRDefault="000669A4">
      <w:pPr>
        <w:spacing w:line="312" w:lineRule="auto"/>
        <w:rPr>
          <w:rFonts w:ascii="Times New Roman" w:eastAsia="宋体" w:hAnsi="Times New Roman" w:cs="Times New Roman"/>
          <w:b/>
          <w:bCs/>
          <w:sz w:val="24"/>
        </w:rPr>
      </w:pPr>
      <w:r>
        <w:rPr>
          <w:rFonts w:ascii="Times New Roman" w:eastAsia="宋体" w:hAnsi="Times New Roman" w:cs="Times New Roman"/>
          <w:b/>
          <w:bCs/>
          <w:sz w:val="24"/>
        </w:rPr>
        <w:t>一、标题部分</w:t>
      </w:r>
    </w:p>
    <w:p w14:paraId="673AA812"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、中文标题：不宜超过</w:t>
      </w:r>
      <w:r>
        <w:rPr>
          <w:rFonts w:ascii="Times New Roman" w:eastAsia="宋体" w:hAnsi="Times New Roman" w:cs="Times New Roman"/>
          <w:sz w:val="24"/>
        </w:rPr>
        <w:t>20</w:t>
      </w:r>
      <w:r>
        <w:rPr>
          <w:rFonts w:ascii="Times New Roman" w:eastAsia="宋体" w:hAnsi="Times New Roman" w:cs="Times New Roman"/>
          <w:sz w:val="24"/>
        </w:rPr>
        <w:t>字；不含未共知共用的英文缩写词；字体、字号</w:t>
      </w:r>
      <w:r w:rsidR="0055531C">
        <w:rPr>
          <w:rFonts w:ascii="Times New Roman" w:eastAsia="宋体" w:hAnsi="Times New Roman" w:cs="Times New Roman" w:hint="eastAsia"/>
          <w:sz w:val="24"/>
        </w:rPr>
        <w:t>格式</w:t>
      </w:r>
      <w:r>
        <w:rPr>
          <w:rFonts w:ascii="Times New Roman" w:eastAsia="宋体" w:hAnsi="Times New Roman" w:cs="Times New Roman"/>
          <w:sz w:val="24"/>
        </w:rPr>
        <w:t>为（黑体，小二</w:t>
      </w:r>
      <w:r w:rsidR="0012156A">
        <w:rPr>
          <w:rFonts w:ascii="Times New Roman" w:eastAsia="宋体" w:hAnsi="Times New Roman" w:cs="Times New Roman" w:hint="eastAsia"/>
          <w:sz w:val="24"/>
        </w:rPr>
        <w:t>，加粗，居中</w:t>
      </w:r>
      <w:r>
        <w:rPr>
          <w:rFonts w:ascii="Times New Roman" w:eastAsia="宋体" w:hAnsi="Times New Roman" w:cs="Times New Roman"/>
          <w:sz w:val="24"/>
        </w:rPr>
        <w:t>）。</w:t>
      </w:r>
    </w:p>
    <w:p w14:paraId="504E9846"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、作者姓名和单位：多个作者属于不同单位时，应一一标号对应；字体、字号</w:t>
      </w:r>
      <w:r w:rsidR="0055531C">
        <w:rPr>
          <w:rFonts w:ascii="Times New Roman" w:eastAsia="宋体" w:hAnsi="Times New Roman" w:cs="Times New Roman" w:hint="eastAsia"/>
          <w:sz w:val="24"/>
        </w:rPr>
        <w:t>格式</w:t>
      </w:r>
      <w:r>
        <w:rPr>
          <w:rFonts w:ascii="Times New Roman" w:eastAsia="宋体" w:hAnsi="Times New Roman" w:cs="Times New Roman"/>
          <w:sz w:val="24"/>
        </w:rPr>
        <w:t>为（</w:t>
      </w:r>
      <w:r w:rsidR="001876F4">
        <w:rPr>
          <w:rFonts w:ascii="Times New Roman" w:eastAsia="宋体" w:hAnsi="Times New Roman" w:cs="Times New Roman" w:hint="eastAsia"/>
          <w:sz w:val="24"/>
        </w:rPr>
        <w:t>楷体</w:t>
      </w:r>
      <w:r>
        <w:rPr>
          <w:rFonts w:ascii="Times New Roman" w:eastAsia="宋体" w:hAnsi="Times New Roman" w:cs="Times New Roman"/>
          <w:sz w:val="24"/>
        </w:rPr>
        <w:t>，小四</w:t>
      </w:r>
      <w:r w:rsidR="00316600">
        <w:rPr>
          <w:rFonts w:ascii="Times New Roman" w:eastAsia="宋体" w:hAnsi="Times New Roman" w:cs="Times New Roman" w:hint="eastAsia"/>
          <w:sz w:val="24"/>
        </w:rPr>
        <w:t>，居中</w:t>
      </w:r>
      <w:r>
        <w:rPr>
          <w:rFonts w:ascii="Times New Roman" w:eastAsia="宋体" w:hAnsi="Times New Roman" w:cs="Times New Roman"/>
          <w:sz w:val="24"/>
        </w:rPr>
        <w:t>）。</w:t>
      </w:r>
    </w:p>
    <w:p w14:paraId="7234982F"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、摘要：报道性摘要应按照研究目的、方法、结果和结论分析的四要素</w:t>
      </w:r>
      <w:r w:rsidR="00852050">
        <w:rPr>
          <w:rFonts w:ascii="Times New Roman" w:eastAsia="宋体" w:hAnsi="Times New Roman" w:cs="Times New Roman" w:hint="eastAsia"/>
          <w:sz w:val="24"/>
        </w:rPr>
        <w:t>范式撰</w:t>
      </w:r>
      <w:r>
        <w:rPr>
          <w:rFonts w:ascii="Times New Roman" w:eastAsia="宋体" w:hAnsi="Times New Roman" w:cs="Times New Roman"/>
          <w:sz w:val="24"/>
        </w:rPr>
        <w:t>写，不少于</w:t>
      </w:r>
      <w:r>
        <w:rPr>
          <w:rFonts w:ascii="Times New Roman" w:eastAsia="宋体" w:hAnsi="Times New Roman" w:cs="Times New Roman"/>
          <w:sz w:val="24"/>
        </w:rPr>
        <w:t>200</w:t>
      </w:r>
      <w:r>
        <w:rPr>
          <w:rFonts w:ascii="Times New Roman" w:eastAsia="宋体" w:hAnsi="Times New Roman" w:cs="Times New Roman"/>
          <w:sz w:val="24"/>
        </w:rPr>
        <w:t>字；指示性摘要应主要概括论文内容，不应有遗漏，一般</w:t>
      </w:r>
      <w:r>
        <w:rPr>
          <w:rFonts w:ascii="Times New Roman" w:eastAsia="宋体" w:hAnsi="Times New Roman" w:cs="Times New Roman" w:hint="eastAsia"/>
          <w:sz w:val="24"/>
        </w:rPr>
        <w:t>200~</w:t>
      </w:r>
      <w:r>
        <w:rPr>
          <w:rFonts w:ascii="Times New Roman" w:eastAsia="宋体" w:hAnsi="Times New Roman" w:cs="Times New Roman"/>
          <w:sz w:val="24"/>
        </w:rPr>
        <w:t>300</w:t>
      </w:r>
      <w:r>
        <w:rPr>
          <w:rFonts w:ascii="Times New Roman" w:eastAsia="宋体" w:hAnsi="Times New Roman" w:cs="Times New Roman"/>
          <w:sz w:val="24"/>
        </w:rPr>
        <w:t>字</w:t>
      </w:r>
      <w:r>
        <w:rPr>
          <w:rFonts w:ascii="Times New Roman" w:eastAsia="宋体" w:hAnsi="Times New Roman" w:cs="Times New Roman" w:hint="eastAsia"/>
          <w:sz w:val="24"/>
        </w:rPr>
        <w:t>为宜</w:t>
      </w:r>
      <w:r>
        <w:rPr>
          <w:rFonts w:ascii="Times New Roman" w:eastAsia="宋体" w:hAnsi="Times New Roman" w:cs="Times New Roman"/>
          <w:sz w:val="24"/>
        </w:rPr>
        <w:t>；不对论文价值</w:t>
      </w:r>
      <w:r w:rsidR="00852050">
        <w:rPr>
          <w:rFonts w:ascii="Times New Roman" w:eastAsia="宋体" w:hAnsi="Times New Roman" w:cs="Times New Roman" w:hint="eastAsia"/>
          <w:sz w:val="24"/>
        </w:rPr>
        <w:t>作</w:t>
      </w:r>
      <w:r>
        <w:rPr>
          <w:rFonts w:ascii="Times New Roman" w:eastAsia="宋体" w:hAnsi="Times New Roman" w:cs="Times New Roman"/>
          <w:sz w:val="24"/>
        </w:rPr>
        <w:t>自我评价；字体、字号为（宋体，</w:t>
      </w:r>
      <w:r w:rsidR="00E626AB">
        <w:rPr>
          <w:rFonts w:ascii="Times New Roman" w:eastAsia="宋体" w:hAnsi="Times New Roman" w:cs="Times New Roman" w:hint="eastAsia"/>
          <w:sz w:val="24"/>
        </w:rPr>
        <w:t>五</w:t>
      </w:r>
      <w:r w:rsidR="00F61AB9">
        <w:rPr>
          <w:rFonts w:ascii="Times New Roman" w:eastAsia="宋体" w:hAnsi="Times New Roman" w:cs="Times New Roman" w:hint="eastAsia"/>
          <w:sz w:val="24"/>
        </w:rPr>
        <w:t>号</w:t>
      </w:r>
      <w:r>
        <w:rPr>
          <w:rFonts w:ascii="Times New Roman" w:eastAsia="宋体" w:hAnsi="Times New Roman" w:cs="Times New Roman"/>
          <w:sz w:val="24"/>
        </w:rPr>
        <w:t>）。</w:t>
      </w:r>
    </w:p>
    <w:p w14:paraId="66BF2C59"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4</w:t>
      </w:r>
      <w:r>
        <w:rPr>
          <w:rFonts w:ascii="Times New Roman" w:eastAsia="宋体" w:hAnsi="Times New Roman" w:cs="Times New Roman"/>
          <w:sz w:val="24"/>
        </w:rPr>
        <w:t>、关键词：不少于</w:t>
      </w:r>
      <w:r>
        <w:rPr>
          <w:rFonts w:ascii="Times New Roman" w:eastAsia="宋体" w:hAnsi="Times New Roman" w:cs="Times New Roman"/>
          <w:sz w:val="24"/>
        </w:rPr>
        <w:t>3</w:t>
      </w:r>
      <w:r>
        <w:rPr>
          <w:rFonts w:ascii="Times New Roman" w:eastAsia="宋体" w:hAnsi="Times New Roman" w:cs="Times New Roman"/>
          <w:sz w:val="24"/>
        </w:rPr>
        <w:t>个；尽量采用叙词表中的词语；字体、字号为（宋体，</w:t>
      </w:r>
      <w:r w:rsidR="00252DB3">
        <w:rPr>
          <w:rFonts w:ascii="Times New Roman" w:eastAsia="宋体" w:hAnsi="Times New Roman" w:cs="Times New Roman" w:hint="eastAsia"/>
          <w:sz w:val="24"/>
        </w:rPr>
        <w:t>五</w:t>
      </w:r>
      <w:r w:rsidR="00F61AB9">
        <w:rPr>
          <w:rFonts w:ascii="Times New Roman" w:eastAsia="宋体" w:hAnsi="Times New Roman" w:cs="Times New Roman" w:hint="eastAsia"/>
          <w:sz w:val="24"/>
        </w:rPr>
        <w:t>号</w:t>
      </w:r>
      <w:r>
        <w:rPr>
          <w:rFonts w:ascii="Times New Roman" w:eastAsia="宋体" w:hAnsi="Times New Roman" w:cs="Times New Roman"/>
          <w:sz w:val="24"/>
        </w:rPr>
        <w:t>）。</w:t>
      </w:r>
    </w:p>
    <w:p w14:paraId="4F15341D"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5</w:t>
      </w:r>
      <w:r>
        <w:rPr>
          <w:rFonts w:ascii="Times New Roman" w:eastAsia="宋体" w:hAnsi="Times New Roman" w:cs="Times New Roman"/>
          <w:sz w:val="24"/>
        </w:rPr>
        <w:t>、英文标题</w:t>
      </w:r>
      <w:r>
        <w:rPr>
          <w:rFonts w:ascii="Times New Roman" w:eastAsia="宋体" w:hAnsi="Times New Roman" w:cs="Times New Roman"/>
          <w:sz w:val="24"/>
        </w:rPr>
        <w:t>English Title</w:t>
      </w:r>
      <w:r>
        <w:rPr>
          <w:rFonts w:ascii="Times New Roman" w:eastAsia="宋体" w:hAnsi="Times New Roman" w:cs="Times New Roman"/>
          <w:sz w:val="24"/>
        </w:rPr>
        <w:t>：字体、字号为（</w:t>
      </w:r>
      <w:r>
        <w:rPr>
          <w:rFonts w:ascii="Times New Roman" w:eastAsia="宋体" w:hAnsi="Times New Roman" w:cs="Times New Roman"/>
          <w:sz w:val="24"/>
        </w:rPr>
        <w:t>Times New Roma</w:t>
      </w:r>
      <w:r>
        <w:rPr>
          <w:rFonts w:ascii="Times New Roman" w:eastAsia="宋体" w:hAnsi="Times New Roman" w:cs="Times New Roman"/>
          <w:sz w:val="24"/>
        </w:rPr>
        <w:t>，</w:t>
      </w:r>
      <w:r w:rsidR="00145D2F">
        <w:rPr>
          <w:rFonts w:ascii="Times New Roman" w:eastAsia="宋体" w:hAnsi="Times New Roman" w:cs="Times New Roman" w:hint="eastAsia"/>
          <w:sz w:val="24"/>
        </w:rPr>
        <w:t>四号</w:t>
      </w:r>
      <w:r w:rsidR="00F61AB9">
        <w:rPr>
          <w:rFonts w:ascii="Times New Roman" w:eastAsia="宋体" w:hAnsi="Times New Roman" w:cs="Times New Roman" w:hint="eastAsia"/>
          <w:sz w:val="24"/>
        </w:rPr>
        <w:t>，加粗</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hint="eastAsia"/>
          <w:sz w:val="24"/>
        </w:rPr>
        <w:t>英文标题首单词的首字母大写，其余一律小写</w:t>
      </w:r>
      <w:r w:rsidR="00F61AB9">
        <w:rPr>
          <w:rFonts w:ascii="Times New Roman" w:eastAsia="宋体" w:hAnsi="Times New Roman" w:cs="Times New Roman" w:hint="eastAsia"/>
          <w:sz w:val="24"/>
        </w:rPr>
        <w:t>（地名、国家名等必须大写的除外）</w:t>
      </w:r>
      <w:r>
        <w:rPr>
          <w:rFonts w:ascii="Times New Roman" w:eastAsia="宋体" w:hAnsi="Times New Roman" w:cs="Times New Roman" w:hint="eastAsia"/>
          <w:sz w:val="24"/>
        </w:rPr>
        <w:t>。</w:t>
      </w:r>
    </w:p>
    <w:p w14:paraId="7B7D17F2"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6</w:t>
      </w:r>
      <w:r>
        <w:rPr>
          <w:rFonts w:ascii="Times New Roman" w:eastAsia="宋体" w:hAnsi="Times New Roman" w:cs="Times New Roman"/>
          <w:sz w:val="24"/>
        </w:rPr>
        <w:t>、作者姓名和单位英文翻译：与中文部分一致；</w:t>
      </w:r>
      <w:r w:rsidR="00F61AB9">
        <w:rPr>
          <w:rFonts w:ascii="Times New Roman" w:eastAsia="宋体" w:hAnsi="Times New Roman" w:cs="Times New Roman" w:hint="eastAsia"/>
          <w:sz w:val="24"/>
        </w:rPr>
        <w:t>姓名的</w:t>
      </w:r>
      <w:r>
        <w:rPr>
          <w:rFonts w:ascii="Times New Roman" w:eastAsia="宋体" w:hAnsi="Times New Roman" w:cs="Times New Roman"/>
          <w:sz w:val="24"/>
        </w:rPr>
        <w:t>字体、字号为（</w:t>
      </w:r>
      <w:r>
        <w:rPr>
          <w:rFonts w:ascii="Times New Roman" w:eastAsia="宋体" w:hAnsi="Times New Roman" w:cs="Times New Roman"/>
          <w:sz w:val="24"/>
        </w:rPr>
        <w:t>Times New Roma</w:t>
      </w:r>
      <w:r>
        <w:rPr>
          <w:rFonts w:ascii="Times New Roman" w:eastAsia="宋体" w:hAnsi="Times New Roman" w:cs="Times New Roman"/>
          <w:sz w:val="24"/>
        </w:rPr>
        <w:t>，</w:t>
      </w:r>
      <w:r w:rsidR="00F61AB9">
        <w:rPr>
          <w:rFonts w:ascii="Times New Roman" w:eastAsia="宋体" w:hAnsi="Times New Roman" w:cs="Times New Roman" w:hint="eastAsia"/>
          <w:sz w:val="24"/>
        </w:rPr>
        <w:t>五号</w:t>
      </w:r>
      <w:r>
        <w:rPr>
          <w:rFonts w:ascii="Times New Roman" w:eastAsia="宋体" w:hAnsi="Times New Roman" w:cs="Times New Roman"/>
          <w:sz w:val="24"/>
        </w:rPr>
        <w:t>）</w:t>
      </w:r>
      <w:r w:rsidR="00F61AB9">
        <w:rPr>
          <w:rFonts w:ascii="Times New Roman" w:eastAsia="宋体" w:hAnsi="Times New Roman" w:cs="Times New Roman" w:hint="eastAsia"/>
          <w:sz w:val="24"/>
        </w:rPr>
        <w:t>，单位的</w:t>
      </w:r>
      <w:r w:rsidR="00F61AB9">
        <w:rPr>
          <w:rFonts w:ascii="Times New Roman" w:eastAsia="宋体" w:hAnsi="Times New Roman" w:cs="Times New Roman"/>
          <w:sz w:val="24"/>
        </w:rPr>
        <w:t>字体、字号为（</w:t>
      </w:r>
      <w:r w:rsidR="00F61AB9">
        <w:rPr>
          <w:rFonts w:ascii="Times New Roman" w:eastAsia="宋体" w:hAnsi="Times New Roman" w:cs="Times New Roman"/>
          <w:sz w:val="24"/>
        </w:rPr>
        <w:t>Times New Roma</w:t>
      </w:r>
      <w:r w:rsidR="00F61AB9">
        <w:rPr>
          <w:rFonts w:ascii="Times New Roman" w:eastAsia="宋体" w:hAnsi="Times New Roman" w:cs="Times New Roman"/>
          <w:sz w:val="24"/>
        </w:rPr>
        <w:t>，</w:t>
      </w:r>
      <w:r w:rsidR="00F61AB9">
        <w:rPr>
          <w:rFonts w:ascii="Times New Roman" w:eastAsia="宋体" w:hAnsi="Times New Roman" w:cs="Times New Roman" w:hint="eastAsia"/>
          <w:sz w:val="24"/>
        </w:rPr>
        <w:t>五号</w:t>
      </w:r>
      <w:r w:rsidR="00F61AB9">
        <w:rPr>
          <w:rFonts w:ascii="Times New Roman" w:eastAsia="宋体" w:hAnsi="Times New Roman" w:cs="Times New Roman"/>
          <w:sz w:val="24"/>
        </w:rPr>
        <w:t>）</w:t>
      </w:r>
      <w:r w:rsidR="00F61AB9">
        <w:rPr>
          <w:rFonts w:ascii="Times New Roman" w:eastAsia="宋体" w:hAnsi="Times New Roman" w:cs="Times New Roman" w:hint="eastAsia"/>
          <w:sz w:val="24"/>
        </w:rPr>
        <w:t>；</w:t>
      </w:r>
      <w:r>
        <w:rPr>
          <w:rFonts w:ascii="Times New Roman" w:eastAsia="宋体" w:hAnsi="Times New Roman" w:cs="Times New Roman" w:hint="eastAsia"/>
          <w:sz w:val="24"/>
        </w:rPr>
        <w:t>英文作者姓全部大写，名的首字母大写</w:t>
      </w:r>
      <w:r>
        <w:rPr>
          <w:rFonts w:ascii="Times New Roman" w:eastAsia="宋体" w:hAnsi="Times New Roman" w:cs="Times New Roman"/>
          <w:sz w:val="24"/>
        </w:rPr>
        <w:t>。</w:t>
      </w:r>
    </w:p>
    <w:p w14:paraId="090C8FD6"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7</w:t>
      </w:r>
      <w:r>
        <w:rPr>
          <w:rFonts w:ascii="Times New Roman" w:eastAsia="宋体" w:hAnsi="Times New Roman" w:cs="Times New Roman"/>
          <w:sz w:val="24"/>
        </w:rPr>
        <w:t>、</w:t>
      </w:r>
      <w:r>
        <w:rPr>
          <w:rFonts w:ascii="Times New Roman" w:eastAsia="宋体" w:hAnsi="Times New Roman" w:cs="Times New Roman"/>
          <w:sz w:val="24"/>
        </w:rPr>
        <w:t>Abstract</w:t>
      </w:r>
      <w:r>
        <w:rPr>
          <w:rFonts w:ascii="Times New Roman" w:eastAsia="宋体" w:hAnsi="Times New Roman" w:cs="Times New Roman"/>
          <w:sz w:val="24"/>
        </w:rPr>
        <w:t>：英文摘要与中文摘要一致；不要出现语法错误；字体、字号为（</w:t>
      </w:r>
      <w:r>
        <w:rPr>
          <w:rFonts w:ascii="Times New Roman" w:eastAsia="宋体" w:hAnsi="Times New Roman" w:cs="Times New Roman"/>
          <w:sz w:val="24"/>
        </w:rPr>
        <w:t>Times New Roma</w:t>
      </w:r>
      <w:r>
        <w:rPr>
          <w:rFonts w:ascii="Times New Roman" w:eastAsia="宋体" w:hAnsi="Times New Roman" w:cs="Times New Roman"/>
          <w:sz w:val="24"/>
        </w:rPr>
        <w:t>，</w:t>
      </w:r>
      <w:r w:rsidR="00BC4BF6">
        <w:rPr>
          <w:rFonts w:ascii="Times New Roman" w:eastAsia="宋体" w:hAnsi="Times New Roman" w:cs="Times New Roman" w:hint="eastAsia"/>
          <w:sz w:val="24"/>
        </w:rPr>
        <w:t>五</w:t>
      </w:r>
      <w:r w:rsidR="00B24C39">
        <w:rPr>
          <w:rFonts w:ascii="Times New Roman" w:eastAsia="宋体" w:hAnsi="Times New Roman" w:cs="Times New Roman" w:hint="eastAsia"/>
          <w:sz w:val="24"/>
        </w:rPr>
        <w:t>号</w:t>
      </w:r>
      <w:r>
        <w:rPr>
          <w:rFonts w:ascii="Times New Roman" w:eastAsia="宋体" w:hAnsi="Times New Roman" w:cs="Times New Roman"/>
          <w:sz w:val="24"/>
        </w:rPr>
        <w:t>）。</w:t>
      </w:r>
    </w:p>
    <w:p w14:paraId="41F6AE07"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8</w:t>
      </w:r>
      <w:r>
        <w:rPr>
          <w:rFonts w:ascii="Times New Roman" w:eastAsia="宋体" w:hAnsi="Times New Roman" w:cs="Times New Roman"/>
          <w:sz w:val="24"/>
        </w:rPr>
        <w:t>、</w:t>
      </w:r>
      <w:r>
        <w:rPr>
          <w:rFonts w:ascii="Times New Roman" w:eastAsia="宋体" w:hAnsi="Times New Roman" w:cs="Times New Roman"/>
          <w:sz w:val="24"/>
        </w:rPr>
        <w:t>Key Words</w:t>
      </w:r>
      <w:r>
        <w:rPr>
          <w:rFonts w:ascii="Times New Roman" w:eastAsia="宋体" w:hAnsi="Times New Roman" w:cs="Times New Roman"/>
          <w:sz w:val="24"/>
        </w:rPr>
        <w:t>：英文关键词和中文关键词一致；字体、字号为（</w:t>
      </w:r>
      <w:r>
        <w:rPr>
          <w:rFonts w:ascii="Times New Roman" w:eastAsia="宋体" w:hAnsi="Times New Roman" w:cs="Times New Roman"/>
          <w:sz w:val="24"/>
        </w:rPr>
        <w:t>Times New Roma</w:t>
      </w:r>
      <w:r>
        <w:rPr>
          <w:rFonts w:ascii="Times New Roman" w:eastAsia="宋体" w:hAnsi="Times New Roman" w:cs="Times New Roman"/>
          <w:sz w:val="24"/>
        </w:rPr>
        <w:t>，</w:t>
      </w:r>
      <w:r w:rsidR="00BC4BF6">
        <w:rPr>
          <w:rFonts w:ascii="Times New Roman" w:eastAsia="宋体" w:hAnsi="Times New Roman" w:cs="Times New Roman" w:hint="eastAsia"/>
          <w:sz w:val="24"/>
        </w:rPr>
        <w:t>五</w:t>
      </w:r>
      <w:r w:rsidR="00B24C39">
        <w:rPr>
          <w:rFonts w:ascii="Times New Roman" w:eastAsia="宋体" w:hAnsi="Times New Roman" w:cs="Times New Roman" w:hint="eastAsia"/>
          <w:sz w:val="24"/>
        </w:rPr>
        <w:t>号</w:t>
      </w:r>
      <w:r>
        <w:rPr>
          <w:rFonts w:ascii="Times New Roman" w:eastAsia="宋体" w:hAnsi="Times New Roman" w:cs="Times New Roman"/>
          <w:sz w:val="24"/>
        </w:rPr>
        <w:t>）。</w:t>
      </w:r>
    </w:p>
    <w:p w14:paraId="2F7F1F9B" w14:textId="77777777" w:rsidR="00B379AE" w:rsidRDefault="000669A4">
      <w:pPr>
        <w:spacing w:line="312" w:lineRule="auto"/>
        <w:rPr>
          <w:rFonts w:ascii="Times New Roman" w:eastAsia="宋体" w:hAnsi="Times New Roman" w:cs="Times New Roman"/>
          <w:b/>
          <w:bCs/>
          <w:sz w:val="24"/>
        </w:rPr>
      </w:pPr>
      <w:r>
        <w:rPr>
          <w:rFonts w:ascii="Times New Roman" w:eastAsia="宋体" w:hAnsi="Times New Roman" w:cs="Times New Roman"/>
          <w:b/>
          <w:bCs/>
          <w:sz w:val="24"/>
        </w:rPr>
        <w:t>二、正文部分</w:t>
      </w:r>
    </w:p>
    <w:p w14:paraId="3AEC47B7" w14:textId="77777777" w:rsidR="00B379AE" w:rsidRDefault="000669A4">
      <w:pPr>
        <w:numPr>
          <w:ilvl w:val="0"/>
          <w:numId w:val="1"/>
        </w:numPr>
        <w:spacing w:line="312" w:lineRule="auto"/>
        <w:rPr>
          <w:rFonts w:ascii="Times New Roman" w:eastAsia="宋体" w:hAnsi="Times New Roman" w:cs="Times New Roman"/>
          <w:sz w:val="24"/>
        </w:rPr>
      </w:pPr>
      <w:r>
        <w:rPr>
          <w:rFonts w:ascii="Times New Roman" w:eastAsia="宋体" w:hAnsi="Times New Roman" w:cs="Times New Roman"/>
          <w:sz w:val="24"/>
        </w:rPr>
        <w:t>正文字体、字号为（宋体，</w:t>
      </w:r>
      <w:r w:rsidR="00B24C39">
        <w:rPr>
          <w:rFonts w:ascii="Times New Roman" w:eastAsia="宋体" w:hAnsi="Times New Roman" w:cs="Times New Roman" w:hint="eastAsia"/>
          <w:sz w:val="24"/>
        </w:rPr>
        <w:t>五号</w:t>
      </w:r>
      <w:r>
        <w:rPr>
          <w:rFonts w:ascii="Times New Roman" w:eastAsia="宋体" w:hAnsi="Times New Roman" w:cs="Times New Roman"/>
          <w:sz w:val="24"/>
        </w:rPr>
        <w:t>）</w:t>
      </w:r>
      <w:r w:rsidR="00B56F02">
        <w:rPr>
          <w:rFonts w:ascii="Times New Roman" w:eastAsia="宋体" w:hAnsi="Times New Roman" w:cs="Times New Roman" w:hint="eastAsia"/>
          <w:sz w:val="24"/>
        </w:rPr>
        <w:t>，单倍行距</w:t>
      </w:r>
      <w:r>
        <w:rPr>
          <w:rFonts w:ascii="Times New Roman" w:eastAsia="宋体" w:hAnsi="Times New Roman" w:cs="Times New Roman"/>
          <w:sz w:val="24"/>
        </w:rPr>
        <w:t>。</w:t>
      </w:r>
    </w:p>
    <w:p w14:paraId="1587F91F" w14:textId="77777777" w:rsidR="00B379AE" w:rsidRDefault="000669A4">
      <w:pPr>
        <w:numPr>
          <w:ilvl w:val="0"/>
          <w:numId w:val="1"/>
        </w:numPr>
        <w:spacing w:line="312" w:lineRule="auto"/>
        <w:rPr>
          <w:rFonts w:ascii="Times New Roman" w:eastAsia="宋体" w:hAnsi="Times New Roman" w:cs="Times New Roman"/>
          <w:sz w:val="24"/>
        </w:rPr>
      </w:pPr>
      <w:r>
        <w:rPr>
          <w:rFonts w:ascii="Times New Roman" w:eastAsia="宋体" w:hAnsi="Times New Roman" w:cs="Times New Roman"/>
          <w:sz w:val="24"/>
        </w:rPr>
        <w:t>引言长度适中，交代清楚研究的背景</w:t>
      </w:r>
      <w:r w:rsidR="00B24C39">
        <w:rPr>
          <w:rFonts w:ascii="Times New Roman" w:eastAsia="宋体" w:hAnsi="Times New Roman" w:cs="Times New Roman" w:hint="eastAsia"/>
          <w:sz w:val="24"/>
        </w:rPr>
        <w:t>和目的，指出文章的创新点</w:t>
      </w:r>
      <w:r>
        <w:rPr>
          <w:rFonts w:ascii="Times New Roman" w:eastAsia="宋体" w:hAnsi="Times New Roman" w:cs="Times New Roman"/>
          <w:sz w:val="24"/>
        </w:rPr>
        <w:t>。</w:t>
      </w:r>
    </w:p>
    <w:p w14:paraId="1C6CD23C" w14:textId="77777777" w:rsidR="00B379AE" w:rsidRDefault="000669A4">
      <w:pPr>
        <w:numPr>
          <w:ilvl w:val="0"/>
          <w:numId w:val="1"/>
        </w:numPr>
        <w:spacing w:line="312" w:lineRule="auto"/>
        <w:rPr>
          <w:rFonts w:ascii="Times New Roman" w:eastAsia="宋体" w:hAnsi="Times New Roman" w:cs="Times New Roman"/>
          <w:sz w:val="24"/>
        </w:rPr>
      </w:pPr>
      <w:r>
        <w:rPr>
          <w:rFonts w:ascii="Times New Roman" w:eastAsia="宋体" w:hAnsi="Times New Roman" w:cs="Times New Roman"/>
          <w:sz w:val="24"/>
        </w:rPr>
        <w:t>章节层次要清晰分明</w:t>
      </w:r>
      <w:r>
        <w:rPr>
          <w:rFonts w:ascii="Times New Roman" w:eastAsia="宋体" w:hAnsi="Times New Roman" w:cs="Times New Roman" w:hint="eastAsia"/>
          <w:sz w:val="24"/>
        </w:rPr>
        <w:t>。</w:t>
      </w:r>
    </w:p>
    <w:p w14:paraId="15CA1593" w14:textId="77777777" w:rsidR="00B379AE" w:rsidRDefault="000669A4">
      <w:pPr>
        <w:numPr>
          <w:ilvl w:val="0"/>
          <w:numId w:val="1"/>
        </w:numPr>
        <w:spacing w:line="312" w:lineRule="auto"/>
        <w:rPr>
          <w:rFonts w:ascii="Times New Roman" w:eastAsia="宋体" w:hAnsi="Times New Roman" w:cs="Times New Roman"/>
          <w:sz w:val="24"/>
        </w:rPr>
      </w:pPr>
      <w:r>
        <w:rPr>
          <w:rFonts w:ascii="Times New Roman" w:eastAsia="宋体" w:hAnsi="Times New Roman" w:cs="Times New Roman"/>
          <w:sz w:val="24"/>
        </w:rPr>
        <w:t>图、表：</w:t>
      </w:r>
    </w:p>
    <w:p w14:paraId="04AA70B6"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hint="eastAsia"/>
          <w:sz w:val="24"/>
        </w:rPr>
        <w:t>文中应尽量提供矢量图，以方便后期排版、绘制、修改；</w:t>
      </w:r>
    </w:p>
    <w:p w14:paraId="19B2B476"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Pr>
          <w:rFonts w:ascii="Times New Roman" w:eastAsia="宋体" w:hAnsi="Times New Roman" w:cs="Times New Roman"/>
          <w:sz w:val="24"/>
        </w:rPr>
        <w:t>所有图表在正文应有引出语；</w:t>
      </w:r>
    </w:p>
    <w:p w14:paraId="77C1CB23"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hint="eastAsia"/>
          <w:sz w:val="24"/>
        </w:rPr>
        <w:t>3</w:t>
      </w:r>
      <w:r w:rsidR="00B24C39">
        <w:rPr>
          <w:rFonts w:ascii="Times New Roman" w:eastAsia="宋体" w:hAnsi="Times New Roman" w:cs="Times New Roman"/>
          <w:sz w:val="24"/>
        </w:rPr>
        <w:t>）文中所有图表的标题</w:t>
      </w:r>
      <w:r w:rsidR="00B24C39">
        <w:rPr>
          <w:rFonts w:ascii="Times New Roman" w:eastAsia="宋体" w:hAnsi="Times New Roman" w:cs="Times New Roman" w:hint="eastAsia"/>
          <w:sz w:val="24"/>
        </w:rPr>
        <w:t>应给出</w:t>
      </w:r>
      <w:r>
        <w:rPr>
          <w:rFonts w:ascii="Times New Roman" w:eastAsia="宋体" w:hAnsi="Times New Roman" w:cs="Times New Roman"/>
          <w:sz w:val="24"/>
        </w:rPr>
        <w:t>英语</w:t>
      </w:r>
      <w:r w:rsidR="00B24C39">
        <w:rPr>
          <w:rFonts w:ascii="Times New Roman" w:eastAsia="宋体" w:hAnsi="Times New Roman" w:cs="Times New Roman"/>
          <w:sz w:val="24"/>
        </w:rPr>
        <w:t>翻译</w:t>
      </w:r>
      <w:r>
        <w:rPr>
          <w:rFonts w:ascii="Times New Roman" w:eastAsia="宋体" w:hAnsi="Times New Roman" w:cs="Times New Roman" w:hint="eastAsia"/>
          <w:sz w:val="24"/>
        </w:rPr>
        <w:t>,</w:t>
      </w:r>
      <w:r>
        <w:rPr>
          <w:rFonts w:ascii="Times New Roman" w:eastAsia="宋体" w:hAnsi="Times New Roman" w:cs="Times New Roman" w:hint="eastAsia"/>
          <w:sz w:val="24"/>
        </w:rPr>
        <w:t>英文</w:t>
      </w:r>
      <w:r>
        <w:rPr>
          <w:rFonts w:ascii="Times New Roman" w:eastAsia="宋体" w:hAnsi="Times New Roman" w:cs="Times New Roman"/>
          <w:sz w:val="24"/>
        </w:rPr>
        <w:t>首单词首字母大写，其余一律小写</w:t>
      </w:r>
      <w:r>
        <w:rPr>
          <w:rFonts w:ascii="Times New Roman" w:eastAsia="宋体" w:hAnsi="Times New Roman" w:cs="Times New Roman" w:hint="eastAsia"/>
          <w:sz w:val="24"/>
        </w:rPr>
        <w:t>；</w:t>
      </w:r>
    </w:p>
    <w:p w14:paraId="609AE75D"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sz w:val="24"/>
        </w:rPr>
        <w:t>）图表中出现的内容，正文中不用重复叙述。</w:t>
      </w:r>
    </w:p>
    <w:p w14:paraId="31AAB91F" w14:textId="1A8E9756" w:rsidR="00B379AE" w:rsidRDefault="000669A4">
      <w:pPr>
        <w:numPr>
          <w:ilvl w:val="0"/>
          <w:numId w:val="1"/>
        </w:numPr>
        <w:spacing w:line="312" w:lineRule="auto"/>
        <w:rPr>
          <w:rFonts w:ascii="Times New Roman" w:eastAsia="宋体" w:hAnsi="Times New Roman" w:cs="Times New Roman"/>
          <w:sz w:val="24"/>
        </w:rPr>
      </w:pPr>
      <w:r>
        <w:rPr>
          <w:rFonts w:ascii="Times New Roman" w:eastAsia="宋体" w:hAnsi="Times New Roman" w:cs="Times New Roman"/>
          <w:sz w:val="24"/>
        </w:rPr>
        <w:t>公式：矩阵、矢量、向量用</w:t>
      </w:r>
      <w:r>
        <w:rPr>
          <w:rFonts w:ascii="Times New Roman" w:eastAsia="宋体" w:hAnsi="Times New Roman" w:cs="Times New Roman" w:hint="eastAsia"/>
          <w:sz w:val="24"/>
        </w:rPr>
        <w:t>加粗黑</w:t>
      </w:r>
      <w:r>
        <w:rPr>
          <w:rFonts w:ascii="Times New Roman" w:eastAsia="宋体" w:hAnsi="Times New Roman" w:cs="Times New Roman"/>
          <w:sz w:val="24"/>
        </w:rPr>
        <w:t>斜体表示，普通变量用普通斜体表示，常量用正体表示</w:t>
      </w:r>
      <w:r>
        <w:rPr>
          <w:rFonts w:ascii="Times New Roman" w:eastAsia="宋体" w:hAnsi="Times New Roman" w:cs="Times New Roman" w:hint="eastAsia"/>
          <w:sz w:val="24"/>
        </w:rPr>
        <w:t>。</w:t>
      </w:r>
      <w:r w:rsidR="00305272" w:rsidRPr="00305272">
        <w:rPr>
          <w:rFonts w:ascii="Times New Roman" w:eastAsia="宋体" w:hAnsi="Times New Roman" w:cs="Times New Roman" w:hint="eastAsia"/>
          <w:b/>
          <w:color w:val="FF0000"/>
          <w:sz w:val="24"/>
        </w:rPr>
        <w:t>（</w:t>
      </w:r>
      <w:r w:rsidR="00665AD3">
        <w:rPr>
          <w:rFonts w:ascii="Times New Roman" w:eastAsia="宋体" w:hAnsi="Times New Roman" w:cs="Times New Roman" w:hint="eastAsia"/>
          <w:b/>
          <w:color w:val="FF0000"/>
          <w:sz w:val="24"/>
        </w:rPr>
        <w:t>请用</w:t>
      </w:r>
      <w:r w:rsidR="00665AD3">
        <w:rPr>
          <w:rFonts w:ascii="Times New Roman" w:eastAsia="宋体" w:hAnsi="Times New Roman" w:cs="Times New Roman"/>
          <w:b/>
          <w:color w:val="FF0000"/>
          <w:sz w:val="24"/>
        </w:rPr>
        <w:t>word</w:t>
      </w:r>
      <w:r w:rsidR="00665AD3">
        <w:rPr>
          <w:rFonts w:ascii="Times New Roman" w:eastAsia="宋体" w:hAnsi="Times New Roman" w:cs="Times New Roman"/>
          <w:b/>
          <w:color w:val="FF0000"/>
          <w:sz w:val="24"/>
        </w:rPr>
        <w:t>内置的</w:t>
      </w:r>
      <w:r w:rsidR="00665AD3">
        <w:rPr>
          <w:rFonts w:ascii="Times New Roman" w:eastAsia="宋体" w:hAnsi="Times New Roman" w:cs="Times New Roman" w:hint="eastAsia"/>
          <w:b/>
          <w:color w:val="FF0000"/>
          <w:sz w:val="24"/>
        </w:rPr>
        <w:t>公式</w:t>
      </w:r>
      <w:r w:rsidR="00665AD3">
        <w:rPr>
          <w:rFonts w:ascii="Times New Roman" w:eastAsia="宋体" w:hAnsi="Times New Roman" w:cs="Times New Roman"/>
          <w:b/>
          <w:color w:val="FF0000"/>
          <w:sz w:val="24"/>
        </w:rPr>
        <w:t>编辑器，</w:t>
      </w:r>
      <w:r w:rsidR="00305272" w:rsidRPr="00305272">
        <w:rPr>
          <w:rFonts w:ascii="Times New Roman" w:eastAsia="宋体" w:hAnsi="Times New Roman" w:cs="Times New Roman" w:hint="eastAsia"/>
          <w:b/>
          <w:color w:val="FF0000"/>
          <w:sz w:val="24"/>
        </w:rPr>
        <w:t>切勿使用</w:t>
      </w:r>
      <w:r w:rsidR="00305272" w:rsidRPr="00305272">
        <w:rPr>
          <w:rFonts w:ascii="Times New Roman" w:eastAsia="宋体" w:hAnsi="Times New Roman" w:cs="Times New Roman"/>
          <w:b/>
          <w:color w:val="FF0000"/>
          <w:sz w:val="24"/>
        </w:rPr>
        <w:t>mathtype</w:t>
      </w:r>
      <w:r w:rsidR="00305272" w:rsidRPr="00305272">
        <w:rPr>
          <w:rFonts w:ascii="Times New Roman" w:eastAsia="宋体" w:hAnsi="Times New Roman" w:cs="Times New Roman"/>
          <w:b/>
          <w:color w:val="FF0000"/>
          <w:sz w:val="24"/>
        </w:rPr>
        <w:t>编辑器</w:t>
      </w:r>
      <w:r w:rsidR="00305272" w:rsidRPr="00305272">
        <w:rPr>
          <w:rFonts w:ascii="Times New Roman" w:eastAsia="宋体" w:hAnsi="Times New Roman" w:cs="Times New Roman" w:hint="eastAsia"/>
          <w:b/>
          <w:color w:val="FF0000"/>
          <w:sz w:val="24"/>
        </w:rPr>
        <w:t>）</w:t>
      </w:r>
      <w:r w:rsidRPr="00305272">
        <w:rPr>
          <w:rFonts w:ascii="Times New Roman" w:eastAsia="宋体" w:hAnsi="Times New Roman" w:cs="Times New Roman"/>
          <w:b/>
          <w:color w:val="FF0000"/>
          <w:sz w:val="24"/>
        </w:rPr>
        <w:t xml:space="preserve"> </w:t>
      </w:r>
    </w:p>
    <w:p w14:paraId="7D8CA809"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w:t>
      </w:r>
      <w:r>
        <w:rPr>
          <w:rFonts w:ascii="Times New Roman" w:eastAsia="宋体" w:hAnsi="Times New Roman" w:cs="Times New Roman"/>
          <w:sz w:val="24"/>
        </w:rPr>
        <w:t>使用</w:t>
      </w:r>
      <w:r>
        <w:rPr>
          <w:rFonts w:ascii="Times New Roman" w:eastAsia="宋体" w:hAnsi="Times New Roman" w:cs="Times New Roman" w:hint="eastAsia"/>
          <w:sz w:val="24"/>
        </w:rPr>
        <w:t>加粗黑</w:t>
      </w:r>
      <w:r>
        <w:rPr>
          <w:rFonts w:ascii="Times New Roman" w:eastAsia="宋体" w:hAnsi="Times New Roman" w:cs="Times New Roman"/>
          <w:sz w:val="24"/>
        </w:rPr>
        <w:t>斜体的情况</w:t>
      </w:r>
      <w:r>
        <w:rPr>
          <w:rFonts w:ascii="Times New Roman" w:eastAsia="宋体" w:hAnsi="Times New Roman" w:cs="Times New Roman"/>
          <w:sz w:val="24"/>
        </w:rPr>
        <w:t xml:space="preserve"> (1) </w:t>
      </w:r>
      <w:r>
        <w:rPr>
          <w:rFonts w:ascii="Times New Roman" w:eastAsia="宋体" w:hAnsi="Times New Roman" w:cs="Times New Roman"/>
          <w:sz w:val="24"/>
        </w:rPr>
        <w:t>矩阵，如</w:t>
      </w:r>
      <w:r>
        <w:rPr>
          <w:rFonts w:ascii="Times New Roman" w:eastAsia="宋体" w:hAnsi="Times New Roman" w:cs="Times New Roman"/>
          <w:b/>
          <w:bCs/>
          <w:i/>
          <w:iCs/>
          <w:sz w:val="24"/>
        </w:rPr>
        <w:t>A</w:t>
      </w:r>
      <w:r>
        <w:rPr>
          <w:rFonts w:ascii="Times New Roman" w:eastAsia="宋体" w:hAnsi="Times New Roman" w:cs="Times New Roman"/>
          <w:sz w:val="24"/>
        </w:rPr>
        <w:t xml:space="preserve">= </w:t>
      </w:r>
      <w:r>
        <w:rPr>
          <w:rFonts w:ascii="Times New Roman" w:eastAsia="宋体" w:hAnsi="Times New Roman" w:cs="Times New Roman"/>
          <w:sz w:val="24"/>
        </w:rPr>
        <w:t>；</w:t>
      </w:r>
      <w:r>
        <w:rPr>
          <w:rFonts w:ascii="Times New Roman" w:eastAsia="宋体" w:hAnsi="Times New Roman" w:cs="Times New Roman"/>
          <w:sz w:val="24"/>
        </w:rPr>
        <w:t xml:space="preserve"> (2) </w:t>
      </w:r>
      <w:r>
        <w:rPr>
          <w:rFonts w:ascii="Times New Roman" w:eastAsia="宋体" w:hAnsi="Times New Roman" w:cs="Times New Roman"/>
          <w:sz w:val="24"/>
        </w:rPr>
        <w:t>公式中矢量和向量，如</w:t>
      </w:r>
      <w:r>
        <w:rPr>
          <w:rFonts w:ascii="Times New Roman" w:eastAsia="宋体" w:hAnsi="Times New Roman" w:cs="Times New Roman"/>
          <w:b/>
          <w:bCs/>
          <w:i/>
          <w:iCs/>
          <w:sz w:val="24"/>
        </w:rPr>
        <w:t>r</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i/>
          <w:iCs/>
          <w:sz w:val="24"/>
        </w:rPr>
        <w:t>x</w:t>
      </w:r>
      <w:r>
        <w:rPr>
          <w:rFonts w:ascii="Times New Roman" w:eastAsia="宋体" w:hAnsi="Times New Roman" w:cs="Times New Roman"/>
          <w:sz w:val="24"/>
        </w:rPr>
        <w:t xml:space="preserve">, </w:t>
      </w:r>
      <w:r>
        <w:rPr>
          <w:rFonts w:ascii="Times New Roman" w:eastAsia="宋体" w:hAnsi="Times New Roman" w:cs="Times New Roman"/>
          <w:i/>
          <w:iCs/>
          <w:sz w:val="24"/>
        </w:rPr>
        <w:t>y</w:t>
      </w:r>
      <w:r>
        <w:rPr>
          <w:rFonts w:ascii="Times New Roman" w:eastAsia="宋体" w:hAnsi="Times New Roman" w:cs="Times New Roman"/>
          <w:sz w:val="24"/>
        </w:rPr>
        <w:t xml:space="preserve">, </w:t>
      </w:r>
      <w:r>
        <w:rPr>
          <w:rFonts w:ascii="Times New Roman" w:eastAsia="宋体" w:hAnsi="Times New Roman" w:cs="Times New Roman"/>
          <w:i/>
          <w:iCs/>
          <w:sz w:val="24"/>
        </w:rPr>
        <w:t>r</w:t>
      </w:r>
      <w:r>
        <w:rPr>
          <w:rFonts w:ascii="Times New Roman" w:eastAsia="宋体" w:hAnsi="Times New Roman" w:cs="Times New Roman"/>
          <w:sz w:val="24"/>
        </w:rPr>
        <w:t>），</w:t>
      </w:r>
      <w:r>
        <w:rPr>
          <w:rFonts w:ascii="Times New Roman" w:eastAsia="宋体" w:hAnsi="Times New Roman" w:cs="Times New Roman"/>
          <w:b/>
          <w:bCs/>
          <w:i/>
          <w:iCs/>
          <w:sz w:val="24"/>
        </w:rPr>
        <w:t>α</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i/>
          <w:iCs/>
          <w:sz w:val="24"/>
        </w:rPr>
        <w:t>α</w:t>
      </w:r>
      <w:r>
        <w:rPr>
          <w:rFonts w:ascii="Times New Roman" w:eastAsia="宋体" w:hAnsi="Times New Roman" w:cs="Times New Roman"/>
          <w:sz w:val="24"/>
          <w:vertAlign w:val="subscript"/>
        </w:rPr>
        <w:t>1</w:t>
      </w:r>
      <w:r>
        <w:rPr>
          <w:rFonts w:ascii="Times New Roman" w:eastAsia="宋体" w:hAnsi="Times New Roman" w:cs="Times New Roman"/>
          <w:sz w:val="24"/>
        </w:rPr>
        <w:t xml:space="preserve">, </w:t>
      </w:r>
      <w:r>
        <w:rPr>
          <w:rFonts w:ascii="Times New Roman" w:eastAsia="宋体" w:hAnsi="Times New Roman" w:cs="Times New Roman"/>
          <w:i/>
          <w:iCs/>
          <w:sz w:val="24"/>
        </w:rPr>
        <w:t>α</w:t>
      </w:r>
      <w:r>
        <w:rPr>
          <w:rFonts w:ascii="Times New Roman" w:eastAsia="宋体" w:hAnsi="Times New Roman" w:cs="Times New Roman"/>
          <w:sz w:val="24"/>
          <w:vertAlign w:val="subscript"/>
        </w:rPr>
        <w:t>2</w:t>
      </w:r>
      <w:r>
        <w:rPr>
          <w:rFonts w:ascii="Times New Roman" w:eastAsia="宋体" w:hAnsi="Times New Roman" w:cs="Times New Roman"/>
          <w:sz w:val="24"/>
        </w:rPr>
        <w:t xml:space="preserve">, </w:t>
      </w:r>
      <w:r>
        <w:rPr>
          <w:rFonts w:ascii="Times New Roman" w:eastAsia="宋体" w:hAnsi="Times New Roman" w:cs="Times New Roman"/>
          <w:i/>
          <w:iCs/>
          <w:sz w:val="24"/>
        </w:rPr>
        <w:t>α</w:t>
      </w:r>
      <w:r>
        <w:rPr>
          <w:rFonts w:ascii="Times New Roman" w:eastAsia="宋体" w:hAnsi="Times New Roman" w:cs="Times New Roman"/>
          <w:sz w:val="24"/>
          <w:vertAlign w:val="subscript"/>
        </w:rPr>
        <w:t>3</w:t>
      </w:r>
      <w:r>
        <w:rPr>
          <w:rFonts w:ascii="Times New Roman" w:eastAsia="宋体" w:hAnsi="Times New Roman" w:cs="Times New Roman"/>
          <w:sz w:val="24"/>
        </w:rPr>
        <w:t>）</w:t>
      </w:r>
      <w:r w:rsidR="00B24C39">
        <w:rPr>
          <w:rFonts w:ascii="Times New Roman" w:eastAsia="宋体" w:hAnsi="Times New Roman" w:cs="Times New Roman" w:hint="eastAsia"/>
          <w:sz w:val="24"/>
        </w:rPr>
        <w:t>。</w:t>
      </w:r>
    </w:p>
    <w:p w14:paraId="18174FF1"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hint="eastAsia"/>
          <w:sz w:val="24"/>
        </w:rPr>
        <w:lastRenderedPageBreak/>
        <w:t>2</w:t>
      </w:r>
      <w:r>
        <w:rPr>
          <w:rFonts w:ascii="Times New Roman" w:eastAsia="宋体" w:hAnsi="Times New Roman" w:cs="Times New Roman" w:hint="eastAsia"/>
          <w:sz w:val="24"/>
        </w:rPr>
        <w:t>）</w:t>
      </w:r>
      <w:r>
        <w:rPr>
          <w:rFonts w:ascii="Times New Roman" w:eastAsia="宋体" w:hAnsi="Times New Roman" w:cs="Times New Roman"/>
          <w:sz w:val="24"/>
        </w:rPr>
        <w:t>使用</w:t>
      </w:r>
      <w:r>
        <w:rPr>
          <w:rFonts w:ascii="Times New Roman" w:eastAsia="宋体" w:hAnsi="Times New Roman" w:cs="Times New Roman" w:hint="eastAsia"/>
          <w:sz w:val="24"/>
        </w:rPr>
        <w:t>加粗黑</w:t>
      </w:r>
      <w:r>
        <w:rPr>
          <w:rFonts w:ascii="Times New Roman" w:eastAsia="宋体" w:hAnsi="Times New Roman" w:cs="Times New Roman"/>
          <w:sz w:val="24"/>
        </w:rPr>
        <w:t>正体的情况</w:t>
      </w:r>
      <w:r w:rsidR="00B24C39">
        <w:rPr>
          <w:rFonts w:ascii="Times New Roman" w:eastAsia="宋体" w:hAnsi="Times New Roman" w:cs="Times New Roman" w:hint="eastAsia"/>
          <w:sz w:val="24"/>
        </w:rPr>
        <w:t>：</w:t>
      </w:r>
      <w:r>
        <w:rPr>
          <w:rFonts w:ascii="Times New Roman" w:eastAsia="宋体" w:hAnsi="Times New Roman" w:cs="Times New Roman"/>
          <w:sz w:val="24"/>
        </w:rPr>
        <w:t>复数集</w:t>
      </w:r>
      <w:r>
        <w:rPr>
          <w:rFonts w:ascii="Times New Roman" w:eastAsia="宋体" w:hAnsi="Times New Roman" w:cs="Times New Roman"/>
          <w:b/>
          <w:bCs/>
          <w:sz w:val="24"/>
        </w:rPr>
        <w:t>C</w:t>
      </w:r>
      <w:r>
        <w:rPr>
          <w:rFonts w:ascii="Times New Roman" w:eastAsia="宋体" w:hAnsi="Times New Roman" w:cs="Times New Roman"/>
          <w:sz w:val="24"/>
        </w:rPr>
        <w:t>、实数集</w:t>
      </w:r>
      <w:r>
        <w:rPr>
          <w:rFonts w:ascii="Times New Roman" w:eastAsia="宋体" w:hAnsi="Times New Roman" w:cs="Times New Roman"/>
          <w:b/>
          <w:bCs/>
          <w:sz w:val="24"/>
        </w:rPr>
        <w:t>R</w:t>
      </w:r>
      <w:r>
        <w:rPr>
          <w:rFonts w:ascii="Times New Roman" w:eastAsia="宋体" w:hAnsi="Times New Roman" w:cs="Times New Roman"/>
          <w:sz w:val="24"/>
        </w:rPr>
        <w:t>、有理数集</w:t>
      </w:r>
      <w:r>
        <w:rPr>
          <w:rFonts w:ascii="Times New Roman" w:eastAsia="宋体" w:hAnsi="Times New Roman" w:cs="Times New Roman"/>
          <w:b/>
          <w:bCs/>
          <w:sz w:val="24"/>
        </w:rPr>
        <w:t>Q</w:t>
      </w:r>
      <w:r>
        <w:rPr>
          <w:rFonts w:ascii="Times New Roman" w:eastAsia="宋体" w:hAnsi="Times New Roman" w:cs="Times New Roman"/>
          <w:sz w:val="24"/>
        </w:rPr>
        <w:t>、整数集</w:t>
      </w:r>
      <w:r>
        <w:rPr>
          <w:rFonts w:ascii="Times New Roman" w:eastAsia="宋体" w:hAnsi="Times New Roman" w:cs="Times New Roman"/>
          <w:b/>
          <w:bCs/>
          <w:sz w:val="24"/>
        </w:rPr>
        <w:t>Z</w:t>
      </w:r>
      <w:r>
        <w:rPr>
          <w:rFonts w:ascii="Times New Roman" w:eastAsia="宋体" w:hAnsi="Times New Roman" w:cs="Times New Roman"/>
          <w:sz w:val="24"/>
        </w:rPr>
        <w:t>、自然数集</w:t>
      </w:r>
      <w:r>
        <w:rPr>
          <w:rFonts w:ascii="Times New Roman" w:eastAsia="宋体" w:hAnsi="Times New Roman" w:cs="Times New Roman"/>
          <w:b/>
          <w:bCs/>
          <w:sz w:val="24"/>
        </w:rPr>
        <w:t>N</w:t>
      </w:r>
      <w:r>
        <w:rPr>
          <w:rFonts w:ascii="Times New Roman" w:eastAsia="宋体" w:hAnsi="Times New Roman" w:cs="Times New Roman"/>
          <w:sz w:val="24"/>
        </w:rPr>
        <w:t>，及其扩展情况，如正整数集</w:t>
      </w:r>
      <w:r>
        <w:rPr>
          <w:rFonts w:ascii="Times New Roman" w:eastAsia="宋体" w:hAnsi="Times New Roman" w:cs="Times New Roman"/>
          <w:b/>
          <w:bCs/>
          <w:sz w:val="24"/>
        </w:rPr>
        <w:t>Z</w:t>
      </w:r>
      <w:r>
        <w:rPr>
          <w:rFonts w:ascii="Times New Roman" w:eastAsia="宋体" w:hAnsi="Times New Roman" w:cs="Times New Roman"/>
          <w:sz w:val="24"/>
          <w:vertAlign w:val="superscript"/>
        </w:rPr>
        <w:t>+</w:t>
      </w:r>
      <w:r>
        <w:rPr>
          <w:rFonts w:ascii="Times New Roman" w:eastAsia="宋体" w:hAnsi="Times New Roman" w:cs="Times New Roman"/>
          <w:sz w:val="24"/>
        </w:rPr>
        <w:t>、</w:t>
      </w:r>
      <w:r>
        <w:rPr>
          <w:rFonts w:ascii="Times New Roman" w:eastAsia="宋体" w:hAnsi="Times New Roman" w:cs="Times New Roman"/>
          <w:i/>
          <w:iCs/>
          <w:sz w:val="24"/>
        </w:rPr>
        <w:t>n</w:t>
      </w:r>
      <w:r>
        <w:rPr>
          <w:rFonts w:ascii="Times New Roman" w:eastAsia="宋体" w:hAnsi="Times New Roman" w:cs="Times New Roman"/>
          <w:sz w:val="24"/>
        </w:rPr>
        <w:t>维实坐标向量空间</w:t>
      </w:r>
      <w:r>
        <w:rPr>
          <w:rFonts w:ascii="Times New Roman" w:eastAsia="宋体" w:hAnsi="Times New Roman" w:cs="Times New Roman"/>
          <w:b/>
          <w:bCs/>
          <w:i/>
          <w:iCs/>
          <w:sz w:val="24"/>
        </w:rPr>
        <w:t>R</w:t>
      </w:r>
      <w:r>
        <w:rPr>
          <w:rFonts w:ascii="Times New Roman" w:eastAsia="宋体" w:hAnsi="Times New Roman" w:cs="Times New Roman"/>
          <w:i/>
          <w:iCs/>
          <w:sz w:val="24"/>
          <w:vertAlign w:val="subscript"/>
        </w:rPr>
        <w:t>n</w:t>
      </w:r>
      <w:r>
        <w:rPr>
          <w:rFonts w:ascii="Times New Roman" w:eastAsia="宋体" w:hAnsi="Times New Roman" w:cs="Times New Roman"/>
          <w:sz w:val="24"/>
        </w:rPr>
        <w:t>等。</w:t>
      </w:r>
      <w:r>
        <w:rPr>
          <w:rFonts w:ascii="Times New Roman" w:eastAsia="宋体" w:hAnsi="Times New Roman" w:cs="Times New Roman"/>
          <w:sz w:val="24"/>
        </w:rPr>
        <w:t xml:space="preserve"> </w:t>
      </w:r>
    </w:p>
    <w:p w14:paraId="51628EF7"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w:t>
      </w:r>
      <w:r>
        <w:rPr>
          <w:rFonts w:ascii="Times New Roman" w:eastAsia="宋体" w:hAnsi="Times New Roman" w:cs="Times New Roman"/>
          <w:sz w:val="24"/>
        </w:rPr>
        <w:t>使用普通斜体的情况</w:t>
      </w:r>
      <w:r w:rsidR="00B24C39">
        <w:rPr>
          <w:rFonts w:ascii="Times New Roman" w:eastAsia="宋体" w:hAnsi="Times New Roman" w:cs="Times New Roman" w:hint="eastAsia"/>
          <w:sz w:val="24"/>
        </w:rPr>
        <w:t>：</w:t>
      </w:r>
      <w:r>
        <w:rPr>
          <w:rFonts w:ascii="Times New Roman" w:eastAsia="宋体" w:hAnsi="Times New Roman" w:cs="Times New Roman"/>
          <w:sz w:val="24"/>
        </w:rPr>
        <w:t xml:space="preserve"> (1) </w:t>
      </w:r>
      <w:r>
        <w:rPr>
          <w:rFonts w:ascii="Times New Roman" w:eastAsia="宋体" w:hAnsi="Times New Roman" w:cs="Times New Roman"/>
          <w:sz w:val="24"/>
        </w:rPr>
        <w:t>变量的符号；</w:t>
      </w:r>
      <w:r>
        <w:rPr>
          <w:rFonts w:ascii="Times New Roman" w:eastAsia="宋体" w:hAnsi="Times New Roman" w:cs="Times New Roman"/>
          <w:sz w:val="24"/>
        </w:rPr>
        <w:t xml:space="preserve"> (2) </w:t>
      </w:r>
      <w:r>
        <w:rPr>
          <w:rFonts w:ascii="Times New Roman" w:eastAsia="宋体" w:hAnsi="Times New Roman" w:cs="Times New Roman"/>
          <w:sz w:val="24"/>
        </w:rPr>
        <w:t>从量的符号转化的角标；</w:t>
      </w:r>
      <w:r>
        <w:rPr>
          <w:rFonts w:ascii="Times New Roman" w:eastAsia="宋体" w:hAnsi="Times New Roman" w:cs="Times New Roman"/>
          <w:sz w:val="24"/>
        </w:rPr>
        <w:t xml:space="preserve"> (3) </w:t>
      </w:r>
      <w:r>
        <w:rPr>
          <w:rFonts w:ascii="Times New Roman" w:eastAsia="宋体" w:hAnsi="Times New Roman" w:cs="Times New Roman"/>
          <w:sz w:val="24"/>
        </w:rPr>
        <w:t>一般函数符号。</w:t>
      </w:r>
      <w:r>
        <w:rPr>
          <w:rFonts w:ascii="Times New Roman" w:eastAsia="宋体" w:hAnsi="Times New Roman" w:cs="Times New Roman"/>
          <w:sz w:val="24"/>
        </w:rPr>
        <w:t xml:space="preserve"> </w:t>
      </w:r>
    </w:p>
    <w:p w14:paraId="4D137F55"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w:t>
      </w:r>
      <w:r>
        <w:rPr>
          <w:rFonts w:ascii="Times New Roman" w:eastAsia="宋体" w:hAnsi="Times New Roman" w:cs="Times New Roman"/>
          <w:sz w:val="24"/>
        </w:rPr>
        <w:t>使用正体的情况</w:t>
      </w:r>
      <w:r w:rsidR="00B24C39">
        <w:rPr>
          <w:rFonts w:ascii="Times New Roman" w:eastAsia="宋体" w:hAnsi="Times New Roman" w:cs="Times New Roman" w:hint="eastAsia"/>
          <w:sz w:val="24"/>
        </w:rPr>
        <w:t>：</w:t>
      </w:r>
      <w:r>
        <w:rPr>
          <w:rFonts w:ascii="Times New Roman" w:eastAsia="宋体" w:hAnsi="Times New Roman" w:cs="Times New Roman"/>
          <w:sz w:val="24"/>
        </w:rPr>
        <w:t xml:space="preserve"> (1) </w:t>
      </w:r>
      <w:r>
        <w:rPr>
          <w:rFonts w:ascii="Times New Roman" w:eastAsia="宋体" w:hAnsi="Times New Roman" w:cs="Times New Roman"/>
          <w:sz w:val="24"/>
        </w:rPr>
        <w:t>常量，如</w:t>
      </w:r>
      <w:r>
        <w:rPr>
          <w:rFonts w:ascii="Times New Roman" w:eastAsia="宋体" w:hAnsi="Times New Roman" w:cs="Times New Roman"/>
          <w:sz w:val="24"/>
        </w:rPr>
        <w:t>π</w:t>
      </w:r>
      <w:r>
        <w:rPr>
          <w:rFonts w:ascii="Times New Roman" w:eastAsia="宋体" w:hAnsi="Times New Roman" w:cs="Times New Roman"/>
          <w:sz w:val="24"/>
        </w:rPr>
        <w:t>、</w:t>
      </w:r>
      <w:r>
        <w:rPr>
          <w:rFonts w:ascii="Times New Roman" w:eastAsia="宋体" w:hAnsi="Times New Roman" w:cs="Times New Roman"/>
          <w:sz w:val="24"/>
        </w:rPr>
        <w:t>e</w:t>
      </w:r>
      <w:r w:rsidRPr="00B24C39">
        <w:rPr>
          <w:rFonts w:ascii="Times New Roman" w:eastAsia="宋体" w:hAnsi="Times New Roman" w:cs="Times New Roman"/>
          <w:sz w:val="24"/>
          <w:vertAlign w:val="superscript"/>
        </w:rPr>
        <w:t>-4</w:t>
      </w:r>
      <w:r>
        <w:rPr>
          <w:rFonts w:ascii="Times New Roman" w:eastAsia="宋体" w:hAnsi="Times New Roman" w:cs="Times New Roman"/>
          <w:sz w:val="24"/>
        </w:rPr>
        <w:t>；</w:t>
      </w:r>
      <w:r>
        <w:rPr>
          <w:rFonts w:ascii="Times New Roman" w:eastAsia="宋体" w:hAnsi="Times New Roman" w:cs="Times New Roman"/>
          <w:sz w:val="24"/>
        </w:rPr>
        <w:t xml:space="preserve">(2) </w:t>
      </w:r>
      <w:r>
        <w:rPr>
          <w:rFonts w:ascii="Times New Roman" w:eastAsia="宋体" w:hAnsi="Times New Roman" w:cs="Times New Roman"/>
          <w:sz w:val="24"/>
        </w:rPr>
        <w:t>单位，如</w:t>
      </w:r>
      <w:r>
        <w:rPr>
          <w:rFonts w:ascii="Times New Roman" w:eastAsia="宋体" w:hAnsi="Times New Roman" w:cs="Times New Roman"/>
          <w:sz w:val="24"/>
        </w:rPr>
        <w:t>dB</w:t>
      </w:r>
      <w:r>
        <w:rPr>
          <w:rFonts w:ascii="Times New Roman" w:eastAsia="宋体" w:hAnsi="Times New Roman" w:cs="Times New Roman"/>
          <w:sz w:val="24"/>
        </w:rPr>
        <w:t>、</w:t>
      </w:r>
      <w:r>
        <w:rPr>
          <w:rFonts w:ascii="Times New Roman" w:eastAsia="宋体" w:hAnsi="Times New Roman" w:cs="Times New Roman"/>
          <w:sz w:val="24"/>
        </w:rPr>
        <w:t>km</w:t>
      </w:r>
      <w:r>
        <w:rPr>
          <w:rFonts w:ascii="Times New Roman" w:eastAsia="宋体" w:hAnsi="Times New Roman" w:cs="Times New Roman"/>
          <w:sz w:val="24"/>
        </w:rPr>
        <w:t>；</w:t>
      </w:r>
      <w:r>
        <w:rPr>
          <w:rFonts w:ascii="Times New Roman" w:eastAsia="宋体" w:hAnsi="Times New Roman" w:cs="Times New Roman"/>
          <w:sz w:val="24"/>
        </w:rPr>
        <w:t xml:space="preserve">(3) </w:t>
      </w:r>
      <w:r>
        <w:rPr>
          <w:rFonts w:ascii="Times New Roman" w:eastAsia="宋体" w:hAnsi="Times New Roman" w:cs="Times New Roman"/>
          <w:sz w:val="24"/>
        </w:rPr>
        <w:t>从文字或常量转化的角标；</w:t>
      </w:r>
      <w:r>
        <w:rPr>
          <w:rFonts w:ascii="Times New Roman" w:eastAsia="宋体" w:hAnsi="Times New Roman" w:cs="Times New Roman"/>
          <w:sz w:val="24"/>
        </w:rPr>
        <w:t xml:space="preserve">(4) </w:t>
      </w:r>
      <w:r>
        <w:rPr>
          <w:rFonts w:ascii="Times New Roman" w:eastAsia="宋体" w:hAnsi="Times New Roman" w:cs="Times New Roman"/>
          <w:sz w:val="24"/>
        </w:rPr>
        <w:t>表示数学运算的符号或常用函数，如矩阵转置符</w:t>
      </w:r>
      <w:r>
        <w:rPr>
          <w:rFonts w:ascii="Times New Roman" w:eastAsia="宋体" w:hAnsi="Times New Roman" w:cs="Times New Roman"/>
          <w:sz w:val="24"/>
        </w:rPr>
        <w:t>T</w:t>
      </w:r>
      <w:r>
        <w:rPr>
          <w:rFonts w:ascii="Times New Roman" w:eastAsia="宋体" w:hAnsi="Times New Roman" w:cs="Times New Roman"/>
          <w:sz w:val="24"/>
        </w:rPr>
        <w:t>、矩阵求秩函数</w:t>
      </w:r>
      <w:r>
        <w:rPr>
          <w:rFonts w:ascii="Times New Roman" w:eastAsia="宋体" w:hAnsi="Times New Roman" w:cs="Times New Roman"/>
          <w:sz w:val="24"/>
        </w:rPr>
        <w:t>rank(A)</w:t>
      </w:r>
      <w:r>
        <w:rPr>
          <w:rFonts w:ascii="Times New Roman" w:eastAsia="宋体" w:hAnsi="Times New Roman" w:cs="Times New Roman"/>
          <w:sz w:val="24"/>
        </w:rPr>
        <w:t>、正弦函数</w:t>
      </w:r>
      <w:r>
        <w:rPr>
          <w:rFonts w:ascii="Times New Roman" w:eastAsia="宋体" w:hAnsi="Times New Roman" w:cs="Times New Roman"/>
          <w:sz w:val="24"/>
        </w:rPr>
        <w:t>sin</w:t>
      </w:r>
      <w:r>
        <w:rPr>
          <w:rFonts w:ascii="Times New Roman" w:eastAsia="宋体" w:hAnsi="Times New Roman" w:cs="Times New Roman"/>
          <w:sz w:val="24"/>
        </w:rPr>
        <w:t>、微分符号</w:t>
      </w:r>
      <w:r>
        <w:rPr>
          <w:rFonts w:ascii="Times New Roman" w:eastAsia="宋体" w:hAnsi="Times New Roman" w:cs="Times New Roman"/>
          <w:sz w:val="24"/>
        </w:rPr>
        <w:t>d</w:t>
      </w:r>
      <w:r>
        <w:rPr>
          <w:rFonts w:ascii="Times New Roman" w:eastAsia="宋体" w:hAnsi="Times New Roman" w:cs="Times New Roman"/>
          <w:sz w:val="24"/>
        </w:rPr>
        <w:t>、复数虚部</w:t>
      </w:r>
      <w:r>
        <w:rPr>
          <w:rFonts w:ascii="Times New Roman" w:eastAsia="宋体" w:hAnsi="Times New Roman" w:cs="Times New Roman"/>
          <w:sz w:val="24"/>
        </w:rPr>
        <w:t>i</w:t>
      </w:r>
      <w:r>
        <w:rPr>
          <w:rFonts w:ascii="Times New Roman" w:eastAsia="宋体" w:hAnsi="Times New Roman" w:cs="Times New Roman"/>
          <w:sz w:val="24"/>
        </w:rPr>
        <w:t>、有限增量符号</w:t>
      </w:r>
      <w:r>
        <w:rPr>
          <w:rFonts w:ascii="Times New Roman" w:eastAsia="宋体" w:hAnsi="Times New Roman" w:cs="Times New Roman"/>
          <w:sz w:val="24"/>
        </w:rPr>
        <w:t>Δ</w:t>
      </w:r>
      <w:r>
        <w:rPr>
          <w:rFonts w:ascii="Times New Roman" w:eastAsia="宋体" w:hAnsi="Times New Roman" w:cs="Times New Roman"/>
          <w:sz w:val="24"/>
        </w:rPr>
        <w:t>等</w:t>
      </w:r>
      <w:r>
        <w:rPr>
          <w:rFonts w:ascii="Times New Roman" w:eastAsia="宋体" w:hAnsi="Times New Roman" w:cs="Times New Roman" w:hint="eastAsia"/>
          <w:sz w:val="24"/>
        </w:rPr>
        <w:t>；公式中</w:t>
      </w:r>
      <w:r w:rsidR="00B24C39">
        <w:rPr>
          <w:rFonts w:ascii="Times New Roman" w:eastAsia="宋体" w:hAnsi="Times New Roman" w:cs="Times New Roman" w:hint="eastAsia"/>
          <w:sz w:val="24"/>
        </w:rPr>
        <w:t>的变量要给出释义</w:t>
      </w:r>
      <w:r>
        <w:rPr>
          <w:rFonts w:ascii="Times New Roman" w:eastAsia="宋体" w:hAnsi="Times New Roman" w:cs="Times New Roman" w:hint="eastAsia"/>
          <w:sz w:val="24"/>
        </w:rPr>
        <w:t>。</w:t>
      </w:r>
    </w:p>
    <w:p w14:paraId="0008C569" w14:textId="77777777" w:rsidR="00B379AE" w:rsidRDefault="000669A4">
      <w:pPr>
        <w:numPr>
          <w:ilvl w:val="0"/>
          <w:numId w:val="1"/>
        </w:numPr>
        <w:spacing w:line="312" w:lineRule="auto"/>
        <w:rPr>
          <w:rFonts w:ascii="Times New Roman" w:eastAsia="宋体" w:hAnsi="Times New Roman" w:cs="Times New Roman"/>
          <w:sz w:val="24"/>
        </w:rPr>
      </w:pPr>
      <w:r>
        <w:rPr>
          <w:rFonts w:ascii="Times New Roman" w:eastAsia="宋体" w:hAnsi="Times New Roman" w:cs="Times New Roman"/>
          <w:sz w:val="24"/>
        </w:rPr>
        <w:t>结论叙述要完整</w:t>
      </w:r>
      <w:r w:rsidR="00B24C39">
        <w:rPr>
          <w:rFonts w:ascii="Times New Roman" w:eastAsia="宋体" w:hAnsi="Times New Roman" w:cs="Times New Roman" w:hint="eastAsia"/>
          <w:sz w:val="24"/>
        </w:rPr>
        <w:t>，分条总结</w:t>
      </w:r>
      <w:r>
        <w:rPr>
          <w:rFonts w:ascii="Times New Roman" w:eastAsia="宋体" w:hAnsi="Times New Roman" w:cs="Times New Roman"/>
          <w:sz w:val="24"/>
        </w:rPr>
        <w:t>。</w:t>
      </w:r>
    </w:p>
    <w:p w14:paraId="6B8A0557" w14:textId="77777777" w:rsidR="00B379AE" w:rsidRDefault="000669A4">
      <w:pPr>
        <w:spacing w:line="312" w:lineRule="auto"/>
        <w:rPr>
          <w:rFonts w:ascii="Times New Roman" w:eastAsia="宋体" w:hAnsi="Times New Roman" w:cs="Times New Roman"/>
          <w:b/>
          <w:bCs/>
          <w:sz w:val="24"/>
        </w:rPr>
      </w:pPr>
      <w:r>
        <w:rPr>
          <w:rFonts w:ascii="Times New Roman" w:eastAsia="宋体" w:hAnsi="Times New Roman" w:cs="Times New Roman"/>
          <w:b/>
          <w:bCs/>
          <w:sz w:val="24"/>
        </w:rPr>
        <w:t>三、参考文献部分</w:t>
      </w:r>
    </w:p>
    <w:p w14:paraId="28FBBD4A" w14:textId="5B91358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、参考文献按照顺序在正文全部标注</w:t>
      </w:r>
      <w:r>
        <w:rPr>
          <w:rFonts w:ascii="Times New Roman" w:eastAsia="宋体" w:hAnsi="Times New Roman" w:cs="Times New Roman" w:hint="eastAsia"/>
          <w:sz w:val="24"/>
        </w:rPr>
        <w:t>，</w:t>
      </w:r>
      <w:r>
        <w:rPr>
          <w:rFonts w:ascii="Times New Roman" w:eastAsia="宋体" w:hAnsi="Times New Roman" w:cs="Times New Roman"/>
          <w:sz w:val="24"/>
        </w:rPr>
        <w:t>须在正文引用处用上标标注。</w:t>
      </w:r>
      <w:r w:rsidR="001260AD" w:rsidRPr="001260AD">
        <w:rPr>
          <w:rFonts w:ascii="Times New Roman" w:eastAsia="宋体" w:hAnsi="Times New Roman" w:cs="Times New Roman" w:hint="eastAsia"/>
          <w:b/>
          <w:color w:val="FF0000"/>
          <w:sz w:val="24"/>
        </w:rPr>
        <w:t>（切勿</w:t>
      </w:r>
      <w:r w:rsidR="001260AD" w:rsidRPr="001260AD">
        <w:rPr>
          <w:rFonts w:ascii="Times New Roman" w:eastAsia="宋体" w:hAnsi="Times New Roman" w:cs="Times New Roman"/>
          <w:b/>
          <w:color w:val="FF0000"/>
          <w:sz w:val="24"/>
        </w:rPr>
        <w:t>采用脚注、尾注的形式插入参考文献，</w:t>
      </w:r>
      <w:r w:rsidR="001260AD" w:rsidRPr="001260AD">
        <w:rPr>
          <w:rFonts w:ascii="Times New Roman" w:eastAsia="宋体" w:hAnsi="Times New Roman" w:cs="Times New Roman" w:hint="eastAsia"/>
          <w:b/>
          <w:color w:val="FF0000"/>
          <w:sz w:val="24"/>
        </w:rPr>
        <w:t>正文</w:t>
      </w:r>
      <w:r w:rsidR="001260AD" w:rsidRPr="001260AD">
        <w:rPr>
          <w:rFonts w:ascii="Times New Roman" w:eastAsia="宋体" w:hAnsi="Times New Roman" w:cs="Times New Roman"/>
          <w:b/>
          <w:color w:val="FF0000"/>
          <w:sz w:val="24"/>
        </w:rPr>
        <w:t>中的参考文献序号不可用超链接形式</w:t>
      </w:r>
      <w:r w:rsidR="001260AD" w:rsidRPr="001260AD">
        <w:rPr>
          <w:rFonts w:ascii="Times New Roman" w:eastAsia="宋体" w:hAnsi="Times New Roman" w:cs="Times New Roman" w:hint="eastAsia"/>
          <w:b/>
          <w:color w:val="FF0000"/>
          <w:sz w:val="24"/>
        </w:rPr>
        <w:t>）</w:t>
      </w:r>
    </w:p>
    <w:p w14:paraId="5C998989"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、参考文献格式要符合格式要求，具体格式请见</w:t>
      </w:r>
      <w:r w:rsidR="00456348">
        <w:rPr>
          <w:rFonts w:ascii="Times New Roman" w:eastAsia="宋体" w:hAnsi="Times New Roman" w:cs="Times New Roman" w:hint="eastAsia"/>
          <w:sz w:val="24"/>
        </w:rPr>
        <w:t>官网下载专区的《参考文献著录规则》</w:t>
      </w:r>
      <w:r>
        <w:rPr>
          <w:rFonts w:ascii="Times New Roman" w:eastAsia="宋体" w:hAnsi="Times New Roman" w:cs="Times New Roman"/>
          <w:sz w:val="24"/>
        </w:rPr>
        <w:t>。</w:t>
      </w:r>
    </w:p>
    <w:p w14:paraId="093E3BD1" w14:textId="77777777" w:rsidR="00B379AE" w:rsidRDefault="000669A4">
      <w:pPr>
        <w:spacing w:line="312" w:lineRule="auto"/>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w:t>
      </w:r>
      <w:r w:rsidR="00B24C39">
        <w:rPr>
          <w:rFonts w:ascii="Times New Roman" w:eastAsia="宋体" w:hAnsi="Times New Roman" w:cs="Times New Roman" w:hint="eastAsia"/>
          <w:sz w:val="24"/>
        </w:rPr>
        <w:t>研究性论文的</w:t>
      </w:r>
      <w:r>
        <w:rPr>
          <w:rFonts w:ascii="Times New Roman" w:eastAsia="宋体" w:hAnsi="Times New Roman" w:cs="Times New Roman"/>
          <w:sz w:val="24"/>
        </w:rPr>
        <w:t>参考文献不少于</w:t>
      </w:r>
      <w:r w:rsidR="00B24C39">
        <w:rPr>
          <w:rFonts w:ascii="Times New Roman" w:eastAsia="宋体" w:hAnsi="Times New Roman" w:cs="Times New Roman" w:hint="eastAsia"/>
          <w:sz w:val="24"/>
        </w:rPr>
        <w:t>2</w:t>
      </w:r>
      <w:r>
        <w:rPr>
          <w:rFonts w:ascii="Times New Roman" w:eastAsia="宋体" w:hAnsi="Times New Roman" w:cs="Times New Roman"/>
          <w:sz w:val="24"/>
        </w:rPr>
        <w:t>0</w:t>
      </w:r>
      <w:r>
        <w:rPr>
          <w:rFonts w:ascii="Times New Roman" w:eastAsia="宋体" w:hAnsi="Times New Roman" w:cs="Times New Roman"/>
          <w:sz w:val="24"/>
        </w:rPr>
        <w:t>篇，且应尽量引用近</w:t>
      </w:r>
      <w:r>
        <w:rPr>
          <w:rFonts w:ascii="Times New Roman" w:eastAsia="宋体" w:hAnsi="Times New Roman" w:cs="Times New Roman"/>
          <w:sz w:val="24"/>
        </w:rPr>
        <w:t>5</w:t>
      </w:r>
      <w:r>
        <w:rPr>
          <w:rFonts w:ascii="Times New Roman" w:eastAsia="宋体" w:hAnsi="Times New Roman" w:cs="Times New Roman"/>
          <w:sz w:val="24"/>
        </w:rPr>
        <w:t>年以来的参考文献</w:t>
      </w:r>
      <w:r w:rsidR="00B24C39">
        <w:rPr>
          <w:rFonts w:ascii="Times New Roman" w:eastAsia="宋体" w:hAnsi="Times New Roman" w:cs="Times New Roman" w:hint="eastAsia"/>
          <w:sz w:val="24"/>
        </w:rPr>
        <w:t>；综述性论文的</w:t>
      </w:r>
      <w:r w:rsidR="00B24C39">
        <w:rPr>
          <w:rFonts w:ascii="Times New Roman" w:eastAsia="宋体" w:hAnsi="Times New Roman" w:cs="Times New Roman"/>
          <w:sz w:val="24"/>
        </w:rPr>
        <w:t>参考文献不少于</w:t>
      </w:r>
      <w:r w:rsidR="00B24C39">
        <w:rPr>
          <w:rFonts w:ascii="Times New Roman" w:eastAsia="宋体" w:hAnsi="Times New Roman" w:cs="Times New Roman" w:hint="eastAsia"/>
          <w:sz w:val="24"/>
        </w:rPr>
        <w:t>4</w:t>
      </w:r>
      <w:r w:rsidR="00B24C39">
        <w:rPr>
          <w:rFonts w:ascii="Times New Roman" w:eastAsia="宋体" w:hAnsi="Times New Roman" w:cs="Times New Roman"/>
          <w:sz w:val="24"/>
        </w:rPr>
        <w:t>0</w:t>
      </w:r>
      <w:r w:rsidR="00B24C39">
        <w:rPr>
          <w:rFonts w:ascii="Times New Roman" w:eastAsia="宋体" w:hAnsi="Times New Roman" w:cs="Times New Roman"/>
          <w:sz w:val="24"/>
        </w:rPr>
        <w:t>篇</w:t>
      </w:r>
      <w:r>
        <w:rPr>
          <w:rFonts w:ascii="Times New Roman" w:eastAsia="宋体" w:hAnsi="Times New Roman" w:cs="Times New Roman"/>
          <w:sz w:val="24"/>
        </w:rPr>
        <w:t>。</w:t>
      </w:r>
    </w:p>
    <w:p w14:paraId="33897BBF" w14:textId="77777777" w:rsidR="00B379AE" w:rsidRDefault="00456348">
      <w:pPr>
        <w:spacing w:line="312" w:lineRule="auto"/>
        <w:rPr>
          <w:rFonts w:ascii="Times New Roman" w:eastAsia="宋体" w:hAnsi="Times New Roman" w:cs="Times New Roman"/>
          <w:sz w:val="24"/>
        </w:rPr>
      </w:pPr>
      <w:r>
        <w:rPr>
          <w:rFonts w:ascii="Times New Roman" w:eastAsia="宋体" w:hAnsi="Times New Roman" w:cs="Times New Roman" w:hint="eastAsia"/>
          <w:sz w:val="24"/>
        </w:rPr>
        <w:t>4</w:t>
      </w:r>
      <w:r w:rsidR="000669A4">
        <w:rPr>
          <w:rFonts w:ascii="Times New Roman" w:eastAsia="宋体" w:hAnsi="Times New Roman" w:cs="Times New Roman" w:hint="eastAsia"/>
          <w:sz w:val="24"/>
        </w:rPr>
        <w:t>、</w:t>
      </w:r>
      <w:r w:rsidR="000669A4">
        <w:rPr>
          <w:rFonts w:ascii="Times New Roman" w:eastAsia="宋体" w:hAnsi="Times New Roman" w:cs="Times New Roman"/>
          <w:sz w:val="24"/>
        </w:rPr>
        <w:t>未公开出版的资料</w:t>
      </w:r>
      <w:r w:rsidR="000669A4">
        <w:rPr>
          <w:rFonts w:ascii="Times New Roman" w:eastAsia="宋体" w:hAnsi="Times New Roman" w:cs="Times New Roman" w:hint="eastAsia"/>
          <w:sz w:val="24"/>
        </w:rPr>
        <w:t>如内部资料或涉密资料等</w:t>
      </w:r>
      <w:r w:rsidR="000669A4">
        <w:rPr>
          <w:rFonts w:ascii="Times New Roman" w:eastAsia="宋体" w:hAnsi="Times New Roman" w:cs="Times New Roman"/>
          <w:sz w:val="24"/>
        </w:rPr>
        <w:t>读者无法获取</w:t>
      </w:r>
      <w:r w:rsidR="000669A4">
        <w:rPr>
          <w:rFonts w:ascii="Times New Roman" w:eastAsia="宋体" w:hAnsi="Times New Roman" w:cs="Times New Roman" w:hint="eastAsia"/>
          <w:sz w:val="24"/>
        </w:rPr>
        <w:t>的</w:t>
      </w:r>
      <w:r w:rsidR="000669A4">
        <w:rPr>
          <w:rFonts w:ascii="Times New Roman" w:eastAsia="宋体" w:hAnsi="Times New Roman" w:cs="Times New Roman"/>
          <w:sz w:val="24"/>
        </w:rPr>
        <w:t>资料</w:t>
      </w:r>
      <w:r w:rsidR="000669A4">
        <w:rPr>
          <w:rFonts w:ascii="Times New Roman" w:eastAsia="宋体" w:hAnsi="Times New Roman" w:cs="Times New Roman" w:hint="eastAsia"/>
          <w:sz w:val="24"/>
        </w:rPr>
        <w:t>，</w:t>
      </w:r>
      <w:r w:rsidR="003C1768">
        <w:rPr>
          <w:rFonts w:ascii="Times New Roman" w:eastAsia="宋体" w:hAnsi="Times New Roman" w:cs="Times New Roman"/>
          <w:sz w:val="24"/>
        </w:rPr>
        <w:t>一般不作为参考文献</w:t>
      </w:r>
      <w:r w:rsidR="003C1768">
        <w:rPr>
          <w:rFonts w:ascii="Times New Roman" w:eastAsia="宋体" w:hAnsi="Times New Roman" w:cs="Times New Roman" w:hint="eastAsia"/>
          <w:sz w:val="24"/>
        </w:rPr>
        <w:t>。</w:t>
      </w:r>
    </w:p>
    <w:p w14:paraId="3C5D186B" w14:textId="77777777" w:rsidR="00912D10" w:rsidRDefault="003C1768">
      <w:pPr>
        <w:spacing w:line="312" w:lineRule="auto"/>
        <w:rPr>
          <w:rFonts w:ascii="Times New Roman" w:eastAsia="宋体" w:hAnsi="Times New Roman" w:cs="Times New Roman"/>
          <w:sz w:val="24"/>
        </w:rPr>
      </w:pPr>
      <w:r>
        <w:rPr>
          <w:rFonts w:ascii="Times New Roman" w:eastAsia="宋体" w:hAnsi="Times New Roman" w:cs="Times New Roman" w:hint="eastAsia"/>
          <w:sz w:val="24"/>
        </w:rPr>
        <w:t>5</w:t>
      </w:r>
      <w:r>
        <w:rPr>
          <w:rFonts w:ascii="Times New Roman" w:eastAsia="宋体" w:hAnsi="Times New Roman" w:cs="Times New Roman" w:hint="eastAsia"/>
          <w:sz w:val="24"/>
        </w:rPr>
        <w:t>、中文参考文献应给出英文对照（切勿自行翻译）。</w:t>
      </w:r>
    </w:p>
    <w:p w14:paraId="5A7E8607" w14:textId="77777777" w:rsidR="008C1725" w:rsidRDefault="008C1725">
      <w:pPr>
        <w:spacing w:line="312" w:lineRule="auto"/>
        <w:rPr>
          <w:rFonts w:ascii="Times New Roman" w:eastAsia="宋体" w:hAnsi="Times New Roman" w:cs="Times New Roman"/>
          <w:sz w:val="24"/>
        </w:rPr>
      </w:pPr>
    </w:p>
    <w:p w14:paraId="42E8AD7C" w14:textId="77777777" w:rsidR="008C1725" w:rsidRDefault="008C1725">
      <w:pPr>
        <w:spacing w:line="312" w:lineRule="auto"/>
        <w:rPr>
          <w:rFonts w:ascii="Times New Roman" w:eastAsia="宋体" w:hAnsi="Times New Roman" w:cs="Times New Roman"/>
          <w:sz w:val="24"/>
        </w:rPr>
      </w:pPr>
    </w:p>
    <w:p w14:paraId="735439F2" w14:textId="77777777" w:rsidR="008C1725" w:rsidRDefault="008C1725">
      <w:pPr>
        <w:spacing w:line="312" w:lineRule="auto"/>
        <w:rPr>
          <w:rFonts w:ascii="Times New Roman" w:eastAsia="宋体" w:hAnsi="Times New Roman" w:cs="Times New Roman"/>
          <w:sz w:val="24"/>
        </w:rPr>
      </w:pPr>
    </w:p>
    <w:p w14:paraId="013FF932" w14:textId="77777777" w:rsidR="008C1725" w:rsidRDefault="008C1725">
      <w:pPr>
        <w:spacing w:line="312" w:lineRule="auto"/>
        <w:rPr>
          <w:rFonts w:ascii="Times New Roman" w:eastAsia="宋体" w:hAnsi="Times New Roman" w:cs="Times New Roman"/>
          <w:sz w:val="24"/>
        </w:rPr>
      </w:pPr>
    </w:p>
    <w:p w14:paraId="0E47A572" w14:textId="77777777" w:rsidR="008C1725" w:rsidRDefault="008C1725">
      <w:pPr>
        <w:spacing w:line="312" w:lineRule="auto"/>
        <w:rPr>
          <w:rFonts w:ascii="Times New Roman" w:eastAsia="宋体" w:hAnsi="Times New Roman" w:cs="Times New Roman"/>
          <w:sz w:val="24"/>
        </w:rPr>
      </w:pPr>
    </w:p>
    <w:p w14:paraId="6DA2B551" w14:textId="77777777" w:rsidR="008C1725" w:rsidRDefault="008C1725">
      <w:pPr>
        <w:spacing w:line="312" w:lineRule="auto"/>
        <w:rPr>
          <w:rFonts w:ascii="Times New Roman" w:eastAsia="宋体" w:hAnsi="Times New Roman" w:cs="Times New Roman"/>
          <w:sz w:val="24"/>
        </w:rPr>
      </w:pPr>
    </w:p>
    <w:p w14:paraId="1612E4E5" w14:textId="77777777" w:rsidR="008C1725" w:rsidRDefault="008C1725">
      <w:pPr>
        <w:spacing w:line="312" w:lineRule="auto"/>
        <w:rPr>
          <w:rFonts w:ascii="Times New Roman" w:eastAsia="宋体" w:hAnsi="Times New Roman" w:cs="Times New Roman"/>
          <w:sz w:val="24"/>
        </w:rPr>
      </w:pPr>
    </w:p>
    <w:p w14:paraId="6DE3D5D1" w14:textId="77777777" w:rsidR="008C1725" w:rsidRDefault="008C1725">
      <w:pPr>
        <w:spacing w:line="312" w:lineRule="auto"/>
        <w:rPr>
          <w:rFonts w:ascii="Times New Roman" w:eastAsia="宋体" w:hAnsi="Times New Roman" w:cs="Times New Roman"/>
          <w:sz w:val="24"/>
        </w:rPr>
      </w:pPr>
    </w:p>
    <w:p w14:paraId="588EAEB5" w14:textId="77777777" w:rsidR="008C1725" w:rsidRDefault="008C1725">
      <w:pPr>
        <w:spacing w:line="312" w:lineRule="auto"/>
        <w:rPr>
          <w:rFonts w:ascii="Times New Roman" w:eastAsia="宋体" w:hAnsi="Times New Roman" w:cs="Times New Roman"/>
          <w:sz w:val="24"/>
        </w:rPr>
      </w:pPr>
    </w:p>
    <w:p w14:paraId="74D1324A" w14:textId="77777777" w:rsidR="008C1725" w:rsidRDefault="008C1725">
      <w:pPr>
        <w:spacing w:line="312" w:lineRule="auto"/>
        <w:rPr>
          <w:rFonts w:ascii="Times New Roman" w:eastAsia="宋体" w:hAnsi="Times New Roman" w:cs="Times New Roman"/>
          <w:sz w:val="24"/>
        </w:rPr>
      </w:pPr>
    </w:p>
    <w:p w14:paraId="1883273D" w14:textId="77777777" w:rsidR="008C1725" w:rsidRDefault="008C1725">
      <w:pPr>
        <w:spacing w:line="312" w:lineRule="auto"/>
        <w:rPr>
          <w:rFonts w:ascii="Times New Roman" w:eastAsia="宋体" w:hAnsi="Times New Roman" w:cs="Times New Roman"/>
          <w:sz w:val="24"/>
        </w:rPr>
      </w:pPr>
    </w:p>
    <w:p w14:paraId="736D6F01" w14:textId="77777777" w:rsidR="008C1725" w:rsidRDefault="008C1725">
      <w:pPr>
        <w:spacing w:line="312" w:lineRule="auto"/>
        <w:rPr>
          <w:rFonts w:ascii="Times New Roman" w:eastAsia="宋体" w:hAnsi="Times New Roman" w:cs="Times New Roman"/>
          <w:sz w:val="24"/>
        </w:rPr>
      </w:pPr>
    </w:p>
    <w:p w14:paraId="48486D81" w14:textId="77777777" w:rsidR="008C1725" w:rsidRDefault="008C1725">
      <w:pPr>
        <w:spacing w:line="312" w:lineRule="auto"/>
        <w:rPr>
          <w:rFonts w:ascii="Times New Roman" w:eastAsia="宋体" w:hAnsi="Times New Roman" w:cs="Times New Roman"/>
          <w:sz w:val="24"/>
        </w:rPr>
      </w:pPr>
    </w:p>
    <w:p w14:paraId="1D9DB652" w14:textId="77777777" w:rsidR="008C1725" w:rsidRPr="00225621" w:rsidRDefault="00225621">
      <w:pPr>
        <w:spacing w:line="312" w:lineRule="auto"/>
        <w:rPr>
          <w:rFonts w:ascii="黑体" w:eastAsia="黑体" w:hAnsi="黑体" w:cs="Times New Roman"/>
          <w:sz w:val="36"/>
        </w:rPr>
        <w:sectPr w:rsidR="008C1725" w:rsidRPr="00225621">
          <w:footerReference w:type="default" r:id="rId7"/>
          <w:pgSz w:w="11906" w:h="16838"/>
          <w:pgMar w:top="1440" w:right="1800" w:bottom="1440" w:left="1800" w:header="851" w:footer="992" w:gutter="0"/>
          <w:cols w:space="720"/>
          <w:docGrid w:type="lines" w:linePitch="312"/>
        </w:sectPr>
      </w:pPr>
      <w:r w:rsidRPr="00225621">
        <w:rPr>
          <w:rFonts w:ascii="黑体" w:eastAsia="黑体" w:hAnsi="黑体" w:cs="Times New Roman" w:hint="eastAsia"/>
          <w:sz w:val="36"/>
        </w:rPr>
        <w:t>格式示例：</w:t>
      </w:r>
    </w:p>
    <w:p w14:paraId="46683411" w14:textId="77777777" w:rsidR="00912D10" w:rsidRPr="006B0CEF" w:rsidRDefault="00912D10" w:rsidP="00912D10">
      <w:pPr>
        <w:pStyle w:val="u3"/>
        <w:numPr>
          <w:ilvl w:val="2"/>
          <w:numId w:val="0"/>
        </w:numPr>
        <w:jc w:val="center"/>
        <w:rPr>
          <w:sz w:val="36"/>
        </w:rPr>
      </w:pPr>
      <w:commentRangeStart w:id="0"/>
      <w:r w:rsidRPr="006B0CEF">
        <w:rPr>
          <w:rFonts w:hint="eastAsia"/>
          <w:sz w:val="36"/>
        </w:rPr>
        <w:lastRenderedPageBreak/>
        <w:t>我国钢铁工业碳排放现状与降碳展望</w:t>
      </w:r>
      <w:commentRangeEnd w:id="0"/>
      <w:r>
        <w:rPr>
          <w:rStyle w:val="af0"/>
          <w:rFonts w:eastAsia="宋体"/>
          <w:b w:val="0"/>
          <w:bCs w:val="0"/>
        </w:rPr>
        <w:commentReference w:id="0"/>
      </w:r>
      <w:r w:rsidRPr="00D9209D">
        <w:rPr>
          <w:rStyle w:val="a9"/>
          <w:sz w:val="36"/>
        </w:rPr>
        <w:footnoteReference w:customMarkFollows="1" w:id="1"/>
        <w:sym w:font="Symbol" w:char="F02A"/>
      </w:r>
      <w:bookmarkStart w:id="1" w:name="PePindex0"/>
      <w:bookmarkEnd w:id="1"/>
    </w:p>
    <w:p w14:paraId="26A24692" w14:textId="77777777" w:rsidR="00912D10" w:rsidRDefault="00912D10" w:rsidP="00912D10">
      <w:pPr>
        <w:spacing w:afterLines="50" w:after="156"/>
        <w:jc w:val="center"/>
        <w:rPr>
          <w:rFonts w:eastAsia="楷体_GB2312"/>
          <w:sz w:val="24"/>
        </w:rPr>
      </w:pPr>
      <w:commentRangeStart w:id="2"/>
      <w:r>
        <w:rPr>
          <w:rFonts w:eastAsia="楷体_GB2312"/>
          <w:sz w:val="24"/>
        </w:rPr>
        <w:t>王</w:t>
      </w:r>
      <w:r>
        <w:rPr>
          <w:rFonts w:eastAsia="楷体_GB2312" w:hint="eastAsia"/>
          <w:sz w:val="24"/>
        </w:rPr>
        <w:t xml:space="preserve"> </w:t>
      </w:r>
      <w:r>
        <w:rPr>
          <w:rFonts w:eastAsia="楷体_GB2312"/>
          <w:sz w:val="24"/>
        </w:rPr>
        <w:t>广</w:t>
      </w:r>
      <w:r>
        <w:rPr>
          <w:rFonts w:eastAsia="楷体_GB2312" w:hint="eastAsia"/>
          <w:sz w:val="24"/>
          <w:vertAlign w:val="superscript"/>
        </w:rPr>
        <w:t>1</w:t>
      </w:r>
      <w:r>
        <w:rPr>
          <w:rFonts w:eastAsia="楷体_GB2312"/>
          <w:sz w:val="24"/>
        </w:rPr>
        <w:t>，</w:t>
      </w:r>
      <w:r>
        <w:rPr>
          <w:rFonts w:eastAsia="楷体_GB2312" w:hint="eastAsia"/>
          <w:sz w:val="24"/>
        </w:rPr>
        <w:t>张宏强</w:t>
      </w:r>
      <w:r>
        <w:rPr>
          <w:rFonts w:eastAsia="楷体_GB2312" w:hint="eastAsia"/>
          <w:sz w:val="24"/>
          <w:vertAlign w:val="superscript"/>
        </w:rPr>
        <w:t>1</w:t>
      </w:r>
      <w:r>
        <w:rPr>
          <w:rFonts w:eastAsia="楷体_GB2312" w:hint="eastAsia"/>
          <w:sz w:val="24"/>
        </w:rPr>
        <w:t>，苏步新</w:t>
      </w:r>
      <w:r>
        <w:rPr>
          <w:rFonts w:eastAsia="楷体_GB2312" w:hint="eastAsia"/>
          <w:sz w:val="24"/>
          <w:vertAlign w:val="superscript"/>
        </w:rPr>
        <w:t>2</w:t>
      </w:r>
      <w:r>
        <w:rPr>
          <w:rFonts w:eastAsia="楷体_GB2312" w:hint="eastAsia"/>
          <w:sz w:val="24"/>
        </w:rPr>
        <w:t>，马静超</w:t>
      </w:r>
      <w:r>
        <w:rPr>
          <w:rFonts w:eastAsia="楷体_GB2312" w:hint="eastAsia"/>
          <w:sz w:val="24"/>
          <w:vertAlign w:val="superscript"/>
        </w:rPr>
        <w:t>3</w:t>
      </w:r>
      <w:r>
        <w:rPr>
          <w:rFonts w:eastAsia="楷体_GB2312" w:hint="eastAsia"/>
          <w:sz w:val="24"/>
        </w:rPr>
        <w:t>，左海滨</w:t>
      </w:r>
      <w:r>
        <w:rPr>
          <w:rFonts w:eastAsia="楷体_GB2312" w:hint="eastAsia"/>
          <w:sz w:val="24"/>
          <w:vertAlign w:val="superscript"/>
        </w:rPr>
        <w:t>1</w:t>
      </w:r>
      <w:r>
        <w:rPr>
          <w:rFonts w:eastAsia="楷体_GB2312" w:hint="eastAsia"/>
          <w:sz w:val="24"/>
        </w:rPr>
        <w:t>，王静松</w:t>
      </w:r>
      <w:r>
        <w:rPr>
          <w:rFonts w:eastAsia="楷体_GB2312" w:hint="eastAsia"/>
          <w:sz w:val="24"/>
          <w:vertAlign w:val="superscript"/>
        </w:rPr>
        <w:t>1</w:t>
      </w:r>
      <w:r>
        <w:rPr>
          <w:rFonts w:eastAsia="楷体_GB2312" w:hint="eastAsia"/>
          <w:sz w:val="24"/>
        </w:rPr>
        <w:t>，薛庆国</w:t>
      </w:r>
      <w:r>
        <w:rPr>
          <w:rFonts w:eastAsia="楷体_GB2312" w:hint="eastAsia"/>
          <w:sz w:val="24"/>
          <w:vertAlign w:val="superscript"/>
        </w:rPr>
        <w:t>1</w:t>
      </w:r>
      <w:commentRangeEnd w:id="2"/>
      <w:r>
        <w:rPr>
          <w:rStyle w:val="af0"/>
        </w:rPr>
        <w:commentReference w:id="2"/>
      </w:r>
    </w:p>
    <w:p w14:paraId="3A7A1313" w14:textId="77777777" w:rsidR="00912D10" w:rsidRPr="005E5BF7" w:rsidRDefault="00912D10" w:rsidP="00912D10">
      <w:pPr>
        <w:jc w:val="center"/>
        <w:rPr>
          <w:szCs w:val="18"/>
        </w:rPr>
      </w:pPr>
      <w:r w:rsidRPr="005E5BF7">
        <w:rPr>
          <w:rFonts w:hAnsi="宋体" w:hint="eastAsia"/>
          <w:color w:val="000000"/>
          <w:szCs w:val="18"/>
        </w:rPr>
        <w:t>（</w:t>
      </w:r>
      <w:r w:rsidRPr="005E5BF7">
        <w:rPr>
          <w:rFonts w:hAnsi="宋体" w:hint="eastAsia"/>
          <w:szCs w:val="18"/>
        </w:rPr>
        <w:t>1.</w:t>
      </w:r>
      <w:r w:rsidRPr="005E5BF7">
        <w:rPr>
          <w:rFonts w:hAnsi="宋体"/>
          <w:szCs w:val="18"/>
        </w:rPr>
        <w:t>北京科技大学</w:t>
      </w:r>
      <w:r w:rsidRPr="005E5BF7">
        <w:rPr>
          <w:rFonts w:hAnsi="宋体" w:hint="eastAsia"/>
          <w:szCs w:val="18"/>
        </w:rPr>
        <w:t xml:space="preserve"> </w:t>
      </w:r>
      <w:r w:rsidRPr="005E5BF7">
        <w:rPr>
          <w:rFonts w:hAnsi="宋体" w:hint="eastAsia"/>
          <w:szCs w:val="18"/>
        </w:rPr>
        <w:t>钢铁冶金新技术国家</w:t>
      </w:r>
      <w:r w:rsidRPr="005E5BF7">
        <w:rPr>
          <w:rFonts w:hint="eastAsia"/>
          <w:szCs w:val="18"/>
        </w:rPr>
        <w:t>重点实验室</w:t>
      </w:r>
      <w:r w:rsidRPr="005E5BF7">
        <w:rPr>
          <w:rFonts w:hAnsi="宋体"/>
          <w:szCs w:val="18"/>
        </w:rPr>
        <w:t>，北京</w:t>
      </w:r>
      <w:r w:rsidRPr="005E5BF7">
        <w:rPr>
          <w:szCs w:val="18"/>
        </w:rPr>
        <w:t xml:space="preserve"> 1</w:t>
      </w:r>
      <w:r w:rsidRPr="005E5BF7">
        <w:rPr>
          <w:rFonts w:hint="eastAsia"/>
          <w:szCs w:val="18"/>
        </w:rPr>
        <w:t>0</w:t>
      </w:r>
      <w:r w:rsidRPr="005E5BF7">
        <w:rPr>
          <w:szCs w:val="18"/>
        </w:rPr>
        <w:t>0083</w:t>
      </w:r>
      <w:r w:rsidRPr="005E5BF7">
        <w:rPr>
          <w:rFonts w:hint="eastAsia"/>
          <w:szCs w:val="18"/>
        </w:rPr>
        <w:t>；</w:t>
      </w:r>
    </w:p>
    <w:p w14:paraId="783A970A" w14:textId="77777777" w:rsidR="00912D10" w:rsidRPr="005E5BF7" w:rsidRDefault="00912D10" w:rsidP="00912D10">
      <w:pPr>
        <w:jc w:val="center"/>
        <w:rPr>
          <w:rFonts w:hAnsi="宋体"/>
          <w:szCs w:val="18"/>
        </w:rPr>
      </w:pPr>
      <w:r w:rsidRPr="005E5BF7">
        <w:rPr>
          <w:rFonts w:hint="eastAsia"/>
          <w:szCs w:val="18"/>
        </w:rPr>
        <w:t>2.</w:t>
      </w:r>
      <w:r w:rsidRPr="005E5BF7">
        <w:rPr>
          <w:rFonts w:hint="eastAsia"/>
          <w:szCs w:val="18"/>
        </w:rPr>
        <w:t>冶金工业规划研究院，</w:t>
      </w:r>
      <w:r w:rsidRPr="005E5BF7">
        <w:rPr>
          <w:rFonts w:hAnsi="宋体"/>
          <w:szCs w:val="18"/>
        </w:rPr>
        <w:t>北京</w:t>
      </w:r>
      <w:r w:rsidRPr="005E5BF7">
        <w:rPr>
          <w:szCs w:val="18"/>
        </w:rPr>
        <w:t xml:space="preserve"> 1</w:t>
      </w:r>
      <w:r w:rsidRPr="005E5BF7">
        <w:rPr>
          <w:rFonts w:hint="eastAsia"/>
          <w:szCs w:val="18"/>
        </w:rPr>
        <w:t>0</w:t>
      </w:r>
      <w:r w:rsidRPr="005E5BF7">
        <w:rPr>
          <w:szCs w:val="18"/>
        </w:rPr>
        <w:t>00</w:t>
      </w:r>
      <w:r w:rsidRPr="005E5BF7">
        <w:rPr>
          <w:rFonts w:hint="eastAsia"/>
          <w:szCs w:val="18"/>
        </w:rPr>
        <w:t>1</w:t>
      </w:r>
      <w:r w:rsidRPr="005E5BF7">
        <w:rPr>
          <w:szCs w:val="18"/>
        </w:rPr>
        <w:t>3</w:t>
      </w:r>
      <w:r w:rsidRPr="005E5BF7">
        <w:rPr>
          <w:rFonts w:hint="eastAsia"/>
          <w:szCs w:val="18"/>
        </w:rPr>
        <w:t>；</w:t>
      </w:r>
      <w:r w:rsidRPr="005E5BF7">
        <w:rPr>
          <w:rFonts w:hint="eastAsia"/>
          <w:szCs w:val="18"/>
        </w:rPr>
        <w:t>3.</w:t>
      </w:r>
      <w:r w:rsidRPr="005E5BF7">
        <w:rPr>
          <w:rFonts w:hint="eastAsia"/>
          <w:sz w:val="24"/>
        </w:rPr>
        <w:t xml:space="preserve"> </w:t>
      </w:r>
      <w:r w:rsidRPr="005E5BF7">
        <w:rPr>
          <w:rFonts w:hint="eastAsia"/>
          <w:szCs w:val="18"/>
        </w:rPr>
        <w:t>河钢集团有限公司，河北</w:t>
      </w:r>
      <w:r w:rsidRPr="005E5BF7">
        <w:rPr>
          <w:rFonts w:hint="eastAsia"/>
          <w:szCs w:val="18"/>
        </w:rPr>
        <w:t xml:space="preserve"> </w:t>
      </w:r>
      <w:r w:rsidRPr="005E5BF7">
        <w:rPr>
          <w:rFonts w:hint="eastAsia"/>
          <w:szCs w:val="18"/>
        </w:rPr>
        <w:t>石家庄</w:t>
      </w:r>
      <w:r w:rsidRPr="005E5BF7">
        <w:rPr>
          <w:rFonts w:hint="eastAsia"/>
          <w:szCs w:val="18"/>
        </w:rPr>
        <w:t xml:space="preserve"> 050023</w:t>
      </w:r>
      <w:r w:rsidRPr="005E5BF7">
        <w:rPr>
          <w:rFonts w:hAnsi="宋体"/>
          <w:color w:val="000000"/>
          <w:szCs w:val="18"/>
        </w:rPr>
        <w:t>）</w:t>
      </w:r>
    </w:p>
    <w:p w14:paraId="7AC16459" w14:textId="77777777" w:rsidR="00912D10" w:rsidRDefault="00912D10" w:rsidP="00912D10">
      <w:pPr>
        <w:rPr>
          <w:b/>
          <w:bCs/>
          <w:sz w:val="18"/>
          <w:szCs w:val="18"/>
        </w:rPr>
      </w:pPr>
    </w:p>
    <w:p w14:paraId="6833A523" w14:textId="77777777" w:rsidR="00912D10" w:rsidRPr="00057BC0" w:rsidRDefault="00912D10" w:rsidP="00912D10">
      <w:pPr>
        <w:tabs>
          <w:tab w:val="left" w:pos="540"/>
        </w:tabs>
      </w:pPr>
      <w:r>
        <w:rPr>
          <w:rFonts w:ascii="黑体" w:eastAsia="黑体" w:hAnsi="黑体" w:hint="eastAsia"/>
          <w:sz w:val="18"/>
        </w:rPr>
        <w:t xml:space="preserve"> </w:t>
      </w:r>
      <w:r w:rsidRPr="005E5BF7">
        <w:rPr>
          <w:rFonts w:ascii="黑体" w:eastAsia="黑体" w:hAnsi="黑体" w:hint="eastAsia"/>
        </w:rPr>
        <w:t xml:space="preserve">  </w:t>
      </w:r>
      <w:commentRangeStart w:id="3"/>
      <w:r w:rsidRPr="005E5BF7">
        <w:rPr>
          <w:rFonts w:ascii="黑体" w:eastAsia="黑体" w:hAnsi="黑体" w:hint="eastAsia"/>
          <w:b/>
        </w:rPr>
        <w:t xml:space="preserve"> 摘 要</w:t>
      </w:r>
      <w:r w:rsidRPr="005E5BF7">
        <w:rPr>
          <w:rFonts w:hint="eastAsia"/>
          <w:b/>
        </w:rPr>
        <w:t>：</w:t>
      </w:r>
      <w:r w:rsidRPr="00057BC0">
        <w:rPr>
          <w:rFonts w:hint="eastAsia"/>
        </w:rPr>
        <w:t>〗我国钢铁工业巨大的产能规模、以煤为主的能源结构、以高炉转炉为主的冶炼流程导致其面临巨大的减碳压力，是国家兑现“碳达峰碳中和”承诺的主战场之一。通过对我国钢铁工业的发展现状与趋势分析、基于工序的我国钢铁工业碳排放分析、典型钢铁冶炼低碳技术分析、我国钢铁工业低碳发展路径浅析等全面梳理了我国钢铁工业的碳排放现状，并为我国钢铁工业低碳技术的研发提出了若干建议，以期为我国钢铁工业“碳中和”愿景的如期实现提供参考。</w:t>
      </w:r>
      <w:commentRangeEnd w:id="3"/>
      <w:r>
        <w:rPr>
          <w:rStyle w:val="af0"/>
        </w:rPr>
        <w:commentReference w:id="3"/>
      </w:r>
    </w:p>
    <w:p w14:paraId="205324D4" w14:textId="77777777" w:rsidR="00912D10" w:rsidRPr="005E5BF7" w:rsidRDefault="00912D10" w:rsidP="00912D10">
      <w:r w:rsidRPr="005E5BF7">
        <w:rPr>
          <w:rFonts w:ascii="黑体" w:eastAsia="黑体" w:hAnsi="黑体" w:hint="eastAsia"/>
        </w:rPr>
        <w:t xml:space="preserve">    </w:t>
      </w:r>
      <w:r w:rsidRPr="005E5BF7">
        <w:rPr>
          <w:rFonts w:ascii="黑体" w:eastAsia="黑体" w:hAnsi="黑体" w:hint="eastAsia"/>
          <w:b/>
        </w:rPr>
        <w:t>关键词</w:t>
      </w:r>
      <w:r w:rsidRPr="005E5BF7">
        <w:rPr>
          <w:rFonts w:hint="eastAsia"/>
          <w:b/>
        </w:rPr>
        <w:t>：</w:t>
      </w:r>
      <w:r w:rsidRPr="00057BC0">
        <w:rPr>
          <w:rFonts w:hint="eastAsia"/>
        </w:rPr>
        <w:t>钢铁工业；碳排放；碳达峰；碳中和；低碳技术；低碳路径；二氧化碳</w:t>
      </w:r>
      <w:r>
        <w:rPr>
          <w:rStyle w:val="af0"/>
        </w:rPr>
        <w:commentReference w:id="4"/>
      </w:r>
      <w:r w:rsidRPr="005E5BF7">
        <w:t xml:space="preserve"> </w:t>
      </w:r>
    </w:p>
    <w:p w14:paraId="30B8AF2F" w14:textId="77777777" w:rsidR="00912D10" w:rsidRPr="005E5BF7" w:rsidRDefault="00912D10" w:rsidP="00912D10">
      <w:r w:rsidRPr="005E5BF7">
        <w:rPr>
          <w:rFonts w:ascii="黑体" w:eastAsia="黑体" w:hAnsi="黑体" w:hint="eastAsia"/>
          <w:b/>
        </w:rPr>
        <w:t xml:space="preserve">    </w:t>
      </w:r>
      <w:commentRangeStart w:id="5"/>
      <w:r w:rsidRPr="005E5BF7">
        <w:rPr>
          <w:rFonts w:ascii="黑体" w:eastAsia="黑体" w:hAnsi="黑体" w:hint="eastAsia"/>
          <w:b/>
        </w:rPr>
        <w:t>中图分类号：</w:t>
      </w:r>
      <w:r w:rsidRPr="005E5BF7">
        <w:rPr>
          <w:rFonts w:eastAsia="黑体"/>
        </w:rPr>
        <w:t>X757</w:t>
      </w:r>
      <w:commentRangeEnd w:id="5"/>
      <w:r>
        <w:rPr>
          <w:rStyle w:val="af0"/>
        </w:rPr>
        <w:commentReference w:id="5"/>
      </w:r>
      <w:r w:rsidRPr="005E5BF7">
        <w:t xml:space="preserve"> </w:t>
      </w:r>
      <w:r w:rsidRPr="005E5BF7">
        <w:rPr>
          <w:rFonts w:hint="eastAsia"/>
        </w:rPr>
        <w:t xml:space="preserve">              </w:t>
      </w:r>
      <w:r w:rsidRPr="005E5BF7">
        <w:rPr>
          <w:rFonts w:ascii="黑体" w:eastAsia="黑体" w:hAnsi="黑体" w:hint="eastAsia"/>
          <w:b/>
        </w:rPr>
        <w:t>文献标志码：</w:t>
      </w:r>
      <w:r w:rsidRPr="005E5BF7">
        <w:rPr>
          <w:rFonts w:hint="eastAsia"/>
        </w:rPr>
        <w:t>A</w:t>
      </w:r>
    </w:p>
    <w:p w14:paraId="38257391" w14:textId="77777777" w:rsidR="00912D10" w:rsidRPr="003C13B2" w:rsidRDefault="00912D10" w:rsidP="00912D10">
      <w:pPr>
        <w:rPr>
          <w:b/>
        </w:rPr>
      </w:pPr>
    </w:p>
    <w:p w14:paraId="0FCF652F" w14:textId="77777777" w:rsidR="00912D10" w:rsidRPr="005E5BF7" w:rsidRDefault="00912D10" w:rsidP="00912D10">
      <w:pPr>
        <w:pStyle w:val="u"/>
        <w:spacing w:beforeLines="0" w:afterLines="0" w:line="400" w:lineRule="exact"/>
        <w:ind w:firstLineChars="0" w:firstLine="0"/>
        <w:jc w:val="center"/>
        <w:rPr>
          <w:rFonts w:cs="Times New Roman"/>
          <w:b/>
          <w:sz w:val="28"/>
          <w:szCs w:val="32"/>
        </w:rPr>
      </w:pPr>
      <w:commentRangeStart w:id="6"/>
      <w:r w:rsidRPr="005E5BF7">
        <w:rPr>
          <w:rFonts w:cs="Times New Roman"/>
          <w:b/>
          <w:sz w:val="28"/>
          <w:szCs w:val="32"/>
        </w:rPr>
        <w:t xml:space="preserve"> </w:t>
      </w:r>
      <w:r w:rsidRPr="00480498">
        <w:rPr>
          <w:rFonts w:cs="Times New Roman" w:hint="eastAsia"/>
          <w:b/>
          <w:sz w:val="28"/>
          <w:szCs w:val="32"/>
        </w:rPr>
        <w:t>The current situation of carbon emission and carbon reduction in Chinese steel industry</w:t>
      </w:r>
      <w:commentRangeEnd w:id="6"/>
      <w:r>
        <w:rPr>
          <w:rStyle w:val="af0"/>
          <w:rFonts w:cs="Times New Roman"/>
        </w:rPr>
        <w:commentReference w:id="6"/>
      </w:r>
    </w:p>
    <w:p w14:paraId="226977F2" w14:textId="77777777" w:rsidR="00912D10" w:rsidRPr="00203B1E" w:rsidRDefault="00912D10" w:rsidP="00912D10">
      <w:pPr>
        <w:ind w:firstLine="480"/>
        <w:jc w:val="center"/>
        <w:rPr>
          <w:rFonts w:ascii="Times New Roman" w:hAnsi="Times New Roman" w:cs="Times New Roman"/>
        </w:rPr>
      </w:pPr>
      <w:r w:rsidRPr="00203B1E">
        <w:rPr>
          <w:rFonts w:ascii="Times New Roman" w:hAnsi="Times New Roman" w:cs="Times New Roman"/>
        </w:rPr>
        <w:t>WANG</w:t>
      </w:r>
      <w:commentRangeStart w:id="7"/>
      <w:r w:rsidRPr="00203B1E">
        <w:rPr>
          <w:rFonts w:ascii="Times New Roman" w:hAnsi="Times New Roman" w:cs="Times New Roman"/>
        </w:rPr>
        <w:t xml:space="preserve"> Guang</w:t>
      </w:r>
      <w:r w:rsidRPr="00203B1E">
        <w:rPr>
          <w:rFonts w:ascii="Times New Roman" w:hAnsi="Times New Roman" w:cs="Times New Roman"/>
          <w:vertAlign w:val="superscript"/>
        </w:rPr>
        <w:t>1</w:t>
      </w:r>
      <w:r w:rsidRPr="00203B1E">
        <w:rPr>
          <w:rFonts w:ascii="Times New Roman" w:hAnsi="Times New Roman" w:cs="Times New Roman"/>
        </w:rPr>
        <w:t>, ZHANG Hongqiang</w:t>
      </w:r>
      <w:r w:rsidRPr="00203B1E">
        <w:rPr>
          <w:rFonts w:ascii="Times New Roman" w:hAnsi="Times New Roman" w:cs="Times New Roman"/>
          <w:vertAlign w:val="superscript"/>
        </w:rPr>
        <w:t>1</w:t>
      </w:r>
      <w:r w:rsidRPr="00203B1E">
        <w:rPr>
          <w:rFonts w:ascii="Times New Roman" w:hAnsi="Times New Roman" w:cs="Times New Roman"/>
        </w:rPr>
        <w:t>, SU Buxin</w:t>
      </w:r>
      <w:r w:rsidRPr="00203B1E">
        <w:rPr>
          <w:rFonts w:ascii="Times New Roman" w:hAnsi="Times New Roman" w:cs="Times New Roman"/>
          <w:vertAlign w:val="superscript"/>
        </w:rPr>
        <w:t>2</w:t>
      </w:r>
      <w:r w:rsidRPr="00203B1E">
        <w:rPr>
          <w:rFonts w:ascii="Times New Roman" w:hAnsi="Times New Roman" w:cs="Times New Roman"/>
        </w:rPr>
        <w:t>,MA Jingchao</w:t>
      </w:r>
      <w:r w:rsidRPr="00203B1E">
        <w:rPr>
          <w:rFonts w:ascii="Times New Roman" w:hAnsi="Times New Roman" w:cs="Times New Roman"/>
          <w:vertAlign w:val="superscript"/>
        </w:rPr>
        <w:t>3</w:t>
      </w:r>
      <w:r w:rsidRPr="00203B1E">
        <w:rPr>
          <w:rFonts w:ascii="Times New Roman" w:hAnsi="Times New Roman" w:cs="Times New Roman"/>
        </w:rPr>
        <w:t>, ZUO Haibin</w:t>
      </w:r>
      <w:r w:rsidRPr="00203B1E">
        <w:rPr>
          <w:rFonts w:ascii="Times New Roman" w:hAnsi="Times New Roman" w:cs="Times New Roman"/>
          <w:vertAlign w:val="superscript"/>
        </w:rPr>
        <w:t>1</w:t>
      </w:r>
      <w:r w:rsidRPr="00203B1E">
        <w:rPr>
          <w:rFonts w:ascii="Times New Roman" w:hAnsi="Times New Roman" w:cs="Times New Roman"/>
          <w:color w:val="000000"/>
        </w:rPr>
        <w:t>,</w:t>
      </w:r>
      <w:r w:rsidRPr="00203B1E">
        <w:rPr>
          <w:rFonts w:ascii="Times New Roman" w:hAnsi="Times New Roman" w:cs="Times New Roman"/>
        </w:rPr>
        <w:t xml:space="preserve"> </w:t>
      </w:r>
      <w:bookmarkStart w:id="8" w:name="PePindex10"/>
      <w:bookmarkEnd w:id="8"/>
    </w:p>
    <w:p w14:paraId="432B3769" w14:textId="77777777" w:rsidR="00912D10" w:rsidRPr="00203B1E" w:rsidRDefault="00912D10" w:rsidP="00912D10">
      <w:pPr>
        <w:ind w:firstLine="480"/>
        <w:jc w:val="center"/>
        <w:rPr>
          <w:rFonts w:ascii="Times New Roman" w:hAnsi="Times New Roman" w:cs="Times New Roman"/>
        </w:rPr>
      </w:pPr>
      <w:r w:rsidRPr="00203B1E">
        <w:rPr>
          <w:rFonts w:ascii="Times New Roman" w:hAnsi="Times New Roman" w:cs="Times New Roman"/>
        </w:rPr>
        <w:t>WANG Jingsong</w:t>
      </w:r>
      <w:r w:rsidRPr="00203B1E">
        <w:rPr>
          <w:rFonts w:ascii="Times New Roman" w:hAnsi="Times New Roman" w:cs="Times New Roman"/>
          <w:vertAlign w:val="superscript"/>
        </w:rPr>
        <w:t>1</w:t>
      </w:r>
      <w:r w:rsidRPr="00203B1E">
        <w:rPr>
          <w:rFonts w:ascii="Times New Roman" w:hAnsi="Times New Roman" w:cs="Times New Roman"/>
        </w:rPr>
        <w:t>, XUE Qingguo</w:t>
      </w:r>
      <w:r w:rsidRPr="00203B1E">
        <w:rPr>
          <w:rFonts w:ascii="Times New Roman" w:hAnsi="Times New Roman" w:cs="Times New Roman"/>
          <w:vertAlign w:val="superscript"/>
        </w:rPr>
        <w:t>1</w:t>
      </w:r>
      <w:commentRangeEnd w:id="7"/>
      <w:r w:rsidRPr="00203B1E">
        <w:rPr>
          <w:rStyle w:val="af0"/>
          <w:rFonts w:ascii="Times New Roman" w:hAnsi="Times New Roman" w:cs="Times New Roman"/>
        </w:rPr>
        <w:commentReference w:id="7"/>
      </w:r>
    </w:p>
    <w:p w14:paraId="6BF98F55" w14:textId="77777777" w:rsidR="00912D10" w:rsidRPr="00203B1E" w:rsidRDefault="00912D10" w:rsidP="00912D10">
      <w:pPr>
        <w:ind w:firstLine="480"/>
        <w:jc w:val="center"/>
        <w:rPr>
          <w:rFonts w:ascii="Times New Roman" w:hAnsi="Times New Roman" w:cs="Times New Roman"/>
        </w:rPr>
      </w:pPr>
      <w:r w:rsidRPr="00203B1E">
        <w:rPr>
          <w:rFonts w:ascii="Times New Roman" w:hAnsi="Times New Roman" w:cs="Times New Roman"/>
          <w:color w:val="000000"/>
        </w:rPr>
        <w:t>(1.</w:t>
      </w:r>
      <w:r w:rsidRPr="00203B1E">
        <w:rPr>
          <w:rFonts w:ascii="Times New Roman" w:hAnsi="Times New Roman" w:cs="Times New Roman"/>
        </w:rPr>
        <w:t>State Key Laboratory of Advanced Metallurgy,University of Science and Technology Beijing</w:t>
      </w:r>
      <w:r w:rsidRPr="00203B1E">
        <w:rPr>
          <w:rFonts w:ascii="Times New Roman" w:hAnsi="Times New Roman" w:cs="Times New Roman"/>
          <w:color w:val="000000"/>
        </w:rPr>
        <w:t>,</w:t>
      </w:r>
      <w:r w:rsidRPr="00203B1E">
        <w:rPr>
          <w:rFonts w:ascii="Times New Roman" w:hAnsi="Times New Roman" w:cs="Times New Roman"/>
        </w:rPr>
        <w:t xml:space="preserve"> Beijing 100083, China; 2.China Metallurgical industry planning and Research Institute, Beijing 100013,China; 3.HBIS Group Co., Ltd.,</w:t>
      </w:r>
      <w:commentRangeStart w:id="9"/>
      <w:r w:rsidRPr="00203B1E">
        <w:rPr>
          <w:rFonts w:ascii="Times New Roman" w:hAnsi="Times New Roman" w:cs="Times New Roman"/>
        </w:rPr>
        <w:t>Shijiazhuang Heibei 050023,China</w:t>
      </w:r>
      <w:commentRangeEnd w:id="9"/>
      <w:r w:rsidRPr="00203B1E">
        <w:rPr>
          <w:rStyle w:val="af0"/>
          <w:rFonts w:ascii="Times New Roman" w:hAnsi="Times New Roman" w:cs="Times New Roman"/>
        </w:rPr>
        <w:commentReference w:id="9"/>
      </w:r>
      <w:r w:rsidRPr="00203B1E">
        <w:rPr>
          <w:rFonts w:ascii="Times New Roman" w:hAnsi="Times New Roman" w:cs="Times New Roman"/>
          <w:color w:val="000000"/>
        </w:rPr>
        <w:t>)</w:t>
      </w:r>
      <w:bookmarkStart w:id="10" w:name="PePindex13"/>
      <w:bookmarkEnd w:id="10"/>
    </w:p>
    <w:p w14:paraId="5FFCA810" w14:textId="77777777" w:rsidR="00912D10" w:rsidRPr="00203B1E" w:rsidRDefault="00912D10" w:rsidP="00912D10">
      <w:pPr>
        <w:tabs>
          <w:tab w:val="left" w:pos="540"/>
        </w:tabs>
        <w:rPr>
          <w:rFonts w:ascii="Times New Roman" w:hAnsi="Times New Roman" w:cs="Times New Roman"/>
        </w:rPr>
      </w:pPr>
      <w:r w:rsidRPr="00203B1E">
        <w:rPr>
          <w:rFonts w:ascii="Times New Roman" w:hAnsi="Times New Roman" w:cs="Times New Roman"/>
          <w:b/>
        </w:rPr>
        <w:t>Abstract:</w:t>
      </w:r>
      <w:r w:rsidRPr="00203B1E">
        <w:rPr>
          <w:rFonts w:ascii="Times New Roman" w:hAnsi="Times New Roman" w:cs="Times New Roman"/>
        </w:rPr>
        <w:t xml:space="preserve"> The huge plant capacity, the coal based energy supply and the smelting circuit composed mainly of blast furnace converter in Chinese steel industry leads to a great pressure for carbon emission reduction. It is one of the main battlefields for the country to fulfill its commitment to carbon peak and carbon neutral. Based on the analysis on current situation and developing trend, working procedure for carbon emission, typical low carbon smelting processes, the route for low carbon development of Chinese steel industry and so on, some recommendations were made for the research and development of low carbon technologies of Chinese steel industry. This paper is aimed at providing reference for Chinese steel industry to reach the goal of carbon neutral as scheduled.</w:t>
      </w:r>
    </w:p>
    <w:p w14:paraId="7AC85523" w14:textId="77777777" w:rsidR="00912D10" w:rsidRPr="00203B1E" w:rsidRDefault="00912D10" w:rsidP="00912D10">
      <w:pPr>
        <w:pStyle w:val="u"/>
        <w:spacing w:beforeLines="0" w:afterLines="0" w:line="240" w:lineRule="auto"/>
        <w:ind w:firstLineChars="0" w:firstLine="0"/>
        <w:rPr>
          <w:rFonts w:cs="Times New Roman"/>
          <w:sz w:val="21"/>
        </w:rPr>
        <w:sectPr w:rsidR="00912D10" w:rsidRPr="00203B1E">
          <w:headerReference w:type="default" r:id="rId10"/>
          <w:pgSz w:w="11906" w:h="16838"/>
          <w:pgMar w:top="1440" w:right="1800" w:bottom="1440" w:left="1800" w:header="851" w:footer="992" w:gutter="0"/>
          <w:cols w:space="720"/>
          <w:docGrid w:type="lines" w:linePitch="312"/>
        </w:sectPr>
      </w:pPr>
      <w:r w:rsidRPr="00203B1E">
        <w:rPr>
          <w:rFonts w:cs="Times New Roman"/>
          <w:b/>
          <w:sz w:val="21"/>
        </w:rPr>
        <w:t>Key words:</w:t>
      </w:r>
      <w:r w:rsidRPr="00203B1E">
        <w:rPr>
          <w:rFonts w:cs="Times New Roman"/>
          <w:sz w:val="21"/>
        </w:rPr>
        <w:t xml:space="preserve"> steel industry; carbon emissions; carbon peak; carbon neutral; low carbon technology; low carbon route;CO</w:t>
      </w:r>
      <w:r w:rsidRPr="00203B1E">
        <w:rPr>
          <w:rFonts w:cs="Times New Roman"/>
          <w:sz w:val="21"/>
          <w:vertAlign w:val="subscript"/>
        </w:rPr>
        <w:t>2</w:t>
      </w:r>
    </w:p>
    <w:p w14:paraId="72770C0F" w14:textId="77777777" w:rsidR="00912D10" w:rsidRPr="008C3325" w:rsidRDefault="00912D10" w:rsidP="00912D10">
      <w:pPr>
        <w:pStyle w:val="1"/>
      </w:pPr>
      <w:commentRangeStart w:id="11"/>
      <w:r>
        <w:rPr>
          <w:rFonts w:hint="eastAsia"/>
        </w:rPr>
        <w:lastRenderedPageBreak/>
        <w:t xml:space="preserve">0 </w:t>
      </w:r>
      <w:r>
        <w:rPr>
          <w:rFonts w:hint="eastAsia"/>
        </w:rPr>
        <w:t>引言</w:t>
      </w:r>
      <w:commentRangeEnd w:id="11"/>
      <w:r>
        <w:rPr>
          <w:rStyle w:val="af0"/>
          <w:rFonts w:eastAsia="宋体"/>
          <w:bCs w:val="0"/>
          <w:kern w:val="2"/>
        </w:rPr>
        <w:commentReference w:id="11"/>
      </w:r>
    </w:p>
    <w:p w14:paraId="5C168E76" w14:textId="77777777" w:rsidR="00912D10" w:rsidRPr="008C3325" w:rsidRDefault="00912D10" w:rsidP="00912D10">
      <w:pPr>
        <w:ind w:firstLineChars="200" w:firstLine="420"/>
        <w:rPr>
          <w:rFonts w:asciiTheme="minorEastAsia" w:hAnsiTheme="minorEastAsia"/>
        </w:rPr>
      </w:pPr>
      <w:commentRangeStart w:id="12"/>
      <w:r w:rsidRPr="008C3325">
        <w:rPr>
          <w:rFonts w:asciiTheme="minorEastAsia" w:hAnsiTheme="minorEastAsia" w:hint="eastAsia"/>
        </w:rPr>
        <w:t>以CO</w:t>
      </w:r>
      <w:r w:rsidRPr="008C3325">
        <w:rPr>
          <w:rFonts w:asciiTheme="minorEastAsia" w:hAnsiTheme="minorEastAsia" w:hint="eastAsia"/>
          <w:vertAlign w:val="subscript"/>
        </w:rPr>
        <w:t>2</w:t>
      </w:r>
      <w:r w:rsidRPr="008C3325">
        <w:rPr>
          <w:rFonts w:asciiTheme="minorEastAsia" w:hAnsiTheme="minorEastAsia" w:hint="eastAsia"/>
        </w:rPr>
        <w:t>为主的温室气体导致了全球变暖和极端天气，对人类社会构成了严重威胁</w:t>
      </w:r>
      <w:r w:rsidRPr="008C3325">
        <w:rPr>
          <w:rFonts w:asciiTheme="minorEastAsia" w:hAnsiTheme="minorEastAsia" w:hint="eastAsia"/>
          <w:vertAlign w:val="superscript"/>
        </w:rPr>
        <w:t>[1]</w:t>
      </w:r>
      <w:r w:rsidRPr="008C3325">
        <w:rPr>
          <w:rFonts w:asciiTheme="minorEastAsia" w:hAnsiTheme="minorEastAsia" w:hint="eastAsia"/>
        </w:rPr>
        <w:t>。</w:t>
      </w:r>
      <w:r w:rsidRPr="008C3325">
        <w:rPr>
          <w:rFonts w:asciiTheme="minorEastAsia" w:hAnsiTheme="minorEastAsia"/>
        </w:rPr>
        <w:t>人类活动，特别是以化石能源大规模利用为主的能源活动，</w:t>
      </w:r>
      <w:r w:rsidRPr="008C3325">
        <w:rPr>
          <w:rFonts w:asciiTheme="minorEastAsia" w:hAnsiTheme="minorEastAsia" w:hint="eastAsia"/>
        </w:rPr>
        <w:t>是</w:t>
      </w:r>
      <w:r w:rsidRPr="008C3325">
        <w:rPr>
          <w:rFonts w:asciiTheme="minorEastAsia" w:hAnsiTheme="minorEastAsia"/>
        </w:rPr>
        <w:t>造成大气中CO</w:t>
      </w:r>
      <w:r w:rsidRPr="008C3325">
        <w:rPr>
          <w:rFonts w:asciiTheme="minorEastAsia" w:hAnsiTheme="minorEastAsia"/>
          <w:vertAlign w:val="subscript"/>
        </w:rPr>
        <w:t>2</w:t>
      </w:r>
      <w:r w:rsidRPr="008C3325">
        <w:rPr>
          <w:rFonts w:asciiTheme="minorEastAsia" w:hAnsiTheme="minorEastAsia"/>
        </w:rPr>
        <w:t>温室气体浓度快速上升的主要原因</w:t>
      </w:r>
      <w:r w:rsidRPr="008C3325">
        <w:rPr>
          <w:rFonts w:asciiTheme="minorEastAsia" w:hAnsiTheme="minorEastAsia"/>
          <w:vertAlign w:val="superscript"/>
        </w:rPr>
        <w:t>[</w:t>
      </w:r>
      <w:r w:rsidRPr="008C3325">
        <w:rPr>
          <w:rFonts w:asciiTheme="minorEastAsia" w:hAnsiTheme="minorEastAsia" w:hint="eastAsia"/>
          <w:vertAlign w:val="superscript"/>
        </w:rPr>
        <w:t>2</w:t>
      </w:r>
      <w:r w:rsidRPr="008C3325">
        <w:rPr>
          <w:rFonts w:asciiTheme="minorEastAsia" w:hAnsiTheme="minorEastAsia"/>
          <w:vertAlign w:val="superscript"/>
        </w:rPr>
        <w:t>]</w:t>
      </w:r>
      <w:r w:rsidRPr="008C3325">
        <w:rPr>
          <w:rFonts w:asciiTheme="minorEastAsia" w:hAnsiTheme="minorEastAsia"/>
        </w:rPr>
        <w:t>。根据201</w:t>
      </w:r>
      <w:r w:rsidRPr="008C3325">
        <w:rPr>
          <w:rFonts w:asciiTheme="minorEastAsia" w:hAnsiTheme="minorEastAsia" w:hint="eastAsia"/>
        </w:rPr>
        <w:t>8</w:t>
      </w:r>
      <w:r w:rsidRPr="008C3325">
        <w:rPr>
          <w:rFonts w:asciiTheme="minorEastAsia" w:hAnsiTheme="minorEastAsia"/>
        </w:rPr>
        <w:t>年的公开数据</w:t>
      </w:r>
      <w:r w:rsidRPr="008C3325">
        <w:rPr>
          <w:rFonts w:asciiTheme="minorEastAsia" w:hAnsiTheme="minorEastAsia"/>
          <w:vertAlign w:val="superscript"/>
        </w:rPr>
        <w:t>[</w:t>
      </w:r>
      <w:r w:rsidRPr="008C3325">
        <w:rPr>
          <w:rFonts w:asciiTheme="minorEastAsia" w:hAnsiTheme="minorEastAsia" w:hint="eastAsia"/>
          <w:vertAlign w:val="superscript"/>
        </w:rPr>
        <w:t>3</w:t>
      </w:r>
      <w:r w:rsidRPr="008C3325">
        <w:rPr>
          <w:rFonts w:asciiTheme="minorEastAsia" w:hAnsiTheme="minorEastAsia"/>
          <w:vertAlign w:val="superscript"/>
        </w:rPr>
        <w:t>]</w:t>
      </w:r>
      <w:r w:rsidRPr="008C3325">
        <w:rPr>
          <w:rFonts w:asciiTheme="minorEastAsia" w:hAnsiTheme="minorEastAsia"/>
        </w:rPr>
        <w:t>，世界CO</w:t>
      </w:r>
      <w:r w:rsidRPr="008C3325">
        <w:rPr>
          <w:rFonts w:asciiTheme="minorEastAsia" w:hAnsiTheme="minorEastAsia"/>
          <w:vertAlign w:val="subscript"/>
        </w:rPr>
        <w:t>2</w:t>
      </w:r>
      <w:r w:rsidRPr="008C3325">
        <w:rPr>
          <w:rFonts w:asciiTheme="minorEastAsia" w:hAnsiTheme="minorEastAsia"/>
        </w:rPr>
        <w:t>排放量为3</w:t>
      </w:r>
      <w:r w:rsidRPr="008C3325">
        <w:rPr>
          <w:rFonts w:asciiTheme="minorEastAsia" w:hAnsiTheme="minorEastAsia" w:hint="eastAsia"/>
        </w:rPr>
        <w:t>35</w:t>
      </w:r>
      <w:r w:rsidRPr="008C3325">
        <w:rPr>
          <w:rFonts w:asciiTheme="minorEastAsia" w:hAnsiTheme="minorEastAsia"/>
        </w:rPr>
        <w:t>亿t</w:t>
      </w:r>
      <w:r>
        <w:rPr>
          <w:rFonts w:asciiTheme="minorEastAsia" w:hAnsiTheme="minorEastAsia"/>
        </w:rPr>
        <w:t>，</w:t>
      </w:r>
      <w:r w:rsidRPr="008C3325">
        <w:rPr>
          <w:rFonts w:asciiTheme="minorEastAsia" w:hAnsiTheme="minorEastAsia"/>
        </w:rPr>
        <w:t>中国占</w:t>
      </w:r>
      <w:r>
        <w:rPr>
          <w:rFonts w:asciiTheme="minorEastAsia" w:hAnsiTheme="minorEastAsia" w:hint="eastAsia"/>
        </w:rPr>
        <w:t>比</w:t>
      </w:r>
      <w:r w:rsidRPr="008C3325">
        <w:rPr>
          <w:rFonts w:asciiTheme="minorEastAsia" w:hAnsiTheme="minorEastAsia"/>
        </w:rPr>
        <w:t>28.</w:t>
      </w:r>
      <w:r w:rsidRPr="008C3325">
        <w:rPr>
          <w:rFonts w:asciiTheme="minorEastAsia" w:hAnsiTheme="minorEastAsia" w:hint="eastAsia"/>
        </w:rPr>
        <w:t>6</w:t>
      </w:r>
      <w:r w:rsidRPr="008C3325">
        <w:rPr>
          <w:rFonts w:asciiTheme="minorEastAsia" w:hAnsiTheme="minorEastAsia"/>
        </w:rPr>
        <w:t>%</w:t>
      </w:r>
      <w:r w:rsidRPr="008C3325">
        <w:rPr>
          <w:rFonts w:asciiTheme="minorEastAsia" w:hAnsiTheme="minorEastAsia" w:hint="eastAsia"/>
        </w:rPr>
        <w:t>，居世界第一位。2020</w:t>
      </w:r>
      <w:r>
        <w:rPr>
          <w:rFonts w:asciiTheme="minorEastAsia" w:hAnsiTheme="minorEastAsia" w:hint="eastAsia"/>
        </w:rPr>
        <w:t>年</w:t>
      </w:r>
      <w:r w:rsidRPr="008C3325">
        <w:rPr>
          <w:rFonts w:asciiTheme="minorEastAsia" w:hAnsiTheme="minorEastAsia" w:hint="eastAsia"/>
        </w:rPr>
        <w:t>中国GDP达101.6万亿元，全球占比17.42%，居世界第二位。可见，我国单位GDP的碳排放较高。从1992年的《联合国气候变化框架公约》到2015年的《巴黎协定》，通过碳减排应对全球变暖已在世界范围内达成了广泛共识，提出</w:t>
      </w:r>
      <w:r>
        <w:rPr>
          <w:rFonts w:asciiTheme="minorEastAsia" w:hAnsiTheme="minorEastAsia" w:hint="eastAsia"/>
        </w:rPr>
        <w:t>了</w:t>
      </w:r>
      <w:r w:rsidRPr="008C3325">
        <w:rPr>
          <w:rFonts w:asciiTheme="minorEastAsia" w:hAnsiTheme="minorEastAsia" w:hint="eastAsia"/>
        </w:rPr>
        <w:t>“2050年把全球</w:t>
      </w:r>
      <w:r>
        <w:rPr>
          <w:rFonts w:asciiTheme="minorEastAsia" w:hAnsiTheme="minorEastAsia" w:hint="eastAsia"/>
          <w:color w:val="000000"/>
        </w:rPr>
        <w:t>平均气温升幅控制在工业化前水平以上</w:t>
      </w:r>
      <w:r>
        <w:rPr>
          <w:rFonts w:asciiTheme="minorEastAsia" w:hAnsiTheme="minorEastAsia" w:hint="eastAsia"/>
        </w:rPr>
        <w:t>低于</w:t>
      </w:r>
      <w:r>
        <w:rPr>
          <w:rFonts w:asciiTheme="minorEastAsia" w:hAnsiTheme="minorEastAsia" w:hint="eastAsia"/>
          <w:color w:val="000000"/>
        </w:rPr>
        <w:t>2 ℃</w:t>
      </w:r>
      <w:r>
        <w:rPr>
          <w:rFonts w:asciiTheme="minorEastAsia" w:hAnsiTheme="minorEastAsia" w:hint="eastAsia"/>
        </w:rPr>
        <w:t>之内，并努力限制在</w:t>
      </w:r>
      <w:r>
        <w:rPr>
          <w:rFonts w:asciiTheme="minorEastAsia" w:hAnsiTheme="minorEastAsia" w:hint="eastAsia"/>
          <w:color w:val="000000"/>
        </w:rPr>
        <w:t>1.5 ℃</w:t>
      </w:r>
      <w:r>
        <w:rPr>
          <w:rFonts w:asciiTheme="minorEastAsia" w:hAnsiTheme="minorEastAsia" w:hint="eastAsia"/>
        </w:rPr>
        <w:t>之内”的目标。截至2020年6月12日，已有125个国家承诺21世纪中叶前实现碳中和</w:t>
      </w:r>
      <w:r w:rsidRPr="008C3325">
        <w:rPr>
          <w:rFonts w:asciiTheme="minorEastAsia" w:hAnsiTheme="minorEastAsia" w:hint="eastAsia"/>
          <w:vertAlign w:val="superscript"/>
        </w:rPr>
        <w:t>[4]</w:t>
      </w:r>
      <w:r w:rsidRPr="008C3325">
        <w:rPr>
          <w:rFonts w:asciiTheme="minorEastAsia" w:hAnsiTheme="minorEastAsia" w:hint="eastAsia"/>
        </w:rPr>
        <w:t>。2020年9月22日，</w:t>
      </w:r>
      <w:r>
        <w:rPr>
          <w:rFonts w:asciiTheme="minorEastAsia" w:hAnsiTheme="minorEastAsia" w:hint="eastAsia"/>
          <w:color w:val="000000"/>
        </w:rPr>
        <w:t>习近平</w:t>
      </w:r>
      <w:r w:rsidRPr="008C3325">
        <w:rPr>
          <w:rFonts w:asciiTheme="minorEastAsia" w:hAnsiTheme="minorEastAsia" w:hint="eastAsia"/>
        </w:rPr>
        <w:t>主席在第七十五届联合国大会一般性辩论会上郑重提出 “中国二氧化碳排放力争于</w:t>
      </w:r>
      <w:r>
        <w:rPr>
          <w:rFonts w:asciiTheme="minorEastAsia" w:hAnsiTheme="minorEastAsia" w:hint="eastAsia"/>
          <w:color w:val="000000"/>
        </w:rPr>
        <w:t>2030</w:t>
      </w:r>
      <w:r w:rsidRPr="008C3325">
        <w:rPr>
          <w:rFonts w:asciiTheme="minorEastAsia" w:hAnsiTheme="minorEastAsia" w:hint="eastAsia"/>
        </w:rPr>
        <w:t>年前达到峰值，努力争取</w:t>
      </w:r>
      <w:r>
        <w:rPr>
          <w:rFonts w:asciiTheme="minorEastAsia" w:hAnsiTheme="minorEastAsia" w:hint="eastAsia"/>
          <w:color w:val="000000"/>
        </w:rPr>
        <w:t>2060</w:t>
      </w:r>
      <w:r w:rsidRPr="008C3325">
        <w:rPr>
          <w:rFonts w:asciiTheme="minorEastAsia" w:hAnsiTheme="minorEastAsia" w:hint="eastAsia"/>
        </w:rPr>
        <w:t>年前实现碳中和”。我国在</w:t>
      </w:r>
      <w:r>
        <w:rPr>
          <w:rFonts w:asciiTheme="minorEastAsia" w:hAnsiTheme="minorEastAsia" w:hint="eastAsia"/>
          <w:color w:val="000000"/>
        </w:rPr>
        <w:t>2060</w:t>
      </w:r>
      <w:r w:rsidRPr="008C3325">
        <w:rPr>
          <w:rFonts w:asciiTheme="minorEastAsia" w:hAnsiTheme="minorEastAsia" w:hint="eastAsia"/>
        </w:rPr>
        <w:t>年前实现碳中和比发达国家在</w:t>
      </w:r>
      <w:r>
        <w:rPr>
          <w:rFonts w:asciiTheme="minorEastAsia" w:hAnsiTheme="minorEastAsia" w:hint="eastAsia"/>
          <w:color w:val="000000"/>
        </w:rPr>
        <w:t>2050</w:t>
      </w:r>
      <w:r>
        <w:rPr>
          <w:rFonts w:asciiTheme="minorEastAsia" w:hAnsiTheme="minorEastAsia" w:hint="eastAsia"/>
        </w:rPr>
        <w:t>年前实现碳中和将需要付出更大的努力。</w:t>
      </w:r>
      <w:commentRangeEnd w:id="12"/>
      <w:r>
        <w:rPr>
          <w:rStyle w:val="af0"/>
        </w:rPr>
        <w:commentReference w:id="12"/>
      </w:r>
    </w:p>
    <w:p w14:paraId="68643E2D" w14:textId="77777777" w:rsidR="00912D10" w:rsidRPr="008C3325" w:rsidRDefault="00912D10" w:rsidP="00912D10">
      <w:pPr>
        <w:ind w:firstLineChars="200" w:firstLine="420"/>
        <w:rPr>
          <w:rFonts w:asciiTheme="minorEastAsia" w:hAnsiTheme="minorEastAsia"/>
        </w:rPr>
      </w:pPr>
      <w:r w:rsidRPr="008C3325">
        <w:rPr>
          <w:rFonts w:asciiTheme="minorEastAsia" w:hAnsiTheme="minorEastAsia" w:hint="eastAsia"/>
        </w:rPr>
        <w:t>钢铁工业以煤、焦、天然气为主要能源，是电力系统以外碳排放</w:t>
      </w:r>
      <w:r>
        <w:rPr>
          <w:rFonts w:asciiTheme="minorEastAsia" w:hAnsiTheme="minorEastAsia" w:hint="eastAsia"/>
        </w:rPr>
        <w:t>量</w:t>
      </w:r>
      <w:r w:rsidRPr="008C3325">
        <w:rPr>
          <w:rFonts w:asciiTheme="minorEastAsia" w:hAnsiTheme="minorEastAsia" w:hint="eastAsia"/>
        </w:rPr>
        <w:t>最</w:t>
      </w:r>
      <w:r>
        <w:rPr>
          <w:rFonts w:asciiTheme="minorEastAsia" w:hAnsiTheme="minorEastAsia" w:hint="eastAsia"/>
        </w:rPr>
        <w:t>大</w:t>
      </w:r>
      <w:r w:rsidRPr="008C3325">
        <w:rPr>
          <w:rFonts w:asciiTheme="minorEastAsia" w:hAnsiTheme="minorEastAsia" w:hint="eastAsia"/>
        </w:rPr>
        <w:t>的行业，约占全球碳排放</w:t>
      </w:r>
      <w:r>
        <w:rPr>
          <w:rFonts w:asciiTheme="minorEastAsia" w:hAnsiTheme="minorEastAsia" w:hint="eastAsia"/>
        </w:rPr>
        <w:t>量</w:t>
      </w:r>
      <w:r w:rsidRPr="008C3325">
        <w:rPr>
          <w:rFonts w:asciiTheme="minorEastAsia" w:hAnsiTheme="minorEastAsia" w:hint="eastAsia"/>
        </w:rPr>
        <w:t>的5%</w:t>
      </w:r>
      <w:r w:rsidRPr="003B1237">
        <w:t>~</w:t>
      </w:r>
      <w:r w:rsidRPr="008C3325">
        <w:rPr>
          <w:rFonts w:asciiTheme="minorEastAsia" w:hAnsiTheme="minorEastAsia" w:hint="eastAsia"/>
        </w:rPr>
        <w:t>6%。欧洲、日本、韩国的众多大型钢铁企业已提出了碳减排或碳中和计划，特别是欧洲钢企走在</w:t>
      </w:r>
      <w:r>
        <w:rPr>
          <w:rFonts w:asciiTheme="minorEastAsia" w:hAnsiTheme="minorEastAsia" w:hint="eastAsia"/>
        </w:rPr>
        <w:t>了</w:t>
      </w:r>
      <w:r w:rsidRPr="008C3325">
        <w:rPr>
          <w:rFonts w:asciiTheme="minorEastAsia" w:hAnsiTheme="minorEastAsia" w:hint="eastAsia"/>
        </w:rPr>
        <w:t>前列，</w:t>
      </w:r>
      <w:r>
        <w:rPr>
          <w:rFonts w:asciiTheme="minorEastAsia" w:hAnsiTheme="minorEastAsia" w:hint="eastAsia"/>
        </w:rPr>
        <w:t>如</w:t>
      </w:r>
      <w:r w:rsidRPr="008C3325">
        <w:rPr>
          <w:rFonts w:asciiTheme="minorEastAsia" w:hAnsiTheme="minorEastAsia" w:hint="eastAsia"/>
        </w:rPr>
        <w:t>英国钢铁公司提出在2040年实现CO</w:t>
      </w:r>
      <w:r w:rsidRPr="008C3325">
        <w:rPr>
          <w:rFonts w:asciiTheme="minorEastAsia" w:hAnsiTheme="minorEastAsia" w:hint="eastAsia"/>
          <w:vertAlign w:val="subscript"/>
        </w:rPr>
        <w:t>2</w:t>
      </w:r>
      <w:r w:rsidRPr="008C3325">
        <w:rPr>
          <w:rFonts w:asciiTheme="minorEastAsia" w:hAnsiTheme="minorEastAsia" w:hint="eastAsia"/>
        </w:rPr>
        <w:t>净零排放。</w:t>
      </w:r>
      <w:r w:rsidRPr="008C3325">
        <w:rPr>
          <w:rFonts w:asciiTheme="minorEastAsia" w:hAnsiTheme="minorEastAsia"/>
        </w:rPr>
        <w:t>20</w:t>
      </w:r>
      <w:r w:rsidRPr="008C3325">
        <w:rPr>
          <w:rFonts w:asciiTheme="minorEastAsia" w:hAnsiTheme="minorEastAsia" w:hint="eastAsia"/>
        </w:rPr>
        <w:t>20</w:t>
      </w:r>
      <w:r w:rsidRPr="008C3325">
        <w:rPr>
          <w:rFonts w:asciiTheme="minorEastAsia" w:hAnsiTheme="minorEastAsia"/>
        </w:rPr>
        <w:t>年我国粗钢产量达到</w:t>
      </w:r>
      <w:r w:rsidRPr="008C3325">
        <w:rPr>
          <w:rFonts w:asciiTheme="minorEastAsia" w:hAnsiTheme="minorEastAsia" w:hint="eastAsia"/>
        </w:rPr>
        <w:t>10</w:t>
      </w:r>
      <w:r w:rsidRPr="008C3325">
        <w:rPr>
          <w:rFonts w:asciiTheme="minorEastAsia" w:hAnsiTheme="minorEastAsia"/>
        </w:rPr>
        <w:t>.</w:t>
      </w:r>
      <w:r w:rsidRPr="008C3325">
        <w:rPr>
          <w:rFonts w:asciiTheme="minorEastAsia" w:hAnsiTheme="minorEastAsia" w:hint="eastAsia"/>
        </w:rPr>
        <w:t>65</w:t>
      </w:r>
      <w:r w:rsidRPr="008C3325">
        <w:rPr>
          <w:rFonts w:asciiTheme="minorEastAsia" w:hAnsiTheme="minorEastAsia"/>
        </w:rPr>
        <w:t>亿</w:t>
      </w:r>
      <w:r>
        <w:rPr>
          <w:rFonts w:asciiTheme="minorEastAsia" w:hAnsiTheme="minorEastAsia" w:hint="eastAsia"/>
        </w:rPr>
        <w:t>t</w:t>
      </w:r>
      <w:r w:rsidRPr="008C3325">
        <w:rPr>
          <w:rFonts w:asciiTheme="minorEastAsia" w:hAnsiTheme="minorEastAsia"/>
        </w:rPr>
        <w:t>，约</w:t>
      </w:r>
      <w:r w:rsidRPr="008C3325">
        <w:rPr>
          <w:rFonts w:asciiTheme="minorEastAsia" w:hAnsiTheme="minorEastAsia" w:hint="eastAsia"/>
        </w:rPr>
        <w:t>占</w:t>
      </w:r>
      <w:r w:rsidRPr="008C3325">
        <w:rPr>
          <w:rFonts w:asciiTheme="minorEastAsia" w:hAnsiTheme="minorEastAsia"/>
        </w:rPr>
        <w:t>全球的</w:t>
      </w:r>
      <w:r w:rsidRPr="008C3325">
        <w:rPr>
          <w:rFonts w:asciiTheme="minorEastAsia" w:hAnsiTheme="minorEastAsia" w:hint="eastAsia"/>
        </w:rPr>
        <w:t>56.7</w:t>
      </w:r>
      <w:r w:rsidRPr="008C3325">
        <w:rPr>
          <w:rFonts w:asciiTheme="minorEastAsia" w:hAnsiTheme="minorEastAsia"/>
        </w:rPr>
        <w:t>%，其中约90%由高炉-转炉流程生产。</w:t>
      </w:r>
      <w:r w:rsidRPr="008C3325">
        <w:rPr>
          <w:rFonts w:asciiTheme="minorEastAsia" w:hAnsiTheme="minorEastAsia" w:hint="eastAsia"/>
        </w:rPr>
        <w:t>钢铁工业能耗约占我国工业总能耗的15%，</w:t>
      </w:r>
      <w:r w:rsidRPr="008C3325">
        <w:rPr>
          <w:rFonts w:asciiTheme="minorEastAsia" w:hAnsiTheme="minorEastAsia"/>
        </w:rPr>
        <w:t>能源结构以煤炭为主（占比超过90%），使其成为</w:t>
      </w:r>
      <w:r w:rsidRPr="008C3325">
        <w:rPr>
          <w:rFonts w:asciiTheme="minorEastAsia" w:hAnsiTheme="minorEastAsia" w:hint="eastAsia"/>
        </w:rPr>
        <w:t>CO</w:t>
      </w:r>
      <w:r w:rsidRPr="008C3325">
        <w:rPr>
          <w:rFonts w:asciiTheme="minorEastAsia" w:hAnsiTheme="minorEastAsia" w:hint="eastAsia"/>
          <w:vertAlign w:val="subscript"/>
        </w:rPr>
        <w:t>2</w:t>
      </w:r>
      <w:r w:rsidRPr="008C3325">
        <w:rPr>
          <w:rFonts w:asciiTheme="minorEastAsia" w:hAnsiTheme="minorEastAsia"/>
        </w:rPr>
        <w:t>和污染物排放大户</w:t>
      </w:r>
      <w:r w:rsidRPr="008C3325">
        <w:rPr>
          <w:rFonts w:asciiTheme="minorEastAsia" w:hAnsiTheme="minorEastAsia" w:hint="eastAsia"/>
          <w:vertAlign w:val="superscript"/>
        </w:rPr>
        <w:t>[5]</w:t>
      </w:r>
      <w:r w:rsidRPr="008C3325">
        <w:rPr>
          <w:rFonts w:asciiTheme="minorEastAsia" w:hAnsiTheme="minorEastAsia"/>
        </w:rPr>
        <w:t>。</w:t>
      </w:r>
      <w:r w:rsidRPr="008C3325">
        <w:rPr>
          <w:rFonts w:asciiTheme="minorEastAsia" w:hAnsiTheme="minorEastAsia" w:hint="eastAsia"/>
        </w:rPr>
        <w:t>我国宝武、河钢、鞍钢、包钢分别提出了自己的碳达峰和碳中和计划，大部分计划在</w:t>
      </w:r>
      <w:r>
        <w:rPr>
          <w:rFonts w:asciiTheme="minorEastAsia" w:hAnsiTheme="minorEastAsia" w:hint="eastAsia"/>
          <w:color w:val="000000"/>
        </w:rPr>
        <w:t>2050</w:t>
      </w:r>
      <w:r>
        <w:rPr>
          <w:rFonts w:asciiTheme="minorEastAsia" w:hAnsiTheme="minorEastAsia" w:hint="eastAsia"/>
        </w:rPr>
        <w:t>年前实现碳中和。综合考虑产业现状、技术基础、研发实力和时间节点，我国钢铁碳达峰和碳中和所面临的压力远超世界同行。本文通过简要梳理我国钢铁行业碳排放现状和探讨相关低碳技术，以期为我国钢铁工业的低碳化发展提供</w:t>
      </w:r>
      <w:r w:rsidRPr="008C3325">
        <w:rPr>
          <w:rFonts w:asciiTheme="minorEastAsia" w:hAnsiTheme="minorEastAsia" w:hint="eastAsia"/>
        </w:rPr>
        <w:t>一些思路。</w:t>
      </w:r>
    </w:p>
    <w:p w14:paraId="68B2211B" w14:textId="77777777" w:rsidR="00912D10" w:rsidRDefault="00912D10" w:rsidP="00912D10">
      <w:pPr>
        <w:pStyle w:val="1"/>
      </w:pPr>
      <w:r>
        <w:t>1</w:t>
      </w:r>
      <w:r>
        <w:rPr>
          <w:rFonts w:hint="eastAsia"/>
        </w:rPr>
        <w:t>我国钢铁工业的发展现状与趋势分析</w:t>
      </w:r>
    </w:p>
    <w:p w14:paraId="14AD0412" w14:textId="77777777" w:rsidR="00912D10" w:rsidRPr="00C3396C" w:rsidRDefault="00912D10" w:rsidP="00912D10">
      <w:pPr>
        <w:ind w:firstLineChars="200" w:firstLine="420"/>
        <w:rPr>
          <w:rFonts w:asciiTheme="minorEastAsia" w:hAnsiTheme="minorEastAsia"/>
        </w:rPr>
      </w:pPr>
      <w:r w:rsidRPr="00C3396C">
        <w:rPr>
          <w:rFonts w:asciiTheme="minorEastAsia" w:hAnsiTheme="minorEastAsia" w:hint="eastAsia"/>
        </w:rPr>
        <w:t>钢铁工业是国民经济的基础原材料产业，是重要的制造业门类。我国钢产量自1996年突破1亿</w:t>
      </w:r>
      <w:r>
        <w:rPr>
          <w:rFonts w:asciiTheme="minorEastAsia" w:hAnsiTheme="minorEastAsia" w:hint="eastAsia"/>
        </w:rPr>
        <w:t>t</w:t>
      </w:r>
      <w:r w:rsidRPr="00C3396C">
        <w:rPr>
          <w:rFonts w:asciiTheme="minorEastAsia" w:hAnsiTheme="minorEastAsia" w:hint="eastAsia"/>
        </w:rPr>
        <w:t>以来，在内需和出口的拉动下，我国钢产量持续增长。1996年以来，我国粗钢产量及占世界粗钢总产量的比例如</w:t>
      </w:r>
      <w:r w:rsidRPr="00C3396C">
        <w:rPr>
          <w:rFonts w:asciiTheme="minorEastAsia" w:hAnsiTheme="minorEastAsia" w:hint="eastAsia"/>
          <w:bCs/>
        </w:rPr>
        <w:t>图1</w:t>
      </w:r>
      <w:r>
        <w:rPr>
          <w:rFonts w:asciiTheme="minorEastAsia" w:hAnsiTheme="minorEastAsia" w:hint="eastAsia"/>
        </w:rPr>
        <w:t>所示。这种增长</w:t>
      </w:r>
      <w:r w:rsidRPr="00C3396C">
        <w:rPr>
          <w:rFonts w:asciiTheme="minorEastAsia" w:hAnsiTheme="minorEastAsia" w:hint="eastAsia"/>
        </w:rPr>
        <w:t>速度和体量</w:t>
      </w:r>
      <w:r>
        <w:rPr>
          <w:rFonts w:asciiTheme="minorEastAsia" w:hAnsiTheme="minorEastAsia" w:hint="eastAsia"/>
        </w:rPr>
        <w:t>可谓</w:t>
      </w:r>
      <w:r w:rsidRPr="00C3396C">
        <w:rPr>
          <w:rFonts w:asciiTheme="minorEastAsia" w:hAnsiTheme="minorEastAsia" w:hint="eastAsia"/>
        </w:rPr>
        <w:t>创造了人类钢铁工业新的历史高度。我国已经拥有世界上最完整、最大规模的钢铁工业体系，配备了</w:t>
      </w:r>
      <w:r>
        <w:rPr>
          <w:rFonts w:asciiTheme="minorEastAsia" w:hAnsiTheme="minorEastAsia" w:hint="eastAsia"/>
        </w:rPr>
        <w:t>世界最先进的装备、工艺和技术，提供着最丰富、最齐全的钢铁产品。</w:t>
      </w:r>
      <w:r w:rsidRPr="00C3396C">
        <w:rPr>
          <w:rFonts w:asciiTheme="minorEastAsia" w:hAnsiTheme="minorEastAsia" w:hint="eastAsia"/>
        </w:rPr>
        <w:t>同比</w:t>
      </w:r>
      <w:r>
        <w:rPr>
          <w:rFonts w:asciiTheme="minorEastAsia" w:hAnsiTheme="minorEastAsia" w:hint="eastAsia"/>
        </w:rPr>
        <w:t>来</w:t>
      </w:r>
      <w:r w:rsidRPr="00C3396C">
        <w:rPr>
          <w:rFonts w:asciiTheme="minorEastAsia" w:hAnsiTheme="minorEastAsia" w:hint="eastAsia"/>
        </w:rPr>
        <w:t>看，2019年中国粗钢产量增加</w:t>
      </w:r>
      <w:r w:rsidRPr="00C3396C">
        <w:rPr>
          <w:rFonts w:asciiTheme="minorEastAsia" w:hAnsiTheme="minorEastAsia" w:hint="eastAsia"/>
          <w:color w:val="000000"/>
        </w:rPr>
        <w:t>7</w:t>
      </w:r>
      <w:r>
        <w:rPr>
          <w:rFonts w:asciiTheme="minorEastAsia" w:hAnsiTheme="minorEastAsia" w:hint="eastAsia"/>
          <w:color w:val="000000"/>
        </w:rPr>
        <w:t xml:space="preserve"> </w:t>
      </w:r>
      <w:r w:rsidRPr="00C3396C">
        <w:rPr>
          <w:rFonts w:asciiTheme="minorEastAsia" w:hAnsiTheme="minorEastAsia" w:hint="eastAsia"/>
          <w:color w:val="000000"/>
        </w:rPr>
        <w:t>631</w:t>
      </w:r>
      <w:r w:rsidRPr="00C3396C">
        <w:rPr>
          <w:rFonts w:asciiTheme="minorEastAsia" w:hAnsiTheme="minorEastAsia" w:hint="eastAsia"/>
        </w:rPr>
        <w:t>万</w:t>
      </w:r>
      <w:r>
        <w:rPr>
          <w:rFonts w:asciiTheme="minorEastAsia" w:hAnsiTheme="minorEastAsia" w:hint="eastAsia"/>
        </w:rPr>
        <w:t>t</w:t>
      </w:r>
      <w:r w:rsidRPr="00C3396C">
        <w:rPr>
          <w:rFonts w:asciiTheme="minorEastAsia" w:hAnsiTheme="minorEastAsia" w:hint="eastAsia"/>
        </w:rPr>
        <w:t>，净出口减少662万</w:t>
      </w:r>
      <w:r>
        <w:rPr>
          <w:rFonts w:asciiTheme="minorEastAsia" w:hAnsiTheme="minorEastAsia" w:hint="eastAsia"/>
        </w:rPr>
        <w:t>t</w:t>
      </w:r>
      <w:r w:rsidRPr="00C3396C">
        <w:rPr>
          <w:rFonts w:asciiTheme="minorEastAsia" w:hAnsiTheme="minorEastAsia" w:hint="eastAsia"/>
        </w:rPr>
        <w:t>，表观消费量增加</w:t>
      </w:r>
      <w:r w:rsidRPr="00C3396C">
        <w:rPr>
          <w:rFonts w:asciiTheme="minorEastAsia" w:hAnsiTheme="minorEastAsia" w:hint="eastAsia"/>
          <w:color w:val="000000"/>
        </w:rPr>
        <w:t>8</w:t>
      </w:r>
      <w:r>
        <w:rPr>
          <w:rFonts w:asciiTheme="minorEastAsia" w:hAnsiTheme="minorEastAsia" w:hint="eastAsia"/>
          <w:color w:val="000000"/>
        </w:rPr>
        <w:t xml:space="preserve"> </w:t>
      </w:r>
      <w:r w:rsidRPr="00C3396C">
        <w:rPr>
          <w:rFonts w:asciiTheme="minorEastAsia" w:hAnsiTheme="minorEastAsia" w:hint="eastAsia"/>
          <w:color w:val="000000"/>
        </w:rPr>
        <w:t>293</w:t>
      </w:r>
      <w:r>
        <w:rPr>
          <w:rFonts w:asciiTheme="minorEastAsia" w:hAnsiTheme="minorEastAsia" w:hint="eastAsia"/>
        </w:rPr>
        <w:t>万t</w:t>
      </w:r>
      <w:r w:rsidRPr="00C3396C">
        <w:rPr>
          <w:rFonts w:asciiTheme="minorEastAsia" w:hAnsiTheme="minorEastAsia" w:hint="eastAsia"/>
        </w:rPr>
        <w:t>，钢材净出口（折粗钢）量占同期中国粗钢产量的5.07%，说明中国钢材生产以满足国内需求为主</w:t>
      </w:r>
      <w:r w:rsidRPr="00C3396C">
        <w:rPr>
          <w:rFonts w:asciiTheme="minorEastAsia" w:hAnsiTheme="minorEastAsia" w:hint="eastAsia"/>
          <w:vertAlign w:val="superscript"/>
        </w:rPr>
        <w:t>[6]</w:t>
      </w:r>
      <w:r w:rsidRPr="00C3396C">
        <w:rPr>
          <w:rFonts w:asciiTheme="minorEastAsia" w:hAnsiTheme="minorEastAsia" w:hint="eastAsia"/>
        </w:rPr>
        <w:t>。2015年以来，我国钢铁行业认真贯彻落实国家决策部署，扎实推进科技创新、节能环保、降本增效等重点工作，努力巩固去产能成果，严禁新增产能，防范“地条钢”死灰复燃，推动企业兼并重组，实现了较好发展，</w:t>
      </w:r>
      <w:r>
        <w:rPr>
          <w:rFonts w:asciiTheme="minorEastAsia" w:hAnsiTheme="minorEastAsia" w:hint="eastAsia"/>
        </w:rPr>
        <w:t>打造</w:t>
      </w:r>
      <w:r w:rsidRPr="00C3396C">
        <w:rPr>
          <w:rFonts w:asciiTheme="minorEastAsia" w:hAnsiTheme="minorEastAsia" w:hint="eastAsia"/>
        </w:rPr>
        <w:t>了</w:t>
      </w:r>
      <w:r>
        <w:rPr>
          <w:rFonts w:asciiTheme="minorEastAsia" w:hAnsiTheme="minorEastAsia" w:hint="eastAsia"/>
        </w:rPr>
        <w:t>如</w:t>
      </w:r>
      <w:r w:rsidRPr="00C3396C">
        <w:rPr>
          <w:rFonts w:asciiTheme="minorEastAsia" w:hAnsiTheme="minorEastAsia" w:hint="eastAsia"/>
        </w:rPr>
        <w:t>中国宝武钢铁集团有限公司这样的世界级钢铁企业。</w:t>
      </w:r>
    </w:p>
    <w:p w14:paraId="4C81D24C" w14:textId="77777777" w:rsidR="00912D10" w:rsidRDefault="00912D10" w:rsidP="00912D10">
      <w:pPr>
        <w:spacing w:line="300" w:lineRule="auto"/>
        <w:jc w:val="center"/>
        <w:rPr>
          <w:rFonts w:eastAsia="仿宋"/>
          <w:sz w:val="24"/>
        </w:rPr>
      </w:pPr>
      <w:bookmarkStart w:id="13" w:name="PePindex21"/>
      <w:bookmarkEnd w:id="13"/>
      <w:commentRangeStart w:id="14"/>
      <w:r>
        <w:rPr>
          <w:rFonts w:eastAsia="仿宋"/>
          <w:noProof/>
          <w:sz w:val="24"/>
        </w:rPr>
        <w:drawing>
          <wp:inline distT="0" distB="0" distL="0" distR="0" wp14:anchorId="4415AD68" wp14:editId="0EAA5523">
            <wp:extent cx="3167541" cy="2171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gy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9404" cy="2172977"/>
                    </a:xfrm>
                    <a:prstGeom prst="rect">
                      <a:avLst/>
                    </a:prstGeom>
                  </pic:spPr>
                </pic:pic>
              </a:graphicData>
            </a:graphic>
          </wp:inline>
        </w:drawing>
      </w:r>
      <w:commentRangeEnd w:id="14"/>
      <w:r>
        <w:rPr>
          <w:rStyle w:val="af0"/>
        </w:rPr>
        <w:commentReference w:id="14"/>
      </w:r>
    </w:p>
    <w:p w14:paraId="2B6D8A72" w14:textId="77777777" w:rsidR="00912D10" w:rsidRPr="00976EE2" w:rsidRDefault="00912D10" w:rsidP="00912D10">
      <w:pPr>
        <w:pStyle w:val="ae"/>
        <w:rPr>
          <w:rFonts w:ascii="Times New Roman" w:hAnsi="Times New Roman" w:cs="Times New Roman"/>
        </w:rPr>
      </w:pPr>
      <w:r w:rsidRPr="00976EE2">
        <w:rPr>
          <w:rFonts w:ascii="Times New Roman" w:hAnsi="Times New Roman" w:cs="Times New Roman"/>
        </w:rPr>
        <w:lastRenderedPageBreak/>
        <w:t>图</w:t>
      </w:r>
      <w:r w:rsidRPr="00976EE2">
        <w:rPr>
          <w:rFonts w:ascii="Times New Roman" w:hAnsi="Times New Roman" w:cs="Times New Roman"/>
        </w:rPr>
        <w:t xml:space="preserve">1 </w:t>
      </w:r>
      <w:r w:rsidRPr="00976EE2">
        <w:rPr>
          <w:rFonts w:ascii="Times New Roman" w:hAnsi="Times New Roman" w:cs="Times New Roman"/>
        </w:rPr>
        <w:t>中国粗钢产量及世界占比（</w:t>
      </w:r>
      <w:r w:rsidRPr="00976EE2">
        <w:rPr>
          <w:rFonts w:ascii="Times New Roman" w:hAnsi="Times New Roman" w:cs="Times New Roman"/>
        </w:rPr>
        <w:t>1996-2020</w:t>
      </w:r>
      <w:r w:rsidRPr="00976EE2">
        <w:rPr>
          <w:rFonts w:ascii="Times New Roman" w:hAnsi="Times New Roman" w:cs="Times New Roman"/>
        </w:rPr>
        <w:t>）</w:t>
      </w:r>
    </w:p>
    <w:p w14:paraId="24651347" w14:textId="77777777" w:rsidR="00912D10" w:rsidRPr="00976EE2" w:rsidRDefault="00912D10" w:rsidP="00912D10">
      <w:pPr>
        <w:jc w:val="center"/>
        <w:rPr>
          <w:rFonts w:ascii="Times New Roman" w:hAnsi="Times New Roman" w:cs="Times New Roman"/>
        </w:rPr>
      </w:pPr>
      <w:r w:rsidRPr="00976EE2">
        <w:rPr>
          <w:rFonts w:ascii="Times New Roman" w:hAnsi="Times New Roman" w:cs="Times New Roman"/>
        </w:rPr>
        <w:t>Fig.1 The output of crude steel in China and its proportion in the world</w:t>
      </w:r>
      <w:r w:rsidRPr="00976EE2">
        <w:rPr>
          <w:rFonts w:ascii="Times New Roman" w:hAnsi="Times New Roman" w:cs="Times New Roman"/>
        </w:rPr>
        <w:t>（</w:t>
      </w:r>
      <w:r w:rsidRPr="00976EE2">
        <w:rPr>
          <w:rFonts w:ascii="Times New Roman" w:hAnsi="Times New Roman" w:cs="Times New Roman"/>
        </w:rPr>
        <w:t>1996-2020</w:t>
      </w:r>
      <w:r w:rsidRPr="00976EE2">
        <w:rPr>
          <w:rFonts w:ascii="Times New Roman" w:hAnsi="Times New Roman" w:cs="Times New Roman"/>
        </w:rPr>
        <w:t>）</w:t>
      </w:r>
    </w:p>
    <w:p w14:paraId="54A158CB" w14:textId="77777777" w:rsidR="00912D10" w:rsidRPr="00595DE9" w:rsidRDefault="00912D10" w:rsidP="00912D10">
      <w:bookmarkStart w:id="15" w:name="PePindex24"/>
      <w:bookmarkStart w:id="16" w:name="PePindex30"/>
      <w:bookmarkStart w:id="17" w:name="PePindex34"/>
      <w:bookmarkStart w:id="18" w:name="PePindex41"/>
      <w:bookmarkStart w:id="19" w:name="PePindex45"/>
      <w:bookmarkEnd w:id="15"/>
      <w:bookmarkEnd w:id="16"/>
      <w:bookmarkEnd w:id="17"/>
      <w:bookmarkEnd w:id="18"/>
      <w:bookmarkEnd w:id="19"/>
      <w:r>
        <w:rPr>
          <w:rFonts w:eastAsia="仿宋" w:hint="eastAsia"/>
          <w:sz w:val="24"/>
        </w:rPr>
        <w:t xml:space="preserve">   </w:t>
      </w:r>
      <w:bookmarkStart w:id="20" w:name="PePindex49"/>
      <w:bookmarkEnd w:id="20"/>
    </w:p>
    <w:p w14:paraId="4CD840F5" w14:textId="77777777" w:rsidR="00912D10" w:rsidRPr="00391307" w:rsidRDefault="00912D10" w:rsidP="00912D10">
      <w:pPr>
        <w:ind w:firstLineChars="200" w:firstLine="420"/>
        <w:rPr>
          <w:rFonts w:asciiTheme="minorEastAsia" w:hAnsiTheme="minorEastAsia"/>
        </w:rPr>
      </w:pPr>
      <w:r w:rsidRPr="00391307">
        <w:rPr>
          <w:rFonts w:asciiTheme="minorEastAsia" w:hAnsiTheme="minorEastAsia" w:hint="eastAsia"/>
        </w:rPr>
        <w:t>如果单纯从工序能耗计算，采用2019年我国钢铁工业的生产数据（吨铁矿石消耗、烧结球团产量、焦比、吨钢生铁消耗、成材率等，其中炼焦采用2017年能耗数据），可以得到我国生产</w:t>
      </w:r>
      <w:r>
        <w:rPr>
          <w:rFonts w:asciiTheme="minorEastAsia" w:hAnsiTheme="minorEastAsia" w:hint="eastAsia"/>
        </w:rPr>
        <w:t>1</w:t>
      </w:r>
      <w:r w:rsidRPr="00391307">
        <w:rPr>
          <w:rFonts w:asciiTheme="minorEastAsia" w:hAnsiTheme="minorEastAsia" w:hint="eastAsia"/>
        </w:rPr>
        <w:t>吨钢材的分单元工序能耗及相应占比如</w:t>
      </w:r>
      <w:r w:rsidRPr="00391307">
        <w:rPr>
          <w:rFonts w:asciiTheme="minorEastAsia" w:hAnsiTheme="minorEastAsia" w:hint="eastAsia"/>
          <w:bCs/>
        </w:rPr>
        <w:t>表1</w:t>
      </w:r>
      <w:r w:rsidRPr="00391307">
        <w:rPr>
          <w:rFonts w:asciiTheme="minorEastAsia" w:hAnsiTheme="minorEastAsia" w:hint="eastAsia"/>
        </w:rPr>
        <w:t>所示。</w:t>
      </w:r>
      <w:r>
        <w:rPr>
          <w:rFonts w:asciiTheme="minorEastAsia" w:hAnsiTheme="minorEastAsia" w:hint="eastAsia"/>
        </w:rPr>
        <w:t>由表1可知</w:t>
      </w:r>
      <w:r w:rsidRPr="00391307">
        <w:rPr>
          <w:rFonts w:asciiTheme="minorEastAsia" w:hAnsiTheme="minorEastAsia" w:hint="eastAsia"/>
        </w:rPr>
        <w:t>，铁前工序（烧结+球团+炼焦+高炉）能耗占总能耗的91.27%，对钢铁材料生产过程的能耗起决定性作用。实际上，对于高炉炼铁和转炉炼钢工序，其CO</w:t>
      </w:r>
      <w:r w:rsidRPr="00391307">
        <w:rPr>
          <w:rFonts w:asciiTheme="minorEastAsia" w:hAnsiTheme="minorEastAsia" w:hint="eastAsia"/>
          <w:vertAlign w:val="subscript"/>
        </w:rPr>
        <w:t>2</w:t>
      </w:r>
      <w:r w:rsidRPr="00391307">
        <w:rPr>
          <w:rFonts w:asciiTheme="minorEastAsia" w:hAnsiTheme="minorEastAsia" w:hint="eastAsia"/>
        </w:rPr>
        <w:t>排放占比要大于其工序能耗占比，特别是转炉炼钢工序，其本质上是一个CO</w:t>
      </w:r>
      <w:r w:rsidRPr="00391307">
        <w:rPr>
          <w:rFonts w:asciiTheme="minorEastAsia" w:hAnsiTheme="minorEastAsia" w:hint="eastAsia"/>
          <w:vertAlign w:val="subscript"/>
        </w:rPr>
        <w:t>2</w:t>
      </w:r>
      <w:r w:rsidRPr="00391307">
        <w:rPr>
          <w:rFonts w:asciiTheme="minorEastAsia" w:hAnsiTheme="minorEastAsia" w:hint="eastAsia"/>
        </w:rPr>
        <w:t>排放的过程。</w:t>
      </w:r>
    </w:p>
    <w:p w14:paraId="1F40CF59" w14:textId="77777777" w:rsidR="00912D10" w:rsidRPr="00976EE2" w:rsidRDefault="00912D10" w:rsidP="00912D10">
      <w:pPr>
        <w:pStyle w:val="ae"/>
        <w:rPr>
          <w:rFonts w:ascii="Times New Roman" w:hAnsi="Times New Roman" w:cs="Times New Roman"/>
        </w:rPr>
      </w:pPr>
      <w:commentRangeStart w:id="21"/>
      <w:r w:rsidRPr="00976EE2">
        <w:rPr>
          <w:rFonts w:ascii="Times New Roman" w:hAnsi="Times New Roman" w:cs="Times New Roman"/>
        </w:rPr>
        <w:t>表</w:t>
      </w:r>
      <w:r w:rsidRPr="00976EE2">
        <w:rPr>
          <w:rFonts w:ascii="Times New Roman" w:hAnsi="Times New Roman" w:cs="Times New Roman"/>
        </w:rPr>
        <w:t>1  2019</w:t>
      </w:r>
      <w:r w:rsidRPr="00976EE2">
        <w:rPr>
          <w:rFonts w:ascii="Times New Roman" w:hAnsi="Times New Roman" w:cs="Times New Roman"/>
        </w:rPr>
        <w:t>年钢铁企业工序能耗（炼焦采用</w:t>
      </w:r>
      <w:r w:rsidRPr="00976EE2">
        <w:rPr>
          <w:rFonts w:ascii="Times New Roman" w:hAnsi="Times New Roman" w:cs="Times New Roman"/>
        </w:rPr>
        <w:t>2017</w:t>
      </w:r>
      <w:r w:rsidRPr="00976EE2">
        <w:rPr>
          <w:rFonts w:ascii="Times New Roman" w:hAnsi="Times New Roman" w:cs="Times New Roman"/>
        </w:rPr>
        <w:t>年能耗数据）</w:t>
      </w:r>
      <w:bookmarkStart w:id="22" w:name="PePindex52"/>
      <w:bookmarkEnd w:id="22"/>
      <w:commentRangeEnd w:id="21"/>
      <w:r w:rsidRPr="00976EE2">
        <w:rPr>
          <w:rStyle w:val="af0"/>
          <w:rFonts w:ascii="Times New Roman" w:eastAsia="宋体" w:hAnsi="Times New Roman" w:cs="Times New Roman"/>
          <w:bCs w:val="0"/>
          <w:kern w:val="2"/>
        </w:rPr>
        <w:commentReference w:id="21"/>
      </w:r>
    </w:p>
    <w:p w14:paraId="145F42BB" w14:textId="77777777" w:rsidR="00912D10" w:rsidRPr="00976EE2" w:rsidRDefault="00912D10" w:rsidP="00912D10">
      <w:pPr>
        <w:jc w:val="center"/>
        <w:rPr>
          <w:rFonts w:ascii="Times New Roman" w:hAnsi="Times New Roman" w:cs="Times New Roman"/>
        </w:rPr>
      </w:pPr>
      <w:r w:rsidRPr="00976EE2">
        <w:rPr>
          <w:rFonts w:ascii="Times New Roman" w:hAnsi="Times New Roman" w:cs="Times New Roman"/>
        </w:rPr>
        <w:t>Table 1 Energy consumption of the process in iron and steel industry in 2019</w:t>
      </w:r>
    </w:p>
    <w:p w14:paraId="258FB8A8" w14:textId="77777777" w:rsidR="00912D10" w:rsidRPr="00976EE2" w:rsidRDefault="00912D10" w:rsidP="00912D10">
      <w:pPr>
        <w:jc w:val="center"/>
        <w:rPr>
          <w:rFonts w:ascii="Times New Roman" w:hAnsi="Times New Roman" w:cs="Times New Roman"/>
        </w:rPr>
      </w:pPr>
      <w:r w:rsidRPr="00976EE2">
        <w:rPr>
          <w:rFonts w:ascii="Times New Roman" w:hAnsi="Times New Roman" w:cs="Times New Roman"/>
        </w:rPr>
        <w:t>(energy consumption data obtained in 2017 for coking process)</w:t>
      </w:r>
    </w:p>
    <w:tbl>
      <w:tblPr>
        <w:tblW w:w="4998" w:type="pct"/>
        <w:jc w:val="center"/>
        <w:tblBorders>
          <w:top w:val="single" w:sz="12" w:space="0" w:color="000000"/>
          <w:bottom w:val="single" w:sz="12" w:space="0" w:color="000000"/>
          <w:insideH w:val="single" w:sz="4" w:space="0" w:color="000000"/>
        </w:tblBorders>
        <w:tblLook w:val="0000" w:firstRow="0" w:lastRow="0" w:firstColumn="0" w:lastColumn="0" w:noHBand="0" w:noVBand="0"/>
      </w:tblPr>
      <w:tblGrid>
        <w:gridCol w:w="2345"/>
        <w:gridCol w:w="1381"/>
        <w:gridCol w:w="1146"/>
        <w:gridCol w:w="1241"/>
        <w:gridCol w:w="1087"/>
        <w:gridCol w:w="1669"/>
        <w:gridCol w:w="1089"/>
      </w:tblGrid>
      <w:tr w:rsidR="00912D10" w:rsidRPr="00AF1E86" w14:paraId="19F4B60C" w14:textId="77777777" w:rsidTr="00117589">
        <w:trPr>
          <w:trHeight w:val="309"/>
          <w:jc w:val="center"/>
        </w:trPr>
        <w:tc>
          <w:tcPr>
            <w:tcW w:w="1176" w:type="pct"/>
            <w:tcBorders>
              <w:tl2br w:val="nil"/>
              <w:tr2bl w:val="nil"/>
            </w:tcBorders>
            <w:shd w:val="clear" w:color="auto" w:fill="auto"/>
            <w:vAlign w:val="center"/>
          </w:tcPr>
          <w:p w14:paraId="15ABCBC4" w14:textId="77777777" w:rsidR="00912D10" w:rsidRPr="00AF1E86" w:rsidRDefault="00912D10" w:rsidP="00117589">
            <w:pPr>
              <w:snapToGrid w:val="0"/>
              <w:jc w:val="center"/>
              <w:rPr>
                <w:sz w:val="15"/>
                <w:szCs w:val="15"/>
              </w:rPr>
            </w:pPr>
          </w:p>
        </w:tc>
        <w:tc>
          <w:tcPr>
            <w:tcW w:w="692" w:type="pct"/>
            <w:tcBorders>
              <w:tl2br w:val="nil"/>
              <w:tr2bl w:val="nil"/>
            </w:tcBorders>
            <w:shd w:val="clear" w:color="auto" w:fill="auto"/>
            <w:vAlign w:val="center"/>
          </w:tcPr>
          <w:p w14:paraId="7AB4E3A9" w14:textId="77777777" w:rsidR="00912D10" w:rsidRPr="00AF1E86" w:rsidRDefault="00912D10" w:rsidP="00117589">
            <w:pPr>
              <w:snapToGrid w:val="0"/>
              <w:jc w:val="center"/>
              <w:rPr>
                <w:sz w:val="15"/>
                <w:szCs w:val="15"/>
              </w:rPr>
            </w:pPr>
            <w:r w:rsidRPr="00AF1E86">
              <w:rPr>
                <w:rFonts w:hint="eastAsia"/>
                <w:sz w:val="15"/>
                <w:szCs w:val="15"/>
              </w:rPr>
              <w:t>高炉</w:t>
            </w:r>
          </w:p>
        </w:tc>
        <w:tc>
          <w:tcPr>
            <w:tcW w:w="575" w:type="pct"/>
            <w:tcBorders>
              <w:tl2br w:val="nil"/>
              <w:tr2bl w:val="nil"/>
            </w:tcBorders>
            <w:shd w:val="clear" w:color="auto" w:fill="auto"/>
            <w:vAlign w:val="center"/>
          </w:tcPr>
          <w:p w14:paraId="088EB2D9" w14:textId="77777777" w:rsidR="00912D10" w:rsidRPr="00AF1E86" w:rsidRDefault="00912D10" w:rsidP="00117589">
            <w:pPr>
              <w:snapToGrid w:val="0"/>
              <w:jc w:val="center"/>
              <w:rPr>
                <w:sz w:val="15"/>
                <w:szCs w:val="15"/>
              </w:rPr>
            </w:pPr>
            <w:r w:rsidRPr="00AF1E86">
              <w:rPr>
                <w:rFonts w:hint="eastAsia"/>
                <w:sz w:val="15"/>
                <w:szCs w:val="15"/>
              </w:rPr>
              <w:t>炼焦</w:t>
            </w:r>
          </w:p>
        </w:tc>
        <w:tc>
          <w:tcPr>
            <w:tcW w:w="623" w:type="pct"/>
            <w:tcBorders>
              <w:tl2br w:val="nil"/>
              <w:tr2bl w:val="nil"/>
            </w:tcBorders>
            <w:shd w:val="clear" w:color="auto" w:fill="auto"/>
            <w:vAlign w:val="center"/>
          </w:tcPr>
          <w:p w14:paraId="656FEA66" w14:textId="77777777" w:rsidR="00912D10" w:rsidRPr="00AF1E86" w:rsidRDefault="00912D10" w:rsidP="00117589">
            <w:pPr>
              <w:snapToGrid w:val="0"/>
              <w:jc w:val="center"/>
              <w:rPr>
                <w:sz w:val="15"/>
                <w:szCs w:val="15"/>
              </w:rPr>
            </w:pPr>
            <w:r w:rsidRPr="00AF1E86">
              <w:rPr>
                <w:rFonts w:hint="eastAsia"/>
                <w:sz w:val="15"/>
                <w:szCs w:val="15"/>
              </w:rPr>
              <w:t>烧结</w:t>
            </w:r>
          </w:p>
        </w:tc>
        <w:tc>
          <w:tcPr>
            <w:tcW w:w="546" w:type="pct"/>
            <w:tcBorders>
              <w:tl2br w:val="nil"/>
              <w:tr2bl w:val="nil"/>
            </w:tcBorders>
            <w:shd w:val="clear" w:color="auto" w:fill="auto"/>
            <w:vAlign w:val="center"/>
          </w:tcPr>
          <w:p w14:paraId="11803468" w14:textId="77777777" w:rsidR="00912D10" w:rsidRPr="00AF1E86" w:rsidRDefault="00912D10" w:rsidP="00117589">
            <w:pPr>
              <w:snapToGrid w:val="0"/>
              <w:jc w:val="center"/>
              <w:rPr>
                <w:sz w:val="15"/>
                <w:szCs w:val="15"/>
              </w:rPr>
            </w:pPr>
            <w:r w:rsidRPr="00AF1E86">
              <w:rPr>
                <w:rFonts w:hint="eastAsia"/>
                <w:sz w:val="15"/>
                <w:szCs w:val="15"/>
              </w:rPr>
              <w:t>球团</w:t>
            </w:r>
          </w:p>
        </w:tc>
        <w:tc>
          <w:tcPr>
            <w:tcW w:w="837" w:type="pct"/>
            <w:tcBorders>
              <w:tl2br w:val="nil"/>
              <w:tr2bl w:val="nil"/>
            </w:tcBorders>
            <w:shd w:val="clear" w:color="auto" w:fill="auto"/>
            <w:vAlign w:val="center"/>
          </w:tcPr>
          <w:p w14:paraId="7E673C17" w14:textId="77777777" w:rsidR="00912D10" w:rsidRPr="00AF1E86" w:rsidRDefault="00912D10" w:rsidP="00117589">
            <w:pPr>
              <w:snapToGrid w:val="0"/>
              <w:jc w:val="center"/>
              <w:rPr>
                <w:sz w:val="15"/>
                <w:szCs w:val="15"/>
              </w:rPr>
            </w:pPr>
            <w:r w:rsidRPr="00AF1E86">
              <w:rPr>
                <w:rFonts w:hint="eastAsia"/>
                <w:sz w:val="15"/>
                <w:szCs w:val="15"/>
              </w:rPr>
              <w:t>转炉炼钢</w:t>
            </w:r>
          </w:p>
        </w:tc>
        <w:tc>
          <w:tcPr>
            <w:tcW w:w="547" w:type="pct"/>
            <w:tcBorders>
              <w:tl2br w:val="nil"/>
              <w:tr2bl w:val="nil"/>
            </w:tcBorders>
            <w:shd w:val="clear" w:color="auto" w:fill="auto"/>
            <w:vAlign w:val="center"/>
          </w:tcPr>
          <w:p w14:paraId="5979350A" w14:textId="77777777" w:rsidR="00912D10" w:rsidRPr="00AF1E86" w:rsidRDefault="00912D10" w:rsidP="00117589">
            <w:pPr>
              <w:snapToGrid w:val="0"/>
              <w:jc w:val="center"/>
              <w:rPr>
                <w:sz w:val="15"/>
                <w:szCs w:val="15"/>
              </w:rPr>
            </w:pPr>
            <w:r w:rsidRPr="00AF1E86">
              <w:rPr>
                <w:rFonts w:hint="eastAsia"/>
                <w:sz w:val="15"/>
                <w:szCs w:val="15"/>
              </w:rPr>
              <w:t>轧钢</w:t>
            </w:r>
          </w:p>
        </w:tc>
      </w:tr>
      <w:tr w:rsidR="00912D10" w:rsidRPr="00AF1E86" w14:paraId="03D15820" w14:textId="77777777" w:rsidTr="00117589">
        <w:trPr>
          <w:trHeight w:val="309"/>
          <w:jc w:val="center"/>
        </w:trPr>
        <w:tc>
          <w:tcPr>
            <w:tcW w:w="1176" w:type="pct"/>
            <w:tcBorders>
              <w:bottom w:val="nil"/>
              <w:tl2br w:val="nil"/>
              <w:tr2bl w:val="nil"/>
            </w:tcBorders>
            <w:shd w:val="clear" w:color="auto" w:fill="auto"/>
            <w:vAlign w:val="center"/>
          </w:tcPr>
          <w:p w14:paraId="5BF8B609" w14:textId="77777777" w:rsidR="00912D10" w:rsidRPr="00AF1E86" w:rsidRDefault="00912D10" w:rsidP="00117589">
            <w:pPr>
              <w:snapToGrid w:val="0"/>
              <w:jc w:val="center"/>
              <w:rPr>
                <w:sz w:val="15"/>
                <w:szCs w:val="15"/>
              </w:rPr>
            </w:pPr>
            <w:r w:rsidRPr="00AF1E86">
              <w:rPr>
                <w:rFonts w:hint="eastAsia"/>
                <w:sz w:val="15"/>
                <w:szCs w:val="15"/>
              </w:rPr>
              <w:t>kg</w:t>
            </w:r>
            <w:r w:rsidRPr="00AF1E86">
              <w:rPr>
                <w:rFonts w:hint="eastAsia"/>
                <w:sz w:val="15"/>
                <w:szCs w:val="15"/>
              </w:rPr>
              <w:t>标准煤</w:t>
            </w:r>
            <w:r w:rsidRPr="00AF1E86">
              <w:rPr>
                <w:rFonts w:hint="eastAsia"/>
                <w:sz w:val="15"/>
                <w:szCs w:val="15"/>
              </w:rPr>
              <w:t>/t</w:t>
            </w:r>
            <w:r w:rsidRPr="00AF1E86">
              <w:rPr>
                <w:rFonts w:hint="eastAsia"/>
                <w:sz w:val="15"/>
                <w:szCs w:val="15"/>
              </w:rPr>
              <w:t>产品</w:t>
            </w:r>
          </w:p>
        </w:tc>
        <w:tc>
          <w:tcPr>
            <w:tcW w:w="692" w:type="pct"/>
            <w:tcBorders>
              <w:bottom w:val="nil"/>
              <w:tl2br w:val="nil"/>
              <w:tr2bl w:val="nil"/>
            </w:tcBorders>
            <w:shd w:val="clear" w:color="auto" w:fill="auto"/>
            <w:vAlign w:val="center"/>
          </w:tcPr>
          <w:p w14:paraId="6F6C62A4" w14:textId="77777777" w:rsidR="00912D10" w:rsidRPr="00AF1E86" w:rsidRDefault="00912D10" w:rsidP="00117589">
            <w:pPr>
              <w:snapToGrid w:val="0"/>
              <w:jc w:val="center"/>
              <w:rPr>
                <w:sz w:val="15"/>
                <w:szCs w:val="15"/>
              </w:rPr>
            </w:pPr>
            <w:r w:rsidRPr="00AF1E86">
              <w:rPr>
                <w:rFonts w:hint="eastAsia"/>
                <w:sz w:val="15"/>
                <w:szCs w:val="15"/>
              </w:rPr>
              <w:t>387.35</w:t>
            </w:r>
          </w:p>
        </w:tc>
        <w:tc>
          <w:tcPr>
            <w:tcW w:w="575" w:type="pct"/>
            <w:tcBorders>
              <w:bottom w:val="nil"/>
              <w:tl2br w:val="nil"/>
              <w:tr2bl w:val="nil"/>
            </w:tcBorders>
            <w:shd w:val="clear" w:color="auto" w:fill="auto"/>
            <w:vAlign w:val="center"/>
          </w:tcPr>
          <w:p w14:paraId="2C111295" w14:textId="77777777" w:rsidR="00912D10" w:rsidRPr="00AF1E86" w:rsidRDefault="00912D10" w:rsidP="00117589">
            <w:pPr>
              <w:snapToGrid w:val="0"/>
              <w:jc w:val="center"/>
              <w:rPr>
                <w:sz w:val="15"/>
                <w:szCs w:val="15"/>
              </w:rPr>
            </w:pPr>
            <w:r w:rsidRPr="00AF1E86">
              <w:rPr>
                <w:rFonts w:hint="eastAsia"/>
                <w:sz w:val="15"/>
                <w:szCs w:val="15"/>
              </w:rPr>
              <w:t>99.67</w:t>
            </w:r>
          </w:p>
        </w:tc>
        <w:tc>
          <w:tcPr>
            <w:tcW w:w="623" w:type="pct"/>
            <w:tcBorders>
              <w:bottom w:val="nil"/>
              <w:tl2br w:val="nil"/>
              <w:tr2bl w:val="nil"/>
            </w:tcBorders>
            <w:shd w:val="clear" w:color="auto" w:fill="auto"/>
            <w:vAlign w:val="center"/>
          </w:tcPr>
          <w:p w14:paraId="2602B246" w14:textId="77777777" w:rsidR="00912D10" w:rsidRPr="00AF1E86" w:rsidRDefault="00912D10" w:rsidP="00117589">
            <w:pPr>
              <w:snapToGrid w:val="0"/>
              <w:jc w:val="center"/>
              <w:rPr>
                <w:sz w:val="15"/>
                <w:szCs w:val="15"/>
              </w:rPr>
            </w:pPr>
            <w:r w:rsidRPr="00AF1E86">
              <w:rPr>
                <w:rFonts w:hint="eastAsia"/>
                <w:sz w:val="15"/>
                <w:szCs w:val="15"/>
              </w:rPr>
              <w:t>48.23</w:t>
            </w:r>
          </w:p>
        </w:tc>
        <w:tc>
          <w:tcPr>
            <w:tcW w:w="546" w:type="pct"/>
            <w:tcBorders>
              <w:bottom w:val="nil"/>
              <w:tl2br w:val="nil"/>
              <w:tr2bl w:val="nil"/>
            </w:tcBorders>
            <w:shd w:val="clear" w:color="auto" w:fill="auto"/>
            <w:vAlign w:val="center"/>
          </w:tcPr>
          <w:p w14:paraId="507E0098" w14:textId="77777777" w:rsidR="00912D10" w:rsidRPr="00AF1E86" w:rsidRDefault="00912D10" w:rsidP="00117589">
            <w:pPr>
              <w:snapToGrid w:val="0"/>
              <w:jc w:val="center"/>
              <w:rPr>
                <w:sz w:val="15"/>
                <w:szCs w:val="15"/>
              </w:rPr>
            </w:pPr>
            <w:r w:rsidRPr="00AF1E86">
              <w:rPr>
                <w:rFonts w:hint="eastAsia"/>
                <w:sz w:val="15"/>
                <w:szCs w:val="15"/>
              </w:rPr>
              <w:t>25.51</w:t>
            </w:r>
          </w:p>
        </w:tc>
        <w:tc>
          <w:tcPr>
            <w:tcW w:w="837" w:type="pct"/>
            <w:tcBorders>
              <w:bottom w:val="nil"/>
              <w:tl2br w:val="nil"/>
              <w:tr2bl w:val="nil"/>
            </w:tcBorders>
            <w:shd w:val="clear" w:color="auto" w:fill="auto"/>
            <w:vAlign w:val="center"/>
          </w:tcPr>
          <w:p w14:paraId="0CE9A6E8" w14:textId="77777777" w:rsidR="00912D10" w:rsidRPr="00AF1E86" w:rsidRDefault="00912D10" w:rsidP="00117589">
            <w:pPr>
              <w:snapToGrid w:val="0"/>
              <w:jc w:val="center"/>
              <w:rPr>
                <w:sz w:val="15"/>
                <w:szCs w:val="15"/>
              </w:rPr>
            </w:pPr>
            <w:r w:rsidRPr="00AF1E86">
              <w:rPr>
                <w:rFonts w:hint="eastAsia"/>
                <w:sz w:val="15"/>
                <w:szCs w:val="15"/>
              </w:rPr>
              <w:t>-15.04</w:t>
            </w:r>
          </w:p>
        </w:tc>
        <w:tc>
          <w:tcPr>
            <w:tcW w:w="547" w:type="pct"/>
            <w:tcBorders>
              <w:bottom w:val="nil"/>
              <w:tl2br w:val="nil"/>
              <w:tr2bl w:val="nil"/>
            </w:tcBorders>
            <w:shd w:val="clear" w:color="auto" w:fill="auto"/>
            <w:vAlign w:val="center"/>
          </w:tcPr>
          <w:p w14:paraId="7AB4C408" w14:textId="77777777" w:rsidR="00912D10" w:rsidRPr="00AF1E86" w:rsidRDefault="00912D10" w:rsidP="00117589">
            <w:pPr>
              <w:snapToGrid w:val="0"/>
              <w:jc w:val="center"/>
              <w:rPr>
                <w:sz w:val="15"/>
                <w:szCs w:val="15"/>
              </w:rPr>
            </w:pPr>
            <w:r w:rsidRPr="00AF1E86">
              <w:rPr>
                <w:rFonts w:hint="eastAsia"/>
                <w:sz w:val="15"/>
                <w:szCs w:val="15"/>
              </w:rPr>
              <w:t>60.17</w:t>
            </w:r>
          </w:p>
        </w:tc>
      </w:tr>
      <w:tr w:rsidR="00912D10" w:rsidRPr="00AF1E86" w14:paraId="02F46265" w14:textId="77777777" w:rsidTr="00117589">
        <w:trPr>
          <w:trHeight w:val="309"/>
          <w:jc w:val="center"/>
        </w:trPr>
        <w:tc>
          <w:tcPr>
            <w:tcW w:w="1176" w:type="pct"/>
            <w:tcBorders>
              <w:top w:val="nil"/>
              <w:bottom w:val="nil"/>
            </w:tcBorders>
            <w:shd w:val="clear" w:color="auto" w:fill="auto"/>
            <w:vAlign w:val="center"/>
          </w:tcPr>
          <w:p w14:paraId="112E88C9" w14:textId="77777777" w:rsidR="00912D10" w:rsidRPr="00AF1E86" w:rsidRDefault="00912D10" w:rsidP="00117589">
            <w:pPr>
              <w:snapToGrid w:val="0"/>
              <w:jc w:val="center"/>
              <w:rPr>
                <w:sz w:val="15"/>
                <w:szCs w:val="15"/>
              </w:rPr>
            </w:pPr>
            <w:r w:rsidRPr="00AF1E86">
              <w:rPr>
                <w:rFonts w:hint="eastAsia"/>
                <w:sz w:val="15"/>
                <w:szCs w:val="15"/>
              </w:rPr>
              <w:t>kg</w:t>
            </w:r>
            <w:r w:rsidRPr="00AF1E86">
              <w:rPr>
                <w:rFonts w:hint="eastAsia"/>
                <w:sz w:val="15"/>
                <w:szCs w:val="15"/>
              </w:rPr>
              <w:t>标准煤</w:t>
            </w:r>
            <w:r w:rsidRPr="00AF1E86">
              <w:rPr>
                <w:rFonts w:hint="eastAsia"/>
                <w:sz w:val="15"/>
                <w:szCs w:val="15"/>
              </w:rPr>
              <w:t>/t</w:t>
            </w:r>
            <w:r w:rsidRPr="00AF1E86">
              <w:rPr>
                <w:rFonts w:hint="eastAsia"/>
                <w:sz w:val="15"/>
                <w:szCs w:val="15"/>
              </w:rPr>
              <w:t>钢</w:t>
            </w:r>
          </w:p>
        </w:tc>
        <w:tc>
          <w:tcPr>
            <w:tcW w:w="692" w:type="pct"/>
            <w:tcBorders>
              <w:top w:val="nil"/>
              <w:bottom w:val="nil"/>
            </w:tcBorders>
            <w:shd w:val="clear" w:color="auto" w:fill="auto"/>
            <w:vAlign w:val="center"/>
          </w:tcPr>
          <w:p w14:paraId="41425399" w14:textId="77777777" w:rsidR="00912D10" w:rsidRPr="00AF1E86" w:rsidRDefault="00912D10" w:rsidP="00117589">
            <w:pPr>
              <w:snapToGrid w:val="0"/>
              <w:jc w:val="center"/>
              <w:rPr>
                <w:sz w:val="15"/>
                <w:szCs w:val="15"/>
              </w:rPr>
            </w:pPr>
            <w:r w:rsidRPr="00AF1E86">
              <w:rPr>
                <w:rFonts w:hint="eastAsia"/>
                <w:sz w:val="15"/>
                <w:szCs w:val="15"/>
              </w:rPr>
              <w:t>375.34</w:t>
            </w:r>
          </w:p>
        </w:tc>
        <w:tc>
          <w:tcPr>
            <w:tcW w:w="575" w:type="pct"/>
            <w:tcBorders>
              <w:top w:val="nil"/>
              <w:bottom w:val="nil"/>
            </w:tcBorders>
            <w:shd w:val="clear" w:color="auto" w:fill="auto"/>
            <w:vAlign w:val="center"/>
          </w:tcPr>
          <w:p w14:paraId="288DE07C" w14:textId="77777777" w:rsidR="00912D10" w:rsidRPr="00AF1E86" w:rsidRDefault="00912D10" w:rsidP="00117589">
            <w:pPr>
              <w:snapToGrid w:val="0"/>
              <w:jc w:val="center"/>
              <w:rPr>
                <w:sz w:val="15"/>
                <w:szCs w:val="15"/>
              </w:rPr>
            </w:pPr>
            <w:r w:rsidRPr="00AF1E86">
              <w:rPr>
                <w:rFonts w:hint="eastAsia"/>
                <w:sz w:val="15"/>
                <w:szCs w:val="15"/>
              </w:rPr>
              <w:t>34.84</w:t>
            </w:r>
          </w:p>
        </w:tc>
        <w:tc>
          <w:tcPr>
            <w:tcW w:w="623" w:type="pct"/>
            <w:tcBorders>
              <w:top w:val="nil"/>
              <w:bottom w:val="nil"/>
            </w:tcBorders>
            <w:shd w:val="clear" w:color="auto" w:fill="auto"/>
            <w:vAlign w:val="center"/>
          </w:tcPr>
          <w:p w14:paraId="65E9CEF5" w14:textId="77777777" w:rsidR="00912D10" w:rsidRPr="00AF1E86" w:rsidRDefault="00912D10" w:rsidP="00117589">
            <w:pPr>
              <w:snapToGrid w:val="0"/>
              <w:jc w:val="center"/>
              <w:rPr>
                <w:sz w:val="15"/>
                <w:szCs w:val="15"/>
              </w:rPr>
            </w:pPr>
            <w:r w:rsidRPr="00AF1E86">
              <w:rPr>
                <w:rFonts w:hint="eastAsia"/>
                <w:sz w:val="15"/>
                <w:szCs w:val="15"/>
              </w:rPr>
              <w:t>51.70</w:t>
            </w:r>
          </w:p>
        </w:tc>
        <w:tc>
          <w:tcPr>
            <w:tcW w:w="546" w:type="pct"/>
            <w:tcBorders>
              <w:top w:val="nil"/>
              <w:bottom w:val="nil"/>
            </w:tcBorders>
            <w:shd w:val="clear" w:color="auto" w:fill="auto"/>
            <w:vAlign w:val="center"/>
          </w:tcPr>
          <w:p w14:paraId="55B58C02" w14:textId="77777777" w:rsidR="00912D10" w:rsidRPr="00AF1E86" w:rsidRDefault="00912D10" w:rsidP="00117589">
            <w:pPr>
              <w:snapToGrid w:val="0"/>
              <w:jc w:val="center"/>
              <w:rPr>
                <w:sz w:val="15"/>
                <w:szCs w:val="15"/>
              </w:rPr>
            </w:pPr>
            <w:r w:rsidRPr="00AF1E86">
              <w:rPr>
                <w:rFonts w:hint="eastAsia"/>
                <w:sz w:val="15"/>
                <w:szCs w:val="15"/>
              </w:rPr>
              <w:t>4.26</w:t>
            </w:r>
          </w:p>
        </w:tc>
        <w:tc>
          <w:tcPr>
            <w:tcW w:w="837" w:type="pct"/>
            <w:tcBorders>
              <w:top w:val="nil"/>
              <w:bottom w:val="nil"/>
            </w:tcBorders>
            <w:shd w:val="clear" w:color="auto" w:fill="auto"/>
            <w:vAlign w:val="center"/>
          </w:tcPr>
          <w:p w14:paraId="30C8FDFF" w14:textId="77777777" w:rsidR="00912D10" w:rsidRPr="00AF1E86" w:rsidRDefault="00912D10" w:rsidP="00117589">
            <w:pPr>
              <w:snapToGrid w:val="0"/>
              <w:jc w:val="center"/>
              <w:rPr>
                <w:sz w:val="15"/>
                <w:szCs w:val="15"/>
              </w:rPr>
            </w:pPr>
            <w:r w:rsidRPr="00AF1E86">
              <w:rPr>
                <w:rFonts w:hint="eastAsia"/>
                <w:sz w:val="15"/>
                <w:szCs w:val="15"/>
              </w:rPr>
              <w:t>-15.61</w:t>
            </w:r>
          </w:p>
        </w:tc>
        <w:tc>
          <w:tcPr>
            <w:tcW w:w="547" w:type="pct"/>
            <w:tcBorders>
              <w:top w:val="nil"/>
              <w:bottom w:val="nil"/>
            </w:tcBorders>
            <w:shd w:val="clear" w:color="auto" w:fill="auto"/>
            <w:vAlign w:val="center"/>
          </w:tcPr>
          <w:p w14:paraId="29C4EE3D" w14:textId="77777777" w:rsidR="00912D10" w:rsidRPr="00AF1E86" w:rsidRDefault="00912D10" w:rsidP="00117589">
            <w:pPr>
              <w:snapToGrid w:val="0"/>
              <w:jc w:val="center"/>
              <w:rPr>
                <w:sz w:val="15"/>
                <w:szCs w:val="15"/>
              </w:rPr>
            </w:pPr>
            <w:r w:rsidRPr="00AF1E86">
              <w:rPr>
                <w:rFonts w:hint="eastAsia"/>
                <w:sz w:val="15"/>
                <w:szCs w:val="15"/>
              </w:rPr>
              <w:t>60.17</w:t>
            </w:r>
          </w:p>
        </w:tc>
      </w:tr>
      <w:tr w:rsidR="00912D10" w:rsidRPr="00AF1E86" w14:paraId="27566CB1" w14:textId="77777777" w:rsidTr="00117589">
        <w:trPr>
          <w:trHeight w:val="309"/>
          <w:jc w:val="center"/>
        </w:trPr>
        <w:tc>
          <w:tcPr>
            <w:tcW w:w="1176" w:type="pct"/>
            <w:tcBorders>
              <w:top w:val="nil"/>
              <w:tl2br w:val="nil"/>
              <w:tr2bl w:val="nil"/>
            </w:tcBorders>
            <w:shd w:val="clear" w:color="auto" w:fill="auto"/>
            <w:vAlign w:val="center"/>
          </w:tcPr>
          <w:p w14:paraId="746F740F" w14:textId="77777777" w:rsidR="00912D10" w:rsidRPr="00AF1E86" w:rsidRDefault="00912D10" w:rsidP="00117589">
            <w:pPr>
              <w:snapToGrid w:val="0"/>
              <w:jc w:val="center"/>
              <w:rPr>
                <w:sz w:val="15"/>
                <w:szCs w:val="15"/>
              </w:rPr>
            </w:pPr>
            <w:r w:rsidRPr="00AF1E86">
              <w:rPr>
                <w:rFonts w:hint="eastAsia"/>
                <w:sz w:val="15"/>
                <w:szCs w:val="15"/>
              </w:rPr>
              <w:t>占比</w:t>
            </w:r>
            <w:r w:rsidRPr="00AF1E86">
              <w:rPr>
                <w:rFonts w:hint="eastAsia"/>
                <w:sz w:val="15"/>
                <w:szCs w:val="15"/>
              </w:rPr>
              <w:t>/%</w:t>
            </w:r>
          </w:p>
        </w:tc>
        <w:tc>
          <w:tcPr>
            <w:tcW w:w="692" w:type="pct"/>
            <w:tcBorders>
              <w:top w:val="nil"/>
              <w:tl2br w:val="nil"/>
              <w:tr2bl w:val="nil"/>
            </w:tcBorders>
            <w:shd w:val="clear" w:color="auto" w:fill="auto"/>
            <w:vAlign w:val="center"/>
          </w:tcPr>
          <w:p w14:paraId="72C46C91" w14:textId="77777777" w:rsidR="00912D10" w:rsidRPr="00AF1E86" w:rsidRDefault="00912D10" w:rsidP="00117589">
            <w:pPr>
              <w:snapToGrid w:val="0"/>
              <w:jc w:val="center"/>
              <w:rPr>
                <w:sz w:val="15"/>
                <w:szCs w:val="15"/>
              </w:rPr>
            </w:pPr>
            <w:r w:rsidRPr="00AF1E86">
              <w:rPr>
                <w:rFonts w:hint="eastAsia"/>
                <w:sz w:val="15"/>
                <w:szCs w:val="15"/>
              </w:rPr>
              <w:t>73.50</w:t>
            </w:r>
          </w:p>
        </w:tc>
        <w:tc>
          <w:tcPr>
            <w:tcW w:w="575" w:type="pct"/>
            <w:tcBorders>
              <w:top w:val="nil"/>
              <w:tl2br w:val="nil"/>
              <w:tr2bl w:val="nil"/>
            </w:tcBorders>
            <w:shd w:val="clear" w:color="auto" w:fill="auto"/>
            <w:vAlign w:val="center"/>
          </w:tcPr>
          <w:p w14:paraId="7485F706" w14:textId="77777777" w:rsidR="00912D10" w:rsidRPr="00AF1E86" w:rsidRDefault="00912D10" w:rsidP="00117589">
            <w:pPr>
              <w:snapToGrid w:val="0"/>
              <w:jc w:val="center"/>
              <w:rPr>
                <w:sz w:val="15"/>
                <w:szCs w:val="15"/>
              </w:rPr>
            </w:pPr>
            <w:r w:rsidRPr="00AF1E86">
              <w:rPr>
                <w:rFonts w:hint="eastAsia"/>
                <w:sz w:val="15"/>
                <w:szCs w:val="15"/>
              </w:rPr>
              <w:t>6.82</w:t>
            </w:r>
          </w:p>
        </w:tc>
        <w:tc>
          <w:tcPr>
            <w:tcW w:w="623" w:type="pct"/>
            <w:tcBorders>
              <w:top w:val="nil"/>
              <w:tl2br w:val="nil"/>
              <w:tr2bl w:val="nil"/>
            </w:tcBorders>
            <w:shd w:val="clear" w:color="auto" w:fill="auto"/>
            <w:vAlign w:val="center"/>
          </w:tcPr>
          <w:p w14:paraId="5262A73A" w14:textId="77777777" w:rsidR="00912D10" w:rsidRPr="00AF1E86" w:rsidRDefault="00912D10" w:rsidP="00117589">
            <w:pPr>
              <w:snapToGrid w:val="0"/>
              <w:jc w:val="center"/>
              <w:rPr>
                <w:sz w:val="15"/>
                <w:szCs w:val="15"/>
              </w:rPr>
            </w:pPr>
            <w:r w:rsidRPr="00AF1E86">
              <w:rPr>
                <w:rFonts w:hint="eastAsia"/>
                <w:sz w:val="15"/>
                <w:szCs w:val="15"/>
              </w:rPr>
              <w:t>10.12</w:t>
            </w:r>
          </w:p>
        </w:tc>
        <w:tc>
          <w:tcPr>
            <w:tcW w:w="546" w:type="pct"/>
            <w:tcBorders>
              <w:top w:val="nil"/>
              <w:tl2br w:val="nil"/>
              <w:tr2bl w:val="nil"/>
            </w:tcBorders>
            <w:shd w:val="clear" w:color="auto" w:fill="auto"/>
            <w:vAlign w:val="center"/>
          </w:tcPr>
          <w:p w14:paraId="2DB63443" w14:textId="77777777" w:rsidR="00912D10" w:rsidRPr="00AF1E86" w:rsidRDefault="00912D10" w:rsidP="00117589">
            <w:pPr>
              <w:snapToGrid w:val="0"/>
              <w:jc w:val="center"/>
              <w:rPr>
                <w:sz w:val="15"/>
                <w:szCs w:val="15"/>
              </w:rPr>
            </w:pPr>
            <w:r w:rsidRPr="00AF1E86">
              <w:rPr>
                <w:rFonts w:hint="eastAsia"/>
                <w:sz w:val="15"/>
                <w:szCs w:val="15"/>
              </w:rPr>
              <w:t>0.83</w:t>
            </w:r>
          </w:p>
        </w:tc>
        <w:tc>
          <w:tcPr>
            <w:tcW w:w="837" w:type="pct"/>
            <w:tcBorders>
              <w:top w:val="nil"/>
              <w:tl2br w:val="nil"/>
              <w:tr2bl w:val="nil"/>
            </w:tcBorders>
            <w:shd w:val="clear" w:color="auto" w:fill="auto"/>
            <w:vAlign w:val="center"/>
          </w:tcPr>
          <w:p w14:paraId="41FFC029" w14:textId="77777777" w:rsidR="00912D10" w:rsidRPr="00AF1E86" w:rsidRDefault="00912D10" w:rsidP="00117589">
            <w:pPr>
              <w:snapToGrid w:val="0"/>
              <w:jc w:val="center"/>
              <w:rPr>
                <w:sz w:val="15"/>
                <w:szCs w:val="15"/>
              </w:rPr>
            </w:pPr>
            <w:r w:rsidRPr="00AF1E86">
              <w:rPr>
                <w:rFonts w:hint="eastAsia"/>
                <w:sz w:val="15"/>
                <w:szCs w:val="15"/>
              </w:rPr>
              <w:t>-3.05</w:t>
            </w:r>
          </w:p>
        </w:tc>
        <w:tc>
          <w:tcPr>
            <w:tcW w:w="547" w:type="pct"/>
            <w:tcBorders>
              <w:top w:val="nil"/>
              <w:tl2br w:val="nil"/>
              <w:tr2bl w:val="nil"/>
            </w:tcBorders>
            <w:shd w:val="clear" w:color="auto" w:fill="auto"/>
            <w:vAlign w:val="center"/>
          </w:tcPr>
          <w:p w14:paraId="0B7BCC39" w14:textId="77777777" w:rsidR="00912D10" w:rsidRPr="00AF1E86" w:rsidRDefault="00912D10" w:rsidP="00117589">
            <w:pPr>
              <w:snapToGrid w:val="0"/>
              <w:jc w:val="center"/>
              <w:rPr>
                <w:sz w:val="15"/>
                <w:szCs w:val="15"/>
              </w:rPr>
            </w:pPr>
            <w:r w:rsidRPr="00AF1E86">
              <w:rPr>
                <w:rFonts w:hint="eastAsia"/>
                <w:sz w:val="15"/>
                <w:szCs w:val="15"/>
              </w:rPr>
              <w:t>11.78</w:t>
            </w:r>
          </w:p>
        </w:tc>
      </w:tr>
    </w:tbl>
    <w:p w14:paraId="39948ECE" w14:textId="77777777" w:rsidR="00912D10" w:rsidRDefault="00912D10" w:rsidP="00912D10">
      <w:pPr>
        <w:spacing w:line="300" w:lineRule="auto"/>
        <w:ind w:firstLineChars="200" w:firstLine="480"/>
        <w:rPr>
          <w:rFonts w:eastAsia="仿宋"/>
          <w:sz w:val="24"/>
        </w:rPr>
      </w:pPr>
    </w:p>
    <w:p w14:paraId="133739C6" w14:textId="77777777" w:rsidR="00912D10" w:rsidRPr="00AF1E86" w:rsidRDefault="00912D10" w:rsidP="00912D10">
      <w:pPr>
        <w:ind w:firstLineChars="200" w:firstLine="420"/>
        <w:rPr>
          <w:rFonts w:asciiTheme="minorEastAsia" w:hAnsiTheme="minorEastAsia"/>
        </w:rPr>
      </w:pPr>
      <w:r w:rsidRPr="00AF1E86">
        <w:rPr>
          <w:rFonts w:asciiTheme="minorEastAsia" w:hAnsiTheme="minorEastAsia" w:hint="eastAsia"/>
        </w:rPr>
        <w:t>目前，我国钢铁生产过程碳排放核算依据的是《中国钢铁生产企业温室气体排放核算方法与报告指南（试行）》，该指南中将烧结、球团、炼焦、高炉中发生的碳氧反应统一归类为燃料燃烧排放</w:t>
      </w:r>
      <w:r w:rsidRPr="00AF1E86">
        <w:rPr>
          <w:rFonts w:asciiTheme="minorEastAsia" w:hAnsiTheme="minorEastAsia" w:hint="eastAsia"/>
          <w:vertAlign w:val="superscript"/>
        </w:rPr>
        <w:t>[13]</w:t>
      </w:r>
      <w:r w:rsidRPr="00AF1E86">
        <w:rPr>
          <w:rFonts w:asciiTheme="minorEastAsia" w:hAnsiTheme="minorEastAsia" w:hint="eastAsia"/>
        </w:rPr>
        <w:t>。但是，钢铁生产中的能源产品（例如冶金焦、喷吹煤等）既发挥化学品作用（还原剂），又发挥能源作用（供热），其排放是归属能源排放还是工业过程排放，是《IPCC 2006 年国家温室气体清单指南 2019 修订版》修订过程中一个争议焦点。但最终根据清单指南的修订原则，将所有类似过程都归属为工业过程排放</w:t>
      </w:r>
      <w:r w:rsidRPr="00AF1E86">
        <w:rPr>
          <w:rFonts w:asciiTheme="minorEastAsia" w:hAnsiTheme="minorEastAsia" w:hint="eastAsia"/>
          <w:vertAlign w:val="superscript"/>
        </w:rPr>
        <w:t>[14]</w:t>
      </w:r>
      <w:r w:rsidRPr="00AF1E86">
        <w:rPr>
          <w:rFonts w:asciiTheme="minorEastAsia" w:hAnsiTheme="minorEastAsia" w:hint="eastAsia"/>
        </w:rPr>
        <w:t>。</w:t>
      </w:r>
    </w:p>
    <w:p w14:paraId="48B0189A" w14:textId="77777777" w:rsidR="00912D10" w:rsidRPr="00AF1E86" w:rsidRDefault="00912D10" w:rsidP="00912D10">
      <w:pPr>
        <w:ind w:firstLineChars="200" w:firstLine="420"/>
        <w:rPr>
          <w:rFonts w:asciiTheme="minorEastAsia" w:hAnsiTheme="minorEastAsia"/>
        </w:rPr>
      </w:pPr>
      <w:r w:rsidRPr="00AF1E86">
        <w:rPr>
          <w:rFonts w:asciiTheme="minorEastAsia" w:hAnsiTheme="minorEastAsia" w:hint="eastAsia"/>
        </w:rPr>
        <w:t>我国还有大量的独立焦化厂、轧钢厂、铁合金厂，以及以特殊复合铁矿资源（如钒钛铁矿、稀土铁矿、红土镍矿等）为主要原料的钢铁企业，因此要准确统计钢铁行业的碳排放并按统一的排放标准进行限定是较为困难的。此外，一个钢铁企业能耗最低，不一定碳排放就最低，特别是进入深度脱碳阶段后，为了促进钢铁冶炼全流程降碳，一个可行的方法是分单元工序进行碳排放的核算。具体如何进行，还需要相关部门以发展的眼光进行全面且深入的研究。</w:t>
      </w:r>
    </w:p>
    <w:p w14:paraId="26ACA436" w14:textId="77777777" w:rsidR="00912D10" w:rsidRDefault="00912D10" w:rsidP="00912D10">
      <w:pPr>
        <w:pStyle w:val="1"/>
      </w:pPr>
      <w:r>
        <w:rPr>
          <w:rFonts w:hint="eastAsia"/>
        </w:rPr>
        <w:t xml:space="preserve">2 </w:t>
      </w:r>
      <w:r>
        <w:rPr>
          <w:rFonts w:hint="eastAsia"/>
        </w:rPr>
        <w:t>典型钢铁冶炼低碳技术分析</w:t>
      </w:r>
    </w:p>
    <w:p w14:paraId="48248468" w14:textId="77777777" w:rsidR="00912D10" w:rsidRPr="00570076" w:rsidRDefault="00912D10" w:rsidP="00912D10">
      <w:pPr>
        <w:ind w:firstLineChars="200" w:firstLine="420"/>
        <w:rPr>
          <w:rFonts w:asciiTheme="minorEastAsia" w:hAnsiTheme="minorEastAsia"/>
        </w:rPr>
      </w:pPr>
      <w:r w:rsidRPr="00570076">
        <w:rPr>
          <w:rFonts w:asciiTheme="minorEastAsia" w:hAnsiTheme="minorEastAsia" w:hint="eastAsia"/>
        </w:rPr>
        <w:t>考虑到国民经济建设对钢铁材料的持续需求，以压减产量的方式实现钢铁生产过程大幅减碳是不实际的，低碳技术的研发和应用才是重中之重，应鼓励原始创新，保护知识产权，坚持</w:t>
      </w:r>
      <w:r>
        <w:rPr>
          <w:rFonts w:asciiTheme="minorEastAsia" w:hAnsiTheme="minorEastAsia" w:hint="eastAsia"/>
        </w:rPr>
        <w:t>“</w:t>
      </w:r>
      <w:r w:rsidRPr="00570076">
        <w:rPr>
          <w:rFonts w:asciiTheme="minorEastAsia" w:hAnsiTheme="minorEastAsia" w:hint="eastAsia"/>
        </w:rPr>
        <w:t>四个面向</w:t>
      </w:r>
      <w:r>
        <w:rPr>
          <w:rFonts w:asciiTheme="minorEastAsia" w:hAnsiTheme="minorEastAsia" w:hint="eastAsia"/>
        </w:rPr>
        <w:t>”</w:t>
      </w:r>
      <w:r w:rsidRPr="00570076">
        <w:rPr>
          <w:rFonts w:asciiTheme="minorEastAsia" w:hAnsiTheme="minorEastAsia" w:hint="eastAsia"/>
        </w:rPr>
        <w:t>，从而为我国从世界钢铁的生产中心向世</w:t>
      </w:r>
      <w:r>
        <w:rPr>
          <w:rFonts w:asciiTheme="minorEastAsia" w:hAnsiTheme="minorEastAsia" w:hint="eastAsia"/>
        </w:rPr>
        <w:t>界钢铁的技术研发中心转变提供坚实基础。接下来，本文将从三个层次</w:t>
      </w:r>
      <w:r w:rsidRPr="00570076">
        <w:rPr>
          <w:rFonts w:asciiTheme="minorEastAsia" w:hAnsiTheme="minorEastAsia" w:hint="eastAsia"/>
        </w:rPr>
        <w:t>对当下典型的钢铁冶炼低碳技术进行分析，以为后续工作重点方向理清思路。</w:t>
      </w:r>
    </w:p>
    <w:p w14:paraId="3BF86CFD" w14:textId="77777777" w:rsidR="00912D10" w:rsidRPr="00570076" w:rsidRDefault="00912D10" w:rsidP="00912D10">
      <w:pPr>
        <w:pStyle w:val="2"/>
        <w:rPr>
          <w:rFonts w:hint="default"/>
        </w:rPr>
      </w:pPr>
      <w:commentRangeStart w:id="23"/>
      <w:r>
        <w:t>2</w:t>
      </w:r>
      <w:r w:rsidRPr="00570076">
        <w:t xml:space="preserve">.1 </w:t>
      </w:r>
      <w:r w:rsidRPr="00570076">
        <w:t>行业内通用节能技术</w:t>
      </w:r>
      <w:commentRangeEnd w:id="23"/>
      <w:r>
        <w:rPr>
          <w:rStyle w:val="af0"/>
          <w:rFonts w:eastAsia="宋体"/>
          <w:b w:val="0"/>
          <w:bCs w:val="0"/>
        </w:rPr>
        <w:commentReference w:id="23"/>
      </w:r>
    </w:p>
    <w:p w14:paraId="4479EC45" w14:textId="77777777" w:rsidR="00912D10" w:rsidRPr="00570076" w:rsidRDefault="00912D10" w:rsidP="00912D10">
      <w:pPr>
        <w:ind w:firstLineChars="200" w:firstLine="420"/>
        <w:rPr>
          <w:rFonts w:asciiTheme="minorEastAsia" w:hAnsiTheme="minorEastAsia"/>
        </w:rPr>
      </w:pPr>
      <w:r w:rsidRPr="00570076">
        <w:rPr>
          <w:rFonts w:asciiTheme="minorEastAsia" w:hAnsiTheme="minorEastAsia" w:hint="eastAsia"/>
        </w:rPr>
        <w:t>随着我国钢铁工业的现代化发展，一些成熟的节能减排技术多已在大中型钢铁企业普及，有些技术已达到国际先进水平，如干熄焦技术、煤调湿技术、烧结余热回收、高炉炉顶煤气余压发电技术、转炉煤气干法除尘等，这些技术需要全行业加快普及</w:t>
      </w:r>
      <w:r w:rsidRPr="00570076">
        <w:rPr>
          <w:rFonts w:asciiTheme="minorEastAsia" w:hAnsiTheme="minorEastAsia" w:hint="eastAsia"/>
          <w:vertAlign w:val="superscript"/>
        </w:rPr>
        <w:t>[15]</w:t>
      </w:r>
      <w:r w:rsidRPr="00570076">
        <w:rPr>
          <w:rFonts w:asciiTheme="minorEastAsia" w:hAnsiTheme="minorEastAsia" w:hint="eastAsia"/>
        </w:rPr>
        <w:t>。此外，还有一些尚待进一步开发或工业化推广且具有明显减排降碳效果的技术，这些技术对我国钢铁行业实现碳达峰和达峰后初期降碳具有现实意义，具体举例如下。</w:t>
      </w:r>
    </w:p>
    <w:p w14:paraId="1469DC0D" w14:textId="77777777" w:rsidR="00912D10" w:rsidRPr="00274A65" w:rsidRDefault="00912D10" w:rsidP="00912D10">
      <w:pPr>
        <w:ind w:firstLineChars="200" w:firstLine="420"/>
        <w:rPr>
          <w:rFonts w:asciiTheme="minorEastAsia" w:hAnsiTheme="minorEastAsia"/>
        </w:rPr>
      </w:pPr>
      <w:r w:rsidRPr="00274A65">
        <w:rPr>
          <w:rFonts w:asciiTheme="minorEastAsia" w:hAnsiTheme="minorEastAsia" w:hint="eastAsia"/>
        </w:rPr>
        <w:t>1)提高球团/块矿入炉比例</w:t>
      </w:r>
    </w:p>
    <w:p w14:paraId="3C2B8F0D" w14:textId="77777777" w:rsidR="00912D10" w:rsidRPr="00274A65" w:rsidRDefault="00912D10" w:rsidP="00912D10">
      <w:pPr>
        <w:ind w:firstLineChars="200" w:firstLine="420"/>
        <w:rPr>
          <w:rFonts w:asciiTheme="minorEastAsia" w:hAnsiTheme="minorEastAsia"/>
        </w:rPr>
      </w:pPr>
      <w:r w:rsidRPr="00274A65">
        <w:rPr>
          <w:rFonts w:asciiTheme="minorEastAsia" w:hAnsiTheme="minorEastAsia" w:hint="eastAsia"/>
        </w:rPr>
        <w:t>高炉炼铁使用的基本含铁炉料包括烧结矿、球团矿和块矿。球团矿生产能耗相当于烧结矿的一半，且</w:t>
      </w:r>
      <w:r w:rsidRPr="00274A65">
        <w:rPr>
          <w:rFonts w:asciiTheme="minorEastAsia" w:hAnsiTheme="minorEastAsia" w:hint="eastAsia"/>
        </w:rPr>
        <w:lastRenderedPageBreak/>
        <w:t>品位高、还原性好，生产过程污染物排放少；块矿属于天然矿物，更加清洁。因此钢铁工业降低碳排放一个可行的方式是提高球团和块矿的入炉比例</w:t>
      </w:r>
      <w:r w:rsidRPr="00274A65">
        <w:rPr>
          <w:rFonts w:asciiTheme="minorEastAsia" w:hAnsiTheme="minorEastAsia" w:hint="eastAsia"/>
          <w:vertAlign w:val="superscript"/>
        </w:rPr>
        <w:t>[16</w:t>
      </w:r>
      <w:r>
        <w:rPr>
          <w:rFonts w:asciiTheme="minorEastAsia" w:hAnsiTheme="minorEastAsia" w:hint="eastAsia"/>
          <w:vertAlign w:val="superscript"/>
        </w:rPr>
        <w:t>-</w:t>
      </w:r>
      <w:r w:rsidRPr="00274A65">
        <w:rPr>
          <w:rFonts w:asciiTheme="minorEastAsia" w:hAnsiTheme="minorEastAsia" w:hint="eastAsia"/>
          <w:vertAlign w:val="superscript"/>
        </w:rPr>
        <w:t>17]</w:t>
      </w:r>
      <w:r w:rsidRPr="00274A65">
        <w:rPr>
          <w:rFonts w:asciiTheme="minorEastAsia" w:hAnsiTheme="minorEastAsia" w:hint="eastAsia"/>
        </w:rPr>
        <w:t>。如果实现全球团（配加一定比例块矿）冶炼，至少可实现钢铁全流程节能（减碳）5%以上，其中需要考虑资源、价格以及冶炼技术三方面的主要问题。</w:t>
      </w:r>
    </w:p>
    <w:p w14:paraId="6E1BC5A1" w14:textId="77777777" w:rsidR="00912D10" w:rsidRPr="00274A65" w:rsidRDefault="00912D10" w:rsidP="00912D10">
      <w:pPr>
        <w:ind w:firstLineChars="200" w:firstLine="420"/>
        <w:rPr>
          <w:rFonts w:asciiTheme="minorEastAsia" w:hAnsiTheme="minorEastAsia"/>
        </w:rPr>
      </w:pPr>
      <w:r w:rsidRPr="00274A65">
        <w:rPr>
          <w:rFonts w:asciiTheme="minorEastAsia" w:hAnsiTheme="minorEastAsia" w:hint="eastAsia"/>
        </w:rPr>
        <w:t>2)还原性气体喷吹</w:t>
      </w:r>
    </w:p>
    <w:p w14:paraId="3A799E82" w14:textId="77777777" w:rsidR="00912D10" w:rsidRPr="00274A65" w:rsidRDefault="00912D10" w:rsidP="00912D10">
      <w:pPr>
        <w:ind w:firstLineChars="200" w:firstLine="420"/>
        <w:rPr>
          <w:rFonts w:asciiTheme="minorEastAsia" w:hAnsiTheme="minorEastAsia"/>
        </w:rPr>
      </w:pPr>
      <w:r w:rsidRPr="00274A65">
        <w:rPr>
          <w:rFonts w:asciiTheme="minorEastAsia" w:hAnsiTheme="minorEastAsia" w:hint="eastAsia"/>
        </w:rPr>
        <w:t>还原性气体喷吹主要是指焦炉煤气、天然气及其重整后的气体或转炉煤气喷入高炉，部分替代喷吹煤和焦炭的技术</w:t>
      </w:r>
      <w:r w:rsidRPr="00274A65">
        <w:rPr>
          <w:rFonts w:asciiTheme="minorEastAsia" w:hAnsiTheme="minorEastAsia" w:hint="eastAsia"/>
          <w:vertAlign w:val="superscript"/>
        </w:rPr>
        <w:t>[18</w:t>
      </w:r>
      <w:r>
        <w:rPr>
          <w:rFonts w:asciiTheme="minorEastAsia" w:hAnsiTheme="minorEastAsia" w:hint="eastAsia"/>
          <w:vertAlign w:val="superscript"/>
        </w:rPr>
        <w:t>-</w:t>
      </w:r>
      <w:r w:rsidRPr="00274A65">
        <w:rPr>
          <w:rFonts w:asciiTheme="minorEastAsia" w:hAnsiTheme="minorEastAsia" w:hint="eastAsia"/>
          <w:vertAlign w:val="superscript"/>
        </w:rPr>
        <w:t>20]</w:t>
      </w:r>
      <w:r w:rsidRPr="00274A65">
        <w:rPr>
          <w:rFonts w:asciiTheme="minorEastAsia" w:hAnsiTheme="minorEastAsia" w:hint="eastAsia"/>
        </w:rPr>
        <w:t>。如果以降低高炉炼铁过程碳排放为主要出发点，</w:t>
      </w:r>
      <w:r w:rsidRPr="00274A65">
        <w:rPr>
          <w:rFonts w:asciiTheme="minorEastAsia" w:hAnsiTheme="minorEastAsia"/>
          <w:szCs w:val="28"/>
        </w:rPr>
        <w:t>钢铁联合</w:t>
      </w:r>
      <w:r w:rsidRPr="00274A65">
        <w:rPr>
          <w:rFonts w:asciiTheme="minorEastAsia" w:hAnsiTheme="minorEastAsia" w:hint="eastAsia"/>
          <w:szCs w:val="28"/>
        </w:rPr>
        <w:t>企业的自产焦炉煤气、转炉煤气用于高炉喷吹是有效发挥这些煤气价值的途径之一，</w:t>
      </w:r>
      <w:r w:rsidRPr="00274A65">
        <w:rPr>
          <w:rFonts w:asciiTheme="minorEastAsia" w:hAnsiTheme="minorEastAsia"/>
          <w:szCs w:val="28"/>
        </w:rPr>
        <w:t>不论其置换的是焦炭还是煤粉</w:t>
      </w:r>
      <w:r w:rsidRPr="00274A65">
        <w:rPr>
          <w:rFonts w:asciiTheme="minorEastAsia" w:hAnsiTheme="minorEastAsia" w:hint="eastAsia"/>
          <w:szCs w:val="28"/>
        </w:rPr>
        <w:t>，因为这些气体产生自钢铁冶炼系统内部碳热加工过程，其适宜的利用方法是替代化石燃料，以实现本系统碳排放的最低，而不是用于加热或发电。随着我国可再生能源发电比例的提高，电网的排放因子将会降低，钢铁企业的自备电厂所发的电本质上来自煤、焦的燃烧，排放因子较高。</w:t>
      </w:r>
      <w:r w:rsidRPr="00274A65">
        <w:rPr>
          <w:rFonts w:asciiTheme="minorEastAsia" w:hAnsiTheme="minorEastAsia"/>
          <w:szCs w:val="28"/>
        </w:rPr>
        <w:t>新日铁住金通过在</w:t>
      </w:r>
      <w:r w:rsidRPr="00274A65">
        <w:rPr>
          <w:rFonts w:asciiTheme="minorEastAsia" w:hAnsiTheme="minorEastAsia"/>
          <w:color w:val="000000"/>
          <w:szCs w:val="28"/>
        </w:rPr>
        <w:t>12</w:t>
      </w:r>
      <w:r>
        <w:rPr>
          <w:rFonts w:asciiTheme="minorEastAsia" w:hAnsiTheme="minorEastAsia" w:hint="eastAsia"/>
          <w:color w:val="000000"/>
          <w:szCs w:val="28"/>
        </w:rPr>
        <w:t xml:space="preserve"> </w:t>
      </w:r>
      <w:r w:rsidRPr="00274A65">
        <w:rPr>
          <w:rFonts w:asciiTheme="minorEastAsia" w:hAnsiTheme="minorEastAsia"/>
          <w:color w:val="000000"/>
          <w:szCs w:val="28"/>
        </w:rPr>
        <w:t>m</w:t>
      </w:r>
      <w:r w:rsidRPr="00274A65">
        <w:rPr>
          <w:rFonts w:asciiTheme="minorEastAsia" w:hAnsiTheme="minorEastAsia"/>
          <w:color w:val="000000"/>
          <w:szCs w:val="28"/>
          <w:vertAlign w:val="superscript"/>
        </w:rPr>
        <w:t>3</w:t>
      </w:r>
      <w:r w:rsidRPr="00274A65">
        <w:rPr>
          <w:rFonts w:asciiTheme="minorEastAsia" w:hAnsiTheme="minorEastAsia"/>
          <w:szCs w:val="28"/>
        </w:rPr>
        <w:t>试验高炉验证COURSE50的氢还原构想</w:t>
      </w:r>
      <w:r w:rsidRPr="00274A65">
        <w:rPr>
          <w:rFonts w:asciiTheme="minorEastAsia" w:hAnsiTheme="minorEastAsia" w:hint="eastAsia"/>
          <w:szCs w:val="28"/>
        </w:rPr>
        <w:t>（主要是喷吹焦炉煤气）</w:t>
      </w:r>
      <w:r w:rsidRPr="00274A65">
        <w:rPr>
          <w:rFonts w:asciiTheme="minorEastAsia" w:hAnsiTheme="minorEastAsia"/>
          <w:szCs w:val="28"/>
        </w:rPr>
        <w:t>，结果表明碳直接还原度从31%降低至21%</w:t>
      </w:r>
      <w:r w:rsidRPr="00274A65">
        <w:rPr>
          <w:rFonts w:asciiTheme="minorEastAsia" w:hAnsiTheme="minorEastAsia" w:hint="eastAsia"/>
          <w:vertAlign w:val="superscript"/>
        </w:rPr>
        <w:t>[21]</w:t>
      </w:r>
      <w:r w:rsidRPr="00274A65">
        <w:rPr>
          <w:rFonts w:asciiTheme="minorEastAsia" w:hAnsiTheme="minorEastAsia" w:hint="eastAsia"/>
        </w:rPr>
        <w:t>。如果高炉输入的焦、煤可以通过喷吹自产还原性气体减少10%，那么该技术可实现钢铁全流程减碳9%左右。</w:t>
      </w:r>
    </w:p>
    <w:p w14:paraId="66C2C627" w14:textId="77777777" w:rsidR="00912D10" w:rsidRPr="00274A65" w:rsidRDefault="00912D10" w:rsidP="00912D10">
      <w:pPr>
        <w:ind w:firstLineChars="200" w:firstLine="420"/>
        <w:rPr>
          <w:rFonts w:asciiTheme="minorEastAsia" w:hAnsiTheme="minorEastAsia"/>
        </w:rPr>
      </w:pPr>
      <w:r>
        <w:rPr>
          <w:rFonts w:asciiTheme="minorEastAsia" w:hAnsiTheme="minorEastAsia" w:hint="eastAsia"/>
        </w:rPr>
        <w:t>3)</w:t>
      </w:r>
      <w:r w:rsidRPr="00274A65">
        <w:rPr>
          <w:rFonts w:asciiTheme="minorEastAsia" w:hAnsiTheme="minorEastAsia" w:hint="eastAsia"/>
        </w:rPr>
        <w:t>电炉短流程炼钢</w:t>
      </w:r>
    </w:p>
    <w:p w14:paraId="5938B9B5" w14:textId="77777777" w:rsidR="00912D10" w:rsidRPr="00274A65" w:rsidRDefault="00912D10" w:rsidP="00912D10">
      <w:pPr>
        <w:ind w:firstLineChars="200" w:firstLine="420"/>
        <w:rPr>
          <w:rFonts w:asciiTheme="minorEastAsia" w:hAnsiTheme="minorEastAsia"/>
        </w:rPr>
      </w:pPr>
      <w:r w:rsidRPr="00274A65">
        <w:rPr>
          <w:rFonts w:asciiTheme="minorEastAsia" w:hAnsiTheme="minorEastAsia" w:hint="eastAsia"/>
        </w:rPr>
        <w:t>相比转炉炼钢，电炉炼钢具有工序短、投资省、建设快、节能减排效果突出等优势</w:t>
      </w:r>
      <w:r w:rsidRPr="00274A65">
        <w:rPr>
          <w:rFonts w:asciiTheme="minorEastAsia" w:hAnsiTheme="minorEastAsia" w:hint="eastAsia"/>
          <w:vertAlign w:val="superscript"/>
        </w:rPr>
        <w:t>[22]</w:t>
      </w:r>
      <w:r w:rsidRPr="00274A65">
        <w:rPr>
          <w:rFonts w:asciiTheme="minorEastAsia" w:hAnsiTheme="minorEastAsia" w:hint="eastAsia"/>
        </w:rPr>
        <w:t>。对于全废钢电炉，设定吨钢电耗</w:t>
      </w:r>
      <w:r w:rsidRPr="00274A65">
        <w:rPr>
          <w:rFonts w:asciiTheme="minorEastAsia" w:hAnsiTheme="minorEastAsia" w:hint="eastAsia"/>
          <w:color w:val="000000"/>
        </w:rPr>
        <w:t>400</w:t>
      </w:r>
      <w:r>
        <w:rPr>
          <w:rFonts w:asciiTheme="minorEastAsia" w:hAnsiTheme="minorEastAsia" w:hint="eastAsia"/>
          <w:color w:val="000000"/>
        </w:rPr>
        <w:t xml:space="preserve"> </w:t>
      </w:r>
      <w:r w:rsidRPr="00274A65">
        <w:rPr>
          <w:rFonts w:asciiTheme="minorEastAsia" w:hAnsiTheme="minorEastAsia" w:hint="eastAsia"/>
          <w:color w:val="000000"/>
        </w:rPr>
        <w:t>kW</w:t>
      </w:r>
      <w:r>
        <w:rPr>
          <w:rFonts w:asciiTheme="minorEastAsia" w:hAnsiTheme="minorEastAsia" w:hint="eastAsia"/>
          <w:color w:val="000000"/>
        </w:rPr>
        <w:t>·</w:t>
      </w:r>
      <w:r w:rsidRPr="00274A65">
        <w:rPr>
          <w:rFonts w:asciiTheme="minorEastAsia" w:hAnsiTheme="minorEastAsia" w:hint="eastAsia"/>
          <w:color w:val="000000"/>
        </w:rPr>
        <w:t>h</w:t>
      </w:r>
      <w:r w:rsidRPr="00274A65">
        <w:rPr>
          <w:rFonts w:asciiTheme="minorEastAsia" w:hAnsiTheme="minorEastAsia" w:hint="eastAsia"/>
          <w:vertAlign w:val="superscript"/>
        </w:rPr>
        <w:t>[23]</w:t>
      </w:r>
      <w:r w:rsidRPr="00274A65">
        <w:rPr>
          <w:rFonts w:asciiTheme="minorEastAsia" w:hAnsiTheme="minorEastAsia" w:hint="eastAsia"/>
        </w:rPr>
        <w:t>，按电网排放因子</w:t>
      </w:r>
      <w:r w:rsidRPr="00274A65">
        <w:rPr>
          <w:rFonts w:asciiTheme="minorEastAsia" w:hAnsiTheme="minorEastAsia" w:hint="eastAsia"/>
          <w:color w:val="000000"/>
        </w:rPr>
        <w:t>0.6101</w:t>
      </w:r>
      <w:r>
        <w:rPr>
          <w:rFonts w:asciiTheme="minorEastAsia" w:hAnsiTheme="minorEastAsia" w:hint="eastAsia"/>
          <w:color w:val="000000"/>
        </w:rPr>
        <w:t xml:space="preserve"> </w:t>
      </w:r>
      <w:r w:rsidRPr="00274A65">
        <w:rPr>
          <w:rFonts w:asciiTheme="minorEastAsia" w:hAnsiTheme="minorEastAsia" w:hint="eastAsia"/>
          <w:color w:val="000000"/>
        </w:rPr>
        <w:t>kg/kW</w:t>
      </w:r>
      <w:r>
        <w:rPr>
          <w:rFonts w:asciiTheme="minorEastAsia" w:hAnsiTheme="minorEastAsia" w:hint="eastAsia"/>
        </w:rPr>
        <w:t>·</w:t>
      </w:r>
      <w:r w:rsidRPr="00274A65">
        <w:rPr>
          <w:rFonts w:asciiTheme="minorEastAsia" w:hAnsiTheme="minorEastAsia" w:hint="eastAsia"/>
        </w:rPr>
        <w:t>h计算，则电炉冶炼一吨钢排放CO</w:t>
      </w:r>
      <w:r w:rsidRPr="00274A65">
        <w:rPr>
          <w:rFonts w:asciiTheme="minorEastAsia" w:hAnsiTheme="minorEastAsia" w:hint="eastAsia"/>
          <w:vertAlign w:val="subscript"/>
        </w:rPr>
        <w:t>2</w:t>
      </w:r>
      <w:r w:rsidRPr="00274A65">
        <w:rPr>
          <w:rFonts w:asciiTheme="minorEastAsia" w:hAnsiTheme="minorEastAsia" w:hint="eastAsia"/>
        </w:rPr>
        <w:t>约</w:t>
      </w:r>
      <w:r w:rsidRPr="00274A65">
        <w:rPr>
          <w:rFonts w:asciiTheme="minorEastAsia" w:hAnsiTheme="minorEastAsia" w:hint="eastAsia"/>
          <w:color w:val="000000"/>
        </w:rPr>
        <w:t>244</w:t>
      </w:r>
      <w:r>
        <w:rPr>
          <w:rFonts w:asciiTheme="minorEastAsia" w:hAnsiTheme="minorEastAsia" w:hint="eastAsia"/>
          <w:color w:val="000000"/>
        </w:rPr>
        <w:t xml:space="preserve"> </w:t>
      </w:r>
      <w:r w:rsidRPr="00274A65">
        <w:rPr>
          <w:rFonts w:asciiTheme="minorEastAsia" w:hAnsiTheme="minorEastAsia" w:hint="eastAsia"/>
          <w:color w:val="000000"/>
        </w:rPr>
        <w:t>kg</w:t>
      </w:r>
      <w:r>
        <w:rPr>
          <w:rFonts w:asciiTheme="minorEastAsia" w:hAnsiTheme="minorEastAsia" w:hint="eastAsia"/>
        </w:rPr>
        <w:t>。但是我国废钢资源短缺，价格高且波动较大，直接还原铁产量几乎为空白，再加上工业电价偏高，所以我国电炉钢占比较低。根据钢铁协会统计数据，2019年我国电炉钢产量占比仅5%左右。我国电炉钢企业为了应对金属料不足的问题，普遍配加热铁水替代部分废钢，以提高生产效率、降低炼钢工序能耗和生产成本，铁水占比</w:t>
      </w:r>
      <w:r w:rsidRPr="00274A65">
        <w:rPr>
          <w:rFonts w:asciiTheme="minorEastAsia" w:hAnsiTheme="minorEastAsia" w:hint="eastAsia"/>
          <w:color w:val="000000"/>
        </w:rPr>
        <w:t>近50%</w:t>
      </w:r>
      <w:r w:rsidRPr="00274A65">
        <w:rPr>
          <w:rFonts w:asciiTheme="minorEastAsia" w:hAnsiTheme="minorEastAsia" w:hint="eastAsia"/>
        </w:rPr>
        <w:t>，形成了一种我国特有的电炉冶炼流程，限制了电炉炼钢减碳优势的发挥。此外，在发展电炉炼钢的同时还要做好尾气中二噁英的检测和控制技术的开发</w:t>
      </w:r>
      <w:r w:rsidRPr="00274A65">
        <w:rPr>
          <w:rFonts w:asciiTheme="minorEastAsia" w:hAnsiTheme="minorEastAsia" w:hint="eastAsia"/>
          <w:vertAlign w:val="superscript"/>
        </w:rPr>
        <w:t>[24]</w:t>
      </w:r>
      <w:r w:rsidRPr="00274A65">
        <w:rPr>
          <w:rFonts w:asciiTheme="minorEastAsia" w:hAnsiTheme="minorEastAsia" w:hint="eastAsia"/>
        </w:rPr>
        <w:t>。</w:t>
      </w:r>
    </w:p>
    <w:p w14:paraId="70393209" w14:textId="77777777" w:rsidR="00912D10" w:rsidRPr="00274A65" w:rsidRDefault="00912D10" w:rsidP="00912D10">
      <w:pPr>
        <w:ind w:firstLineChars="200" w:firstLine="420"/>
        <w:rPr>
          <w:rFonts w:asciiTheme="minorEastAsia" w:hAnsiTheme="minorEastAsia"/>
        </w:rPr>
      </w:pPr>
      <w:r>
        <w:rPr>
          <w:rFonts w:asciiTheme="minorEastAsia" w:hAnsiTheme="minorEastAsia" w:hint="eastAsia"/>
        </w:rPr>
        <w:t>4）</w:t>
      </w:r>
      <w:r w:rsidRPr="00274A65">
        <w:rPr>
          <w:rFonts w:asciiTheme="minorEastAsia" w:hAnsiTheme="minorEastAsia" w:hint="eastAsia"/>
        </w:rPr>
        <w:t>薄规格带钢和铸坯直轧工艺</w:t>
      </w:r>
    </w:p>
    <w:p w14:paraId="5D4188F1" w14:textId="77777777" w:rsidR="00912D10" w:rsidRPr="00274A65" w:rsidRDefault="00912D10" w:rsidP="00912D10">
      <w:pPr>
        <w:ind w:firstLineChars="200" w:firstLine="420"/>
        <w:rPr>
          <w:rFonts w:asciiTheme="minorEastAsia" w:hAnsiTheme="minorEastAsia"/>
        </w:rPr>
      </w:pPr>
      <w:r w:rsidRPr="00274A65">
        <w:rPr>
          <w:rFonts w:asciiTheme="minorEastAsia" w:hAnsiTheme="minorEastAsia" w:hint="eastAsia"/>
        </w:rPr>
        <w:t>近年来，中国热连轧生产追求更高效率、更薄规格、更低成本、更少排放的目标。2019年继日照钢铁4条ESP投产热轧带钢最小厚度减薄至</w:t>
      </w:r>
      <w:r w:rsidRPr="00274A65">
        <w:rPr>
          <w:rFonts w:asciiTheme="minorEastAsia" w:hAnsiTheme="minorEastAsia" w:hint="eastAsia"/>
          <w:color w:val="000000"/>
        </w:rPr>
        <w:t>0.7</w:t>
      </w:r>
      <w:r>
        <w:rPr>
          <w:rFonts w:asciiTheme="minorEastAsia" w:hAnsiTheme="minorEastAsia" w:hint="eastAsia"/>
          <w:color w:val="000000"/>
        </w:rPr>
        <w:t xml:space="preserve"> mm</w:t>
      </w:r>
      <w:r w:rsidRPr="00274A65">
        <w:rPr>
          <w:rFonts w:asciiTheme="minorEastAsia" w:hAnsiTheme="minorEastAsia" w:hint="eastAsia"/>
        </w:rPr>
        <w:t>后，沙钢Castrip超薄带、首钢MCCR、唐山东华节能型ESP全面建成。其中，沙钢引进的美国纽柯Castrip技术已试生产低碳钢、高强钢、高碳钢、耐候钢等钢种，可实现总能耗和CO</w:t>
      </w:r>
      <w:r w:rsidRPr="00274A65">
        <w:rPr>
          <w:rFonts w:asciiTheme="minorEastAsia" w:hAnsiTheme="minorEastAsia" w:hint="eastAsia"/>
          <w:vertAlign w:val="subscript"/>
        </w:rPr>
        <w:t>2</w:t>
      </w:r>
      <w:r w:rsidRPr="00274A65">
        <w:rPr>
          <w:rFonts w:asciiTheme="minorEastAsia" w:hAnsiTheme="minorEastAsia" w:hint="eastAsia"/>
        </w:rPr>
        <w:t>排放降低为常规热连轧工艺的1/5、1/4</w:t>
      </w:r>
      <w:r w:rsidRPr="00274A65">
        <w:rPr>
          <w:rFonts w:asciiTheme="minorEastAsia" w:hAnsiTheme="minorEastAsia" w:hint="eastAsia"/>
          <w:vertAlign w:val="superscript"/>
        </w:rPr>
        <w:t>[6]</w:t>
      </w:r>
      <w:r w:rsidRPr="00274A65">
        <w:rPr>
          <w:rFonts w:asciiTheme="minorEastAsia" w:hAnsiTheme="minorEastAsia" w:hint="eastAsia"/>
        </w:rPr>
        <w:t>。该技术可实现钢铁全流程减碳8%左右。连铸坯免加热直接轧制工艺是指将连铸后带有余热的铸坯直接送</w:t>
      </w:r>
      <w:r>
        <w:rPr>
          <w:rFonts w:asciiTheme="minorEastAsia" w:hAnsiTheme="minorEastAsia" w:hint="eastAsia"/>
          <w:color w:val="000000"/>
        </w:rPr>
        <w:t>入</w:t>
      </w:r>
      <w:r w:rsidRPr="00274A65">
        <w:rPr>
          <w:rFonts w:asciiTheme="minorEastAsia" w:hAnsiTheme="minorEastAsia" w:hint="eastAsia"/>
        </w:rPr>
        <w:t>轧线进行轧制的技术。工序大大简化，加热炉也可以取消。这样铸坯的加热能耗被节约下来，从而减少煤气燃烧的碳排放及气体污染物的产生。该技术理论上也可实现CO</w:t>
      </w:r>
      <w:r w:rsidRPr="00274A65">
        <w:rPr>
          <w:rFonts w:asciiTheme="minorEastAsia" w:hAnsiTheme="minorEastAsia" w:hint="eastAsia"/>
          <w:vertAlign w:val="subscript"/>
        </w:rPr>
        <w:t>2</w:t>
      </w:r>
      <w:r w:rsidRPr="00274A65">
        <w:rPr>
          <w:rFonts w:asciiTheme="minorEastAsia" w:hAnsiTheme="minorEastAsia" w:hint="eastAsia"/>
        </w:rPr>
        <w:t>排放降低为常规热连轧工艺的1/4，兼具高效和低碳两大特点，特别适合于棒线材的生产，近几年，国内很多企业，尤其是民营企业尝试采用该工艺，并取得成功</w:t>
      </w:r>
      <w:r w:rsidRPr="00274A65">
        <w:rPr>
          <w:rFonts w:asciiTheme="minorEastAsia" w:hAnsiTheme="minorEastAsia" w:hint="eastAsia"/>
          <w:vertAlign w:val="superscript"/>
        </w:rPr>
        <w:t>[25]</w:t>
      </w:r>
      <w:r w:rsidRPr="00274A65">
        <w:rPr>
          <w:rFonts w:asciiTheme="minorEastAsia" w:hAnsiTheme="minorEastAsia" w:hint="eastAsia"/>
        </w:rPr>
        <w:t>。</w:t>
      </w:r>
    </w:p>
    <w:p w14:paraId="362F6130" w14:textId="77777777" w:rsidR="00912D10" w:rsidRDefault="00912D10" w:rsidP="00912D10">
      <w:pPr>
        <w:pStyle w:val="1"/>
      </w:pPr>
      <w:r>
        <w:rPr>
          <w:rFonts w:hint="eastAsia"/>
        </w:rPr>
        <w:t xml:space="preserve">3 </w:t>
      </w:r>
      <w:r>
        <w:rPr>
          <w:rFonts w:hint="eastAsia"/>
        </w:rPr>
        <w:t>结论</w:t>
      </w:r>
    </w:p>
    <w:p w14:paraId="52B04DE5" w14:textId="77777777" w:rsidR="00912D10" w:rsidRPr="00BC66FE" w:rsidRDefault="00912D10" w:rsidP="00912D10">
      <w:pPr>
        <w:ind w:firstLineChars="200" w:firstLine="420"/>
        <w:rPr>
          <w:rFonts w:asciiTheme="minorEastAsia" w:hAnsiTheme="minorEastAsia"/>
        </w:rPr>
      </w:pPr>
      <w:r w:rsidRPr="00BC66FE">
        <w:rPr>
          <w:rFonts w:asciiTheme="minorEastAsia" w:hAnsiTheme="minorEastAsia" w:hint="eastAsia"/>
          <w:szCs w:val="28"/>
        </w:rPr>
        <w:t>a.“碳达峰碳中和”已成为我国未来发展的战略方向，我国钢铁工业巨大的产能规模、以煤为主的能源结构、以高炉-转炉为</w:t>
      </w:r>
      <w:r>
        <w:rPr>
          <w:rFonts w:asciiTheme="minorEastAsia" w:hAnsiTheme="minorEastAsia" w:hint="eastAsia"/>
          <w:szCs w:val="28"/>
        </w:rPr>
        <w:t>主的冶炼流程导致其面临巨大的减碳压力。虽然各工序能耗总体呈下降</w:t>
      </w:r>
      <w:r w:rsidRPr="00BC66FE">
        <w:rPr>
          <w:rFonts w:asciiTheme="minorEastAsia" w:hAnsiTheme="minorEastAsia" w:hint="eastAsia"/>
          <w:szCs w:val="28"/>
        </w:rPr>
        <w:t>趋势，但变化不大，</w:t>
      </w:r>
      <w:r w:rsidRPr="00BC66FE">
        <w:rPr>
          <w:rFonts w:asciiTheme="minorEastAsia" w:hAnsiTheme="minorEastAsia" w:hint="eastAsia"/>
        </w:rPr>
        <w:t>靠降低工序能耗来减少CO</w:t>
      </w:r>
      <w:r w:rsidRPr="00BC66FE">
        <w:rPr>
          <w:rFonts w:asciiTheme="minorEastAsia" w:hAnsiTheme="minorEastAsia" w:hint="eastAsia"/>
          <w:vertAlign w:val="subscript"/>
        </w:rPr>
        <w:t>2</w:t>
      </w:r>
      <w:r w:rsidRPr="00BC66FE">
        <w:rPr>
          <w:rFonts w:asciiTheme="minorEastAsia" w:hAnsiTheme="minorEastAsia" w:hint="eastAsia"/>
        </w:rPr>
        <w:t>排放的潜力已经很小。</w:t>
      </w:r>
    </w:p>
    <w:p w14:paraId="50A933C4" w14:textId="77777777" w:rsidR="00912D10" w:rsidRPr="00BC66FE" w:rsidRDefault="00912D10" w:rsidP="00912D10">
      <w:pPr>
        <w:snapToGrid w:val="0"/>
        <w:ind w:firstLineChars="200" w:firstLine="420"/>
        <w:rPr>
          <w:rFonts w:asciiTheme="minorEastAsia" w:hAnsiTheme="minorEastAsia"/>
          <w:szCs w:val="28"/>
        </w:rPr>
      </w:pPr>
      <w:r w:rsidRPr="00BC66FE">
        <w:rPr>
          <w:rFonts w:asciiTheme="minorEastAsia" w:hAnsiTheme="minorEastAsia" w:hint="eastAsia"/>
          <w:szCs w:val="28"/>
        </w:rPr>
        <w:t>b.我国钢铁工业既要弥补当前发展不平衡的短板，又要抓紧研发相关低碳技术。</w:t>
      </w:r>
      <w:r w:rsidRPr="00BC66FE">
        <w:rPr>
          <w:rFonts w:asciiTheme="minorEastAsia" w:hAnsiTheme="minorEastAsia" w:hint="eastAsia"/>
        </w:rPr>
        <w:t>优先应用和研发行业内通用节能技术，适当应用行业间协同降碳技术</w:t>
      </w:r>
      <w:r w:rsidRPr="00BC66FE">
        <w:rPr>
          <w:rFonts w:asciiTheme="minorEastAsia" w:hAnsiTheme="minorEastAsia" w:hint="eastAsia"/>
          <w:szCs w:val="28"/>
        </w:rPr>
        <w:t>，抓紧研发零碳、负碳技术，时间紧，任务重，既需要本行业的努力，还要依靠政府合理规划以及其</w:t>
      </w:r>
      <w:r w:rsidRPr="00BC66FE">
        <w:rPr>
          <w:rFonts w:asciiTheme="minorEastAsia" w:hAnsiTheme="minorEastAsia" w:hint="eastAsia"/>
          <w:color w:val="000000"/>
          <w:szCs w:val="28"/>
        </w:rPr>
        <w:t>他</w:t>
      </w:r>
      <w:r w:rsidRPr="00BC66FE">
        <w:rPr>
          <w:rFonts w:asciiTheme="minorEastAsia" w:hAnsiTheme="minorEastAsia" w:hint="eastAsia"/>
          <w:szCs w:val="28"/>
        </w:rPr>
        <w:t>行业、学科的支撑。</w:t>
      </w:r>
    </w:p>
    <w:p w14:paraId="0633BD6C" w14:textId="77777777" w:rsidR="00912D10" w:rsidRPr="00BC66FE" w:rsidRDefault="00912D10" w:rsidP="00912D10">
      <w:pPr>
        <w:snapToGrid w:val="0"/>
        <w:rPr>
          <w:rFonts w:asciiTheme="minorEastAsia" w:hAnsiTheme="minorEastAsia"/>
          <w:szCs w:val="28"/>
        </w:rPr>
      </w:pPr>
      <w:r w:rsidRPr="00BC66FE">
        <w:rPr>
          <w:rFonts w:asciiTheme="minorEastAsia" w:hAnsiTheme="minorEastAsia" w:hint="eastAsia"/>
          <w:szCs w:val="28"/>
        </w:rPr>
        <w:t xml:space="preserve">    c.要实现钢铁工业的碳中和愿景，归根结底要靠技术创新。我国钢铁工业低碳技术研发要做好</w:t>
      </w:r>
      <w:r w:rsidRPr="00BC66FE">
        <w:rPr>
          <w:rFonts w:asciiTheme="minorEastAsia" w:hAnsiTheme="minorEastAsia" w:hint="eastAsia"/>
        </w:rPr>
        <w:t>顶层设计，统一组织与实施；集中力量，建立国家级工业化试验平台；分工序遴选重点技术进行试验研究；创立新型的科研合作模式。</w:t>
      </w:r>
    </w:p>
    <w:p w14:paraId="09F69C33" w14:textId="77777777" w:rsidR="00912D10" w:rsidRDefault="00912D10" w:rsidP="00912D10">
      <w:pPr>
        <w:pStyle w:val="1"/>
      </w:pPr>
      <w:r>
        <w:rPr>
          <w:rFonts w:hint="eastAsia"/>
        </w:rPr>
        <w:t xml:space="preserve">4 </w:t>
      </w:r>
      <w:r>
        <w:t>参考文献</w:t>
      </w:r>
    </w:p>
    <w:p w14:paraId="54D2FA56" w14:textId="5C70F2E5" w:rsidR="00912D10" w:rsidRPr="00D97BA6" w:rsidRDefault="00912D10" w:rsidP="00912D10">
      <w:pPr>
        <w:snapToGrid w:val="0"/>
        <w:rPr>
          <w:rFonts w:ascii="Times New Roman" w:hAnsi="Times New Roman" w:cs="Times New Roman"/>
          <w:sz w:val="18"/>
          <w:szCs w:val="18"/>
        </w:rPr>
      </w:pPr>
      <w:commentRangeStart w:id="24"/>
      <w:r w:rsidRPr="00D97BA6">
        <w:rPr>
          <w:rFonts w:ascii="Times New Roman" w:hAnsi="Times New Roman" w:cs="Times New Roman"/>
          <w:sz w:val="18"/>
          <w:szCs w:val="18"/>
        </w:rPr>
        <w:t>[1]</w:t>
      </w:r>
      <w:bookmarkStart w:id="25" w:name="_GoBack"/>
      <w:r w:rsidR="00375751" w:rsidRPr="00D97BA6">
        <w:rPr>
          <w:rFonts w:ascii="Times New Roman" w:hAnsi="Times New Roman" w:cs="Times New Roman"/>
          <w:sz w:val="18"/>
          <w:szCs w:val="18"/>
        </w:rPr>
        <w:t xml:space="preserve">Fu J X, Tang G H, Zhao R </w:t>
      </w:r>
      <w:bookmarkEnd w:id="25"/>
      <w:r w:rsidRPr="00D97BA6">
        <w:rPr>
          <w:rFonts w:ascii="Times New Roman" w:hAnsi="Times New Roman" w:cs="Times New Roman"/>
          <w:sz w:val="18"/>
          <w:szCs w:val="18"/>
        </w:rPr>
        <w:t xml:space="preserve">J, et al. Carbon reduction programs and key technologies in global steel industry[J]. Journal of Iron and </w:t>
      </w:r>
      <w:r w:rsidRPr="00D97BA6">
        <w:rPr>
          <w:rFonts w:ascii="Times New Roman" w:hAnsi="Times New Roman" w:cs="Times New Roman"/>
          <w:sz w:val="18"/>
          <w:szCs w:val="18"/>
        </w:rPr>
        <w:lastRenderedPageBreak/>
        <w:t xml:space="preserve">Steel Research International, 2014,21(3):275-281. </w:t>
      </w:r>
      <w:commentRangeEnd w:id="24"/>
      <w:r w:rsidRPr="00D97BA6">
        <w:rPr>
          <w:rStyle w:val="af0"/>
          <w:rFonts w:ascii="Times New Roman" w:hAnsi="Times New Roman" w:cs="Times New Roman"/>
        </w:rPr>
        <w:commentReference w:id="24"/>
      </w:r>
    </w:p>
    <w:p w14:paraId="3CDA9CB8" w14:textId="77777777" w:rsidR="00912D10" w:rsidRPr="00D97BA6" w:rsidRDefault="00912D10" w:rsidP="00912D10">
      <w:pPr>
        <w:snapToGrid w:val="0"/>
        <w:rPr>
          <w:rFonts w:ascii="Times New Roman" w:hAnsi="Times New Roman" w:cs="Times New Roman"/>
          <w:sz w:val="18"/>
          <w:szCs w:val="18"/>
        </w:rPr>
      </w:pPr>
      <w:r w:rsidRPr="00D97BA6">
        <w:rPr>
          <w:rFonts w:ascii="Times New Roman" w:hAnsi="Times New Roman" w:cs="Times New Roman"/>
          <w:sz w:val="18"/>
          <w:szCs w:val="18"/>
        </w:rPr>
        <w:t>[2]</w:t>
      </w:r>
      <w:r w:rsidRPr="00D97BA6">
        <w:rPr>
          <w:rFonts w:ascii="Times New Roman" w:hAnsi="Times New Roman" w:cs="Times New Roman"/>
          <w:sz w:val="18"/>
          <w:szCs w:val="18"/>
        </w:rPr>
        <w:t>聂立功，姜大霖</w:t>
      </w:r>
      <w:r w:rsidRPr="00D97BA6">
        <w:rPr>
          <w:rFonts w:ascii="Times New Roman" w:hAnsi="Times New Roman" w:cs="Times New Roman"/>
          <w:sz w:val="18"/>
          <w:szCs w:val="18"/>
        </w:rPr>
        <w:t>.</w:t>
      </w:r>
      <w:r w:rsidRPr="00D97BA6">
        <w:rPr>
          <w:rFonts w:ascii="Times New Roman" w:hAnsi="Times New Roman" w:cs="Times New Roman"/>
          <w:sz w:val="18"/>
          <w:szCs w:val="18"/>
        </w:rPr>
        <w:t>全球</w:t>
      </w:r>
      <w:r w:rsidRPr="00D97BA6">
        <w:rPr>
          <w:rFonts w:ascii="Times New Roman" w:hAnsi="Times New Roman" w:cs="Times New Roman"/>
          <w:sz w:val="18"/>
          <w:szCs w:val="18"/>
        </w:rPr>
        <w:t>CCS</w:t>
      </w:r>
      <w:r w:rsidRPr="00D97BA6">
        <w:rPr>
          <w:rFonts w:ascii="Times New Roman" w:hAnsi="Times New Roman" w:cs="Times New Roman"/>
          <w:sz w:val="18"/>
          <w:szCs w:val="18"/>
        </w:rPr>
        <w:t>技术商业化路径研究</w:t>
      </w:r>
      <w:r w:rsidRPr="00D97BA6">
        <w:rPr>
          <w:rFonts w:ascii="Times New Roman" w:hAnsi="Times New Roman" w:cs="Times New Roman"/>
          <w:sz w:val="18"/>
          <w:szCs w:val="18"/>
        </w:rPr>
        <w:t>[M].</w:t>
      </w:r>
      <w:r w:rsidRPr="00D97BA6">
        <w:rPr>
          <w:rFonts w:ascii="Times New Roman" w:hAnsi="Times New Roman" w:cs="Times New Roman"/>
          <w:sz w:val="18"/>
          <w:szCs w:val="18"/>
        </w:rPr>
        <w:t>北京：煤炭工业出版社，</w:t>
      </w:r>
      <w:r w:rsidRPr="00D97BA6">
        <w:rPr>
          <w:rFonts w:ascii="Times New Roman" w:hAnsi="Times New Roman" w:cs="Times New Roman"/>
          <w:sz w:val="18"/>
          <w:szCs w:val="18"/>
        </w:rPr>
        <w:t>2016.</w:t>
      </w:r>
      <w:bookmarkStart w:id="26" w:name="PePindex133"/>
      <w:bookmarkEnd w:id="26"/>
    </w:p>
    <w:p w14:paraId="29BB12C4" w14:textId="77777777" w:rsidR="00912D10" w:rsidRPr="00D97BA6" w:rsidRDefault="00912D10" w:rsidP="00912D10">
      <w:pPr>
        <w:snapToGrid w:val="0"/>
        <w:rPr>
          <w:rFonts w:ascii="Times New Roman" w:hAnsi="Times New Roman" w:cs="Times New Roman"/>
          <w:sz w:val="18"/>
          <w:szCs w:val="18"/>
        </w:rPr>
      </w:pPr>
      <w:r w:rsidRPr="00D97BA6">
        <w:rPr>
          <w:rFonts w:ascii="Times New Roman" w:hAnsi="Times New Roman" w:cs="Times New Roman"/>
          <w:sz w:val="18"/>
          <w:szCs w:val="18"/>
        </w:rPr>
        <w:t>[3]CO</w:t>
      </w:r>
      <w:r w:rsidRPr="00D97BA6">
        <w:rPr>
          <w:rFonts w:ascii="Times New Roman" w:hAnsi="Times New Roman" w:cs="Times New Roman"/>
          <w:sz w:val="18"/>
          <w:szCs w:val="18"/>
          <w:vertAlign w:val="subscript"/>
        </w:rPr>
        <w:t>2</w:t>
      </w:r>
      <w:r w:rsidRPr="00D97BA6">
        <w:rPr>
          <w:rFonts w:ascii="Times New Roman" w:hAnsi="Times New Roman" w:cs="Times New Roman"/>
          <w:sz w:val="18"/>
          <w:szCs w:val="18"/>
        </w:rPr>
        <w:t xml:space="preserve"> Emissions from Combustion Highlights. IEA Statistics[M]. Paris</w:t>
      </w:r>
      <w:r w:rsidRPr="00D97BA6">
        <w:rPr>
          <w:rFonts w:ascii="Times New Roman" w:hAnsi="Times New Roman" w:cs="Times New Roman"/>
          <w:sz w:val="18"/>
          <w:szCs w:val="18"/>
        </w:rPr>
        <w:t>：</w:t>
      </w:r>
      <w:r w:rsidRPr="00D97BA6">
        <w:rPr>
          <w:rFonts w:ascii="Times New Roman" w:hAnsi="Times New Roman" w:cs="Times New Roman"/>
          <w:sz w:val="18"/>
          <w:szCs w:val="18"/>
        </w:rPr>
        <w:t>International Energy Agency, 2018.</w:t>
      </w:r>
      <w:bookmarkStart w:id="27" w:name="PePindex134"/>
      <w:bookmarkEnd w:id="27"/>
    </w:p>
    <w:p w14:paraId="08CBAD77" w14:textId="77777777" w:rsidR="00912D10" w:rsidRPr="00D97BA6" w:rsidRDefault="00912D10" w:rsidP="00912D10">
      <w:pPr>
        <w:snapToGrid w:val="0"/>
        <w:rPr>
          <w:rFonts w:ascii="Times New Roman" w:hAnsi="Times New Roman" w:cs="Times New Roman"/>
          <w:sz w:val="18"/>
          <w:szCs w:val="18"/>
        </w:rPr>
      </w:pPr>
      <w:r w:rsidRPr="00D97BA6">
        <w:rPr>
          <w:rFonts w:ascii="Times New Roman" w:hAnsi="Times New Roman" w:cs="Times New Roman"/>
          <w:sz w:val="18"/>
          <w:szCs w:val="18"/>
        </w:rPr>
        <w:t>[4]</w:t>
      </w:r>
      <w:r w:rsidRPr="00D97BA6">
        <w:rPr>
          <w:rFonts w:ascii="Times New Roman" w:hAnsi="Times New Roman" w:cs="Times New Roman"/>
          <w:sz w:val="18"/>
          <w:szCs w:val="18"/>
        </w:rPr>
        <w:t>张雅欣，罗荟霖，王灿</w:t>
      </w:r>
      <w:r w:rsidRPr="00D97BA6">
        <w:rPr>
          <w:rFonts w:ascii="Times New Roman" w:hAnsi="Times New Roman" w:cs="Times New Roman"/>
          <w:sz w:val="18"/>
          <w:szCs w:val="18"/>
        </w:rPr>
        <w:t xml:space="preserve">. </w:t>
      </w:r>
      <w:r w:rsidRPr="00D97BA6">
        <w:rPr>
          <w:rFonts w:ascii="Times New Roman" w:hAnsi="Times New Roman" w:cs="Times New Roman"/>
          <w:sz w:val="18"/>
          <w:szCs w:val="18"/>
        </w:rPr>
        <w:t>碳中和行动的国际趋势分析</w:t>
      </w:r>
      <w:r w:rsidRPr="00D97BA6">
        <w:rPr>
          <w:rFonts w:ascii="Times New Roman" w:hAnsi="Times New Roman" w:cs="Times New Roman"/>
          <w:sz w:val="18"/>
          <w:szCs w:val="18"/>
        </w:rPr>
        <w:t xml:space="preserve">[J]. </w:t>
      </w:r>
      <w:r w:rsidRPr="00D97BA6">
        <w:rPr>
          <w:rFonts w:ascii="Times New Roman" w:hAnsi="Times New Roman" w:cs="Times New Roman"/>
          <w:sz w:val="18"/>
          <w:szCs w:val="18"/>
        </w:rPr>
        <w:t>气候变化研究进展</w:t>
      </w:r>
      <w:r w:rsidRPr="00D97BA6">
        <w:rPr>
          <w:rFonts w:ascii="Times New Roman" w:hAnsi="Times New Roman" w:cs="Times New Roman"/>
          <w:sz w:val="18"/>
          <w:szCs w:val="18"/>
        </w:rPr>
        <w:t xml:space="preserve">,2021,17(1): 88-97. </w:t>
      </w:r>
      <w:bookmarkStart w:id="28" w:name="PePindex135"/>
      <w:bookmarkEnd w:id="28"/>
    </w:p>
    <w:p w14:paraId="08CA73EB" w14:textId="77777777" w:rsidR="00912D10" w:rsidRPr="00D97BA6" w:rsidRDefault="00912D10" w:rsidP="00912D10">
      <w:pPr>
        <w:snapToGrid w:val="0"/>
        <w:rPr>
          <w:rFonts w:ascii="Times New Roman" w:hAnsi="Times New Roman" w:cs="Times New Roman"/>
          <w:sz w:val="18"/>
          <w:szCs w:val="18"/>
        </w:rPr>
      </w:pPr>
      <w:r w:rsidRPr="00D97BA6">
        <w:rPr>
          <w:rFonts w:ascii="Times New Roman" w:hAnsi="Times New Roman" w:cs="Times New Roman"/>
          <w:sz w:val="18"/>
          <w:szCs w:val="18"/>
        </w:rPr>
        <w:t>[5]</w:t>
      </w:r>
      <w:r w:rsidRPr="00D97BA6">
        <w:rPr>
          <w:rFonts w:ascii="Times New Roman" w:hAnsi="Times New Roman" w:cs="Times New Roman"/>
          <w:sz w:val="18"/>
          <w:szCs w:val="18"/>
        </w:rPr>
        <w:t>王广，王静松，左海滨，等</w:t>
      </w:r>
      <w:r w:rsidRPr="00D97BA6">
        <w:rPr>
          <w:rFonts w:ascii="Times New Roman" w:hAnsi="Times New Roman" w:cs="Times New Roman"/>
          <w:sz w:val="18"/>
          <w:szCs w:val="18"/>
        </w:rPr>
        <w:t xml:space="preserve">. </w:t>
      </w:r>
      <w:r w:rsidRPr="00D97BA6">
        <w:rPr>
          <w:rFonts w:ascii="Times New Roman" w:hAnsi="Times New Roman" w:cs="Times New Roman"/>
          <w:sz w:val="18"/>
          <w:szCs w:val="18"/>
        </w:rPr>
        <w:t>高炉煤气循环耦合富氢对中国炼铁低碳发展的意义</w:t>
      </w:r>
      <w:r w:rsidRPr="00D97BA6">
        <w:rPr>
          <w:rFonts w:ascii="Times New Roman" w:hAnsi="Times New Roman" w:cs="Times New Roman"/>
          <w:sz w:val="18"/>
          <w:szCs w:val="18"/>
        </w:rPr>
        <w:t xml:space="preserve">[J]. </w:t>
      </w:r>
      <w:r w:rsidRPr="00D97BA6">
        <w:rPr>
          <w:rFonts w:ascii="Times New Roman" w:hAnsi="Times New Roman" w:cs="Times New Roman"/>
          <w:sz w:val="18"/>
          <w:szCs w:val="18"/>
        </w:rPr>
        <w:t>中国冶金，</w:t>
      </w:r>
      <w:r w:rsidRPr="00D97BA6">
        <w:rPr>
          <w:rFonts w:ascii="Times New Roman" w:hAnsi="Times New Roman" w:cs="Times New Roman"/>
          <w:sz w:val="18"/>
          <w:szCs w:val="18"/>
        </w:rPr>
        <w:t>2019</w:t>
      </w:r>
      <w:r w:rsidRPr="00D97BA6">
        <w:rPr>
          <w:rFonts w:ascii="Times New Roman" w:hAnsi="Times New Roman" w:cs="Times New Roman"/>
          <w:sz w:val="18"/>
          <w:szCs w:val="18"/>
        </w:rPr>
        <w:t>，</w:t>
      </w:r>
      <w:r w:rsidRPr="00D97BA6">
        <w:rPr>
          <w:rFonts w:ascii="Times New Roman" w:hAnsi="Times New Roman" w:cs="Times New Roman"/>
          <w:sz w:val="18"/>
          <w:szCs w:val="18"/>
        </w:rPr>
        <w:t xml:space="preserve">29 (10): 1-6. </w:t>
      </w:r>
      <w:bookmarkStart w:id="29" w:name="PePindex136"/>
      <w:bookmarkEnd w:id="29"/>
    </w:p>
    <w:p w14:paraId="59CDAF00" w14:textId="77777777" w:rsidR="00912D10" w:rsidRPr="00C25900" w:rsidRDefault="00912D10" w:rsidP="00912D10">
      <w:pPr>
        <w:snapToGrid w:val="0"/>
        <w:rPr>
          <w:sz w:val="18"/>
          <w:szCs w:val="18"/>
        </w:rPr>
      </w:pPr>
    </w:p>
    <w:p w14:paraId="42BF686B" w14:textId="77777777" w:rsidR="00912D10" w:rsidRPr="00912D10" w:rsidRDefault="00912D10">
      <w:pPr>
        <w:spacing w:line="312" w:lineRule="auto"/>
        <w:rPr>
          <w:rFonts w:ascii="Times New Roman" w:eastAsia="宋体" w:hAnsi="Times New Roman" w:cs="Times New Roman"/>
          <w:sz w:val="24"/>
        </w:rPr>
      </w:pPr>
    </w:p>
    <w:sectPr w:rsidR="00912D10" w:rsidRPr="00912D10">
      <w:footerReference w:type="default" r:id="rId1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论文模板" w:date="2025-03-20T09:18:00Z" w:initials="LWMB">
    <w:p w14:paraId="4AB50874" w14:textId="77777777" w:rsidR="00912D10" w:rsidRDefault="00912D10" w:rsidP="00912D10">
      <w:pPr>
        <w:pStyle w:val="ac"/>
      </w:pPr>
      <w:r>
        <w:rPr>
          <w:rStyle w:val="af0"/>
        </w:rPr>
        <w:annotationRef/>
      </w:r>
      <w:r>
        <w:rPr>
          <w:rFonts w:hint="eastAsia"/>
        </w:rPr>
        <w:t>论文标题为黑体，小二，加粗，居中</w:t>
      </w:r>
    </w:p>
  </w:comment>
  <w:comment w:id="2" w:author="论文模板" w:date="2025-03-20T09:18:00Z" w:initials="LWMB">
    <w:p w14:paraId="1E123092" w14:textId="77777777" w:rsidR="00912D10" w:rsidRDefault="00912D10" w:rsidP="00912D10">
      <w:pPr>
        <w:pStyle w:val="ac"/>
      </w:pPr>
      <w:r>
        <w:rPr>
          <w:rStyle w:val="af0"/>
        </w:rPr>
        <w:annotationRef/>
      </w:r>
      <w:r>
        <w:rPr>
          <w:rFonts w:hint="eastAsia"/>
        </w:rPr>
        <w:t>作者姓名为楷体，小四，居中，姓名后右上角标注单位序号，如仅有一个单位，则不标注</w:t>
      </w:r>
    </w:p>
  </w:comment>
  <w:comment w:id="3" w:author="论文模板" w:date="2025-03-20T09:18:00Z" w:initials="LWMB">
    <w:p w14:paraId="3ADE1021" w14:textId="77777777" w:rsidR="00912D10" w:rsidRDefault="00912D10" w:rsidP="00912D10">
      <w:pPr>
        <w:pStyle w:val="ac"/>
      </w:pPr>
      <w:r>
        <w:rPr>
          <w:rStyle w:val="af0"/>
        </w:rPr>
        <w:annotationRef/>
      </w:r>
      <w:r>
        <w:rPr>
          <w:rFonts w:hint="eastAsia"/>
        </w:rPr>
        <w:t>摘要为黑体，五号；内容为宋体，五号，全文皆为单倍行距。字数为</w:t>
      </w:r>
      <w:r>
        <w:rPr>
          <w:rFonts w:hint="eastAsia"/>
        </w:rPr>
        <w:t>300</w:t>
      </w:r>
      <w:r>
        <w:rPr>
          <w:rFonts w:hint="eastAsia"/>
        </w:rPr>
        <w:t>字，结构为：研究背景</w:t>
      </w:r>
      <w:r>
        <w:rPr>
          <w:rFonts w:hint="eastAsia"/>
        </w:rPr>
        <w:t>-</w:t>
      </w:r>
      <w:r>
        <w:rPr>
          <w:rFonts w:hint="eastAsia"/>
        </w:rPr>
        <w:t>研究方法</w:t>
      </w:r>
      <w:r>
        <w:rPr>
          <w:rFonts w:hint="eastAsia"/>
        </w:rPr>
        <w:t>-</w:t>
      </w:r>
      <w:r>
        <w:rPr>
          <w:rFonts w:hint="eastAsia"/>
        </w:rPr>
        <w:t>研究结果</w:t>
      </w:r>
      <w:r>
        <w:rPr>
          <w:rFonts w:hint="eastAsia"/>
        </w:rPr>
        <w:t>-</w:t>
      </w:r>
      <w:r>
        <w:rPr>
          <w:rFonts w:hint="eastAsia"/>
        </w:rPr>
        <w:t>研究意义。</w:t>
      </w:r>
    </w:p>
  </w:comment>
  <w:comment w:id="4" w:author="论文模板" w:date="2025-12-05T10:02:00Z" w:initials="LWMB">
    <w:p w14:paraId="741D9994" w14:textId="77777777" w:rsidR="00912D10" w:rsidRDefault="00912D10" w:rsidP="00912D10">
      <w:pPr>
        <w:pStyle w:val="ac"/>
      </w:pPr>
      <w:r>
        <w:rPr>
          <w:rStyle w:val="af0"/>
        </w:rPr>
        <w:annotationRef/>
      </w:r>
      <w:r>
        <w:rPr>
          <w:rFonts w:hint="eastAsia"/>
        </w:rPr>
        <w:t>关键词要列出与文章主题紧密相关尤其是具备创新点的词，</w:t>
      </w:r>
      <w:r>
        <w:rPr>
          <w:rFonts w:hint="eastAsia"/>
        </w:rPr>
        <w:t>5</w:t>
      </w:r>
      <w:r>
        <w:rPr>
          <w:rFonts w:hint="eastAsia"/>
        </w:rPr>
        <w:t>～</w:t>
      </w:r>
      <w:r>
        <w:rPr>
          <w:rFonts w:hint="eastAsia"/>
        </w:rPr>
        <w:t>8</w:t>
      </w:r>
      <w:r>
        <w:rPr>
          <w:rFonts w:hint="eastAsia"/>
        </w:rPr>
        <w:t>个</w:t>
      </w:r>
      <w:r w:rsidR="009B168D">
        <w:rPr>
          <w:rFonts w:hint="eastAsia"/>
        </w:rPr>
        <w:t>，宋体，五号</w:t>
      </w:r>
    </w:p>
  </w:comment>
  <w:comment w:id="5" w:author="论文模板" w:date="2025-03-20T09:18:00Z" w:initials="LWMB">
    <w:p w14:paraId="2E99A992" w14:textId="77777777" w:rsidR="00912D10" w:rsidRDefault="00912D10" w:rsidP="00912D10">
      <w:pPr>
        <w:pStyle w:val="ac"/>
      </w:pPr>
      <w:r>
        <w:rPr>
          <w:rStyle w:val="af0"/>
        </w:rPr>
        <w:annotationRef/>
      </w:r>
      <w:r>
        <w:rPr>
          <w:rFonts w:hint="eastAsia"/>
        </w:rPr>
        <w:t>中图分类号根据中国图书馆分类法准确填写。</w:t>
      </w:r>
    </w:p>
  </w:comment>
  <w:comment w:id="6" w:author="论文模板" w:date="2025-03-20T09:18:00Z" w:initials="LWMB">
    <w:p w14:paraId="580B019B" w14:textId="77777777" w:rsidR="00912D10" w:rsidRDefault="00912D10" w:rsidP="00912D10">
      <w:pPr>
        <w:pStyle w:val="ac"/>
      </w:pPr>
      <w:r>
        <w:rPr>
          <w:rStyle w:val="af0"/>
        </w:rPr>
        <w:annotationRef/>
      </w:r>
      <w:r>
        <w:rPr>
          <w:rFonts w:hint="eastAsia"/>
        </w:rPr>
        <w:t>英文标题为</w:t>
      </w:r>
      <w:r>
        <w:rPr>
          <w:rFonts w:hint="eastAsia"/>
        </w:rPr>
        <w:t>Times New Roman</w:t>
      </w:r>
      <w:r>
        <w:rPr>
          <w:rFonts w:hint="eastAsia"/>
        </w:rPr>
        <w:t>，四号加粗</w:t>
      </w:r>
    </w:p>
  </w:comment>
  <w:comment w:id="7" w:author="论文模板" w:date="2025-03-20T09:18:00Z" w:initials="LWMB">
    <w:p w14:paraId="394980A9" w14:textId="77777777" w:rsidR="00912D10" w:rsidRDefault="00912D10" w:rsidP="00912D10">
      <w:pPr>
        <w:pStyle w:val="ac"/>
      </w:pPr>
      <w:r>
        <w:rPr>
          <w:rStyle w:val="af0"/>
        </w:rPr>
        <w:annotationRef/>
      </w:r>
      <w:r>
        <w:rPr>
          <w:rFonts w:hint="eastAsia"/>
        </w:rPr>
        <w:t>作者英文为</w:t>
      </w:r>
      <w:r>
        <w:rPr>
          <w:rFonts w:hint="eastAsia"/>
        </w:rPr>
        <w:t>Times New Roman</w:t>
      </w:r>
      <w:r>
        <w:rPr>
          <w:rFonts w:hint="eastAsia"/>
        </w:rPr>
        <w:t>，五号，姓和名的首字母大写，其余小写</w:t>
      </w:r>
    </w:p>
  </w:comment>
  <w:comment w:id="9" w:author="论文模板" w:date="2025-03-20T09:18:00Z" w:initials="LWMB">
    <w:p w14:paraId="53D995B5" w14:textId="77777777" w:rsidR="00912D10" w:rsidRDefault="00912D10" w:rsidP="00912D10">
      <w:pPr>
        <w:pStyle w:val="ac"/>
      </w:pPr>
      <w:r>
        <w:rPr>
          <w:rStyle w:val="af0"/>
        </w:rPr>
        <w:annotationRef/>
      </w:r>
      <w:r>
        <w:rPr>
          <w:rFonts w:hint="eastAsia"/>
        </w:rPr>
        <w:t>注意顺序，市在前，省在后，随后是邮编，</w:t>
      </w:r>
      <w:r>
        <w:rPr>
          <w:rFonts w:hint="eastAsia"/>
        </w:rPr>
        <w:t>China</w:t>
      </w:r>
      <w:r>
        <w:rPr>
          <w:rFonts w:hint="eastAsia"/>
        </w:rPr>
        <w:t>不能忘</w:t>
      </w:r>
    </w:p>
  </w:comment>
  <w:comment w:id="11" w:author="论文模板" w:date="2025-03-20T09:18:00Z" w:initials="LWMB">
    <w:p w14:paraId="5D511113" w14:textId="77777777" w:rsidR="00912D10" w:rsidRDefault="00912D10" w:rsidP="00912D10">
      <w:pPr>
        <w:pStyle w:val="ac"/>
      </w:pPr>
      <w:r>
        <w:rPr>
          <w:rStyle w:val="af0"/>
        </w:rPr>
        <w:annotationRef/>
      </w:r>
      <w:r>
        <w:rPr>
          <w:rFonts w:hint="eastAsia"/>
        </w:rPr>
        <w:t>一级标题为黑体，小四，居左，段前段后各空</w:t>
      </w:r>
      <w:r>
        <w:rPr>
          <w:rFonts w:hint="eastAsia"/>
        </w:rPr>
        <w:t>12</w:t>
      </w:r>
      <w:r>
        <w:rPr>
          <w:rFonts w:hint="eastAsia"/>
        </w:rPr>
        <w:t>磅</w:t>
      </w:r>
    </w:p>
  </w:comment>
  <w:comment w:id="12" w:author="论文模板" w:date="2025-03-20T09:18:00Z" w:initials="LWMB">
    <w:p w14:paraId="0A08FB52" w14:textId="77777777" w:rsidR="00912D10" w:rsidRDefault="00912D10" w:rsidP="00912D10">
      <w:pPr>
        <w:pStyle w:val="ac"/>
      </w:pPr>
      <w:r>
        <w:rPr>
          <w:rStyle w:val="af0"/>
        </w:rPr>
        <w:annotationRef/>
      </w:r>
      <w:r>
        <w:rPr>
          <w:rFonts w:hint="eastAsia"/>
        </w:rPr>
        <w:t>正文为宋体，五号，单倍行距</w:t>
      </w:r>
    </w:p>
  </w:comment>
  <w:comment w:id="14" w:author="论文模板" w:date="2025-03-20T09:18:00Z" w:initials="LWMB">
    <w:p w14:paraId="159E1E1B" w14:textId="77777777" w:rsidR="00912D10" w:rsidRDefault="00912D10" w:rsidP="00912D10">
      <w:pPr>
        <w:pStyle w:val="ac"/>
      </w:pPr>
      <w:r>
        <w:rPr>
          <w:rStyle w:val="af0"/>
        </w:rPr>
        <w:annotationRef/>
      </w:r>
      <w:r>
        <w:rPr>
          <w:rFonts w:hint="eastAsia"/>
        </w:rPr>
        <w:t>图题为小五，黑体。图要求尽可能清晰，建议提供原图，可打包作为附件上传。图中文字皆为中文，坐标轴刻度线向图内，曲线需用不同标识符区分。全文依序编号，即图</w:t>
      </w:r>
      <w:r>
        <w:rPr>
          <w:rFonts w:hint="eastAsia"/>
        </w:rPr>
        <w:t>1</w:t>
      </w:r>
      <w:r>
        <w:rPr>
          <w:rFonts w:hint="eastAsia"/>
        </w:rPr>
        <w:t>、图</w:t>
      </w:r>
      <w:r>
        <w:rPr>
          <w:rFonts w:hint="eastAsia"/>
        </w:rPr>
        <w:t>2</w:t>
      </w:r>
      <w:r>
        <w:rPr>
          <w:rFonts w:hint="eastAsia"/>
        </w:rPr>
        <w:t>、……</w:t>
      </w:r>
    </w:p>
  </w:comment>
  <w:comment w:id="21" w:author="论文模板" w:date="2025-03-20T09:18:00Z" w:initials="LWMB">
    <w:p w14:paraId="6DF5B6D1" w14:textId="77777777" w:rsidR="00912D10" w:rsidRDefault="00912D10" w:rsidP="00912D10">
      <w:pPr>
        <w:pStyle w:val="ac"/>
      </w:pPr>
      <w:r>
        <w:rPr>
          <w:rStyle w:val="af0"/>
        </w:rPr>
        <w:annotationRef/>
      </w:r>
      <w:r>
        <w:rPr>
          <w:rFonts w:hint="eastAsia"/>
        </w:rPr>
        <w:t>表题为小五，黑体。表格一律采用三线表形式，表内文字为宋体，六号。表内同一类数值的有效位数应一致。全文依序编号，即表</w:t>
      </w:r>
      <w:r>
        <w:rPr>
          <w:rFonts w:hint="eastAsia"/>
        </w:rPr>
        <w:t>1</w:t>
      </w:r>
      <w:r>
        <w:rPr>
          <w:rFonts w:hint="eastAsia"/>
        </w:rPr>
        <w:t>、表</w:t>
      </w:r>
      <w:r>
        <w:rPr>
          <w:rFonts w:hint="eastAsia"/>
        </w:rPr>
        <w:t>2</w:t>
      </w:r>
      <w:r>
        <w:rPr>
          <w:rFonts w:hint="eastAsia"/>
        </w:rPr>
        <w:t>、……</w:t>
      </w:r>
    </w:p>
    <w:p w14:paraId="067354EF" w14:textId="77777777" w:rsidR="00912D10" w:rsidRPr="006B13D2" w:rsidRDefault="00912D10" w:rsidP="00912D10">
      <w:pPr>
        <w:pStyle w:val="ac"/>
      </w:pPr>
    </w:p>
  </w:comment>
  <w:comment w:id="23" w:author="论文模板" w:date="2025-03-20T09:18:00Z" w:initials="LWMB">
    <w:p w14:paraId="118E029C" w14:textId="77777777" w:rsidR="00912D10" w:rsidRDefault="00912D10" w:rsidP="00912D10">
      <w:pPr>
        <w:pStyle w:val="ac"/>
      </w:pPr>
      <w:r>
        <w:rPr>
          <w:rStyle w:val="af0"/>
        </w:rPr>
        <w:annotationRef/>
      </w:r>
      <w:r>
        <w:rPr>
          <w:rFonts w:hint="eastAsia"/>
        </w:rPr>
        <w:t>二级标题为楷体，五号，加粗。段前段后各空</w:t>
      </w:r>
      <w:r>
        <w:rPr>
          <w:rFonts w:hint="eastAsia"/>
        </w:rPr>
        <w:t>6</w:t>
      </w:r>
      <w:r>
        <w:rPr>
          <w:rFonts w:hint="eastAsia"/>
        </w:rPr>
        <w:t>磅。</w:t>
      </w:r>
    </w:p>
  </w:comment>
  <w:comment w:id="24" w:author="论文模板" w:date="2025-03-20T09:18:00Z" w:initials="LWMB">
    <w:p w14:paraId="1006CD7A" w14:textId="77777777" w:rsidR="00912D10" w:rsidRDefault="00912D10" w:rsidP="00912D10">
      <w:pPr>
        <w:pStyle w:val="ac"/>
      </w:pPr>
      <w:r>
        <w:rPr>
          <w:rStyle w:val="af0"/>
        </w:rPr>
        <w:annotationRef/>
      </w:r>
      <w:r>
        <w:rPr>
          <w:rFonts w:hint="eastAsia"/>
        </w:rPr>
        <w:t>英文期刊参考文献，作者超出</w:t>
      </w:r>
      <w:r>
        <w:rPr>
          <w:rFonts w:hint="eastAsia"/>
        </w:rPr>
        <w:t>3</w:t>
      </w:r>
      <w:r>
        <w:rPr>
          <w:rFonts w:hint="eastAsia"/>
        </w:rPr>
        <w:t>位，仅列出前三位作者，后跟</w:t>
      </w:r>
      <w:r>
        <w:rPr>
          <w:rFonts w:hint="eastAsia"/>
        </w:rPr>
        <w:t>et al</w:t>
      </w:r>
      <w:r>
        <w:rPr>
          <w:rFonts w:hint="eastAsia"/>
        </w:rPr>
        <w:t>。姓全大写，名各取第一个字母大写。年卷期页码要齐全。</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B50874" w15:done="0"/>
  <w15:commentEx w15:paraId="1E123092" w15:done="0"/>
  <w15:commentEx w15:paraId="3ADE1021" w15:done="0"/>
  <w15:commentEx w15:paraId="741D9994" w15:done="0"/>
  <w15:commentEx w15:paraId="2E99A992" w15:done="0"/>
  <w15:commentEx w15:paraId="580B019B" w15:done="0"/>
  <w15:commentEx w15:paraId="394980A9" w15:done="0"/>
  <w15:commentEx w15:paraId="53D995B5" w15:done="0"/>
  <w15:commentEx w15:paraId="5D511113" w15:done="0"/>
  <w15:commentEx w15:paraId="0A08FB52" w15:done="0"/>
  <w15:commentEx w15:paraId="159E1E1B" w15:done="0"/>
  <w15:commentEx w15:paraId="067354EF" w15:done="0"/>
  <w15:commentEx w15:paraId="118E029C" w15:done="0"/>
  <w15:commentEx w15:paraId="1006CD7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39F38" w14:textId="77777777" w:rsidR="00856157" w:rsidRDefault="00856157" w:rsidP="00C84C64">
      <w:r>
        <w:separator/>
      </w:r>
    </w:p>
  </w:endnote>
  <w:endnote w:type="continuationSeparator" w:id="0">
    <w:p w14:paraId="3E1E2D55" w14:textId="77777777" w:rsidR="00856157" w:rsidRDefault="00856157" w:rsidP="00C8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DC95F" w14:textId="74F7A78A" w:rsidR="00912D10" w:rsidRPr="00E83337" w:rsidRDefault="00912D10">
    <w:pPr>
      <w:pStyle w:val="a7"/>
      <w:jc w:val="center"/>
      <w:rPr>
        <w:sz w:val="15"/>
        <w:szCs w:val="15"/>
      </w:rPr>
    </w:pPr>
    <w:r w:rsidRPr="00E83337">
      <w:rPr>
        <w:sz w:val="15"/>
        <w:szCs w:val="15"/>
      </w:rPr>
      <w:fldChar w:fldCharType="begin"/>
    </w:r>
    <w:r w:rsidRPr="00E83337">
      <w:rPr>
        <w:sz w:val="15"/>
        <w:szCs w:val="15"/>
      </w:rPr>
      <w:instrText>PAGE   \* MERGEFORMAT</w:instrText>
    </w:r>
    <w:r w:rsidRPr="00E83337">
      <w:rPr>
        <w:sz w:val="15"/>
        <w:szCs w:val="15"/>
      </w:rPr>
      <w:fldChar w:fldCharType="separate"/>
    </w:r>
    <w:r w:rsidR="00375751" w:rsidRPr="00375751">
      <w:rPr>
        <w:noProof/>
        <w:sz w:val="15"/>
        <w:szCs w:val="15"/>
        <w:lang w:val="zh-CN"/>
      </w:rPr>
      <w:t>3</w:t>
    </w:r>
    <w:r w:rsidRPr="00E83337">
      <w:rPr>
        <w:sz w:val="15"/>
        <w:szCs w:val="15"/>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700106"/>
      <w:docPartObj>
        <w:docPartGallery w:val="Page Numbers (Bottom of Page)"/>
        <w:docPartUnique/>
      </w:docPartObj>
    </w:sdtPr>
    <w:sdtEndPr>
      <w:rPr>
        <w:rFonts w:ascii="Times New Roman" w:hAnsi="Times New Roman" w:cs="Times New Roman"/>
      </w:rPr>
    </w:sdtEndPr>
    <w:sdtContent>
      <w:p w14:paraId="77A8AC8A" w14:textId="181E4A00" w:rsidR="00C84C64" w:rsidRPr="00C84C64" w:rsidRDefault="00C84C64">
        <w:pPr>
          <w:pStyle w:val="a7"/>
          <w:jc w:val="center"/>
          <w:rPr>
            <w:rFonts w:ascii="Times New Roman" w:hAnsi="Times New Roman" w:cs="Times New Roman"/>
          </w:rPr>
        </w:pPr>
        <w:r w:rsidRPr="00C84C64">
          <w:rPr>
            <w:rFonts w:ascii="Times New Roman" w:hAnsi="Times New Roman" w:cs="Times New Roman"/>
          </w:rPr>
          <w:fldChar w:fldCharType="begin"/>
        </w:r>
        <w:r w:rsidRPr="00C84C64">
          <w:rPr>
            <w:rFonts w:ascii="Times New Roman" w:hAnsi="Times New Roman" w:cs="Times New Roman"/>
          </w:rPr>
          <w:instrText>PAGE   \* MERGEFORMAT</w:instrText>
        </w:r>
        <w:r w:rsidRPr="00C84C64">
          <w:rPr>
            <w:rFonts w:ascii="Times New Roman" w:hAnsi="Times New Roman" w:cs="Times New Roman"/>
          </w:rPr>
          <w:fldChar w:fldCharType="separate"/>
        </w:r>
        <w:r w:rsidR="00375751" w:rsidRPr="00375751">
          <w:rPr>
            <w:rFonts w:ascii="Times New Roman" w:hAnsi="Times New Roman" w:cs="Times New Roman"/>
            <w:noProof/>
            <w:lang w:val="zh-CN"/>
          </w:rPr>
          <w:t>6</w:t>
        </w:r>
        <w:r w:rsidRPr="00C84C6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54EDC" w14:textId="77777777" w:rsidR="00856157" w:rsidRDefault="00856157" w:rsidP="00C84C64">
      <w:r>
        <w:separator/>
      </w:r>
    </w:p>
  </w:footnote>
  <w:footnote w:type="continuationSeparator" w:id="0">
    <w:p w14:paraId="4620F10F" w14:textId="77777777" w:rsidR="00856157" w:rsidRDefault="00856157" w:rsidP="00C84C64">
      <w:r>
        <w:continuationSeparator/>
      </w:r>
    </w:p>
  </w:footnote>
  <w:footnote w:id="1">
    <w:p w14:paraId="261E64D3" w14:textId="77777777" w:rsidR="00912D10" w:rsidRDefault="00912D10" w:rsidP="00912D10">
      <w:pPr>
        <w:pStyle w:val="aa"/>
        <w:jc w:val="both"/>
      </w:pPr>
      <w:r w:rsidRPr="00D9209D">
        <w:rPr>
          <w:rStyle w:val="a9"/>
        </w:rPr>
        <w:sym w:font="Symbol" w:char="F02A"/>
      </w:r>
      <w:r>
        <w:t xml:space="preserve"> </w:t>
      </w:r>
      <w:r w:rsidRPr="00D9209D">
        <w:rPr>
          <w:rFonts w:hint="eastAsia"/>
          <w:b/>
        </w:rPr>
        <w:t>收稿日期：</w:t>
      </w:r>
      <w:r>
        <w:rPr>
          <w:rFonts w:hint="eastAsia"/>
        </w:rPr>
        <w:t>2021-08-17</w:t>
      </w:r>
    </w:p>
    <w:p w14:paraId="770EC30C" w14:textId="77777777" w:rsidR="00912D10" w:rsidRDefault="00912D10" w:rsidP="00912D10">
      <w:pPr>
        <w:pStyle w:val="aa"/>
        <w:ind w:left="994" w:hangingChars="550" w:hanging="994"/>
        <w:jc w:val="both"/>
      </w:pPr>
      <w:r>
        <w:rPr>
          <w:rFonts w:hint="eastAsia"/>
          <w:b/>
        </w:rPr>
        <w:t xml:space="preserve"> </w:t>
      </w:r>
      <w:r w:rsidRPr="00D9209D">
        <w:rPr>
          <w:rFonts w:hint="eastAsia"/>
          <w:b/>
        </w:rPr>
        <w:t>基金项目：</w:t>
      </w:r>
      <w:r>
        <w:rPr>
          <w:rFonts w:hint="eastAsia"/>
        </w:rPr>
        <w:t>国家自然科学基金项目（</w:t>
      </w:r>
      <w:r>
        <w:rPr>
          <w:rFonts w:hint="eastAsia"/>
        </w:rPr>
        <w:t>51804024</w:t>
      </w:r>
      <w:r>
        <w:rPr>
          <w:rFonts w:hint="eastAsia"/>
        </w:rPr>
        <w:t>）；中央高校基本科研业务费资助项目（</w:t>
      </w:r>
      <w:r>
        <w:rPr>
          <w:rFonts w:hint="eastAsia"/>
        </w:rPr>
        <w:t>FRF-IC-20-09</w:t>
      </w:r>
      <w:r>
        <w:rPr>
          <w:rFonts w:hint="eastAsia"/>
        </w:rPr>
        <w:t>）；</w:t>
      </w:r>
      <w:r>
        <w:rPr>
          <w:rFonts w:hint="eastAsia"/>
        </w:rPr>
        <w:t xml:space="preserve">           </w:t>
      </w:r>
      <w:r>
        <w:rPr>
          <w:rFonts w:hint="eastAsia"/>
        </w:rPr>
        <w:t>钢铁冶金新技术国家重点实验室自主课题（</w:t>
      </w:r>
      <w:r>
        <w:rPr>
          <w:rFonts w:hint="eastAsia"/>
        </w:rPr>
        <w:t>41621002</w:t>
      </w:r>
      <w:r>
        <w:rPr>
          <w:rFonts w:hint="eastAsia"/>
        </w:rPr>
        <w:t>）。</w:t>
      </w:r>
    </w:p>
    <w:p w14:paraId="0C5D9FBE" w14:textId="77777777" w:rsidR="00912D10" w:rsidRDefault="00912D10" w:rsidP="00912D10">
      <w:pPr>
        <w:pStyle w:val="aa"/>
        <w:ind w:left="994" w:hangingChars="550" w:hanging="994"/>
        <w:jc w:val="both"/>
      </w:pPr>
      <w:r>
        <w:rPr>
          <w:rFonts w:hint="eastAsia"/>
          <w:b/>
        </w:rPr>
        <w:t xml:space="preserve"> </w:t>
      </w:r>
      <w:r w:rsidRPr="00D9209D">
        <w:rPr>
          <w:rFonts w:hint="eastAsia"/>
          <w:b/>
        </w:rPr>
        <w:t>作者简介：</w:t>
      </w:r>
      <w:r>
        <w:rPr>
          <w:rFonts w:hint="eastAsia"/>
        </w:rPr>
        <w:t>王广（</w:t>
      </w:r>
      <w:r>
        <w:rPr>
          <w:rFonts w:hint="eastAsia"/>
        </w:rPr>
        <w:t>1985-</w:t>
      </w:r>
      <w:r>
        <w:rPr>
          <w:rFonts w:hint="eastAsia"/>
        </w:rPr>
        <w:t>），男，博士，副教授，从事冶金过程节能减排与资源综合利用研究，</w:t>
      </w:r>
      <w:r>
        <w:rPr>
          <w:rFonts w:hint="eastAsia"/>
        </w:rPr>
        <w:t xml:space="preserve"> E-mail:</w:t>
      </w:r>
      <w:r w:rsidRPr="00D9209D">
        <w:rPr>
          <w:rFonts w:hint="eastAsia"/>
        </w:rPr>
        <w:t>wangguang@ustb.edu.cn</w:t>
      </w:r>
      <w:r>
        <w:rPr>
          <w:rFonts w:hint="eastAsia"/>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D5F96" w14:textId="77777777" w:rsidR="00773F08" w:rsidRDefault="00773F08" w:rsidP="003C13B2">
    <w:pPr>
      <w:pStyle w:val="a5"/>
    </w:pPr>
    <w:r>
      <w:rPr>
        <w:rFonts w:hint="eastAsia"/>
      </w:rPr>
      <w:t>前沿评述</w:t>
    </w:r>
    <w:r>
      <w:tab/>
    </w:r>
    <w:r>
      <w:rPr>
        <w:rFonts w:hint="eastAsia"/>
      </w:rPr>
      <w:t>化工矿物与加工</w:t>
    </w:r>
    <w:r>
      <w:tab/>
    </w:r>
    <w:r>
      <w:rPr>
        <w:rFonts w:hint="eastAsia"/>
      </w:rPr>
      <w:t>20</w:t>
    </w:r>
    <w:r>
      <w:rPr>
        <w:rFonts w:hint="eastAsia"/>
      </w:rPr>
      <w:t>××年</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D6C970"/>
    <w:multiLevelType w:val="singleLevel"/>
    <w:tmpl w:val="9CD6C970"/>
    <w:lvl w:ilvl="0">
      <w:start w:val="1"/>
      <w:numFmt w:val="decimal"/>
      <w:suff w:val="nothing"/>
      <w:lvlText w:val="%1、"/>
      <w:lvlJc w:val="left"/>
    </w:lvl>
  </w:abstractNum>
  <w:abstractNum w:abstractNumId="1" w15:restartNumberingAfterBreak="0">
    <w:nsid w:val="03AD84FC"/>
    <w:multiLevelType w:val="singleLevel"/>
    <w:tmpl w:val="03AD84FC"/>
    <w:lvl w:ilvl="0">
      <w:start w:val="1"/>
      <w:numFmt w:val="decimal"/>
      <w:suff w:val="nothing"/>
      <w:lvlText w:val="%1、"/>
      <w:lvlJc w:val="left"/>
    </w:lvl>
  </w:abstractNum>
  <w:abstractNum w:abstractNumId="2" w15:restartNumberingAfterBreak="0">
    <w:nsid w:val="099B33D3"/>
    <w:multiLevelType w:val="multilevel"/>
    <w:tmpl w:val="099B33D3"/>
    <w:lvl w:ilvl="0">
      <w:start w:val="1"/>
      <w:numFmt w:val="decimal"/>
      <w:suff w:val="space"/>
      <w:lvlText w:val="%1"/>
      <w:lvlJc w:val="left"/>
      <w:pPr>
        <w:ind w:left="425" w:hanging="425"/>
      </w:pPr>
      <w:rPr>
        <w:rFonts w:hint="eastAsia"/>
        <w:lang w:eastAsia="zh-CN"/>
      </w:rPr>
    </w:lvl>
    <w:lvl w:ilvl="1">
      <w:start w:val="1"/>
      <w:numFmt w:val="decimal"/>
      <w:suff w:val="space"/>
      <w:lvlText w:val="%1.%2"/>
      <w:lvlJc w:val="left"/>
      <w:pPr>
        <w:ind w:left="992" w:hanging="992"/>
      </w:pPr>
      <w:rPr>
        <w:rFonts w:hint="eastAsia"/>
      </w:rPr>
    </w:lvl>
    <w:lvl w:ilvl="2">
      <w:start w:val="1"/>
      <w:numFmt w:val="decimal"/>
      <w:pStyle w:val="u3"/>
      <w:suff w:val="space"/>
      <w:lvlText w:val="%1.%2.%3"/>
      <w:lvlJc w:val="left"/>
      <w:pPr>
        <w:ind w:left="360" w:firstLine="0"/>
      </w:pPr>
      <w:rPr>
        <w:rFonts w:hint="eastAsia"/>
        <w:lang w:eastAsia="zh-CN"/>
      </w:rPr>
    </w:lvl>
    <w:lvl w:ilvl="3">
      <w:start w:val="1"/>
      <w:numFmt w:val="decimal"/>
      <w:lvlText w:val="%1.%2.%3.%4"/>
      <w:lvlJc w:val="left"/>
      <w:pPr>
        <w:tabs>
          <w:tab w:val="num" w:pos="4156"/>
        </w:tabs>
        <w:ind w:left="1984" w:hanging="708"/>
      </w:pPr>
      <w:rPr>
        <w:rFonts w:hint="eastAsia"/>
      </w:rPr>
    </w:lvl>
    <w:lvl w:ilvl="4">
      <w:start w:val="1"/>
      <w:numFmt w:val="decimal"/>
      <w:lvlText w:val="%1.%2.%3.%4.%5"/>
      <w:lvlJc w:val="left"/>
      <w:pPr>
        <w:tabs>
          <w:tab w:val="num" w:pos="5301"/>
        </w:tabs>
        <w:ind w:left="2551" w:hanging="850"/>
      </w:pPr>
      <w:rPr>
        <w:rFonts w:hint="eastAsia"/>
      </w:rPr>
    </w:lvl>
    <w:lvl w:ilvl="5">
      <w:start w:val="1"/>
      <w:numFmt w:val="decimal"/>
      <w:lvlText w:val="%1.%2.%3.%4.%5.%6"/>
      <w:lvlJc w:val="left"/>
      <w:pPr>
        <w:tabs>
          <w:tab w:val="num" w:pos="6446"/>
        </w:tabs>
        <w:ind w:left="3260" w:hanging="1134"/>
      </w:pPr>
      <w:rPr>
        <w:rFonts w:hint="eastAsia"/>
      </w:rPr>
    </w:lvl>
    <w:lvl w:ilvl="6">
      <w:start w:val="1"/>
      <w:numFmt w:val="decimal"/>
      <w:lvlText w:val="%1.%2.%3.%4.%5.%6.%7"/>
      <w:lvlJc w:val="left"/>
      <w:pPr>
        <w:tabs>
          <w:tab w:val="num" w:pos="7591"/>
        </w:tabs>
        <w:ind w:left="3827" w:hanging="1276"/>
      </w:pPr>
      <w:rPr>
        <w:rFonts w:hint="eastAsia"/>
      </w:rPr>
    </w:lvl>
    <w:lvl w:ilvl="7">
      <w:start w:val="1"/>
      <w:numFmt w:val="decimal"/>
      <w:lvlText w:val="%1.%2.%3.%4.%5.%6.%7.%8"/>
      <w:lvlJc w:val="left"/>
      <w:pPr>
        <w:tabs>
          <w:tab w:val="num" w:pos="8736"/>
        </w:tabs>
        <w:ind w:left="4394" w:hanging="1418"/>
      </w:pPr>
      <w:rPr>
        <w:rFonts w:hint="eastAsia"/>
      </w:rPr>
    </w:lvl>
    <w:lvl w:ilvl="8">
      <w:start w:val="1"/>
      <w:numFmt w:val="decimal"/>
      <w:lvlText w:val="%1.%2.%3.%4.%5.%6.%7.%8.%9"/>
      <w:lvlJc w:val="left"/>
      <w:pPr>
        <w:tabs>
          <w:tab w:val="num" w:pos="9522"/>
        </w:tabs>
        <w:ind w:left="5102" w:hanging="1700"/>
      </w:pPr>
      <w:rPr>
        <w:rFonts w:hint="eastAsia"/>
      </w:rPr>
    </w:lvl>
  </w:abstractNum>
  <w:abstractNum w:abstractNumId="3" w15:restartNumberingAfterBreak="0">
    <w:nsid w:val="41E8640F"/>
    <w:multiLevelType w:val="singleLevel"/>
    <w:tmpl w:val="41E8640F"/>
    <w:lvl w:ilvl="0">
      <w:start w:val="4"/>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mJmZDA0OTIwOTQ5YzZlNTQ0M2M1NWM5Nzg3NjcifQ=="/>
  </w:docVars>
  <w:rsids>
    <w:rsidRoot w:val="00172A27"/>
    <w:rsid w:val="00022427"/>
    <w:rsid w:val="00061FEC"/>
    <w:rsid w:val="000669A4"/>
    <w:rsid w:val="0009023D"/>
    <w:rsid w:val="00111DD2"/>
    <w:rsid w:val="0012156A"/>
    <w:rsid w:val="001260AD"/>
    <w:rsid w:val="00145D2F"/>
    <w:rsid w:val="00172A27"/>
    <w:rsid w:val="001876F4"/>
    <w:rsid w:val="001E26CF"/>
    <w:rsid w:val="00203B1E"/>
    <w:rsid w:val="00225621"/>
    <w:rsid w:val="00252DB3"/>
    <w:rsid w:val="00305272"/>
    <w:rsid w:val="00316600"/>
    <w:rsid w:val="00375751"/>
    <w:rsid w:val="003C1768"/>
    <w:rsid w:val="003C6DAE"/>
    <w:rsid w:val="00441AE6"/>
    <w:rsid w:val="00456348"/>
    <w:rsid w:val="0055531C"/>
    <w:rsid w:val="00665AD3"/>
    <w:rsid w:val="00773F08"/>
    <w:rsid w:val="00852050"/>
    <w:rsid w:val="00856157"/>
    <w:rsid w:val="008C1725"/>
    <w:rsid w:val="00912D10"/>
    <w:rsid w:val="00976EE2"/>
    <w:rsid w:val="009B168D"/>
    <w:rsid w:val="00B24C39"/>
    <w:rsid w:val="00B379AE"/>
    <w:rsid w:val="00B56F02"/>
    <w:rsid w:val="00BC4BF6"/>
    <w:rsid w:val="00C84C64"/>
    <w:rsid w:val="00D97BA6"/>
    <w:rsid w:val="00DD259B"/>
    <w:rsid w:val="00E626AB"/>
    <w:rsid w:val="00E72F61"/>
    <w:rsid w:val="00E93D35"/>
    <w:rsid w:val="00F61AB9"/>
    <w:rsid w:val="09450D46"/>
    <w:rsid w:val="09A42398"/>
    <w:rsid w:val="13300EF3"/>
    <w:rsid w:val="159D60C5"/>
    <w:rsid w:val="1AF878EF"/>
    <w:rsid w:val="309C33AD"/>
    <w:rsid w:val="47A479CC"/>
    <w:rsid w:val="4CEB230B"/>
    <w:rsid w:val="4DBF3058"/>
    <w:rsid w:val="518B5CD8"/>
    <w:rsid w:val="51A1424D"/>
    <w:rsid w:val="54D30ADA"/>
    <w:rsid w:val="5AB4167D"/>
    <w:rsid w:val="64CE4C8D"/>
    <w:rsid w:val="6E143407"/>
    <w:rsid w:val="6FBF59BB"/>
    <w:rsid w:val="70E75447"/>
    <w:rsid w:val="79965BB1"/>
    <w:rsid w:val="7ABE4C8F"/>
    <w:rsid w:val="7E57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F339"/>
  <w15:docId w15:val="{057DFB60-B2F6-4B32-A56F-1605EF30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976EE2"/>
    <w:pPr>
      <w:keepNext/>
      <w:keepLines/>
      <w:spacing w:before="340" w:after="330"/>
      <w:outlineLvl w:val="0"/>
    </w:pPr>
    <w:rPr>
      <w:rFonts w:ascii="Times New Roman" w:eastAsia="黑体" w:hAnsi="Times New Roman"/>
      <w:bCs/>
      <w:kern w:val="44"/>
      <w:sz w:val="24"/>
      <w:szCs w:val="44"/>
    </w:rPr>
  </w:style>
  <w:style w:type="paragraph" w:styleId="2">
    <w:name w:val="heading 2"/>
    <w:basedOn w:val="a"/>
    <w:next w:val="a"/>
    <w:semiHidden/>
    <w:unhideWhenUsed/>
    <w:qFormat/>
    <w:rsid w:val="00976EE2"/>
    <w:pPr>
      <w:spacing w:beforeAutospacing="1" w:afterAutospacing="1"/>
      <w:jc w:val="left"/>
      <w:outlineLvl w:val="1"/>
    </w:pPr>
    <w:rPr>
      <w:rFonts w:ascii="Times New Roman" w:eastAsia="楷体" w:hAnsi="Times New Roman" w:cs="Times New Roman" w:hint="eastAsia"/>
      <w:b/>
      <w:bCs/>
      <w:kern w:val="0"/>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a6"/>
    <w:uiPriority w:val="99"/>
    <w:rsid w:val="00C84C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84C64"/>
    <w:rPr>
      <w:rFonts w:asciiTheme="minorHAnsi" w:eastAsiaTheme="minorEastAsia" w:hAnsiTheme="minorHAnsi" w:cstheme="minorBidi"/>
      <w:kern w:val="2"/>
      <w:sz w:val="18"/>
      <w:szCs w:val="18"/>
    </w:rPr>
  </w:style>
  <w:style w:type="paragraph" w:styleId="a7">
    <w:name w:val="footer"/>
    <w:basedOn w:val="a"/>
    <w:link w:val="a8"/>
    <w:uiPriority w:val="99"/>
    <w:rsid w:val="00C84C64"/>
    <w:pPr>
      <w:tabs>
        <w:tab w:val="center" w:pos="4153"/>
        <w:tab w:val="right" w:pos="8306"/>
      </w:tabs>
      <w:snapToGrid w:val="0"/>
      <w:jc w:val="left"/>
    </w:pPr>
    <w:rPr>
      <w:sz w:val="18"/>
      <w:szCs w:val="18"/>
    </w:rPr>
  </w:style>
  <w:style w:type="character" w:customStyle="1" w:styleId="a8">
    <w:name w:val="页脚 字符"/>
    <w:basedOn w:val="a0"/>
    <w:link w:val="a7"/>
    <w:uiPriority w:val="99"/>
    <w:rsid w:val="00C84C64"/>
    <w:rPr>
      <w:rFonts w:asciiTheme="minorHAnsi" w:eastAsiaTheme="minorEastAsia" w:hAnsiTheme="minorHAnsi" w:cstheme="minorBidi"/>
      <w:kern w:val="2"/>
      <w:sz w:val="18"/>
      <w:szCs w:val="18"/>
    </w:rPr>
  </w:style>
  <w:style w:type="character" w:customStyle="1" w:styleId="10">
    <w:name w:val="标题 1 字符"/>
    <w:basedOn w:val="a0"/>
    <w:link w:val="1"/>
    <w:rsid w:val="00976EE2"/>
    <w:rPr>
      <w:rFonts w:ascii="Times New Roman" w:eastAsia="黑体" w:hAnsi="Times New Roman" w:cstheme="minorBidi"/>
      <w:bCs/>
      <w:kern w:val="44"/>
      <w:sz w:val="24"/>
      <w:szCs w:val="44"/>
    </w:rPr>
  </w:style>
  <w:style w:type="character" w:styleId="a9">
    <w:name w:val="footnote reference"/>
    <w:rsid w:val="00912D10"/>
    <w:rPr>
      <w:vertAlign w:val="superscript"/>
    </w:rPr>
  </w:style>
  <w:style w:type="paragraph" w:styleId="aa">
    <w:name w:val="footnote text"/>
    <w:basedOn w:val="a"/>
    <w:link w:val="ab"/>
    <w:qFormat/>
    <w:rsid w:val="00912D10"/>
    <w:pPr>
      <w:snapToGrid w:val="0"/>
      <w:jc w:val="left"/>
    </w:pPr>
    <w:rPr>
      <w:rFonts w:ascii="Times New Roman" w:eastAsia="宋体" w:hAnsi="Times New Roman" w:cs="Times New Roman"/>
      <w:sz w:val="18"/>
      <w:szCs w:val="18"/>
    </w:rPr>
  </w:style>
  <w:style w:type="character" w:customStyle="1" w:styleId="ab">
    <w:name w:val="脚注文本 字符"/>
    <w:basedOn w:val="a0"/>
    <w:link w:val="aa"/>
    <w:rsid w:val="00912D10"/>
    <w:rPr>
      <w:rFonts w:ascii="Times New Roman" w:hAnsi="Times New Roman" w:cs="Times New Roman"/>
      <w:kern w:val="2"/>
      <w:sz w:val="18"/>
      <w:szCs w:val="18"/>
    </w:rPr>
  </w:style>
  <w:style w:type="paragraph" w:styleId="ac">
    <w:name w:val="annotation text"/>
    <w:basedOn w:val="a"/>
    <w:link w:val="ad"/>
    <w:uiPriority w:val="99"/>
    <w:unhideWhenUsed/>
    <w:rsid w:val="00912D10"/>
    <w:pPr>
      <w:jc w:val="left"/>
    </w:pPr>
    <w:rPr>
      <w:rFonts w:ascii="Times New Roman" w:eastAsia="宋体" w:hAnsi="Times New Roman" w:cs="Times New Roman"/>
      <w:szCs w:val="21"/>
    </w:rPr>
  </w:style>
  <w:style w:type="character" w:customStyle="1" w:styleId="ad">
    <w:name w:val="批注文字 字符"/>
    <w:basedOn w:val="a0"/>
    <w:link w:val="ac"/>
    <w:uiPriority w:val="99"/>
    <w:rsid w:val="00912D10"/>
    <w:rPr>
      <w:rFonts w:ascii="Times New Roman" w:hAnsi="Times New Roman" w:cs="Times New Roman"/>
      <w:kern w:val="2"/>
      <w:sz w:val="21"/>
      <w:szCs w:val="21"/>
    </w:rPr>
  </w:style>
  <w:style w:type="paragraph" w:customStyle="1" w:styleId="u3">
    <w:name w:val="u正文3级标题"/>
    <w:basedOn w:val="3"/>
    <w:next w:val="u"/>
    <w:rsid w:val="00912D10"/>
    <w:pPr>
      <w:keepNext/>
      <w:keepLines/>
      <w:numPr>
        <w:ilvl w:val="2"/>
        <w:numId w:val="4"/>
      </w:numPr>
      <w:spacing w:before="260" w:beforeAutospacing="0" w:after="260" w:afterAutospacing="0" w:line="312" w:lineRule="auto"/>
      <w:jc w:val="both"/>
    </w:pPr>
    <w:rPr>
      <w:rFonts w:ascii="Times New Roman" w:eastAsia="黑体" w:hAnsi="Times New Roman" w:hint="default"/>
      <w:kern w:val="2"/>
      <w:sz w:val="28"/>
      <w:szCs w:val="32"/>
    </w:rPr>
  </w:style>
  <w:style w:type="paragraph" w:customStyle="1" w:styleId="u">
    <w:name w:val="u正文"/>
    <w:basedOn w:val="a"/>
    <w:qFormat/>
    <w:rsid w:val="00912D10"/>
    <w:pPr>
      <w:spacing w:beforeLines="10" w:before="31" w:afterLines="10" w:after="31" w:line="312" w:lineRule="auto"/>
      <w:ind w:firstLineChars="200" w:firstLine="200"/>
    </w:pPr>
    <w:rPr>
      <w:rFonts w:ascii="Times New Roman" w:eastAsia="宋体" w:hAnsi="Times New Roman" w:cs="宋体"/>
      <w:sz w:val="24"/>
      <w:szCs w:val="21"/>
    </w:rPr>
  </w:style>
  <w:style w:type="paragraph" w:styleId="ae">
    <w:name w:val="Subtitle"/>
    <w:basedOn w:val="a"/>
    <w:next w:val="a"/>
    <w:link w:val="af"/>
    <w:uiPriority w:val="11"/>
    <w:qFormat/>
    <w:rsid w:val="00912D10"/>
    <w:pPr>
      <w:spacing w:before="60" w:after="60"/>
      <w:jc w:val="center"/>
    </w:pPr>
    <w:rPr>
      <w:rFonts w:asciiTheme="majorHAnsi" w:eastAsia="黑体" w:hAnsiTheme="majorHAnsi" w:cstheme="majorBidi"/>
      <w:bCs/>
      <w:kern w:val="28"/>
      <w:sz w:val="18"/>
      <w:szCs w:val="32"/>
    </w:rPr>
  </w:style>
  <w:style w:type="character" w:customStyle="1" w:styleId="af">
    <w:name w:val="副标题 字符"/>
    <w:basedOn w:val="a0"/>
    <w:link w:val="ae"/>
    <w:uiPriority w:val="11"/>
    <w:rsid w:val="00912D10"/>
    <w:rPr>
      <w:rFonts w:asciiTheme="majorHAnsi" w:eastAsia="黑体" w:hAnsiTheme="majorHAnsi" w:cstheme="majorBidi"/>
      <w:bCs/>
      <w:kern w:val="28"/>
      <w:sz w:val="18"/>
      <w:szCs w:val="32"/>
    </w:rPr>
  </w:style>
  <w:style w:type="character" w:styleId="af0">
    <w:name w:val="annotation reference"/>
    <w:basedOn w:val="a0"/>
    <w:uiPriority w:val="99"/>
    <w:unhideWhenUsed/>
    <w:rsid w:val="00912D10"/>
    <w:rPr>
      <w:sz w:val="21"/>
      <w:szCs w:val="21"/>
    </w:rPr>
  </w:style>
  <w:style w:type="paragraph" w:styleId="af1">
    <w:name w:val="Balloon Text"/>
    <w:basedOn w:val="a"/>
    <w:link w:val="af2"/>
    <w:rsid w:val="00912D10"/>
    <w:rPr>
      <w:sz w:val="18"/>
      <w:szCs w:val="18"/>
    </w:rPr>
  </w:style>
  <w:style w:type="character" w:customStyle="1" w:styleId="af2">
    <w:name w:val="批注框文本 字符"/>
    <w:basedOn w:val="a0"/>
    <w:link w:val="af1"/>
    <w:rsid w:val="00912D10"/>
    <w:rPr>
      <w:rFonts w:asciiTheme="minorHAnsi" w:eastAsiaTheme="minorEastAsia" w:hAnsiTheme="minorHAnsi" w:cstheme="minorBidi"/>
      <w:kern w:val="2"/>
      <w:sz w:val="18"/>
      <w:szCs w:val="18"/>
    </w:rPr>
  </w:style>
  <w:style w:type="paragraph" w:styleId="af3">
    <w:name w:val="Revision"/>
    <w:hidden/>
    <w:uiPriority w:val="99"/>
    <w:unhideWhenUsed/>
    <w:rsid w:val="0012156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iff"/><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1217</Words>
  <Characters>6942</Characters>
  <Application>Microsoft Office Word</Application>
  <DocSecurity>0</DocSecurity>
  <Lines>57</Lines>
  <Paragraphs>16</Paragraphs>
  <ScaleCrop>false</ScaleCrop>
  <Company>Organization</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贝贝（张培培）</dc:creator>
  <cp:lastModifiedBy>论文模板</cp:lastModifiedBy>
  <cp:revision>33</cp:revision>
  <cp:lastPrinted>2025-12-05T01:58:00Z</cp:lastPrinted>
  <dcterms:created xsi:type="dcterms:W3CDTF">2022-09-26T08:41:00Z</dcterms:created>
  <dcterms:modified xsi:type="dcterms:W3CDTF">2026-01-05T06:52:00Z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1C9B091477B24DF499BB8A2E48B4BE7B</vt:lpwstr>
  </property>
</Properties>
</file>