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66" w:rsidRPr="006130C5" w:rsidRDefault="00CE2C66" w:rsidP="00CE2C66">
      <w:pPr>
        <w:spacing w:line="9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</w:t>
      </w:r>
      <w:r w:rsidRPr="006130C5">
        <w:rPr>
          <w:rFonts w:ascii="黑体" w:eastAsia="黑体" w:hAnsi="黑体" w:hint="eastAsia"/>
          <w:sz w:val="32"/>
          <w:szCs w:val="32"/>
        </w:rPr>
        <w:t>于规范生成式人工智能工具使用的启事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近年来，生成式人工智能技术迅速发展，已广泛应用于学术研究与论文写作过程中。为维护学术诚信，保障研究成果的原创性、真实性和严谨性，促进人工智能技术合理规范使用，本刊特制定以下生成式人工智能工具使用规范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一、论文署名规范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本刊不接受任何生成式人工智能工具作为论文署名作者，所有研究成果的学术责任须由人类作者独立承担。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二、工具使用范围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生成式人工智能工具仅限于语言润色、格式优化、文献检索、数据整理与分析、思路开拓等辅助性环节，不得用于生成论文的主体架构、核心观点、主要内容或改写既有研究成果。严禁虚构或隐瞒生成式人工智能工具使用信息，禁止伪造、捏造文献、数据及其他学术内容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三、作者披露义务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作者应对论文使用生成式人工智能</w:t>
      </w:r>
      <w:r w:rsidR="0032049B">
        <w:rPr>
          <w:rFonts w:hint="eastAsia"/>
          <w:sz w:val="24"/>
        </w:rPr>
        <w:t>工具</w:t>
      </w:r>
      <w:r w:rsidRPr="00CE2C66">
        <w:rPr>
          <w:rFonts w:hint="eastAsia"/>
          <w:sz w:val="24"/>
        </w:rPr>
        <w:t>的情况负责，并承担相应的法律与道德责任。作者如在论文撰写过程中使用生成式人工智能工具，须在投稿时出具书面说明并签署承诺书，内容包括但不限于：所用生成式人工智能工具的名称、开发者、版本等详细信息；生成式人工智能工具在论文中的具体用途，并在论文中明确标注生成内容；使用记录，包括原始提示词与生成输出的对照信息；对生成内容准确性、真实性进行验证的情况说明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四、编辑部审查权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本刊保留对投稿及已刊发论文中生成式人工智能</w:t>
      </w:r>
      <w:r w:rsidR="0032049B">
        <w:rPr>
          <w:rFonts w:hint="eastAsia"/>
          <w:sz w:val="24"/>
        </w:rPr>
        <w:t>工具</w:t>
      </w:r>
      <w:r w:rsidRPr="00CE2C66">
        <w:rPr>
          <w:rFonts w:hint="eastAsia"/>
          <w:sz w:val="24"/>
        </w:rPr>
        <w:t>使用情况的长期审查权利，包括采用专业检测工具及专家评审等方式。如发现未如实披露或违反上述使用规范的行为，本刊将视情况采取退稿、撤稿、通报单位、限制投稿期限及追究法律责任等措施。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五、审稿人责任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审稿人不得使用生成式人工智能工具生成审稿意见，须独立完成评审工作。审稿人如辅助使用生成式人工智能工具，须在评审意见中说明使用场景及工具信息。</w:t>
      </w:r>
    </w:p>
    <w:p w:rsidR="00CE2C66" w:rsidRPr="00CE2C66" w:rsidRDefault="00CE2C66" w:rsidP="00CE2C66">
      <w:pPr>
        <w:spacing w:line="480" w:lineRule="auto"/>
        <w:ind w:firstLine="480"/>
        <w:rPr>
          <w:rFonts w:ascii="黑体" w:eastAsia="黑体" w:hAnsi="黑体"/>
          <w:sz w:val="24"/>
        </w:rPr>
      </w:pPr>
      <w:r w:rsidRPr="00CE2C66">
        <w:rPr>
          <w:rFonts w:ascii="黑体" w:eastAsia="黑体" w:hAnsi="黑体" w:hint="eastAsia"/>
          <w:sz w:val="24"/>
        </w:rPr>
        <w:t>六、其他</w:t>
      </w:r>
    </w:p>
    <w:p w:rsidR="00CE2C66" w:rsidRPr="00CE2C66" w:rsidRDefault="00CE2C66" w:rsidP="00AE0E3E">
      <w:pPr>
        <w:spacing w:line="360" w:lineRule="exact"/>
        <w:ind w:firstLine="480"/>
        <w:rPr>
          <w:sz w:val="24"/>
        </w:rPr>
      </w:pPr>
      <w:r w:rsidRPr="00CE2C66">
        <w:rPr>
          <w:rFonts w:hint="eastAsia"/>
          <w:sz w:val="24"/>
        </w:rPr>
        <w:t>本规范自发布之日起施行，并将根据人工智能技术发展及学术环境变化适时调整。本规范最终解释权归本刊编辑部所有。</w:t>
      </w:r>
    </w:p>
    <w:p w:rsidR="00CE2C66" w:rsidRPr="00CE2C66" w:rsidRDefault="00CE2C66" w:rsidP="00CE2C66">
      <w:pPr>
        <w:spacing w:line="240" w:lineRule="auto"/>
        <w:ind w:firstLine="480"/>
        <w:jc w:val="right"/>
        <w:rPr>
          <w:sz w:val="24"/>
        </w:rPr>
      </w:pPr>
    </w:p>
    <w:p w:rsidR="00CE2C66" w:rsidRPr="00CE2C66" w:rsidRDefault="00CE2C66" w:rsidP="007F2370">
      <w:pPr>
        <w:spacing w:beforeLines="50" w:before="156" w:line="240" w:lineRule="auto"/>
        <w:ind w:firstLine="480"/>
        <w:jc w:val="right"/>
        <w:rPr>
          <w:sz w:val="24"/>
        </w:rPr>
      </w:pPr>
      <w:bookmarkStart w:id="0" w:name="_GoBack"/>
      <w:bookmarkEnd w:id="0"/>
      <w:r w:rsidRPr="00CE2C66">
        <w:rPr>
          <w:rFonts w:hint="eastAsia"/>
          <w:sz w:val="24"/>
        </w:rPr>
        <w:t>《</w:t>
      </w:r>
      <w:r w:rsidR="00991BFE">
        <w:rPr>
          <w:rFonts w:hint="eastAsia"/>
          <w:sz w:val="24"/>
        </w:rPr>
        <w:t>航海教育研究</w:t>
      </w:r>
      <w:r w:rsidRPr="00CE2C66">
        <w:rPr>
          <w:rFonts w:hint="eastAsia"/>
          <w:sz w:val="24"/>
        </w:rPr>
        <w:t>》编辑部</w:t>
      </w:r>
    </w:p>
    <w:p w:rsidR="00CE2C66" w:rsidRPr="00CE2C66" w:rsidRDefault="007F2370" w:rsidP="007F2370">
      <w:pPr>
        <w:wordWrap w:val="0"/>
        <w:spacing w:beforeLines="50" w:before="156" w:line="240" w:lineRule="auto"/>
        <w:ind w:firstLine="480"/>
        <w:jc w:val="right"/>
        <w:rPr>
          <w:sz w:val="24"/>
        </w:rPr>
      </w:pPr>
      <w:r>
        <w:rPr>
          <w:sz w:val="24"/>
        </w:rPr>
        <w:t xml:space="preserve">      </w:t>
      </w:r>
    </w:p>
    <w:sectPr w:rsidR="00CE2C66" w:rsidRPr="00CE2C66" w:rsidSect="00CE2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BFE" w:rsidRDefault="00991BFE" w:rsidP="00991BFE">
      <w:pPr>
        <w:spacing w:line="240" w:lineRule="auto"/>
      </w:pPr>
      <w:r>
        <w:separator/>
      </w:r>
    </w:p>
  </w:endnote>
  <w:endnote w:type="continuationSeparator" w:id="0">
    <w:p w:rsidR="00991BFE" w:rsidRDefault="00991BFE" w:rsidP="00991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FE" w:rsidRDefault="00991B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FE" w:rsidRDefault="00991BF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FE" w:rsidRDefault="00991B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BFE" w:rsidRDefault="00991BFE" w:rsidP="00991BFE">
      <w:pPr>
        <w:spacing w:line="240" w:lineRule="auto"/>
      </w:pPr>
      <w:r>
        <w:separator/>
      </w:r>
    </w:p>
  </w:footnote>
  <w:footnote w:type="continuationSeparator" w:id="0">
    <w:p w:rsidR="00991BFE" w:rsidRDefault="00991BFE" w:rsidP="00991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FE" w:rsidRDefault="00991BF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FE" w:rsidRDefault="00991BFE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FE" w:rsidRDefault="00991BF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66"/>
    <w:rsid w:val="00082A72"/>
    <w:rsid w:val="0032049B"/>
    <w:rsid w:val="0047305B"/>
    <w:rsid w:val="0054061E"/>
    <w:rsid w:val="005A7266"/>
    <w:rsid w:val="00756A85"/>
    <w:rsid w:val="00796F50"/>
    <w:rsid w:val="007F2370"/>
    <w:rsid w:val="00991BFE"/>
    <w:rsid w:val="00AE0E3E"/>
    <w:rsid w:val="00B10BF2"/>
    <w:rsid w:val="00BC7FED"/>
    <w:rsid w:val="00CE2C66"/>
    <w:rsid w:val="00E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65251"/>
  <w15:chartTrackingRefBased/>
  <w15:docId w15:val="{D7735CDF-F7CB-4671-8FF9-2CACAFEA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C66"/>
    <w:pPr>
      <w:widowControl w:val="0"/>
      <w:spacing w:line="340" w:lineRule="exact"/>
      <w:ind w:firstLineChars="200" w:firstLine="420"/>
      <w:jc w:val="both"/>
    </w:pPr>
    <w:rPr>
      <w:rFonts w:ascii="Times New Roman" w:eastAsia="宋体" w:hAnsi="Times New Roman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BFE"/>
    <w:rPr>
      <w:rFonts w:ascii="Times New Roman" w:eastAsia="宋体" w:hAnsi="Times New Roman" w:cs="黑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BF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BFE"/>
    <w:rPr>
      <w:rFonts w:ascii="Times New Roman" w:eastAsia="宋体" w:hAnsi="Times New Roman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4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CHENHANG's</dc:creator>
  <cp:keywords/>
  <dc:description/>
  <cp:lastModifiedBy>sgyj</cp:lastModifiedBy>
  <cp:revision>2</cp:revision>
  <cp:lastPrinted>2025-09-18T02:12:00Z</cp:lastPrinted>
  <dcterms:created xsi:type="dcterms:W3CDTF">2025-09-29T08:29:00Z</dcterms:created>
  <dcterms:modified xsi:type="dcterms:W3CDTF">2025-09-29T08:29:00Z</dcterms:modified>
</cp:coreProperties>
</file>