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79BE0CA">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jc w:val="center"/>
        <w:textAlignment w:val="auto"/>
        <w:rPr>
          <w:rFonts w:hint="eastAsia" w:ascii="Times New Roman" w:hAnsi="Times New Roman" w:eastAsia="黑体" w:cs="黑体"/>
          <w:b/>
          <w:bCs/>
          <w:sz w:val="36"/>
          <w:szCs w:val="36"/>
          <w:highlight w:val="yellow"/>
        </w:rPr>
      </w:pPr>
      <w:r>
        <w:rPr>
          <w:rFonts w:hint="eastAsia" w:ascii="Times New Roman" w:hAnsi="Times New Roman" w:eastAsia="黑体" w:cs="黑体"/>
          <w:b/>
          <w:bCs/>
          <w:sz w:val="36"/>
          <w:szCs w:val="36"/>
          <w:highlight w:val="yellow"/>
          <w:lang w:val="en-US" w:eastAsia="zh-CN"/>
        </w:rPr>
        <w:t>华北理工大学学报（社科版）</w:t>
      </w:r>
      <w:r>
        <w:rPr>
          <w:rFonts w:hint="eastAsia" w:ascii="Times New Roman" w:hAnsi="Times New Roman" w:eastAsia="黑体" w:cs="黑体"/>
          <w:b/>
          <w:bCs/>
          <w:sz w:val="36"/>
          <w:szCs w:val="36"/>
          <w:highlight w:val="yellow"/>
        </w:rPr>
        <w:t>论文模板</w:t>
      </w:r>
    </w:p>
    <w:p w14:paraId="341EAA86">
      <w:pPr>
        <w:keepNext w:val="0"/>
        <w:keepLines w:val="0"/>
        <w:pageBreakBefore w:val="0"/>
        <w:widowControl w:val="0"/>
        <w:kinsoku/>
        <w:wordWrap/>
        <w:overflowPunct/>
        <w:topLinePunct w:val="0"/>
        <w:autoSpaceDE/>
        <w:autoSpaceDN/>
        <w:bidi w:val="0"/>
        <w:adjustRightInd/>
        <w:snapToGrid/>
        <w:spacing w:after="157" w:afterLines="50" w:line="288" w:lineRule="auto"/>
        <w:jc w:val="left"/>
        <w:textAlignment w:val="auto"/>
        <w:rPr>
          <w:rFonts w:hint="default" w:ascii="Times New Roman" w:hAnsi="Times New Roman" w:eastAsia="黑体" w:cs="黑体"/>
          <w:b w:val="0"/>
          <w:bCs w:val="0"/>
          <w:color w:val="FF0000"/>
          <w:sz w:val="24"/>
          <w:szCs w:val="24"/>
          <w:highlight w:val="none"/>
          <w:lang w:val="en-US" w:eastAsia="zh-CN"/>
        </w:rPr>
      </w:pPr>
      <w:r>
        <w:rPr>
          <w:rFonts w:hint="eastAsia" w:ascii="Times New Roman" w:hAnsi="Times New Roman" w:eastAsia="黑体" w:cs="黑体"/>
          <w:b w:val="0"/>
          <w:bCs w:val="0"/>
          <w:color w:val="auto"/>
          <w:sz w:val="24"/>
          <w:szCs w:val="24"/>
          <w:highlight w:val="none"/>
          <w:lang w:val="en-US" w:eastAsia="zh-CN"/>
        </w:rPr>
        <w:t>1.选题要求</w:t>
      </w:r>
      <w:r>
        <w:rPr>
          <w:rFonts w:hint="eastAsia" w:ascii="Times New Roman" w:hAnsi="Times New Roman" w:eastAsia="黑体" w:cs="黑体"/>
          <w:b w:val="0"/>
          <w:bCs w:val="0"/>
          <w:color w:val="FF0000"/>
          <w:sz w:val="24"/>
          <w:szCs w:val="24"/>
          <w:highlight w:val="none"/>
          <w:lang w:val="en-US" w:eastAsia="zh-CN"/>
        </w:rPr>
        <w:t>（请作者勾选符合以下栏目及选题，如有相近选题，可在备注中自行添加</w:t>
      </w:r>
      <w:r>
        <w:rPr>
          <w:rFonts w:hint="eastAsia" w:eastAsia="黑体" w:cs="黑体"/>
          <w:b w:val="0"/>
          <w:bCs w:val="0"/>
          <w:color w:val="FF0000"/>
          <w:sz w:val="24"/>
          <w:szCs w:val="24"/>
          <w:highlight w:val="none"/>
          <w:lang w:val="en-US" w:eastAsia="zh-CN"/>
        </w:rPr>
        <w:t>，并将选中表格粘贴到投稿论文中</w:t>
      </w:r>
      <w:r>
        <w:rPr>
          <w:rFonts w:hint="eastAsia" w:ascii="Times New Roman" w:hAnsi="Times New Roman" w:eastAsia="黑体" w:cs="黑体"/>
          <w:b w:val="0"/>
          <w:bCs w:val="0"/>
          <w:color w:val="FF0000"/>
          <w:sz w:val="24"/>
          <w:szCs w:val="24"/>
          <w:highlight w:val="none"/>
          <w:lang w:val="en-US" w:eastAsia="zh-CN"/>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2"/>
        <w:gridCol w:w="5484"/>
        <w:gridCol w:w="1156"/>
      </w:tblGrid>
      <w:tr w14:paraId="3F02B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2" w:type="dxa"/>
            <w:vAlign w:val="top"/>
          </w:tcPr>
          <w:p w14:paraId="0655FBE2">
            <w:pPr>
              <w:keepNext w:val="0"/>
              <w:keepLines w:val="0"/>
              <w:pageBreakBefore w:val="0"/>
              <w:kinsoku/>
              <w:wordWrap/>
              <w:overflowPunct/>
              <w:topLinePunct w:val="0"/>
              <w:bidi w:val="0"/>
              <w:snapToGrid/>
              <w:spacing w:line="288" w:lineRule="auto"/>
              <w:jc w:val="center"/>
              <w:textAlignment w:val="auto"/>
              <w:rPr>
                <w:rFonts w:hint="eastAsia" w:ascii="Times New Roman" w:hAnsi="Times New Roman" w:eastAsia="黑体" w:cs="黑体"/>
                <w:b/>
                <w:bCs/>
                <w:color w:val="auto"/>
                <w:sz w:val="24"/>
                <w:szCs w:val="24"/>
                <w:highlight w:val="none"/>
                <w:vertAlign w:val="baseline"/>
                <w:lang w:val="en-US" w:eastAsia="zh-CN"/>
              </w:rPr>
            </w:pPr>
            <w:r>
              <w:rPr>
                <w:rFonts w:hint="eastAsia" w:ascii="Times New Roman" w:hAnsi="Times New Roman" w:eastAsia="黑体" w:cs="黑体"/>
                <w:b/>
                <w:bCs/>
                <w:color w:val="auto"/>
                <w:sz w:val="24"/>
                <w:szCs w:val="24"/>
                <w:highlight w:val="none"/>
                <w:vertAlign w:val="baseline"/>
                <w:lang w:val="en-US" w:eastAsia="zh-CN"/>
              </w:rPr>
              <w:t>栏目</w:t>
            </w:r>
          </w:p>
        </w:tc>
        <w:tc>
          <w:tcPr>
            <w:tcW w:w="5484" w:type="dxa"/>
            <w:vAlign w:val="top"/>
          </w:tcPr>
          <w:p w14:paraId="1C0E2ED4">
            <w:pPr>
              <w:keepNext w:val="0"/>
              <w:keepLines w:val="0"/>
              <w:pageBreakBefore w:val="0"/>
              <w:kinsoku/>
              <w:wordWrap/>
              <w:overflowPunct/>
              <w:topLinePunct w:val="0"/>
              <w:bidi w:val="0"/>
              <w:snapToGrid/>
              <w:spacing w:line="288" w:lineRule="auto"/>
              <w:jc w:val="center"/>
              <w:textAlignment w:val="auto"/>
              <w:rPr>
                <w:rFonts w:hint="eastAsia" w:ascii="Times New Roman" w:hAnsi="Times New Roman" w:eastAsia="黑体" w:cs="黑体"/>
                <w:b/>
                <w:bCs/>
                <w:color w:val="auto"/>
                <w:sz w:val="24"/>
                <w:szCs w:val="24"/>
                <w:highlight w:val="none"/>
                <w:vertAlign w:val="baseline"/>
                <w:lang w:val="en-US" w:eastAsia="zh-CN"/>
              </w:rPr>
            </w:pPr>
            <w:r>
              <w:rPr>
                <w:rFonts w:hint="eastAsia" w:ascii="Times New Roman" w:hAnsi="Times New Roman" w:eastAsia="黑体" w:cs="黑体"/>
                <w:b/>
                <w:bCs/>
                <w:color w:val="auto"/>
                <w:sz w:val="24"/>
                <w:szCs w:val="24"/>
                <w:highlight w:val="none"/>
                <w:vertAlign w:val="baseline"/>
                <w:lang w:val="en-US" w:eastAsia="zh-CN"/>
              </w:rPr>
              <w:t>选题方向</w:t>
            </w:r>
          </w:p>
        </w:tc>
        <w:tc>
          <w:tcPr>
            <w:tcW w:w="1156" w:type="dxa"/>
            <w:vAlign w:val="top"/>
          </w:tcPr>
          <w:p w14:paraId="01837E84">
            <w:pPr>
              <w:keepNext w:val="0"/>
              <w:keepLines w:val="0"/>
              <w:pageBreakBefore w:val="0"/>
              <w:kinsoku/>
              <w:wordWrap/>
              <w:overflowPunct/>
              <w:topLinePunct w:val="0"/>
              <w:bidi w:val="0"/>
              <w:snapToGrid/>
              <w:spacing w:line="288" w:lineRule="auto"/>
              <w:jc w:val="center"/>
              <w:textAlignment w:val="auto"/>
              <w:rPr>
                <w:rFonts w:hint="eastAsia" w:ascii="Times New Roman" w:hAnsi="Times New Roman" w:eastAsia="黑体" w:cs="黑体"/>
                <w:b/>
                <w:bCs/>
                <w:color w:val="auto"/>
                <w:sz w:val="24"/>
                <w:szCs w:val="24"/>
                <w:highlight w:val="none"/>
                <w:vertAlign w:val="baseline"/>
                <w:lang w:val="en-US" w:eastAsia="zh-CN"/>
              </w:rPr>
            </w:pPr>
            <w:r>
              <w:rPr>
                <w:rFonts w:hint="eastAsia" w:ascii="Times New Roman" w:hAnsi="Times New Roman" w:eastAsia="黑体" w:cs="黑体"/>
                <w:b/>
                <w:bCs/>
                <w:color w:val="auto"/>
                <w:sz w:val="24"/>
                <w:szCs w:val="24"/>
                <w:highlight w:val="none"/>
                <w:vertAlign w:val="baseline"/>
                <w:lang w:val="en-US" w:eastAsia="zh-CN"/>
              </w:rPr>
              <w:t>备注</w:t>
            </w:r>
          </w:p>
        </w:tc>
      </w:tr>
      <w:tr w14:paraId="3F29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2" w:type="dxa"/>
            <w:vAlign w:val="center"/>
          </w:tcPr>
          <w:p w14:paraId="02C6DA9C">
            <w:pPr>
              <w:keepNext w:val="0"/>
              <w:keepLines w:val="0"/>
              <w:pageBreakBefore w:val="0"/>
              <w:kinsoku/>
              <w:wordWrap/>
              <w:overflowPunct/>
              <w:topLinePunct w:val="0"/>
              <w:bidi w:val="0"/>
              <w:snapToGrid/>
              <w:spacing w:line="288" w:lineRule="auto"/>
              <w:jc w:val="center"/>
              <w:textAlignment w:val="auto"/>
              <w:rPr>
                <w:rFonts w:hint="eastAsia" w:ascii="Times New Roman" w:hAnsi="Times New Roman" w:eastAsia="黑体" w:cs="黑体"/>
                <w:b/>
                <w:bCs/>
                <w:color w:val="auto"/>
                <w:sz w:val="24"/>
                <w:szCs w:val="24"/>
                <w:highlight w:val="none"/>
                <w:vertAlign w:val="baseline"/>
              </w:rPr>
            </w:pPr>
            <w:r>
              <w:rPr>
                <w:rFonts w:ascii="Times New Roman" w:hAnsi="Times New Roman" w:eastAsia="黑体" w:cs="黑体"/>
                <w:spacing w:val="-6"/>
                <w:sz w:val="24"/>
                <w:szCs w:val="24"/>
              </w:rPr>
              <w:t>马克思主义理论与当代中国研究</w:t>
            </w:r>
          </w:p>
        </w:tc>
        <w:tc>
          <w:tcPr>
            <w:tcW w:w="5484" w:type="dxa"/>
            <w:vAlign w:val="top"/>
          </w:tcPr>
          <w:p w14:paraId="11ABD369">
            <w:pPr>
              <w:pStyle w:val="4"/>
              <w:keepNext w:val="0"/>
              <w:keepLines w:val="0"/>
              <w:pageBreakBefore w:val="0"/>
              <w:kinsoku/>
              <w:wordWrap/>
              <w:overflowPunct/>
              <w:topLinePunct w:val="0"/>
              <w:bidi w:val="0"/>
              <w:snapToGrid/>
              <w:spacing w:before="122" w:line="288" w:lineRule="auto"/>
              <w:jc w:val="both"/>
              <w:textAlignment w:val="auto"/>
              <w:rPr>
                <w:rFonts w:ascii="Times New Roman" w:hAnsi="Times New Roman"/>
                <w:sz w:val="21"/>
                <w:szCs w:val="21"/>
              </w:rPr>
            </w:pPr>
            <w:r>
              <w:rPr>
                <w:rFonts w:ascii="Times New Roman" w:hAnsi="Times New Roman"/>
                <w:spacing w:val="-11"/>
                <w:sz w:val="21"/>
                <w:szCs w:val="21"/>
              </w:rPr>
              <w:sym w:font="Wingdings 2" w:char="00A3"/>
            </w:r>
            <w:r>
              <w:rPr>
                <w:rFonts w:ascii="Times New Roman" w:hAnsi="Times New Roman"/>
                <w:spacing w:val="-11"/>
                <w:sz w:val="21"/>
                <w:szCs w:val="21"/>
              </w:rPr>
              <w:t>“十五五”规划与党的二十届四中全会精神阐释</w:t>
            </w:r>
          </w:p>
          <w:p w14:paraId="38979AC7">
            <w:pPr>
              <w:pStyle w:val="4"/>
              <w:keepNext w:val="0"/>
              <w:keepLines w:val="0"/>
              <w:pageBreakBefore w:val="0"/>
              <w:kinsoku/>
              <w:wordWrap/>
              <w:overflowPunct/>
              <w:topLinePunct w:val="0"/>
              <w:bidi w:val="0"/>
              <w:snapToGrid/>
              <w:spacing w:before="128" w:line="288" w:lineRule="auto"/>
              <w:jc w:val="both"/>
              <w:textAlignment w:val="auto"/>
              <w:rPr>
                <w:rFonts w:ascii="Times New Roman" w:hAnsi="Times New Roman"/>
                <w:sz w:val="21"/>
                <w:szCs w:val="21"/>
              </w:rPr>
            </w:pPr>
            <w:r>
              <w:rPr>
                <w:rFonts w:ascii="Times New Roman" w:hAnsi="Times New Roman"/>
                <w:spacing w:val="-11"/>
                <w:sz w:val="21"/>
                <w:szCs w:val="21"/>
              </w:rPr>
              <w:sym w:font="Wingdings 2" w:char="00A3"/>
            </w:r>
            <w:r>
              <w:rPr>
                <w:rFonts w:ascii="Times New Roman" w:hAnsi="Times New Roman"/>
                <w:spacing w:val="-12"/>
                <w:sz w:val="21"/>
                <w:szCs w:val="21"/>
              </w:rPr>
              <w:t>“两个结合”与马克思主义中国化时代化</w:t>
            </w:r>
          </w:p>
          <w:p w14:paraId="349D0C3D">
            <w:pPr>
              <w:pStyle w:val="4"/>
              <w:keepNext w:val="0"/>
              <w:keepLines w:val="0"/>
              <w:pageBreakBefore w:val="0"/>
              <w:kinsoku/>
              <w:wordWrap/>
              <w:overflowPunct/>
              <w:topLinePunct w:val="0"/>
              <w:bidi w:val="0"/>
              <w:snapToGrid/>
              <w:spacing w:before="120" w:line="288" w:lineRule="auto"/>
              <w:jc w:val="both"/>
              <w:textAlignment w:val="auto"/>
              <w:rPr>
                <w:rFonts w:ascii="Times New Roman" w:hAnsi="Times New Roman"/>
                <w:spacing w:val="-10"/>
                <w:sz w:val="21"/>
                <w:szCs w:val="21"/>
              </w:rPr>
            </w:pPr>
            <w:r>
              <w:rPr>
                <w:rFonts w:ascii="Times New Roman" w:hAnsi="Times New Roman"/>
                <w:spacing w:val="-11"/>
                <w:sz w:val="21"/>
                <w:szCs w:val="21"/>
              </w:rPr>
              <w:sym w:font="Wingdings 2" w:char="00A3"/>
            </w:r>
            <w:r>
              <w:rPr>
                <w:rFonts w:ascii="Times New Roman" w:hAnsi="Times New Roman"/>
                <w:spacing w:val="-10"/>
                <w:sz w:val="21"/>
                <w:szCs w:val="21"/>
              </w:rPr>
              <w:t>新质生产力赋能中国式现代化</w:t>
            </w:r>
          </w:p>
          <w:p w14:paraId="2650D8FF">
            <w:pPr>
              <w:pStyle w:val="4"/>
              <w:keepNext w:val="0"/>
              <w:keepLines w:val="0"/>
              <w:pageBreakBefore w:val="0"/>
              <w:kinsoku/>
              <w:wordWrap/>
              <w:overflowPunct/>
              <w:topLinePunct w:val="0"/>
              <w:bidi w:val="0"/>
              <w:snapToGrid/>
              <w:spacing w:before="120" w:line="288" w:lineRule="auto"/>
              <w:jc w:val="both"/>
              <w:textAlignment w:val="auto"/>
              <w:rPr>
                <w:rFonts w:hint="eastAsia" w:ascii="Times New Roman" w:hAnsi="Times New Roman"/>
                <w:spacing w:val="-10"/>
                <w:sz w:val="21"/>
                <w:szCs w:val="21"/>
              </w:rPr>
            </w:pPr>
            <w:r>
              <w:rPr>
                <w:rFonts w:ascii="Times New Roman" w:hAnsi="Times New Roman"/>
                <w:spacing w:val="-11"/>
                <w:sz w:val="21"/>
                <w:szCs w:val="21"/>
              </w:rPr>
              <w:sym w:font="Wingdings 2" w:char="00A3"/>
            </w:r>
            <w:r>
              <w:rPr>
                <w:rFonts w:hint="eastAsia" w:ascii="Times New Roman" w:hAnsi="Times New Roman"/>
                <w:spacing w:val="-10"/>
                <w:sz w:val="21"/>
                <w:szCs w:val="21"/>
              </w:rPr>
              <w:t>中国式现代化进程中的城乡融合、共同富裕与社会公平正义</w:t>
            </w:r>
          </w:p>
        </w:tc>
        <w:tc>
          <w:tcPr>
            <w:tcW w:w="1156" w:type="dxa"/>
            <w:vAlign w:val="top"/>
          </w:tcPr>
          <w:p w14:paraId="04E166E3">
            <w:pPr>
              <w:keepNext w:val="0"/>
              <w:keepLines w:val="0"/>
              <w:pageBreakBefore w:val="0"/>
              <w:kinsoku/>
              <w:wordWrap/>
              <w:overflowPunct/>
              <w:topLinePunct w:val="0"/>
              <w:bidi w:val="0"/>
              <w:snapToGrid/>
              <w:spacing w:line="288" w:lineRule="auto"/>
              <w:jc w:val="both"/>
              <w:textAlignment w:val="auto"/>
              <w:rPr>
                <w:rFonts w:hint="eastAsia" w:ascii="Times New Roman" w:hAnsi="Times New Roman" w:eastAsia="黑体" w:cs="黑体"/>
                <w:b/>
                <w:bCs/>
                <w:color w:val="auto"/>
                <w:sz w:val="21"/>
                <w:szCs w:val="21"/>
                <w:highlight w:val="none"/>
                <w:vertAlign w:val="baseline"/>
              </w:rPr>
            </w:pPr>
          </w:p>
        </w:tc>
      </w:tr>
      <w:tr w14:paraId="4D74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2" w:type="dxa"/>
            <w:vAlign w:val="center"/>
          </w:tcPr>
          <w:p w14:paraId="5B3DA251">
            <w:pPr>
              <w:keepNext w:val="0"/>
              <w:keepLines w:val="0"/>
              <w:pageBreakBefore w:val="0"/>
              <w:kinsoku/>
              <w:wordWrap/>
              <w:overflowPunct/>
              <w:topLinePunct w:val="0"/>
              <w:bidi w:val="0"/>
              <w:snapToGrid/>
              <w:spacing w:line="288" w:lineRule="auto"/>
              <w:jc w:val="center"/>
              <w:textAlignment w:val="auto"/>
              <w:rPr>
                <w:rFonts w:hint="eastAsia" w:ascii="Times New Roman" w:hAnsi="Times New Roman" w:eastAsia="黑体" w:cs="黑体"/>
                <w:b/>
                <w:bCs/>
                <w:color w:val="auto"/>
                <w:sz w:val="24"/>
                <w:szCs w:val="24"/>
                <w:highlight w:val="none"/>
                <w:vertAlign w:val="baseline"/>
              </w:rPr>
            </w:pPr>
            <w:r>
              <w:rPr>
                <w:rFonts w:ascii="Times New Roman" w:hAnsi="Times New Roman" w:eastAsia="黑体" w:cs="黑体"/>
                <w:spacing w:val="-6"/>
                <w:sz w:val="24"/>
                <w:szCs w:val="24"/>
              </w:rPr>
              <w:t>经济管理与法治建设</w:t>
            </w:r>
          </w:p>
        </w:tc>
        <w:tc>
          <w:tcPr>
            <w:tcW w:w="5484" w:type="dxa"/>
            <w:vAlign w:val="top"/>
          </w:tcPr>
          <w:p w14:paraId="2F27AEBD">
            <w:pPr>
              <w:pStyle w:val="4"/>
              <w:keepNext w:val="0"/>
              <w:keepLines w:val="0"/>
              <w:pageBreakBefore w:val="0"/>
              <w:kinsoku/>
              <w:wordWrap/>
              <w:overflowPunct/>
              <w:topLinePunct w:val="0"/>
              <w:bidi w:val="0"/>
              <w:snapToGrid/>
              <w:spacing w:before="122" w:line="288" w:lineRule="auto"/>
              <w:jc w:val="both"/>
              <w:textAlignment w:val="auto"/>
              <w:rPr>
                <w:rFonts w:ascii="Times New Roman" w:hAnsi="Times New Roman"/>
                <w:sz w:val="21"/>
                <w:szCs w:val="21"/>
              </w:rPr>
            </w:pPr>
            <w:r>
              <w:rPr>
                <w:rFonts w:ascii="Times New Roman" w:hAnsi="Times New Roman"/>
                <w:spacing w:val="-11"/>
                <w:sz w:val="21"/>
                <w:szCs w:val="21"/>
              </w:rPr>
              <w:sym w:font="Wingdings 2" w:char="00A3"/>
            </w:r>
            <w:r>
              <w:rPr>
                <w:rFonts w:ascii="Times New Roman" w:hAnsi="Times New Roman"/>
                <w:spacing w:val="-10"/>
                <w:sz w:val="21"/>
                <w:szCs w:val="21"/>
              </w:rPr>
              <w:t>数字经济和实体经济融合发展</w:t>
            </w:r>
          </w:p>
          <w:p w14:paraId="554E913A">
            <w:pPr>
              <w:pStyle w:val="4"/>
              <w:keepNext w:val="0"/>
              <w:keepLines w:val="0"/>
              <w:pageBreakBefore w:val="0"/>
              <w:kinsoku/>
              <w:wordWrap/>
              <w:overflowPunct/>
              <w:topLinePunct w:val="0"/>
              <w:bidi w:val="0"/>
              <w:snapToGrid/>
              <w:spacing w:before="138" w:line="288" w:lineRule="auto"/>
              <w:jc w:val="both"/>
              <w:textAlignment w:val="auto"/>
              <w:rPr>
                <w:rFonts w:ascii="Times New Roman" w:hAnsi="Times New Roman"/>
                <w:spacing w:val="-10"/>
                <w:sz w:val="21"/>
                <w:szCs w:val="21"/>
              </w:rPr>
            </w:pPr>
            <w:r>
              <w:rPr>
                <w:rFonts w:ascii="Times New Roman" w:hAnsi="Times New Roman"/>
                <w:spacing w:val="-11"/>
                <w:sz w:val="21"/>
                <w:szCs w:val="21"/>
              </w:rPr>
              <w:sym w:font="Wingdings 2" w:char="00A3"/>
            </w:r>
            <w:r>
              <w:rPr>
                <w:rFonts w:ascii="Times New Roman" w:hAnsi="Times New Roman"/>
                <w:spacing w:val="-10"/>
                <w:sz w:val="21"/>
                <w:szCs w:val="21"/>
              </w:rPr>
              <w:t>区域协调发展和区域联动发展</w:t>
            </w:r>
          </w:p>
          <w:p w14:paraId="5A2C5162">
            <w:pPr>
              <w:pStyle w:val="4"/>
              <w:keepNext w:val="0"/>
              <w:keepLines w:val="0"/>
              <w:pageBreakBefore w:val="0"/>
              <w:kinsoku/>
              <w:wordWrap/>
              <w:overflowPunct/>
              <w:topLinePunct w:val="0"/>
              <w:bidi w:val="0"/>
              <w:snapToGrid/>
              <w:spacing w:before="138" w:line="288" w:lineRule="auto"/>
              <w:jc w:val="both"/>
              <w:textAlignment w:val="auto"/>
              <w:rPr>
                <w:rFonts w:ascii="Times New Roman" w:hAnsi="Times New Roman"/>
                <w:spacing w:val="-10"/>
                <w:sz w:val="21"/>
                <w:szCs w:val="21"/>
              </w:rPr>
            </w:pPr>
            <w:r>
              <w:rPr>
                <w:rFonts w:ascii="Times New Roman" w:hAnsi="Times New Roman"/>
                <w:spacing w:val="-11"/>
                <w:sz w:val="21"/>
                <w:szCs w:val="21"/>
              </w:rPr>
              <w:sym w:font="Wingdings 2" w:char="00A3"/>
            </w:r>
            <w:r>
              <w:rPr>
                <w:rFonts w:hint="eastAsia" w:ascii="Times New Roman" w:hAnsi="Times New Roman"/>
                <w:spacing w:val="-10"/>
                <w:sz w:val="21"/>
                <w:szCs w:val="21"/>
              </w:rPr>
              <w:t>乡村振兴、农业现代化与城乡融合发展</w:t>
            </w:r>
          </w:p>
          <w:p w14:paraId="5572556D">
            <w:pPr>
              <w:pStyle w:val="4"/>
              <w:keepNext w:val="0"/>
              <w:keepLines w:val="0"/>
              <w:pageBreakBefore w:val="0"/>
              <w:kinsoku/>
              <w:wordWrap/>
              <w:overflowPunct/>
              <w:topLinePunct w:val="0"/>
              <w:bidi w:val="0"/>
              <w:snapToGrid/>
              <w:spacing w:before="93" w:line="288" w:lineRule="auto"/>
              <w:jc w:val="both"/>
              <w:textAlignment w:val="auto"/>
              <w:rPr>
                <w:rFonts w:ascii="Times New Roman" w:hAnsi="Times New Roman"/>
                <w:sz w:val="21"/>
                <w:szCs w:val="21"/>
              </w:rPr>
            </w:pPr>
            <w:r>
              <w:rPr>
                <w:rFonts w:ascii="Times New Roman" w:hAnsi="Times New Roman"/>
                <w:spacing w:val="-11"/>
                <w:sz w:val="21"/>
                <w:szCs w:val="21"/>
              </w:rPr>
              <w:sym w:font="Wingdings 2" w:char="00A3"/>
            </w:r>
            <w:r>
              <w:rPr>
                <w:rFonts w:ascii="Times New Roman" w:hAnsi="Times New Roman"/>
                <w:spacing w:val="-10"/>
                <w:sz w:val="21"/>
                <w:szCs w:val="21"/>
              </w:rPr>
              <w:t>健康中国战略下的社会治理创新</w:t>
            </w:r>
          </w:p>
          <w:p w14:paraId="66F55FDC">
            <w:pPr>
              <w:pStyle w:val="4"/>
              <w:keepNext w:val="0"/>
              <w:keepLines w:val="0"/>
              <w:pageBreakBefore w:val="0"/>
              <w:kinsoku/>
              <w:wordWrap/>
              <w:overflowPunct/>
              <w:topLinePunct w:val="0"/>
              <w:bidi w:val="0"/>
              <w:snapToGrid/>
              <w:spacing w:before="147" w:line="288" w:lineRule="auto"/>
              <w:jc w:val="both"/>
              <w:textAlignment w:val="auto"/>
              <w:rPr>
                <w:rFonts w:ascii="Times New Roman" w:hAnsi="Times New Roman"/>
                <w:sz w:val="21"/>
                <w:szCs w:val="21"/>
              </w:rPr>
            </w:pPr>
            <w:r>
              <w:rPr>
                <w:rFonts w:ascii="Times New Roman" w:hAnsi="Times New Roman"/>
                <w:spacing w:val="-11"/>
                <w:sz w:val="21"/>
                <w:szCs w:val="21"/>
              </w:rPr>
              <w:sym w:font="Wingdings 2" w:char="00A3"/>
            </w:r>
            <w:r>
              <w:rPr>
                <w:rFonts w:ascii="Times New Roman" w:hAnsi="Times New Roman"/>
                <w:spacing w:val="-9"/>
                <w:sz w:val="21"/>
                <w:szCs w:val="21"/>
              </w:rPr>
              <w:t>数智时代的法律规制、政府治理与公共服务</w:t>
            </w:r>
          </w:p>
          <w:p w14:paraId="421D5DEC">
            <w:pPr>
              <w:pStyle w:val="4"/>
              <w:keepNext w:val="0"/>
              <w:keepLines w:val="0"/>
              <w:pageBreakBefore w:val="0"/>
              <w:kinsoku/>
              <w:wordWrap/>
              <w:overflowPunct/>
              <w:topLinePunct w:val="0"/>
              <w:bidi w:val="0"/>
              <w:snapToGrid/>
              <w:spacing w:before="111" w:line="288" w:lineRule="auto"/>
              <w:jc w:val="both"/>
              <w:textAlignment w:val="auto"/>
              <w:rPr>
                <w:rFonts w:hint="eastAsia" w:ascii="Times New Roman" w:hAnsi="Times New Roman" w:eastAsia="黑体" w:cs="黑体"/>
                <w:b/>
                <w:bCs/>
                <w:color w:val="auto"/>
                <w:sz w:val="21"/>
                <w:szCs w:val="21"/>
                <w:highlight w:val="none"/>
                <w:vertAlign w:val="baseline"/>
              </w:rPr>
            </w:pPr>
            <w:r>
              <w:rPr>
                <w:rFonts w:ascii="Times New Roman" w:hAnsi="Times New Roman"/>
                <w:spacing w:val="-11"/>
                <w:sz w:val="21"/>
                <w:szCs w:val="21"/>
              </w:rPr>
              <w:sym w:font="Wingdings 2" w:char="00A3"/>
            </w:r>
            <w:r>
              <w:rPr>
                <w:rFonts w:ascii="Times New Roman" w:hAnsi="Times New Roman"/>
                <w:spacing w:val="-8"/>
                <w:sz w:val="21"/>
                <w:szCs w:val="21"/>
              </w:rPr>
              <w:t>生态环境保护法典编纂相关问题</w:t>
            </w:r>
          </w:p>
        </w:tc>
        <w:tc>
          <w:tcPr>
            <w:tcW w:w="1156" w:type="dxa"/>
            <w:vAlign w:val="top"/>
          </w:tcPr>
          <w:p w14:paraId="468FBA1F">
            <w:pPr>
              <w:keepNext w:val="0"/>
              <w:keepLines w:val="0"/>
              <w:pageBreakBefore w:val="0"/>
              <w:kinsoku/>
              <w:wordWrap/>
              <w:overflowPunct/>
              <w:topLinePunct w:val="0"/>
              <w:bidi w:val="0"/>
              <w:snapToGrid/>
              <w:spacing w:line="288" w:lineRule="auto"/>
              <w:jc w:val="both"/>
              <w:textAlignment w:val="auto"/>
              <w:rPr>
                <w:rFonts w:hint="eastAsia" w:ascii="Times New Roman" w:hAnsi="Times New Roman" w:eastAsia="黑体" w:cs="黑体"/>
                <w:b/>
                <w:bCs/>
                <w:color w:val="auto"/>
                <w:sz w:val="21"/>
                <w:szCs w:val="21"/>
                <w:highlight w:val="none"/>
                <w:vertAlign w:val="baseline"/>
              </w:rPr>
            </w:pPr>
          </w:p>
        </w:tc>
      </w:tr>
      <w:tr w14:paraId="1633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2" w:type="dxa"/>
            <w:vAlign w:val="center"/>
          </w:tcPr>
          <w:p w14:paraId="01E81354">
            <w:pPr>
              <w:keepNext w:val="0"/>
              <w:keepLines w:val="0"/>
              <w:pageBreakBefore w:val="0"/>
              <w:kinsoku/>
              <w:wordWrap/>
              <w:overflowPunct/>
              <w:topLinePunct w:val="0"/>
              <w:bidi w:val="0"/>
              <w:snapToGrid/>
              <w:spacing w:before="261" w:line="288" w:lineRule="auto"/>
              <w:jc w:val="center"/>
              <w:textAlignment w:val="auto"/>
              <w:rPr>
                <w:rFonts w:hint="eastAsia" w:ascii="Times New Roman" w:hAnsi="Times New Roman" w:eastAsia="黑体" w:cs="黑体"/>
                <w:b/>
                <w:bCs/>
                <w:color w:val="auto"/>
                <w:sz w:val="24"/>
                <w:szCs w:val="24"/>
                <w:highlight w:val="none"/>
                <w:vertAlign w:val="baseline"/>
              </w:rPr>
            </w:pPr>
            <w:r>
              <w:rPr>
                <w:rFonts w:ascii="Times New Roman" w:hAnsi="Times New Roman" w:eastAsia="黑体" w:cs="黑体"/>
                <w:spacing w:val="-11"/>
                <w:sz w:val="24"/>
                <w:szCs w:val="24"/>
              </w:rPr>
              <w:t>教育政策与管理</w:t>
            </w:r>
          </w:p>
        </w:tc>
        <w:tc>
          <w:tcPr>
            <w:tcW w:w="5484" w:type="dxa"/>
            <w:vAlign w:val="top"/>
          </w:tcPr>
          <w:p w14:paraId="1A101395">
            <w:pPr>
              <w:pStyle w:val="4"/>
              <w:keepNext w:val="0"/>
              <w:keepLines w:val="0"/>
              <w:pageBreakBefore w:val="0"/>
              <w:kinsoku/>
              <w:wordWrap/>
              <w:overflowPunct/>
              <w:topLinePunct w:val="0"/>
              <w:bidi w:val="0"/>
              <w:snapToGrid/>
              <w:spacing w:before="150" w:line="288" w:lineRule="auto"/>
              <w:jc w:val="both"/>
              <w:textAlignment w:val="auto"/>
              <w:rPr>
                <w:rFonts w:ascii="Times New Roman" w:hAnsi="Times New Roman"/>
                <w:sz w:val="21"/>
                <w:szCs w:val="21"/>
              </w:rPr>
            </w:pPr>
            <w:r>
              <w:rPr>
                <w:rFonts w:ascii="Times New Roman" w:hAnsi="Times New Roman"/>
                <w:spacing w:val="-11"/>
                <w:sz w:val="21"/>
                <w:szCs w:val="21"/>
              </w:rPr>
              <w:sym w:font="Wingdings 2" w:char="00A3"/>
            </w:r>
            <w:r>
              <w:rPr>
                <w:rFonts w:ascii="Times New Roman" w:hAnsi="Times New Roman"/>
                <w:spacing w:val="-10"/>
                <w:sz w:val="21"/>
                <w:szCs w:val="21"/>
              </w:rPr>
              <w:t>数智化赋能高等教育治理现代化</w:t>
            </w:r>
          </w:p>
          <w:p w14:paraId="35EE696A">
            <w:pPr>
              <w:pStyle w:val="4"/>
              <w:keepNext w:val="0"/>
              <w:keepLines w:val="0"/>
              <w:pageBreakBefore w:val="0"/>
              <w:kinsoku/>
              <w:wordWrap/>
              <w:overflowPunct/>
              <w:topLinePunct w:val="0"/>
              <w:bidi w:val="0"/>
              <w:snapToGrid/>
              <w:spacing w:before="126" w:line="288" w:lineRule="auto"/>
              <w:jc w:val="both"/>
              <w:textAlignment w:val="auto"/>
              <w:rPr>
                <w:rFonts w:ascii="Times New Roman" w:hAnsi="Times New Roman"/>
                <w:sz w:val="21"/>
                <w:szCs w:val="21"/>
              </w:rPr>
            </w:pPr>
            <w:r>
              <w:rPr>
                <w:rFonts w:ascii="Times New Roman" w:hAnsi="Times New Roman"/>
                <w:spacing w:val="-11"/>
                <w:sz w:val="21"/>
                <w:szCs w:val="21"/>
              </w:rPr>
              <w:sym w:font="Wingdings 2" w:char="00A3"/>
            </w:r>
            <w:r>
              <w:rPr>
                <w:rFonts w:ascii="Times New Roman" w:hAnsi="Times New Roman"/>
                <w:spacing w:val="-10"/>
                <w:sz w:val="21"/>
                <w:szCs w:val="21"/>
              </w:rPr>
              <w:t>教育强国与拔尖创新人才培养</w:t>
            </w:r>
          </w:p>
          <w:p w14:paraId="69B0566B">
            <w:pPr>
              <w:pStyle w:val="4"/>
              <w:keepNext w:val="0"/>
              <w:keepLines w:val="0"/>
              <w:pageBreakBefore w:val="0"/>
              <w:kinsoku/>
              <w:wordWrap/>
              <w:overflowPunct/>
              <w:topLinePunct w:val="0"/>
              <w:bidi w:val="0"/>
              <w:snapToGrid/>
              <w:spacing w:before="107" w:line="288" w:lineRule="auto"/>
              <w:jc w:val="both"/>
              <w:textAlignment w:val="auto"/>
              <w:rPr>
                <w:rFonts w:ascii="Times New Roman" w:hAnsi="Times New Roman"/>
                <w:sz w:val="21"/>
                <w:szCs w:val="21"/>
              </w:rPr>
            </w:pPr>
            <w:r>
              <w:rPr>
                <w:rFonts w:ascii="Times New Roman" w:hAnsi="Times New Roman"/>
                <w:spacing w:val="-11"/>
                <w:sz w:val="21"/>
                <w:szCs w:val="21"/>
              </w:rPr>
              <w:sym w:font="Wingdings 2" w:char="00A3"/>
            </w:r>
            <w:r>
              <w:rPr>
                <w:rFonts w:ascii="Times New Roman" w:hAnsi="Times New Roman"/>
                <w:spacing w:val="-13"/>
                <w:sz w:val="21"/>
                <w:szCs w:val="21"/>
              </w:rPr>
              <w:t>高等教育评价改革</w:t>
            </w:r>
          </w:p>
          <w:p w14:paraId="6BD36CC9">
            <w:pPr>
              <w:pStyle w:val="4"/>
              <w:keepNext w:val="0"/>
              <w:keepLines w:val="0"/>
              <w:pageBreakBefore w:val="0"/>
              <w:kinsoku/>
              <w:wordWrap/>
              <w:overflowPunct/>
              <w:topLinePunct w:val="0"/>
              <w:bidi w:val="0"/>
              <w:snapToGrid/>
              <w:spacing w:before="124" w:line="288" w:lineRule="auto"/>
              <w:jc w:val="both"/>
              <w:textAlignment w:val="auto"/>
              <w:rPr>
                <w:rFonts w:ascii="Times New Roman" w:hAnsi="Times New Roman"/>
                <w:spacing w:val="-8"/>
                <w:sz w:val="21"/>
                <w:szCs w:val="21"/>
              </w:rPr>
            </w:pPr>
            <w:r>
              <w:rPr>
                <w:rFonts w:ascii="Times New Roman" w:hAnsi="Times New Roman"/>
                <w:spacing w:val="-11"/>
                <w:sz w:val="21"/>
                <w:szCs w:val="21"/>
              </w:rPr>
              <w:sym w:font="Wingdings 2" w:char="00A3"/>
            </w:r>
            <w:r>
              <w:rPr>
                <w:rFonts w:ascii="Times New Roman" w:hAnsi="Times New Roman"/>
                <w:spacing w:val="-8"/>
                <w:sz w:val="21"/>
                <w:szCs w:val="21"/>
              </w:rPr>
              <w:t>高等教育区域化、国别化和本土化</w:t>
            </w:r>
          </w:p>
          <w:p w14:paraId="18974CE3">
            <w:pPr>
              <w:pStyle w:val="4"/>
              <w:keepNext w:val="0"/>
              <w:keepLines w:val="0"/>
              <w:pageBreakBefore w:val="0"/>
              <w:kinsoku/>
              <w:wordWrap/>
              <w:overflowPunct/>
              <w:topLinePunct w:val="0"/>
              <w:bidi w:val="0"/>
              <w:snapToGrid/>
              <w:spacing w:before="124" w:line="288" w:lineRule="auto"/>
              <w:jc w:val="both"/>
              <w:textAlignment w:val="auto"/>
              <w:rPr>
                <w:rFonts w:ascii="Times New Roman" w:hAnsi="Times New Roman"/>
                <w:spacing w:val="-8"/>
                <w:sz w:val="21"/>
                <w:szCs w:val="21"/>
              </w:rPr>
            </w:pPr>
            <w:r>
              <w:rPr>
                <w:rFonts w:ascii="Times New Roman" w:hAnsi="Times New Roman"/>
                <w:spacing w:val="-11"/>
                <w:sz w:val="21"/>
                <w:szCs w:val="21"/>
              </w:rPr>
              <w:sym w:font="Wingdings 2" w:char="00A3"/>
            </w:r>
            <w:r>
              <w:rPr>
                <w:rFonts w:ascii="Times New Roman" w:hAnsi="Times New Roman"/>
                <w:spacing w:val="-8"/>
                <w:sz w:val="21"/>
                <w:szCs w:val="21"/>
              </w:rPr>
              <w:t>高等教育高质量发展政策逻辑与实施路径</w:t>
            </w:r>
          </w:p>
          <w:p w14:paraId="6CE1E326">
            <w:pPr>
              <w:pStyle w:val="4"/>
              <w:keepNext w:val="0"/>
              <w:keepLines w:val="0"/>
              <w:pageBreakBefore w:val="0"/>
              <w:kinsoku/>
              <w:wordWrap/>
              <w:overflowPunct/>
              <w:topLinePunct w:val="0"/>
              <w:bidi w:val="0"/>
              <w:snapToGrid/>
              <w:spacing w:before="124" w:line="288" w:lineRule="auto"/>
              <w:jc w:val="both"/>
              <w:textAlignment w:val="auto"/>
              <w:rPr>
                <w:rFonts w:hint="eastAsia" w:ascii="Times New Roman" w:hAnsi="Times New Roman"/>
                <w:spacing w:val="-8"/>
                <w:sz w:val="21"/>
                <w:szCs w:val="21"/>
              </w:rPr>
            </w:pPr>
            <w:r>
              <w:rPr>
                <w:rFonts w:ascii="Times New Roman" w:hAnsi="Times New Roman"/>
                <w:spacing w:val="-11"/>
                <w:sz w:val="21"/>
                <w:szCs w:val="21"/>
              </w:rPr>
              <w:sym w:font="Wingdings 2" w:char="00A3"/>
            </w:r>
            <w:r>
              <w:rPr>
                <w:rFonts w:hint="eastAsia" w:ascii="Times New Roman" w:hAnsi="Times New Roman"/>
                <w:spacing w:val="-8"/>
                <w:sz w:val="21"/>
                <w:szCs w:val="21"/>
              </w:rPr>
              <w:t>“双一流”建设政策演进、资源分配与绩效评价</w:t>
            </w:r>
          </w:p>
          <w:p w14:paraId="072F37CF">
            <w:pPr>
              <w:pStyle w:val="4"/>
              <w:keepNext w:val="0"/>
              <w:keepLines w:val="0"/>
              <w:pageBreakBefore w:val="0"/>
              <w:kinsoku/>
              <w:wordWrap/>
              <w:overflowPunct/>
              <w:topLinePunct w:val="0"/>
              <w:bidi w:val="0"/>
              <w:snapToGrid/>
              <w:spacing w:before="124" w:line="288" w:lineRule="auto"/>
              <w:jc w:val="both"/>
              <w:textAlignment w:val="auto"/>
              <w:rPr>
                <w:rFonts w:hint="eastAsia" w:ascii="Times New Roman" w:hAnsi="Times New Roman"/>
                <w:spacing w:val="-8"/>
                <w:sz w:val="21"/>
                <w:szCs w:val="21"/>
              </w:rPr>
            </w:pPr>
            <w:r>
              <w:rPr>
                <w:rFonts w:ascii="Times New Roman" w:hAnsi="Times New Roman"/>
                <w:spacing w:val="-11"/>
                <w:sz w:val="21"/>
                <w:szCs w:val="21"/>
              </w:rPr>
              <w:sym w:font="Wingdings 2" w:char="00A3"/>
            </w:r>
            <w:r>
              <w:rPr>
                <w:rFonts w:hint="eastAsia" w:ascii="Times New Roman" w:hAnsi="Times New Roman"/>
                <w:spacing w:val="-8"/>
                <w:sz w:val="21"/>
                <w:szCs w:val="21"/>
              </w:rPr>
              <w:t>现代职业教育体系建设政策落地与产教融合、校企合作治理</w:t>
            </w:r>
          </w:p>
        </w:tc>
        <w:tc>
          <w:tcPr>
            <w:tcW w:w="1156" w:type="dxa"/>
            <w:vAlign w:val="top"/>
          </w:tcPr>
          <w:p w14:paraId="35350524">
            <w:pPr>
              <w:keepNext w:val="0"/>
              <w:keepLines w:val="0"/>
              <w:pageBreakBefore w:val="0"/>
              <w:kinsoku/>
              <w:wordWrap/>
              <w:overflowPunct/>
              <w:topLinePunct w:val="0"/>
              <w:bidi w:val="0"/>
              <w:snapToGrid/>
              <w:spacing w:line="288" w:lineRule="auto"/>
              <w:jc w:val="both"/>
              <w:textAlignment w:val="auto"/>
              <w:rPr>
                <w:rFonts w:hint="eastAsia" w:ascii="Times New Roman" w:hAnsi="Times New Roman" w:eastAsia="黑体" w:cs="黑体"/>
                <w:b/>
                <w:bCs/>
                <w:color w:val="auto"/>
                <w:sz w:val="21"/>
                <w:szCs w:val="21"/>
                <w:highlight w:val="none"/>
                <w:vertAlign w:val="baseline"/>
              </w:rPr>
            </w:pPr>
          </w:p>
        </w:tc>
      </w:tr>
      <w:tr w14:paraId="4AFC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2" w:type="dxa"/>
            <w:vAlign w:val="center"/>
          </w:tcPr>
          <w:p w14:paraId="556E9D3E">
            <w:pPr>
              <w:keepNext w:val="0"/>
              <w:keepLines w:val="0"/>
              <w:pageBreakBefore w:val="0"/>
              <w:kinsoku/>
              <w:wordWrap/>
              <w:overflowPunct/>
              <w:topLinePunct w:val="0"/>
              <w:bidi w:val="0"/>
              <w:snapToGrid/>
              <w:spacing w:before="279" w:line="288" w:lineRule="auto"/>
              <w:jc w:val="center"/>
              <w:textAlignment w:val="auto"/>
              <w:rPr>
                <w:rFonts w:hint="eastAsia" w:ascii="Times New Roman" w:hAnsi="Times New Roman" w:eastAsia="黑体" w:cs="黑体"/>
                <w:b/>
                <w:bCs/>
                <w:color w:val="auto"/>
                <w:sz w:val="24"/>
                <w:szCs w:val="24"/>
                <w:highlight w:val="none"/>
                <w:vertAlign w:val="baseline"/>
              </w:rPr>
            </w:pPr>
            <w:r>
              <w:rPr>
                <w:rFonts w:ascii="Times New Roman" w:hAnsi="Times New Roman" w:eastAsia="黑体" w:cs="黑体"/>
                <w:spacing w:val="-11"/>
                <w:sz w:val="24"/>
                <w:szCs w:val="24"/>
              </w:rPr>
              <w:t>文化与传播</w:t>
            </w:r>
          </w:p>
        </w:tc>
        <w:tc>
          <w:tcPr>
            <w:tcW w:w="5484" w:type="dxa"/>
            <w:vAlign w:val="top"/>
          </w:tcPr>
          <w:p w14:paraId="45A5ED89">
            <w:pPr>
              <w:pStyle w:val="4"/>
              <w:keepNext w:val="0"/>
              <w:keepLines w:val="0"/>
              <w:pageBreakBefore w:val="0"/>
              <w:kinsoku/>
              <w:wordWrap/>
              <w:overflowPunct/>
              <w:topLinePunct w:val="0"/>
              <w:bidi w:val="0"/>
              <w:snapToGrid/>
              <w:spacing w:before="140" w:line="288" w:lineRule="auto"/>
              <w:jc w:val="both"/>
              <w:textAlignment w:val="auto"/>
              <w:rPr>
                <w:rFonts w:ascii="Times New Roman" w:hAnsi="Times New Roman"/>
                <w:sz w:val="21"/>
                <w:szCs w:val="21"/>
              </w:rPr>
            </w:pPr>
            <w:r>
              <w:rPr>
                <w:rFonts w:ascii="Times New Roman" w:hAnsi="Times New Roman"/>
                <w:spacing w:val="-11"/>
                <w:sz w:val="21"/>
                <w:szCs w:val="21"/>
              </w:rPr>
              <w:sym w:font="Wingdings 2" w:char="00A3"/>
            </w:r>
            <w:r>
              <w:rPr>
                <w:rFonts w:ascii="Times New Roman" w:hAnsi="Times New Roman"/>
                <w:spacing w:val="-10"/>
                <w:sz w:val="21"/>
                <w:szCs w:val="21"/>
              </w:rPr>
              <w:t>中国文学与文化的外译与接受</w:t>
            </w:r>
          </w:p>
          <w:p w14:paraId="014D9636">
            <w:pPr>
              <w:pStyle w:val="4"/>
              <w:keepNext w:val="0"/>
              <w:keepLines w:val="0"/>
              <w:pageBreakBefore w:val="0"/>
              <w:kinsoku/>
              <w:wordWrap/>
              <w:overflowPunct/>
              <w:topLinePunct w:val="0"/>
              <w:bidi w:val="0"/>
              <w:snapToGrid/>
              <w:spacing w:before="91" w:line="288" w:lineRule="auto"/>
              <w:jc w:val="both"/>
              <w:textAlignment w:val="auto"/>
              <w:rPr>
                <w:rFonts w:ascii="Times New Roman" w:hAnsi="Times New Roman"/>
                <w:sz w:val="21"/>
                <w:szCs w:val="21"/>
              </w:rPr>
            </w:pPr>
            <w:r>
              <w:rPr>
                <w:rFonts w:ascii="Times New Roman" w:hAnsi="Times New Roman"/>
                <w:spacing w:val="-11"/>
                <w:sz w:val="21"/>
                <w:szCs w:val="21"/>
              </w:rPr>
              <w:sym w:font="Wingdings 2" w:char="00A3"/>
            </w:r>
            <w:r>
              <w:rPr>
                <w:rFonts w:ascii="Times New Roman" w:hAnsi="Times New Roman"/>
                <w:spacing w:val="-10"/>
                <w:sz w:val="21"/>
                <w:szCs w:val="21"/>
              </w:rPr>
              <w:t>中华优秀传统文化传承创新</w:t>
            </w:r>
          </w:p>
          <w:p w14:paraId="751F9E86">
            <w:pPr>
              <w:pStyle w:val="4"/>
              <w:keepNext w:val="0"/>
              <w:keepLines w:val="0"/>
              <w:pageBreakBefore w:val="0"/>
              <w:kinsoku/>
              <w:wordWrap/>
              <w:overflowPunct/>
              <w:topLinePunct w:val="0"/>
              <w:bidi w:val="0"/>
              <w:snapToGrid/>
              <w:spacing w:before="93" w:line="288" w:lineRule="auto"/>
              <w:jc w:val="both"/>
              <w:textAlignment w:val="auto"/>
              <w:rPr>
                <w:rFonts w:ascii="Times New Roman" w:hAnsi="Times New Roman"/>
                <w:spacing w:val="-12"/>
                <w:sz w:val="21"/>
                <w:szCs w:val="21"/>
              </w:rPr>
            </w:pPr>
            <w:r>
              <w:rPr>
                <w:rFonts w:ascii="Times New Roman" w:hAnsi="Times New Roman"/>
                <w:spacing w:val="-11"/>
                <w:sz w:val="21"/>
                <w:szCs w:val="21"/>
              </w:rPr>
              <w:sym w:font="Wingdings 2" w:char="00A3"/>
            </w:r>
            <w:r>
              <w:rPr>
                <w:rFonts w:ascii="Times New Roman" w:hAnsi="Times New Roman"/>
                <w:spacing w:val="-12"/>
                <w:sz w:val="21"/>
                <w:szCs w:val="21"/>
              </w:rPr>
              <w:t>文化赋能社会发展</w:t>
            </w:r>
          </w:p>
          <w:p w14:paraId="7E6F0319">
            <w:pPr>
              <w:pStyle w:val="4"/>
              <w:keepNext w:val="0"/>
              <w:keepLines w:val="0"/>
              <w:pageBreakBefore w:val="0"/>
              <w:kinsoku/>
              <w:wordWrap/>
              <w:overflowPunct/>
              <w:topLinePunct w:val="0"/>
              <w:bidi w:val="0"/>
              <w:snapToGrid/>
              <w:spacing w:before="93" w:line="288" w:lineRule="auto"/>
              <w:jc w:val="both"/>
              <w:textAlignment w:val="auto"/>
              <w:rPr>
                <w:rFonts w:ascii="Times New Roman" w:hAnsi="Times New Roman"/>
                <w:spacing w:val="-12"/>
                <w:sz w:val="21"/>
                <w:szCs w:val="21"/>
              </w:rPr>
            </w:pPr>
            <w:r>
              <w:rPr>
                <w:rFonts w:ascii="Times New Roman" w:hAnsi="Times New Roman"/>
                <w:spacing w:val="-11"/>
                <w:sz w:val="21"/>
                <w:szCs w:val="21"/>
              </w:rPr>
              <w:sym w:font="Wingdings 2" w:char="00A3"/>
            </w:r>
            <w:r>
              <w:rPr>
                <w:rFonts w:hint="eastAsia" w:ascii="Times New Roman" w:hAnsi="Times New Roman"/>
                <w:spacing w:val="-12"/>
                <w:sz w:val="21"/>
                <w:szCs w:val="21"/>
              </w:rPr>
              <w:t>中外文明交流互鉴中的文化传播差异与融合路径</w:t>
            </w:r>
          </w:p>
          <w:p w14:paraId="6B960ED9">
            <w:pPr>
              <w:pStyle w:val="4"/>
              <w:keepNext w:val="0"/>
              <w:keepLines w:val="0"/>
              <w:pageBreakBefore w:val="0"/>
              <w:kinsoku/>
              <w:wordWrap/>
              <w:overflowPunct/>
              <w:topLinePunct w:val="0"/>
              <w:bidi w:val="0"/>
              <w:snapToGrid/>
              <w:spacing w:before="96" w:line="288" w:lineRule="auto"/>
              <w:jc w:val="both"/>
              <w:textAlignment w:val="auto"/>
              <w:rPr>
                <w:rFonts w:hint="eastAsia" w:ascii="Times New Roman" w:hAnsi="Times New Roman" w:eastAsia="黑体" w:cs="黑体"/>
                <w:b/>
                <w:bCs/>
                <w:color w:val="auto"/>
                <w:sz w:val="21"/>
                <w:szCs w:val="21"/>
                <w:highlight w:val="none"/>
                <w:vertAlign w:val="baseline"/>
              </w:rPr>
            </w:pPr>
            <w:r>
              <w:rPr>
                <w:rFonts w:ascii="Times New Roman" w:hAnsi="Times New Roman"/>
                <w:spacing w:val="-11"/>
                <w:sz w:val="21"/>
                <w:szCs w:val="21"/>
              </w:rPr>
              <w:sym w:font="Wingdings 2" w:char="00A3"/>
            </w:r>
            <w:r>
              <w:rPr>
                <w:rFonts w:ascii="Times New Roman" w:hAnsi="Times New Roman"/>
                <w:spacing w:val="-16"/>
                <w:sz w:val="21"/>
                <w:szCs w:val="21"/>
              </w:rPr>
              <w:t>地域文化</w:t>
            </w:r>
          </w:p>
        </w:tc>
        <w:tc>
          <w:tcPr>
            <w:tcW w:w="1156" w:type="dxa"/>
            <w:vAlign w:val="top"/>
          </w:tcPr>
          <w:p w14:paraId="0855F90C">
            <w:pPr>
              <w:keepNext w:val="0"/>
              <w:keepLines w:val="0"/>
              <w:pageBreakBefore w:val="0"/>
              <w:kinsoku/>
              <w:wordWrap/>
              <w:overflowPunct/>
              <w:topLinePunct w:val="0"/>
              <w:bidi w:val="0"/>
              <w:snapToGrid/>
              <w:spacing w:line="288" w:lineRule="auto"/>
              <w:jc w:val="both"/>
              <w:textAlignment w:val="auto"/>
              <w:rPr>
                <w:rFonts w:hint="eastAsia" w:ascii="Times New Roman" w:hAnsi="Times New Roman" w:eastAsia="黑体" w:cs="黑体"/>
                <w:b/>
                <w:bCs/>
                <w:color w:val="auto"/>
                <w:sz w:val="21"/>
                <w:szCs w:val="21"/>
                <w:highlight w:val="none"/>
                <w:vertAlign w:val="baseline"/>
              </w:rPr>
            </w:pPr>
          </w:p>
        </w:tc>
      </w:tr>
    </w:tbl>
    <w:p w14:paraId="1AF2C64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88" w:lineRule="auto"/>
        <w:ind w:right="0" w:rightChars="0" w:firstLine="480" w:firstLineChars="200"/>
        <w:jc w:val="both"/>
        <w:textAlignment w:val="auto"/>
        <w:rPr>
          <w:rFonts w:hint="eastAsia" w:ascii="Times New Roman" w:hAnsi="Times New Roman" w:eastAsia="黑体" w:cs="黑体"/>
          <w:b w:val="0"/>
          <w:bCs w:val="0"/>
          <w:color w:val="FF0000"/>
          <w:sz w:val="24"/>
          <w:szCs w:val="24"/>
        </w:rPr>
      </w:pPr>
      <w:r>
        <w:rPr>
          <w:rFonts w:hint="eastAsia" w:eastAsia="黑体" w:cs="黑体"/>
          <w:b w:val="0"/>
          <w:bCs w:val="0"/>
          <w:color w:val="auto"/>
          <w:sz w:val="24"/>
          <w:szCs w:val="24"/>
          <w:highlight w:val="none"/>
          <w:lang w:val="en-US" w:eastAsia="zh-CN"/>
        </w:rPr>
        <w:t>1.</w:t>
      </w:r>
      <w:r>
        <w:rPr>
          <w:rFonts w:hint="eastAsia" w:ascii="Times New Roman" w:hAnsi="Times New Roman" w:eastAsia="黑体" w:cs="黑体"/>
          <w:b w:val="0"/>
          <w:bCs w:val="0"/>
          <w:color w:val="auto"/>
          <w:sz w:val="24"/>
          <w:szCs w:val="24"/>
          <w:highlight w:val="none"/>
          <w:lang w:val="en-US" w:eastAsia="zh-CN"/>
        </w:rPr>
        <w:t>论文正文部分字数在</w:t>
      </w:r>
      <w:r>
        <w:rPr>
          <w:rFonts w:hint="eastAsia" w:ascii="Times New Roman" w:hAnsi="Times New Roman" w:eastAsia="黑体" w:cs="黑体"/>
          <w:b w:val="0"/>
          <w:bCs w:val="0"/>
          <w:color w:val="auto"/>
          <w:sz w:val="24"/>
          <w:szCs w:val="24"/>
          <w:highlight w:val="yellow"/>
          <w:lang w:val="en-US" w:eastAsia="zh-CN"/>
        </w:rPr>
        <w:t>7000-10000</w:t>
      </w:r>
      <w:r>
        <w:rPr>
          <w:rFonts w:hint="eastAsia" w:ascii="Times New Roman" w:hAnsi="Times New Roman" w:eastAsia="黑体" w:cs="黑体"/>
          <w:b w:val="0"/>
          <w:bCs w:val="0"/>
          <w:color w:val="auto"/>
          <w:sz w:val="24"/>
          <w:szCs w:val="24"/>
          <w:highlight w:val="none"/>
          <w:lang w:val="en-US" w:eastAsia="zh-CN"/>
        </w:rPr>
        <w:t>字范围内。</w:t>
      </w:r>
      <w:r>
        <w:rPr>
          <w:rStyle w:val="12"/>
          <w:rFonts w:hint="eastAsia" w:ascii="Times New Roman" w:hAnsi="Times New Roman" w:eastAsia="黑体" w:cs="黑体"/>
          <w:b w:val="0"/>
          <w:bCs w:val="0"/>
          <w:color w:val="auto"/>
          <w:sz w:val="24"/>
          <w:szCs w:val="24"/>
        </w:rPr>
        <w:t>复制比&lt;1</w:t>
      </w:r>
      <w:r>
        <w:rPr>
          <w:rStyle w:val="12"/>
          <w:rFonts w:hint="eastAsia" w:ascii="Times New Roman" w:hAnsi="Times New Roman" w:eastAsia="黑体" w:cs="黑体"/>
          <w:b w:val="0"/>
          <w:bCs w:val="0"/>
          <w:color w:val="auto"/>
          <w:sz w:val="24"/>
          <w:szCs w:val="24"/>
          <w:lang w:val="en-US" w:eastAsia="zh-CN"/>
        </w:rPr>
        <w:t>5</w:t>
      </w:r>
      <w:r>
        <w:rPr>
          <w:rStyle w:val="12"/>
          <w:rFonts w:hint="eastAsia" w:ascii="Times New Roman" w:hAnsi="Times New Roman" w:eastAsia="黑体" w:cs="黑体"/>
          <w:b w:val="0"/>
          <w:bCs w:val="0"/>
          <w:color w:val="auto"/>
          <w:sz w:val="24"/>
          <w:szCs w:val="24"/>
        </w:rPr>
        <w:t>%</w:t>
      </w:r>
      <w:r>
        <w:rPr>
          <w:rFonts w:hint="eastAsia" w:eastAsia="黑体" w:cs="黑体"/>
          <w:b w:val="0"/>
          <w:bCs w:val="0"/>
          <w:color w:val="auto"/>
          <w:sz w:val="24"/>
          <w:szCs w:val="24"/>
          <w:lang w:eastAsia="zh-CN"/>
        </w:rPr>
        <w:t>。</w:t>
      </w:r>
      <w:r>
        <w:rPr>
          <w:rFonts w:hint="eastAsia" w:ascii="Times New Roman" w:hAnsi="Times New Roman" w:eastAsia="黑体" w:cs="黑体"/>
          <w:b w:val="0"/>
          <w:bCs w:val="0"/>
          <w:color w:val="auto"/>
          <w:sz w:val="24"/>
          <w:szCs w:val="24"/>
        </w:rPr>
        <w:t>严禁AI写作，</w:t>
      </w:r>
      <w:r>
        <w:rPr>
          <w:rFonts w:hint="eastAsia" w:ascii="Times New Roman" w:hAnsi="Times New Roman" w:eastAsia="黑体" w:cs="黑体"/>
          <w:b w:val="0"/>
          <w:bCs w:val="0"/>
          <w:color w:val="auto"/>
          <w:sz w:val="24"/>
          <w:szCs w:val="24"/>
          <w:lang w:val="en-US" w:eastAsia="zh-CN"/>
        </w:rPr>
        <w:t>在</w:t>
      </w:r>
      <w:r>
        <w:rPr>
          <w:rFonts w:hint="eastAsia" w:ascii="Times New Roman" w:hAnsi="Times New Roman" w:eastAsia="黑体" w:cs="黑体"/>
          <w:b w:val="0"/>
          <w:bCs w:val="0"/>
          <w:color w:val="auto"/>
          <w:sz w:val="24"/>
          <w:szCs w:val="24"/>
          <w:highlight w:val="yellow"/>
          <w:lang w:val="en-US" w:eastAsia="zh-CN"/>
        </w:rPr>
        <w:t>系统附件</w:t>
      </w:r>
      <w:r>
        <w:rPr>
          <w:rFonts w:hint="eastAsia" w:ascii="Times New Roman" w:hAnsi="Times New Roman" w:eastAsia="黑体" w:cs="黑体"/>
          <w:b w:val="0"/>
          <w:bCs w:val="0"/>
          <w:color w:val="auto"/>
          <w:sz w:val="24"/>
          <w:szCs w:val="24"/>
          <w:highlight w:val="none"/>
          <w:lang w:val="en-US" w:eastAsia="zh-CN"/>
        </w:rPr>
        <w:t>中</w:t>
      </w:r>
      <w:r>
        <w:rPr>
          <w:rFonts w:hint="eastAsia" w:ascii="Times New Roman" w:hAnsi="Times New Roman" w:eastAsia="黑体" w:cs="黑体"/>
          <w:b w:val="0"/>
          <w:bCs w:val="0"/>
          <w:color w:val="auto"/>
          <w:sz w:val="24"/>
          <w:szCs w:val="24"/>
          <w:lang w:val="en-US" w:eastAsia="zh-CN"/>
        </w:rPr>
        <w:t>提交知网</w:t>
      </w:r>
      <w:r>
        <w:rPr>
          <w:rFonts w:hint="eastAsia" w:ascii="Times New Roman" w:hAnsi="Times New Roman" w:eastAsia="黑体" w:cs="黑体"/>
          <w:b w:val="0"/>
          <w:bCs w:val="0"/>
          <w:color w:val="FF0000"/>
          <w:sz w:val="24"/>
          <w:szCs w:val="24"/>
          <w:highlight w:val="yellow"/>
          <w:lang w:val="en-US" w:eastAsia="zh-CN"/>
        </w:rPr>
        <w:t>AIGC检测报告</w:t>
      </w:r>
      <w:r>
        <w:rPr>
          <w:rFonts w:hint="eastAsia" w:ascii="Times New Roman" w:hAnsi="Times New Roman" w:eastAsia="黑体" w:cs="黑体"/>
          <w:b w:val="0"/>
          <w:bCs w:val="0"/>
          <w:color w:val="auto"/>
          <w:sz w:val="24"/>
          <w:szCs w:val="24"/>
          <w:lang w:val="en-US" w:eastAsia="zh-CN"/>
        </w:rPr>
        <w:t>，</w:t>
      </w:r>
      <w:r>
        <w:rPr>
          <w:rFonts w:hint="eastAsia" w:ascii="Times New Roman" w:hAnsi="Times New Roman" w:eastAsia="黑体" w:cs="黑体"/>
          <w:b w:val="0"/>
          <w:bCs w:val="0"/>
          <w:color w:val="auto"/>
          <w:sz w:val="24"/>
          <w:szCs w:val="24"/>
        </w:rPr>
        <w:t>整体AI率&lt;</w:t>
      </w:r>
      <w:r>
        <w:rPr>
          <w:rFonts w:hint="eastAsia" w:ascii="Times New Roman" w:hAnsi="Times New Roman" w:eastAsia="黑体" w:cs="黑体"/>
          <w:b w:val="0"/>
          <w:bCs w:val="0"/>
          <w:color w:val="auto"/>
          <w:sz w:val="24"/>
          <w:szCs w:val="24"/>
          <w:lang w:val="en-US" w:eastAsia="zh-CN"/>
        </w:rPr>
        <w:t>5</w:t>
      </w:r>
      <w:r>
        <w:rPr>
          <w:rFonts w:hint="eastAsia" w:ascii="Times New Roman" w:hAnsi="Times New Roman" w:eastAsia="黑体" w:cs="黑体"/>
          <w:b w:val="0"/>
          <w:bCs w:val="0"/>
          <w:color w:val="auto"/>
          <w:sz w:val="24"/>
          <w:szCs w:val="24"/>
        </w:rPr>
        <w:t>%、局部&lt;</w:t>
      </w:r>
      <w:r>
        <w:rPr>
          <w:rFonts w:hint="eastAsia" w:ascii="Times New Roman" w:hAnsi="Times New Roman" w:eastAsia="黑体" w:cs="黑体"/>
          <w:b w:val="0"/>
          <w:bCs w:val="0"/>
          <w:color w:val="auto"/>
          <w:sz w:val="24"/>
          <w:szCs w:val="24"/>
          <w:lang w:val="en-US" w:eastAsia="zh-CN"/>
        </w:rPr>
        <w:t>10</w:t>
      </w:r>
      <w:r>
        <w:rPr>
          <w:rFonts w:hint="eastAsia" w:ascii="Times New Roman" w:hAnsi="Times New Roman" w:eastAsia="黑体" w:cs="黑体"/>
          <w:b w:val="0"/>
          <w:bCs w:val="0"/>
          <w:color w:val="auto"/>
          <w:sz w:val="24"/>
          <w:szCs w:val="24"/>
        </w:rPr>
        <w:t>%。</w:t>
      </w:r>
    </w:p>
    <w:p w14:paraId="0DD112D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88" w:lineRule="auto"/>
        <w:ind w:leftChars="200" w:right="0" w:rightChars="0"/>
        <w:jc w:val="both"/>
        <w:textAlignment w:val="auto"/>
        <w:rPr>
          <w:rFonts w:hint="eastAsia" w:ascii="Times New Roman" w:hAnsi="Times New Roman" w:eastAsia="黑体" w:cs="黑体"/>
          <w:b w:val="0"/>
          <w:bCs w:val="0"/>
          <w:color w:val="FF0000"/>
          <w:sz w:val="24"/>
          <w:szCs w:val="24"/>
        </w:rPr>
      </w:pPr>
      <w:r>
        <w:rPr>
          <w:rFonts w:hint="eastAsia" w:ascii="Times New Roman" w:hAnsi="Times New Roman" w:eastAsia="黑体" w:cs="黑体"/>
          <w:b/>
          <w:bCs/>
          <w:color w:val="0000FF"/>
          <w:sz w:val="32"/>
          <w:szCs w:val="32"/>
          <w:lang w:val="en-US" w:eastAsia="zh-CN"/>
        </w:rPr>
        <w:drawing>
          <wp:inline distT="0" distB="0" distL="114300" distR="114300">
            <wp:extent cx="5272405" cy="1911350"/>
            <wp:effectExtent l="0" t="0" r="10795" b="6350"/>
            <wp:docPr id="2" name="图片 10" descr="微信截图_20250317152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微信截图_20250317152651"/>
                    <pic:cNvPicPr>
                      <a:picLocks noChangeAspect="1"/>
                    </pic:cNvPicPr>
                  </pic:nvPicPr>
                  <pic:blipFill>
                    <a:blip r:embed="rId5"/>
                    <a:stretch>
                      <a:fillRect/>
                    </a:stretch>
                  </pic:blipFill>
                  <pic:spPr>
                    <a:xfrm>
                      <a:off x="0" y="0"/>
                      <a:ext cx="5272405" cy="1911350"/>
                    </a:xfrm>
                    <a:prstGeom prst="rect">
                      <a:avLst/>
                    </a:prstGeom>
                    <a:noFill/>
                    <a:ln>
                      <a:noFill/>
                    </a:ln>
                  </pic:spPr>
                </pic:pic>
              </a:graphicData>
            </a:graphic>
          </wp:inline>
        </w:drawing>
      </w:r>
    </w:p>
    <w:p w14:paraId="173FD01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88" w:lineRule="auto"/>
        <w:ind w:left="0" w:leftChars="0" w:right="0" w:rightChars="0" w:firstLine="480" w:firstLineChars="200"/>
        <w:jc w:val="both"/>
        <w:textAlignment w:val="auto"/>
        <w:rPr>
          <w:rFonts w:hint="eastAsia" w:ascii="Times New Roman" w:hAnsi="Times New Roman" w:eastAsia="黑体" w:cs="黑体"/>
          <w:b w:val="0"/>
          <w:bCs w:val="0"/>
          <w:color w:val="auto"/>
          <w:sz w:val="24"/>
          <w:szCs w:val="24"/>
          <w:highlight w:val="none"/>
          <w:lang w:val="en-US" w:eastAsia="zh-CN"/>
        </w:rPr>
      </w:pPr>
      <w:r>
        <w:rPr>
          <w:rFonts w:hint="eastAsia" w:eastAsia="黑体" w:cs="黑体"/>
          <w:b w:val="0"/>
          <w:bCs w:val="0"/>
          <w:color w:val="auto"/>
          <w:sz w:val="24"/>
          <w:szCs w:val="24"/>
          <w:highlight w:val="none"/>
          <w:lang w:val="en-US" w:eastAsia="zh-CN"/>
        </w:rPr>
        <w:t>2</w:t>
      </w:r>
      <w:r>
        <w:rPr>
          <w:rFonts w:hint="eastAsia" w:ascii="Times New Roman" w:hAnsi="Times New Roman" w:eastAsia="黑体" w:cs="黑体"/>
          <w:b w:val="0"/>
          <w:bCs w:val="0"/>
          <w:color w:val="auto"/>
          <w:sz w:val="24"/>
          <w:szCs w:val="24"/>
          <w:highlight w:val="none"/>
          <w:lang w:val="en-US" w:eastAsia="zh-CN"/>
        </w:rPr>
        <w:t>.论文须有一项省级及以上基金项目支撑，在</w:t>
      </w:r>
      <w:r>
        <w:rPr>
          <w:rFonts w:hint="eastAsia" w:ascii="Times New Roman" w:hAnsi="Times New Roman" w:eastAsia="黑体" w:cs="黑体"/>
          <w:b w:val="0"/>
          <w:bCs w:val="0"/>
          <w:color w:val="auto"/>
          <w:sz w:val="24"/>
          <w:szCs w:val="24"/>
          <w:highlight w:val="yellow"/>
          <w:lang w:val="en-US" w:eastAsia="zh-CN"/>
        </w:rPr>
        <w:t>系统附件</w:t>
      </w:r>
      <w:r>
        <w:rPr>
          <w:rFonts w:hint="eastAsia" w:ascii="Times New Roman" w:hAnsi="Times New Roman" w:eastAsia="黑体" w:cs="黑体"/>
          <w:b w:val="0"/>
          <w:bCs w:val="0"/>
          <w:color w:val="auto"/>
          <w:sz w:val="24"/>
          <w:szCs w:val="24"/>
          <w:highlight w:val="none"/>
          <w:lang w:val="en-US" w:eastAsia="zh-CN"/>
        </w:rPr>
        <w:t>中上传相关立项证明等材料。最多标注2个不同级别的在研基金项目。</w:t>
      </w:r>
    </w:p>
    <w:p w14:paraId="124B51C5">
      <w:pPr>
        <w:keepNext w:val="0"/>
        <w:keepLines w:val="0"/>
        <w:pageBreakBefore w:val="0"/>
        <w:kinsoku/>
        <w:wordWrap/>
        <w:overflowPunct/>
        <w:topLinePunct w:val="0"/>
        <w:bidi w:val="0"/>
        <w:snapToGrid/>
        <w:spacing w:line="288" w:lineRule="auto"/>
        <w:ind w:firstLine="480" w:firstLineChars="200"/>
        <w:jc w:val="left"/>
        <w:textAlignment w:val="auto"/>
        <w:rPr>
          <w:rFonts w:hint="eastAsia" w:ascii="Times New Roman" w:hAnsi="Times New Roman" w:eastAsia="黑体" w:cs="黑体"/>
          <w:b w:val="0"/>
          <w:bCs w:val="0"/>
          <w:color w:val="auto"/>
          <w:sz w:val="24"/>
          <w:szCs w:val="24"/>
          <w:highlight w:val="none"/>
          <w:lang w:val="en-US" w:eastAsia="zh-CN"/>
        </w:rPr>
      </w:pPr>
      <w:r>
        <w:rPr>
          <w:rFonts w:hint="eastAsia" w:eastAsia="黑体" w:cs="黑体"/>
          <w:b w:val="0"/>
          <w:bCs w:val="0"/>
          <w:color w:val="auto"/>
          <w:sz w:val="24"/>
          <w:szCs w:val="24"/>
          <w:highlight w:val="none"/>
          <w:lang w:val="en-US" w:eastAsia="zh-CN"/>
        </w:rPr>
        <w:t>3</w:t>
      </w:r>
      <w:r>
        <w:rPr>
          <w:rFonts w:hint="eastAsia" w:ascii="Times New Roman" w:hAnsi="Times New Roman" w:eastAsia="黑体" w:cs="黑体"/>
          <w:b w:val="0"/>
          <w:bCs w:val="0"/>
          <w:color w:val="auto"/>
          <w:sz w:val="24"/>
          <w:szCs w:val="24"/>
          <w:highlight w:val="none"/>
          <w:lang w:val="en-US" w:eastAsia="zh-CN"/>
        </w:rPr>
        <w:t>.第一作者若为在读硕士研究生，指导教师应为第二作者，并附指导教师简介。作者简介只标注前两位。</w:t>
      </w:r>
    </w:p>
    <w:p w14:paraId="0301BC9B">
      <w:pPr>
        <w:keepNext w:val="0"/>
        <w:keepLines w:val="0"/>
        <w:pageBreakBefore w:val="0"/>
        <w:kinsoku/>
        <w:wordWrap/>
        <w:overflowPunct/>
        <w:topLinePunct w:val="0"/>
        <w:bidi w:val="0"/>
        <w:snapToGrid/>
        <w:spacing w:line="288" w:lineRule="auto"/>
        <w:jc w:val="left"/>
        <w:textAlignment w:val="auto"/>
        <w:rPr>
          <w:rFonts w:hint="eastAsia" w:ascii="Times New Roman" w:hAnsi="Times New Roman" w:eastAsia="黑体" w:cs="黑体"/>
          <w:b/>
          <w:bCs/>
          <w:sz w:val="24"/>
          <w:szCs w:val="24"/>
          <w:highlight w:val="yellow"/>
        </w:rPr>
      </w:pPr>
    </w:p>
    <w:p w14:paraId="6E741F85">
      <w:pPr>
        <w:keepNext w:val="0"/>
        <w:keepLines w:val="0"/>
        <w:pageBreakBefore w:val="0"/>
        <w:kinsoku/>
        <w:wordWrap/>
        <w:overflowPunct/>
        <w:topLinePunct w:val="0"/>
        <w:bidi w:val="0"/>
        <w:snapToGrid/>
        <w:spacing w:line="288" w:lineRule="auto"/>
        <w:jc w:val="left"/>
        <w:textAlignment w:val="auto"/>
        <w:rPr>
          <w:rFonts w:hint="eastAsia" w:ascii="Times New Roman" w:hAnsi="Times New Roman" w:eastAsia="黑体" w:cs="黑体"/>
          <w:b/>
          <w:bCs/>
          <w:sz w:val="24"/>
          <w:szCs w:val="24"/>
          <w:highlight w:val="yellow"/>
        </w:rPr>
      </w:pPr>
    </w:p>
    <w:p w14:paraId="76E4F60D">
      <w:pPr>
        <w:keepNext w:val="0"/>
        <w:keepLines w:val="0"/>
        <w:pageBreakBefore w:val="0"/>
        <w:kinsoku/>
        <w:wordWrap/>
        <w:overflowPunct/>
        <w:topLinePunct w:val="0"/>
        <w:bidi w:val="0"/>
        <w:snapToGrid/>
        <w:spacing w:line="288" w:lineRule="auto"/>
        <w:jc w:val="left"/>
        <w:textAlignment w:val="auto"/>
        <w:rPr>
          <w:rFonts w:hint="eastAsia" w:ascii="Times New Roman" w:hAnsi="Times New Roman" w:eastAsia="黑体" w:cs="黑体"/>
          <w:b/>
          <w:bCs/>
          <w:sz w:val="24"/>
          <w:szCs w:val="24"/>
          <w:highlight w:val="yellow"/>
        </w:rPr>
      </w:pPr>
    </w:p>
    <w:p w14:paraId="185F8559">
      <w:pPr>
        <w:keepNext w:val="0"/>
        <w:keepLines w:val="0"/>
        <w:pageBreakBefore w:val="0"/>
        <w:numPr>
          <w:ilvl w:val="0"/>
          <w:numId w:val="1"/>
        </w:numPr>
        <w:kinsoku/>
        <w:wordWrap/>
        <w:overflowPunct/>
        <w:topLinePunct w:val="0"/>
        <w:bidi w:val="0"/>
        <w:snapToGrid/>
        <w:spacing w:line="288" w:lineRule="auto"/>
        <w:ind w:left="420" w:leftChars="0" w:hanging="420" w:firstLineChars="0"/>
        <w:textAlignment w:val="auto"/>
        <w:rPr>
          <w:rFonts w:hint="eastAsia" w:ascii="Times New Roman" w:hAnsi="Times New Roman"/>
          <w:color w:val="FF0000"/>
          <w:sz w:val="21"/>
          <w:szCs w:val="21"/>
        </w:rPr>
      </w:pPr>
      <w:r>
        <w:rPr>
          <w:rFonts w:hint="eastAsia" w:ascii="Times New Roman" w:hAnsi="Times New Roman" w:eastAsia="黑体" w:cs="黑体"/>
          <w:b/>
          <w:bCs/>
          <w:sz w:val="36"/>
          <w:szCs w:val="36"/>
          <w:highlight w:val="yellow"/>
        </w:rPr>
        <w:br w:type="page"/>
      </w:r>
      <w:r>
        <w:rPr>
          <w:rFonts w:hint="eastAsia" w:ascii="Times New Roman" w:hAnsi="Times New Roman"/>
          <w:color w:val="auto"/>
          <w:sz w:val="21"/>
          <w:szCs w:val="21"/>
        </w:rPr>
        <w:t>说明：此“论文模板示例”是由多篇文章拼接而成，内容多有不连贯处，仅供修改体例格式时参考。具体格式要求以“论文格式”为准。</w:t>
      </w:r>
      <w:r>
        <w:rPr>
          <w:rFonts w:hint="eastAsia" w:ascii="Times New Roman" w:hAnsi="Times New Roman"/>
          <w:color w:val="FF0000"/>
          <w:sz w:val="21"/>
          <w:szCs w:val="21"/>
        </w:rPr>
        <w:t>红色为说明性文字。</w:t>
      </w:r>
    </w:p>
    <w:p w14:paraId="470D54E3">
      <w:pPr>
        <w:keepNext w:val="0"/>
        <w:keepLines w:val="0"/>
        <w:pageBreakBefore w:val="0"/>
        <w:kinsoku/>
        <w:wordWrap/>
        <w:overflowPunct/>
        <w:topLinePunct w:val="0"/>
        <w:bidi w:val="0"/>
        <w:snapToGrid/>
        <w:spacing w:line="288" w:lineRule="auto"/>
        <w:jc w:val="center"/>
        <w:textAlignment w:val="auto"/>
        <w:rPr>
          <w:rFonts w:hint="default" w:ascii="Times New Roman" w:hAnsi="Times New Roman" w:eastAsia="黑体" w:cs="Times New Roman"/>
          <w:b/>
          <w:sz w:val="32"/>
          <w:szCs w:val="32"/>
          <w:lang w:eastAsia="zh-CN"/>
        </w:rPr>
      </w:pPr>
      <w:r>
        <w:rPr>
          <w:rFonts w:hint="default" w:ascii="Times New Roman" w:hAnsi="Times New Roman" w:eastAsia="黑体" w:cs="Times New Roman"/>
          <w:b/>
          <w:sz w:val="32"/>
          <w:szCs w:val="32"/>
        </w:rPr>
        <w:t>基于ARMA模型河北省</w:t>
      </w:r>
      <w:r>
        <w:rPr>
          <w:rFonts w:hint="default" w:ascii="Times New Roman" w:hAnsi="Times New Roman" w:eastAsia="黑体" w:cs="Times New Roman"/>
          <w:b/>
          <w:sz w:val="32"/>
          <w:szCs w:val="32"/>
          <w:lang w:eastAsia="zh-CN"/>
        </w:rPr>
        <w:t>地区收入总额的预测研究</w:t>
      </w:r>
    </w:p>
    <w:p w14:paraId="58C553E4">
      <w:pPr>
        <w:keepNext w:val="0"/>
        <w:keepLines w:val="0"/>
        <w:pageBreakBefore w:val="0"/>
        <w:kinsoku/>
        <w:wordWrap/>
        <w:overflowPunct/>
        <w:topLinePunct w:val="0"/>
        <w:bidi w:val="0"/>
        <w:snapToGrid/>
        <w:spacing w:line="288" w:lineRule="auto"/>
        <w:jc w:val="left"/>
        <w:textAlignment w:val="auto"/>
        <w:rPr>
          <w:rFonts w:hint="eastAsia" w:ascii="Times New Roman" w:hAnsi="Times New Roman" w:eastAsia="宋体"/>
          <w:color w:val="FF0000"/>
          <w:sz w:val="21"/>
          <w:szCs w:val="21"/>
          <w:lang w:val="en-US" w:eastAsia="zh-CN"/>
        </w:rPr>
      </w:pPr>
      <w:r>
        <w:rPr>
          <w:rFonts w:hint="eastAsia" w:ascii="Times New Roman" w:hAnsi="Times New Roman"/>
          <w:color w:val="FF0000"/>
          <w:sz w:val="21"/>
          <w:szCs w:val="21"/>
        </w:rPr>
        <w:t>论文题目一般不超过</w:t>
      </w:r>
      <w:r>
        <w:rPr>
          <w:rFonts w:ascii="Times New Roman" w:hAnsi="Times New Roman"/>
          <w:b/>
          <w:bCs/>
          <w:color w:val="FF0000"/>
          <w:sz w:val="21"/>
          <w:szCs w:val="21"/>
        </w:rPr>
        <w:t>20</w:t>
      </w:r>
      <w:r>
        <w:rPr>
          <w:rFonts w:hint="eastAsia" w:ascii="Times New Roman" w:hAnsi="Times New Roman"/>
          <w:color w:val="FF0000"/>
          <w:sz w:val="21"/>
          <w:szCs w:val="21"/>
        </w:rPr>
        <w:t>个字</w:t>
      </w:r>
      <w:r>
        <w:rPr>
          <w:rFonts w:hint="eastAsia" w:ascii="Times New Roman" w:hAnsi="Times New Roman"/>
          <w:color w:val="FF0000"/>
          <w:sz w:val="21"/>
          <w:szCs w:val="21"/>
          <w:lang w:eastAsia="zh-CN"/>
        </w:rPr>
        <w:t>，题目应使用规范的语法和术语，避免使用不常见的符号和缩写</w:t>
      </w:r>
      <w:r>
        <w:rPr>
          <w:rFonts w:hint="eastAsia" w:ascii="Times New Roman" w:hAnsi="Times New Roman"/>
          <w:color w:val="FF0000"/>
          <w:sz w:val="21"/>
          <w:szCs w:val="21"/>
        </w:rPr>
        <w:t>。论文题目黑体</w:t>
      </w:r>
      <w:r>
        <w:rPr>
          <w:rFonts w:hint="eastAsia" w:ascii="Times New Roman" w:hAnsi="Times New Roman"/>
          <w:color w:val="FF0000"/>
          <w:sz w:val="21"/>
          <w:szCs w:val="21"/>
          <w:lang w:val="en-US" w:eastAsia="zh-CN"/>
        </w:rPr>
        <w:t>3</w:t>
      </w:r>
      <w:r>
        <w:rPr>
          <w:rFonts w:hint="eastAsia" w:ascii="Times New Roman" w:hAnsi="Times New Roman"/>
          <w:color w:val="FF0000"/>
          <w:sz w:val="21"/>
          <w:szCs w:val="21"/>
        </w:rPr>
        <w:t>号</w:t>
      </w:r>
      <w:r>
        <w:rPr>
          <w:rFonts w:hint="eastAsia" w:ascii="Times New Roman" w:hAnsi="Times New Roman"/>
          <w:color w:val="FF0000"/>
          <w:sz w:val="21"/>
          <w:szCs w:val="21"/>
          <w:lang w:val="en-US" w:eastAsia="zh-CN"/>
        </w:rPr>
        <w:t>加粗。</w:t>
      </w:r>
    </w:p>
    <w:p w14:paraId="29F6F976">
      <w:pPr>
        <w:keepNext w:val="0"/>
        <w:keepLines w:val="0"/>
        <w:pageBreakBefore w:val="0"/>
        <w:kinsoku/>
        <w:wordWrap/>
        <w:overflowPunct/>
        <w:topLinePunct w:val="0"/>
        <w:autoSpaceDE w:val="0"/>
        <w:autoSpaceDN w:val="0"/>
        <w:bidi w:val="0"/>
        <w:adjustRightInd w:val="0"/>
        <w:snapToGrid/>
        <w:spacing w:line="288" w:lineRule="auto"/>
        <w:jc w:val="center"/>
        <w:textAlignment w:val="auto"/>
        <w:rPr>
          <w:rFonts w:hint="default" w:ascii="Times New Roman" w:hAnsi="Times New Roman" w:eastAsia="宋体" w:cs="Times New Roman"/>
          <w:color w:val="000000"/>
          <w:sz w:val="24"/>
          <w:szCs w:val="24"/>
          <w:vertAlign w:val="superscript"/>
          <w:lang w:val="en-US" w:eastAsia="zh-CN"/>
        </w:rPr>
      </w:pPr>
      <w:r>
        <w:rPr>
          <w:rFonts w:hint="default" w:ascii="Times New Roman" w:hAnsi="Times New Roman" w:eastAsia="宋体" w:cs="Times New Roman"/>
          <w:color w:val="000000"/>
          <w:sz w:val="24"/>
          <w:szCs w:val="24"/>
          <w:lang w:eastAsia="zh-CN"/>
        </w:rPr>
        <w:t>翟</w:t>
      </w:r>
      <w:r>
        <w:rPr>
          <w:rFonts w:hint="default" w:ascii="Times New Roman" w:hAnsi="Times New Roman" w:eastAsia="宋体" w:cs="Times New Roman"/>
          <w:color w:val="000000"/>
          <w:sz w:val="24"/>
          <w:szCs w:val="24"/>
          <w:lang w:val="en-US" w:eastAsia="zh-CN"/>
        </w:rPr>
        <w:t>天</w:t>
      </w:r>
      <w:r>
        <w:rPr>
          <w:rFonts w:hint="default" w:ascii="Times New Roman" w:hAnsi="Times New Roman" w:eastAsia="宋体" w:cs="Times New Roman"/>
          <w:color w:val="000000"/>
          <w:sz w:val="24"/>
          <w:szCs w:val="24"/>
          <w:lang w:eastAsia="zh-CN"/>
        </w:rPr>
        <w:t>超</w:t>
      </w:r>
      <w:r>
        <w:rPr>
          <w:rFonts w:hint="default" w:ascii="Times New Roman" w:hAnsi="Times New Roman" w:eastAsia="宋体" w:cs="Times New Roman"/>
          <w:color w:val="000000"/>
          <w:sz w:val="24"/>
          <w:szCs w:val="24"/>
          <w:vertAlign w:val="superscript"/>
        </w:rPr>
        <w:t>1</w:t>
      </w:r>
      <w:r>
        <w:rPr>
          <w:rFonts w:hint="default" w:ascii="Times New Roman" w:hAnsi="Times New Roman" w:eastAsia="宋体" w:cs="Times New Roman"/>
          <w:color w:val="000000"/>
          <w:sz w:val="24"/>
          <w:szCs w:val="24"/>
        </w:rPr>
        <w:t>，</w:t>
      </w:r>
      <w:r>
        <w:rPr>
          <w:rFonts w:hint="default" w:ascii="Times New Roman" w:hAnsi="Times New Roman" w:eastAsia="宋体" w:cs="Times New Roman"/>
          <w:color w:val="000000"/>
          <w:sz w:val="24"/>
          <w:szCs w:val="24"/>
          <w:lang w:eastAsia="zh-CN"/>
        </w:rPr>
        <w:t>王</w:t>
      </w:r>
      <w:r>
        <w:rPr>
          <w:rFonts w:hint="default" w:ascii="Times New Roman" w:hAnsi="Times New Roman" w:eastAsia="宋体" w:cs="Times New Roman"/>
          <w:color w:val="000000"/>
          <w:sz w:val="24"/>
          <w:szCs w:val="24"/>
          <w:lang w:val="en-US" w:eastAsia="zh-CN"/>
        </w:rPr>
        <w:t xml:space="preserve">  </w:t>
      </w:r>
      <w:r>
        <w:rPr>
          <w:rFonts w:hint="default" w:ascii="Times New Roman" w:hAnsi="Times New Roman" w:eastAsia="宋体" w:cs="Times New Roman"/>
          <w:color w:val="000000"/>
          <w:sz w:val="24"/>
          <w:szCs w:val="24"/>
          <w:lang w:eastAsia="zh-CN"/>
        </w:rPr>
        <w:t>玲</w:t>
      </w:r>
      <w:r>
        <w:rPr>
          <w:rFonts w:hint="default" w:ascii="Times New Roman" w:hAnsi="Times New Roman" w:eastAsia="宋体" w:cs="Times New Roman"/>
          <w:color w:val="000000"/>
          <w:sz w:val="24"/>
          <w:szCs w:val="24"/>
          <w:vertAlign w:val="superscript"/>
          <w:lang w:val="en-US" w:eastAsia="zh-CN"/>
        </w:rPr>
        <w:t>2</w:t>
      </w:r>
    </w:p>
    <w:p w14:paraId="51640A2E">
      <w:pPr>
        <w:keepNext w:val="0"/>
        <w:keepLines w:val="0"/>
        <w:pageBreakBefore w:val="0"/>
        <w:kinsoku/>
        <w:wordWrap/>
        <w:overflowPunct/>
        <w:topLinePunct w:val="0"/>
        <w:autoSpaceDE w:val="0"/>
        <w:autoSpaceDN w:val="0"/>
        <w:bidi w:val="0"/>
        <w:adjustRightInd w:val="0"/>
        <w:snapToGrid/>
        <w:spacing w:line="288" w:lineRule="auto"/>
        <w:jc w:val="center"/>
        <w:textAlignment w:val="auto"/>
        <w:rPr>
          <w:rFonts w:hint="eastAsia" w:ascii="Times New Roman" w:hAnsi="Times New Roman"/>
          <w:color w:val="000000"/>
          <w:sz w:val="24"/>
          <w:szCs w:val="24"/>
          <w:lang w:val="zh-CN" w:eastAsia="zh-CN"/>
        </w:rPr>
      </w:pPr>
      <w:r>
        <w:rPr>
          <w:rFonts w:hint="default" w:ascii="Times New Roman" w:hAnsi="Times New Roman" w:cs="Times New Roman"/>
          <w:color w:val="000000"/>
          <w:sz w:val="24"/>
          <w:szCs w:val="24"/>
          <w:lang w:val="zh-CN" w:eastAsia="zh-CN"/>
        </w:rPr>
        <w:t>（</w:t>
      </w:r>
      <w:r>
        <w:rPr>
          <w:rFonts w:hint="default" w:ascii="Times New Roman" w:hAnsi="Times New Roman" w:cs="Times New Roman"/>
          <w:color w:val="000000"/>
          <w:sz w:val="24"/>
          <w:szCs w:val="24"/>
          <w:lang w:val="en-US" w:eastAsia="zh-CN"/>
        </w:rPr>
        <w:t>1.华北理工</w:t>
      </w:r>
      <w:r>
        <w:rPr>
          <w:rFonts w:hint="default" w:ascii="Times New Roman" w:hAnsi="Times New Roman" w:cs="Times New Roman"/>
          <w:color w:val="000000"/>
          <w:sz w:val="24"/>
          <w:szCs w:val="24"/>
          <w:lang w:val="zh-CN" w:eastAsia="zh-CN"/>
        </w:rPr>
        <w:t>大学</w:t>
      </w:r>
      <w:r>
        <w:rPr>
          <w:rFonts w:hint="default" w:ascii="Times New Roman" w:hAnsi="Times New Roman" w:cs="Times New Roman"/>
          <w:color w:val="000000"/>
          <w:sz w:val="24"/>
          <w:szCs w:val="24"/>
          <w:lang w:eastAsia="zh-CN"/>
        </w:rPr>
        <w:t xml:space="preserve"> </w:t>
      </w:r>
      <w:r>
        <w:rPr>
          <w:rFonts w:hint="default" w:ascii="Times New Roman" w:hAnsi="Times New Roman" w:cs="Times New Roman"/>
          <w:color w:val="000000"/>
          <w:sz w:val="24"/>
          <w:szCs w:val="24"/>
          <w:lang w:val="en-US" w:eastAsia="zh-CN"/>
        </w:rPr>
        <w:t>经济管理学院</w:t>
      </w:r>
      <w:r>
        <w:rPr>
          <w:rFonts w:hint="default" w:ascii="Times New Roman" w:hAnsi="Times New Roman" w:cs="Times New Roman"/>
          <w:color w:val="000000"/>
          <w:sz w:val="24"/>
          <w:szCs w:val="24"/>
          <w:lang w:val="zh-CN" w:eastAsia="zh-CN"/>
        </w:rPr>
        <w:t>，河北</w:t>
      </w:r>
      <w:r>
        <w:rPr>
          <w:rFonts w:hint="default"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lang w:val="zh-CN" w:eastAsia="zh-CN"/>
        </w:rPr>
        <w:t>唐山</w:t>
      </w:r>
      <w:r>
        <w:rPr>
          <w:rFonts w:hint="default" w:ascii="Times New Roman" w:hAnsi="Times New Roman" w:cs="Times New Roman"/>
          <w:color w:val="000000"/>
          <w:sz w:val="24"/>
          <w:szCs w:val="24"/>
          <w:lang w:eastAsia="zh-CN"/>
        </w:rPr>
        <w:t xml:space="preserve"> 063</w:t>
      </w:r>
      <w:r>
        <w:rPr>
          <w:rFonts w:hint="default" w:ascii="Times New Roman" w:hAnsi="Times New Roman" w:cs="Times New Roman"/>
          <w:color w:val="000000"/>
          <w:sz w:val="24"/>
          <w:szCs w:val="24"/>
          <w:lang w:val="en-US" w:eastAsia="zh-CN"/>
        </w:rPr>
        <w:t>210</w:t>
      </w:r>
      <w:r>
        <w:rPr>
          <w:rFonts w:hint="default" w:ascii="Times New Roman" w:hAnsi="Times New Roman" w:cs="Times New Roman"/>
          <w:color w:val="000000"/>
          <w:sz w:val="24"/>
          <w:szCs w:val="24"/>
          <w:lang w:eastAsia="zh-CN"/>
        </w:rPr>
        <w:t>；2.</w:t>
      </w:r>
      <w:r>
        <w:rPr>
          <w:rFonts w:hint="default" w:ascii="Times New Roman" w:hAnsi="Times New Roman" w:cs="Times New Roman"/>
          <w:color w:val="000000"/>
          <w:sz w:val="24"/>
          <w:szCs w:val="24"/>
          <w:lang w:val="en-US" w:eastAsia="zh-CN"/>
        </w:rPr>
        <w:t>北京</w:t>
      </w:r>
      <w:r>
        <w:rPr>
          <w:rFonts w:hint="default" w:ascii="Times New Roman" w:hAnsi="Times New Roman" w:cs="Times New Roman"/>
          <w:color w:val="000000"/>
          <w:sz w:val="24"/>
          <w:szCs w:val="24"/>
          <w:lang w:eastAsia="zh-CN"/>
        </w:rPr>
        <w:t>大学</w:t>
      </w:r>
      <w:r>
        <w:rPr>
          <w:rFonts w:hint="default" w:ascii="Times New Roman" w:hAnsi="Times New Roman" w:cs="Times New Roman"/>
          <w:color w:val="000000"/>
          <w:sz w:val="24"/>
          <w:szCs w:val="24"/>
          <w:lang w:val="en-US" w:eastAsia="zh-CN"/>
        </w:rPr>
        <w:t xml:space="preserve"> 法学院</w:t>
      </w:r>
      <w:r>
        <w:rPr>
          <w:rFonts w:hint="default" w:ascii="Times New Roman" w:hAnsi="Times New Roman" w:cs="Times New Roman"/>
          <w:color w:val="000000"/>
          <w:sz w:val="24"/>
          <w:szCs w:val="24"/>
          <w:lang w:eastAsia="zh-CN"/>
        </w:rPr>
        <w:t>，</w:t>
      </w:r>
      <w:r>
        <w:rPr>
          <w:rFonts w:hint="default" w:ascii="Times New Roman" w:hAnsi="Times New Roman" w:cs="Times New Roman"/>
          <w:color w:val="000000"/>
          <w:sz w:val="24"/>
          <w:szCs w:val="24"/>
          <w:lang w:val="en-US" w:eastAsia="zh-CN"/>
        </w:rPr>
        <w:t>北京</w:t>
      </w:r>
      <w:r>
        <w:rPr>
          <w:rFonts w:hint="default" w:ascii="Times New Roman" w:hAnsi="Times New Roman" w:cs="Times New Roman"/>
          <w:color w:val="000000"/>
          <w:sz w:val="24"/>
          <w:szCs w:val="24"/>
          <w:lang w:eastAsia="zh-CN"/>
        </w:rPr>
        <w:t xml:space="preserve"> </w:t>
      </w:r>
      <w:r>
        <w:rPr>
          <w:rFonts w:hint="default" w:ascii="Times New Roman" w:hAnsi="Times New Roman" w:cs="Times New Roman"/>
          <w:color w:val="000000"/>
          <w:sz w:val="24"/>
          <w:szCs w:val="24"/>
          <w:lang w:val="en-US" w:eastAsia="zh-CN"/>
        </w:rPr>
        <w:t>100871</w:t>
      </w:r>
      <w:r>
        <w:rPr>
          <w:rFonts w:hint="default" w:ascii="Times New Roman" w:hAnsi="Times New Roman" w:cs="Times New Roman"/>
          <w:color w:val="000000"/>
          <w:sz w:val="24"/>
          <w:szCs w:val="24"/>
          <w:lang w:val="zh-CN" w:eastAsia="zh-CN"/>
        </w:rPr>
        <w:t>）</w:t>
      </w:r>
      <w:r>
        <w:rPr>
          <w:rStyle w:val="14"/>
          <w:rFonts w:hint="eastAsia" w:ascii="Times New Roman" w:hAnsi="Times New Roman"/>
          <w:color w:val="FFFFFF"/>
          <w:sz w:val="18"/>
          <w:szCs w:val="18"/>
          <w:lang w:val="zh-CN" w:eastAsia="zh-CN"/>
        </w:rPr>
        <w:footnoteReference w:id="0"/>
      </w:r>
    </w:p>
    <w:p w14:paraId="7000F0AF">
      <w:pPr>
        <w:keepNext w:val="0"/>
        <w:keepLines w:val="0"/>
        <w:pageBreakBefore w:val="0"/>
        <w:kinsoku/>
        <w:wordWrap/>
        <w:overflowPunct/>
        <w:topLinePunct w:val="0"/>
        <w:bidi w:val="0"/>
        <w:snapToGrid/>
        <w:spacing w:before="157" w:beforeLines="50" w:line="288" w:lineRule="auto"/>
        <w:textAlignment w:val="auto"/>
        <w:rPr>
          <w:rFonts w:hint="default" w:ascii="Times New Roman" w:hAnsi="Times New Roman" w:eastAsia="楷体"/>
          <w:color w:val="000000"/>
          <w:sz w:val="24"/>
          <w:szCs w:val="24"/>
        </w:rPr>
      </w:pPr>
      <w:r>
        <w:rPr>
          <w:rFonts w:hint="eastAsia" w:ascii="Times New Roman" w:hAnsi="Times New Roman" w:eastAsia="黑体"/>
          <w:color w:val="000000"/>
          <w:sz w:val="24"/>
          <w:szCs w:val="24"/>
        </w:rPr>
        <w:t xml:space="preserve">摘 </w:t>
      </w:r>
      <w:r>
        <w:rPr>
          <w:rFonts w:hint="eastAsia" w:ascii="Times New Roman" w:hAnsi="Times New Roman" w:eastAsia="黑体"/>
          <w:color w:val="000000"/>
          <w:sz w:val="24"/>
          <w:szCs w:val="24"/>
          <w:lang w:val="en-US" w:eastAsia="zh-CN"/>
        </w:rPr>
        <w:t xml:space="preserve"> </w:t>
      </w:r>
      <w:r>
        <w:rPr>
          <w:rFonts w:hint="eastAsia" w:ascii="Times New Roman" w:hAnsi="Times New Roman" w:eastAsia="黑体"/>
          <w:color w:val="000000"/>
          <w:sz w:val="24"/>
          <w:szCs w:val="24"/>
        </w:rPr>
        <w:t>要：</w:t>
      </w:r>
      <w:r>
        <w:rPr>
          <w:rFonts w:hint="eastAsia" w:ascii="Times New Roman" w:hAnsi="Times New Roman" w:eastAsia="楷体"/>
          <w:color w:val="000000"/>
          <w:sz w:val="24"/>
          <w:szCs w:val="24"/>
          <w:lang w:eastAsia="zh-CN"/>
        </w:rPr>
        <w:t>大</w:t>
      </w:r>
      <w:r>
        <w:rPr>
          <w:rFonts w:hint="default" w:ascii="Times New Roman" w:hAnsi="Times New Roman" w:eastAsia="楷体"/>
          <w:color w:val="000000"/>
          <w:sz w:val="24"/>
          <w:szCs w:val="24"/>
          <w:lang w:eastAsia="zh-CN"/>
        </w:rPr>
        <w:t>多数时间序列具有惯性或是迟缓性</w:t>
      </w:r>
      <w:r>
        <w:rPr>
          <w:rFonts w:hint="eastAsia" w:ascii="Times New Roman" w:hAnsi="Times New Roman" w:eastAsia="楷体"/>
          <w:color w:val="000000"/>
          <w:sz w:val="24"/>
          <w:szCs w:val="24"/>
          <w:lang w:eastAsia="zh-CN"/>
        </w:rPr>
        <w:t>。</w:t>
      </w:r>
      <w:r>
        <w:rPr>
          <w:rFonts w:hint="default" w:ascii="Times New Roman" w:hAnsi="Times New Roman" w:eastAsia="楷体"/>
          <w:color w:val="000000"/>
          <w:sz w:val="24"/>
          <w:szCs w:val="24"/>
          <w:lang w:eastAsia="zh-CN"/>
        </w:rPr>
        <w:t>通</w:t>
      </w:r>
      <w:r>
        <w:rPr>
          <w:rFonts w:hint="default" w:ascii="Times New Roman" w:hAnsi="Times New Roman" w:eastAsia="楷体"/>
          <w:color w:val="000000"/>
          <w:sz w:val="24"/>
          <w:szCs w:val="24"/>
        </w:rPr>
        <w:t>过对这种惯性的分析</w:t>
      </w:r>
      <w:r>
        <w:rPr>
          <w:rFonts w:hint="eastAsia" w:ascii="Times New Roman" w:hAnsi="Times New Roman" w:eastAsia="楷体"/>
          <w:color w:val="000000"/>
          <w:sz w:val="24"/>
          <w:szCs w:val="24"/>
          <w:lang w:eastAsia="zh-CN"/>
        </w:rPr>
        <w:t>，</w:t>
      </w:r>
      <w:r>
        <w:rPr>
          <w:rFonts w:hint="default" w:ascii="Times New Roman" w:hAnsi="Times New Roman" w:eastAsia="楷体"/>
          <w:color w:val="000000"/>
          <w:sz w:val="24"/>
          <w:szCs w:val="24"/>
        </w:rPr>
        <w:t>未来值可以由时间序列的当前值进行估计</w:t>
      </w:r>
      <w:r>
        <w:rPr>
          <w:rFonts w:hint="eastAsia" w:ascii="Times New Roman" w:hAnsi="Times New Roman" w:eastAsia="楷体"/>
          <w:color w:val="000000"/>
          <w:sz w:val="24"/>
          <w:szCs w:val="24"/>
          <w:lang w:eastAsia="zh-CN"/>
        </w:rPr>
        <w:t>。</w:t>
      </w:r>
      <w:r>
        <w:rPr>
          <w:rFonts w:hint="default" w:ascii="Times New Roman" w:hAnsi="Times New Roman" w:eastAsia="楷体"/>
          <w:color w:val="000000"/>
          <w:sz w:val="24"/>
          <w:szCs w:val="24"/>
        </w:rPr>
        <w:t>以</w:t>
      </w:r>
      <w:r>
        <w:rPr>
          <w:rFonts w:hint="default" w:ascii="Times New Roman" w:hAnsi="Times New Roman" w:eastAsia="楷体" w:cs="Times New Roman"/>
          <w:color w:val="000000"/>
          <w:sz w:val="24"/>
          <w:szCs w:val="24"/>
        </w:rPr>
        <w:t>1978年到2011</w:t>
      </w:r>
      <w:r>
        <w:rPr>
          <w:rFonts w:hint="default" w:ascii="Times New Roman" w:hAnsi="Times New Roman" w:eastAsia="楷体"/>
          <w:color w:val="000000"/>
          <w:sz w:val="24"/>
          <w:szCs w:val="24"/>
        </w:rPr>
        <w:t>年河北省地区收入总</w:t>
      </w:r>
      <w:r>
        <w:rPr>
          <w:rFonts w:hint="eastAsia" w:ascii="Times New Roman" w:hAnsi="Times New Roman" w:eastAsia="楷体"/>
          <w:color w:val="000000"/>
          <w:sz w:val="24"/>
          <w:szCs w:val="24"/>
          <w:lang w:eastAsia="zh-CN"/>
        </w:rPr>
        <w:t>额</w:t>
      </w:r>
      <w:r>
        <w:rPr>
          <w:rFonts w:hint="default" w:ascii="Times New Roman" w:hAnsi="Times New Roman" w:eastAsia="楷体"/>
          <w:color w:val="000000"/>
          <w:sz w:val="24"/>
          <w:szCs w:val="24"/>
        </w:rPr>
        <w:t>数据为研究对象</w:t>
      </w:r>
      <w:r>
        <w:rPr>
          <w:rFonts w:hint="eastAsia" w:ascii="Times New Roman" w:hAnsi="Times New Roman" w:eastAsia="楷体"/>
          <w:color w:val="000000"/>
          <w:sz w:val="24"/>
          <w:szCs w:val="24"/>
          <w:lang w:eastAsia="zh-CN"/>
        </w:rPr>
        <w:t>，</w:t>
      </w:r>
      <w:r>
        <w:rPr>
          <w:rFonts w:hint="default" w:ascii="Times New Roman" w:hAnsi="Times New Roman" w:eastAsia="楷体"/>
          <w:color w:val="000000"/>
          <w:sz w:val="24"/>
          <w:szCs w:val="24"/>
        </w:rPr>
        <w:t>将这些数据平稳化并做分析</w:t>
      </w:r>
      <w:r>
        <w:rPr>
          <w:rFonts w:hint="eastAsia" w:ascii="Times New Roman" w:hAnsi="Times New Roman" w:eastAsia="楷体"/>
          <w:color w:val="000000"/>
          <w:sz w:val="24"/>
          <w:szCs w:val="24"/>
          <w:lang w:eastAsia="zh-CN"/>
        </w:rPr>
        <w:t>，</w:t>
      </w:r>
      <w:r>
        <w:rPr>
          <w:rFonts w:hint="default" w:ascii="Times New Roman" w:hAnsi="Times New Roman" w:eastAsia="楷体"/>
          <w:color w:val="000000"/>
          <w:sz w:val="24"/>
          <w:szCs w:val="24"/>
        </w:rPr>
        <w:t>发现</w:t>
      </w:r>
      <w:r>
        <w:rPr>
          <w:rFonts w:hint="default" w:ascii="Times New Roman" w:hAnsi="Times New Roman" w:eastAsia="楷体" w:cs="Times New Roman"/>
          <w:color w:val="000000"/>
          <w:sz w:val="24"/>
          <w:szCs w:val="24"/>
        </w:rPr>
        <w:t>ARMA</w:t>
      </w:r>
      <w:r>
        <w:rPr>
          <w:rFonts w:hint="eastAsia" w:ascii="Times New Roman" w:hAnsi="Times New Roman" w:eastAsia="楷体" w:cs="Times New Roman"/>
          <w:color w:val="000000"/>
          <w:sz w:val="24"/>
          <w:szCs w:val="24"/>
          <w:lang w:eastAsia="zh-CN"/>
        </w:rPr>
        <w:t>（</w:t>
      </w:r>
      <w:r>
        <w:rPr>
          <w:rFonts w:hint="default" w:ascii="Times New Roman" w:hAnsi="Times New Roman" w:eastAsia="楷体" w:cs="Times New Roman"/>
          <w:color w:val="000000"/>
          <w:sz w:val="24"/>
          <w:szCs w:val="24"/>
        </w:rPr>
        <w:t>2</w:t>
      </w:r>
      <w:r>
        <w:rPr>
          <w:rFonts w:hint="default" w:ascii="Times New Roman" w:hAnsi="Times New Roman" w:eastAsia="楷体" w:cs="Times New Roman"/>
          <w:color w:val="000000"/>
          <w:sz w:val="24"/>
          <w:szCs w:val="24"/>
          <w:lang w:eastAsia="zh-CN"/>
        </w:rPr>
        <w:t>，</w:t>
      </w:r>
      <w:r>
        <w:rPr>
          <w:rFonts w:hint="default" w:ascii="Times New Roman" w:hAnsi="Times New Roman" w:eastAsia="楷体" w:cs="Times New Roman"/>
          <w:color w:val="000000"/>
          <w:sz w:val="24"/>
          <w:szCs w:val="24"/>
        </w:rPr>
        <w:t>2</w:t>
      </w:r>
      <w:r>
        <w:rPr>
          <w:rFonts w:hint="eastAsia" w:ascii="Times New Roman" w:hAnsi="Times New Roman" w:eastAsia="楷体" w:cs="Times New Roman"/>
          <w:color w:val="000000"/>
          <w:sz w:val="24"/>
          <w:szCs w:val="24"/>
          <w:lang w:eastAsia="zh-CN"/>
        </w:rPr>
        <w:t>）</w:t>
      </w:r>
      <w:r>
        <w:rPr>
          <w:rFonts w:hint="default" w:ascii="Times New Roman" w:hAnsi="Times New Roman" w:eastAsia="楷体"/>
          <w:color w:val="000000"/>
          <w:sz w:val="24"/>
          <w:szCs w:val="24"/>
        </w:rPr>
        <w:t>模型能比较好</w:t>
      </w:r>
      <w:r>
        <w:rPr>
          <w:rFonts w:hint="eastAsia" w:ascii="Times New Roman" w:hAnsi="Times New Roman" w:eastAsia="楷体"/>
          <w:color w:val="000000"/>
          <w:sz w:val="24"/>
          <w:szCs w:val="24"/>
          <w:lang w:eastAsia="zh-CN"/>
        </w:rPr>
        <w:t>地</w:t>
      </w:r>
      <w:r>
        <w:rPr>
          <w:rFonts w:hint="default" w:ascii="Times New Roman" w:hAnsi="Times New Roman" w:eastAsia="楷体"/>
          <w:color w:val="000000"/>
          <w:sz w:val="24"/>
          <w:szCs w:val="24"/>
        </w:rPr>
        <w:t>对河北省地区收入总值进行时间序列分析和预测。</w:t>
      </w:r>
    </w:p>
    <w:p w14:paraId="57EEC3DD">
      <w:pPr>
        <w:keepNext w:val="0"/>
        <w:keepLines w:val="0"/>
        <w:pageBreakBefore w:val="0"/>
        <w:widowControl w:val="0"/>
        <w:kinsoku/>
        <w:wordWrap/>
        <w:overflowPunct/>
        <w:topLinePunct w:val="0"/>
        <w:autoSpaceDE/>
        <w:autoSpaceDN/>
        <w:bidi w:val="0"/>
        <w:adjustRightInd/>
        <w:snapToGrid/>
        <w:spacing w:before="0" w:beforeLines="0" w:line="288" w:lineRule="auto"/>
        <w:jc w:val="left"/>
        <w:textAlignment w:val="auto"/>
        <w:rPr>
          <w:rFonts w:hint="eastAsia" w:ascii="Times New Roman" w:hAnsi="Times New Roman" w:eastAsia="楷体"/>
          <w:color w:val="000000"/>
          <w:sz w:val="24"/>
          <w:szCs w:val="24"/>
        </w:rPr>
      </w:pPr>
      <w:r>
        <w:rPr>
          <w:rFonts w:hint="eastAsia" w:ascii="Times New Roman" w:hAnsi="Times New Roman" w:eastAsia="黑体"/>
          <w:color w:val="000000"/>
          <w:sz w:val="24"/>
          <w:szCs w:val="24"/>
        </w:rPr>
        <w:t>关键词：</w:t>
      </w:r>
      <w:r>
        <w:rPr>
          <w:rFonts w:hint="eastAsia" w:ascii="Times New Roman" w:hAnsi="Times New Roman" w:eastAsia="楷体"/>
          <w:color w:val="000000"/>
          <w:sz w:val="24"/>
          <w:szCs w:val="24"/>
          <w:lang w:val="en-US" w:eastAsia="zh-CN"/>
        </w:rPr>
        <w:t>跨媒介叙事</w:t>
      </w:r>
      <w:r>
        <w:rPr>
          <w:rFonts w:hint="eastAsia" w:ascii="Times New Roman" w:hAnsi="Times New Roman" w:eastAsia="楷体"/>
          <w:color w:val="000000"/>
          <w:sz w:val="24"/>
          <w:szCs w:val="24"/>
          <w:lang w:eastAsia="zh-CN"/>
        </w:rPr>
        <w:t>；</w:t>
      </w:r>
      <w:r>
        <w:rPr>
          <w:rFonts w:hint="eastAsia" w:ascii="Times New Roman" w:hAnsi="Times New Roman" w:eastAsia="楷体"/>
          <w:color w:val="000000"/>
          <w:sz w:val="24"/>
          <w:szCs w:val="24"/>
          <w:lang w:val="en-US" w:eastAsia="zh-CN"/>
        </w:rPr>
        <w:t>人工智能</w:t>
      </w:r>
      <w:r>
        <w:rPr>
          <w:rFonts w:hint="eastAsia" w:ascii="Times New Roman" w:hAnsi="Times New Roman" w:eastAsia="楷体"/>
          <w:color w:val="000000"/>
          <w:sz w:val="24"/>
          <w:szCs w:val="24"/>
          <w:lang w:eastAsia="zh-CN"/>
        </w:rPr>
        <w:t>；</w:t>
      </w:r>
      <w:r>
        <w:rPr>
          <w:rFonts w:hint="eastAsia" w:ascii="Times New Roman" w:hAnsi="Times New Roman" w:eastAsia="楷体"/>
          <w:color w:val="000000"/>
          <w:sz w:val="24"/>
          <w:szCs w:val="24"/>
        </w:rPr>
        <w:t>时间序列分析</w:t>
      </w:r>
    </w:p>
    <w:p w14:paraId="3E2FADB8">
      <w:pPr>
        <w:keepNext w:val="0"/>
        <w:keepLines w:val="0"/>
        <w:pageBreakBefore w:val="0"/>
        <w:widowControl w:val="0"/>
        <w:kinsoku/>
        <w:wordWrap/>
        <w:overflowPunct/>
        <w:topLinePunct w:val="0"/>
        <w:autoSpaceDE/>
        <w:autoSpaceDN/>
        <w:bidi w:val="0"/>
        <w:adjustRightInd/>
        <w:snapToGrid/>
        <w:spacing w:before="0" w:beforeLines="0" w:line="288" w:lineRule="auto"/>
        <w:jc w:val="left"/>
        <w:textAlignment w:val="auto"/>
        <w:rPr>
          <w:rFonts w:hint="eastAsia" w:ascii="Times New Roman" w:hAnsi="Times New Roman" w:eastAsia="黑体"/>
          <w:color w:val="000000"/>
          <w:sz w:val="24"/>
          <w:szCs w:val="24"/>
        </w:rPr>
      </w:pPr>
      <w:r>
        <w:rPr>
          <w:rFonts w:hint="eastAsia" w:ascii="Times New Roman" w:hAnsi="Times New Roman" w:eastAsia="黑体"/>
          <w:color w:val="000000"/>
          <w:sz w:val="24"/>
          <w:szCs w:val="24"/>
        </w:rPr>
        <w:t>中图分类号：</w:t>
      </w:r>
      <w:r>
        <w:rPr>
          <w:rFonts w:hint="eastAsia" w:ascii="Times New Roman" w:hAnsi="Times New Roman" w:eastAsia="黑体"/>
          <w:color w:val="000000"/>
          <w:sz w:val="24"/>
          <w:szCs w:val="24"/>
          <w:lang w:val="en-US" w:eastAsia="zh-CN"/>
        </w:rPr>
        <w:t xml:space="preserve">G641   </w:t>
      </w:r>
      <w:r>
        <w:rPr>
          <w:rFonts w:ascii="Times New Roman" w:hAnsi="Times New Roman" w:eastAsia="黑体"/>
          <w:color w:val="000000"/>
          <w:sz w:val="24"/>
          <w:szCs w:val="24"/>
        </w:rPr>
        <w:t xml:space="preserve"> </w:t>
      </w:r>
      <w:r>
        <w:rPr>
          <w:rFonts w:hint="eastAsia" w:ascii="Times New Roman" w:hAnsi="Times New Roman" w:eastAsia="黑体"/>
          <w:color w:val="000000"/>
          <w:sz w:val="24"/>
          <w:szCs w:val="24"/>
        </w:rPr>
        <w:t xml:space="preserve"> 文献标</w:t>
      </w:r>
      <w:r>
        <w:rPr>
          <w:rFonts w:hint="eastAsia" w:ascii="Times New Roman" w:hAnsi="Times New Roman" w:eastAsia="黑体"/>
          <w:color w:val="000000"/>
          <w:sz w:val="24"/>
          <w:szCs w:val="24"/>
          <w:lang w:val="en-US" w:eastAsia="zh-CN"/>
        </w:rPr>
        <w:t>志</w:t>
      </w:r>
      <w:r>
        <w:rPr>
          <w:rFonts w:hint="eastAsia" w:ascii="Times New Roman" w:hAnsi="Times New Roman" w:eastAsia="黑体"/>
          <w:color w:val="000000"/>
          <w:sz w:val="24"/>
          <w:szCs w:val="24"/>
        </w:rPr>
        <w:t>码：</w:t>
      </w:r>
      <w:r>
        <w:rPr>
          <w:rFonts w:ascii="Times New Roman" w:hAnsi="Times New Roman" w:eastAsia="黑体"/>
          <w:color w:val="000000"/>
          <w:sz w:val="24"/>
          <w:szCs w:val="24"/>
        </w:rPr>
        <w:t>A</w:t>
      </w:r>
    </w:p>
    <w:p w14:paraId="3564EAD5">
      <w:pPr>
        <w:keepNext w:val="0"/>
        <w:keepLines w:val="0"/>
        <w:pageBreakBefore w:val="0"/>
        <w:numPr>
          <w:ilvl w:val="0"/>
          <w:numId w:val="1"/>
        </w:numPr>
        <w:kinsoku/>
        <w:wordWrap/>
        <w:overflowPunct/>
        <w:topLinePunct w:val="0"/>
        <w:bidi w:val="0"/>
        <w:snapToGrid/>
        <w:spacing w:line="288" w:lineRule="auto"/>
        <w:ind w:left="420" w:leftChars="0" w:hanging="420" w:firstLineChars="0"/>
        <w:jc w:val="both"/>
        <w:textAlignment w:val="auto"/>
        <w:rPr>
          <w:rFonts w:hint="eastAsia" w:ascii="Times New Roman" w:hAnsi="Times New Roman"/>
          <w:color w:val="FF0000"/>
          <w:sz w:val="21"/>
          <w:szCs w:val="21"/>
        </w:rPr>
      </w:pPr>
      <w:r>
        <w:rPr>
          <w:rFonts w:hint="eastAsia" w:ascii="Times New Roman" w:hAnsi="Times New Roman"/>
          <w:color w:val="FF0000"/>
          <w:sz w:val="21"/>
          <w:szCs w:val="21"/>
        </w:rPr>
        <w:t>摘要</w:t>
      </w:r>
      <w:r>
        <w:rPr>
          <w:rFonts w:hint="eastAsia" w:ascii="Times New Roman" w:hAnsi="Times New Roman"/>
          <w:color w:val="FF0000"/>
          <w:sz w:val="21"/>
          <w:szCs w:val="21"/>
          <w:lang w:val="en-US" w:eastAsia="zh-CN"/>
        </w:rPr>
        <w:t>应以第三人称写作，</w:t>
      </w:r>
      <w:r>
        <w:rPr>
          <w:rFonts w:hint="eastAsia" w:ascii="Times New Roman" w:hAnsi="Times New Roman"/>
          <w:color w:val="FF0000"/>
          <w:sz w:val="21"/>
          <w:szCs w:val="21"/>
        </w:rPr>
        <w:t>具有独立性和自含性</w:t>
      </w:r>
      <w:r>
        <w:rPr>
          <w:rFonts w:hint="eastAsia" w:ascii="Times New Roman" w:hAnsi="Times New Roman"/>
          <w:color w:val="FF0000"/>
          <w:sz w:val="21"/>
          <w:szCs w:val="21"/>
          <w:lang w:eastAsia="zh-CN"/>
        </w:rPr>
        <w:t>，</w:t>
      </w:r>
      <w:r>
        <w:rPr>
          <w:rFonts w:hint="eastAsia" w:ascii="Times New Roman" w:hAnsi="Times New Roman"/>
          <w:color w:val="FF0000"/>
          <w:sz w:val="21"/>
          <w:szCs w:val="21"/>
          <w:lang w:val="en-US" w:eastAsia="zh-CN"/>
        </w:rPr>
        <w:t>直接陈述论文的主要观点，</w:t>
      </w:r>
      <w:r>
        <w:rPr>
          <w:rFonts w:hint="eastAsia" w:ascii="Times New Roman" w:hAnsi="Times New Roman"/>
          <w:color w:val="FF0000"/>
          <w:sz w:val="21"/>
          <w:szCs w:val="21"/>
        </w:rPr>
        <w:t>一般</w:t>
      </w:r>
      <w:r>
        <w:rPr>
          <w:rFonts w:hint="eastAsia" w:ascii="Times New Roman" w:hAnsi="Times New Roman"/>
          <w:color w:val="FF0000"/>
          <w:sz w:val="21"/>
          <w:szCs w:val="21"/>
          <w:lang w:val="en-US" w:eastAsia="zh-CN"/>
        </w:rPr>
        <w:t>包括</w:t>
      </w:r>
      <w:r>
        <w:rPr>
          <w:rFonts w:hint="eastAsia" w:ascii="Times New Roman" w:hAnsi="Times New Roman"/>
          <w:color w:val="FF0000"/>
          <w:sz w:val="21"/>
          <w:szCs w:val="21"/>
        </w:rPr>
        <w:t>目的、方法、结果</w:t>
      </w:r>
      <w:r>
        <w:rPr>
          <w:rFonts w:hint="eastAsia" w:ascii="Times New Roman" w:hAnsi="Times New Roman"/>
          <w:color w:val="FF0000"/>
          <w:sz w:val="21"/>
          <w:szCs w:val="21"/>
          <w:lang w:eastAsia="zh-CN"/>
        </w:rPr>
        <w:t>、</w:t>
      </w:r>
      <w:r>
        <w:rPr>
          <w:rFonts w:hint="eastAsia" w:ascii="Times New Roman" w:hAnsi="Times New Roman"/>
          <w:color w:val="FF0000"/>
          <w:sz w:val="21"/>
          <w:szCs w:val="21"/>
          <w:lang w:val="en-US" w:eastAsia="zh-CN"/>
        </w:rPr>
        <w:t>结论，做到内容完整、结构严谨、语言精练、表述规范</w:t>
      </w:r>
      <w:r>
        <w:rPr>
          <w:rFonts w:hint="eastAsia" w:ascii="Times New Roman" w:hAnsi="Times New Roman"/>
          <w:color w:val="FF0000"/>
          <w:sz w:val="21"/>
          <w:szCs w:val="21"/>
        </w:rPr>
        <w:t>。</w:t>
      </w:r>
      <w:r>
        <w:rPr>
          <w:rFonts w:hint="eastAsia" w:ascii="Times New Roman" w:hAnsi="Times New Roman"/>
          <w:color w:val="FF0000"/>
          <w:sz w:val="21"/>
          <w:szCs w:val="21"/>
          <w:lang w:val="en-US" w:eastAsia="zh-CN"/>
        </w:rPr>
        <w:t>摘要不包含引文、公式、图表，不进行自我评价，</w:t>
      </w:r>
      <w:r>
        <w:rPr>
          <w:rFonts w:hint="eastAsia" w:ascii="Times New Roman" w:hAnsi="Times New Roman"/>
          <w:color w:val="FF0000"/>
          <w:sz w:val="21"/>
          <w:szCs w:val="21"/>
        </w:rPr>
        <w:t>篇幅在</w:t>
      </w:r>
      <w:r>
        <w:rPr>
          <w:rFonts w:hint="eastAsia" w:ascii="Times New Roman" w:hAnsi="Times New Roman"/>
          <w:color w:val="FF0000"/>
          <w:sz w:val="21"/>
          <w:szCs w:val="21"/>
          <w:lang w:val="en-US" w:eastAsia="zh-CN"/>
        </w:rPr>
        <w:t>300~4</w:t>
      </w:r>
      <w:r>
        <w:rPr>
          <w:rFonts w:hint="eastAsia" w:ascii="Times New Roman" w:hAnsi="Times New Roman"/>
          <w:color w:val="FF0000"/>
          <w:sz w:val="21"/>
          <w:szCs w:val="21"/>
        </w:rPr>
        <w:t>00字</w:t>
      </w:r>
      <w:r>
        <w:rPr>
          <w:rFonts w:hint="eastAsia" w:ascii="Times New Roman" w:hAnsi="Times New Roman"/>
          <w:color w:val="FF0000"/>
          <w:sz w:val="21"/>
          <w:szCs w:val="21"/>
          <w:lang w:val="en-US" w:eastAsia="zh-CN"/>
        </w:rPr>
        <w:t>左右</w:t>
      </w:r>
      <w:r>
        <w:rPr>
          <w:rFonts w:hint="eastAsia" w:ascii="Times New Roman" w:hAnsi="Times New Roman"/>
          <w:color w:val="FF0000"/>
          <w:sz w:val="21"/>
          <w:szCs w:val="21"/>
        </w:rPr>
        <w:t>。</w:t>
      </w:r>
    </w:p>
    <w:p w14:paraId="70E5E6EF">
      <w:pPr>
        <w:keepNext w:val="0"/>
        <w:keepLines w:val="0"/>
        <w:pageBreakBefore w:val="0"/>
        <w:numPr>
          <w:ilvl w:val="0"/>
          <w:numId w:val="1"/>
        </w:numPr>
        <w:kinsoku/>
        <w:wordWrap/>
        <w:overflowPunct/>
        <w:topLinePunct w:val="0"/>
        <w:bidi w:val="0"/>
        <w:snapToGrid/>
        <w:spacing w:line="288" w:lineRule="auto"/>
        <w:ind w:left="420" w:leftChars="0" w:hanging="420" w:firstLineChars="0"/>
        <w:jc w:val="both"/>
        <w:textAlignment w:val="auto"/>
        <w:rPr>
          <w:rFonts w:hint="eastAsia" w:ascii="Times New Roman" w:hAnsi="Times New Roman"/>
          <w:color w:val="FF0000"/>
          <w:sz w:val="21"/>
          <w:szCs w:val="21"/>
        </w:rPr>
      </w:pPr>
      <w:r>
        <w:rPr>
          <w:rFonts w:hint="eastAsia" w:ascii="Times New Roman" w:hAnsi="Times New Roman"/>
          <w:color w:val="FF0000"/>
          <w:sz w:val="21"/>
          <w:szCs w:val="21"/>
          <w:lang w:val="en-US" w:eastAsia="zh-CN"/>
        </w:rPr>
        <w:t>不使用无效关键词</w:t>
      </w:r>
      <w:r>
        <w:rPr>
          <w:rFonts w:hint="eastAsia" w:ascii="Times New Roman" w:hAnsi="Times New Roman"/>
          <w:color w:val="FF0000"/>
          <w:sz w:val="21"/>
          <w:szCs w:val="21"/>
        </w:rPr>
        <w:t>，一般列</w:t>
      </w:r>
      <w:r>
        <w:rPr>
          <w:rFonts w:ascii="Times New Roman" w:hAnsi="Times New Roman"/>
          <w:color w:val="FF0000"/>
          <w:sz w:val="21"/>
          <w:szCs w:val="21"/>
        </w:rPr>
        <w:t>3</w:t>
      </w:r>
      <w:r>
        <w:rPr>
          <w:rFonts w:hint="eastAsia" w:ascii="Times New Roman" w:hAnsi="Times New Roman"/>
          <w:color w:val="FF0000"/>
          <w:sz w:val="21"/>
          <w:szCs w:val="21"/>
        </w:rPr>
        <w:t>～</w:t>
      </w:r>
      <w:r>
        <w:rPr>
          <w:rFonts w:hint="eastAsia" w:ascii="Times New Roman" w:hAnsi="Times New Roman"/>
          <w:color w:val="FF0000"/>
          <w:sz w:val="21"/>
          <w:szCs w:val="21"/>
          <w:lang w:val="en-US" w:eastAsia="zh-CN"/>
        </w:rPr>
        <w:t>6</w:t>
      </w:r>
      <w:r>
        <w:rPr>
          <w:rFonts w:hint="eastAsia" w:ascii="Times New Roman" w:hAnsi="Times New Roman"/>
          <w:color w:val="FF0000"/>
          <w:sz w:val="21"/>
          <w:szCs w:val="21"/>
        </w:rPr>
        <w:t>个关键词，词间加分号。</w:t>
      </w:r>
    </w:p>
    <w:p w14:paraId="0B9B49CA">
      <w:pPr>
        <w:keepNext w:val="0"/>
        <w:keepLines w:val="0"/>
        <w:pageBreakBefore w:val="0"/>
        <w:numPr>
          <w:ilvl w:val="0"/>
          <w:numId w:val="1"/>
        </w:numPr>
        <w:kinsoku/>
        <w:wordWrap/>
        <w:overflowPunct/>
        <w:topLinePunct w:val="0"/>
        <w:bidi w:val="0"/>
        <w:snapToGrid/>
        <w:spacing w:line="288" w:lineRule="auto"/>
        <w:ind w:left="420" w:leftChars="0" w:hanging="420" w:firstLineChars="0"/>
        <w:jc w:val="both"/>
        <w:textAlignment w:val="auto"/>
        <w:rPr>
          <w:rFonts w:hint="default" w:ascii="Times New Roman" w:hAnsi="Times New Roman" w:eastAsia="宋体" w:cs="Times New Roman"/>
          <w:color w:val="FF0000"/>
          <w:sz w:val="21"/>
          <w:szCs w:val="21"/>
          <w:lang w:val="en-US" w:eastAsia="zh-CN"/>
        </w:rPr>
      </w:pPr>
      <w:r>
        <w:rPr>
          <w:rFonts w:hint="eastAsia" w:ascii="Times New Roman" w:hAnsi="Times New Roman"/>
          <w:color w:val="FF0000"/>
          <w:sz w:val="21"/>
          <w:szCs w:val="21"/>
        </w:rPr>
        <w:t>可列出一个中图分类号，按《中国图书馆分类法》确定。</w:t>
      </w:r>
      <w:r>
        <w:rPr>
          <w:rFonts w:hint="eastAsia" w:ascii="Times New Roman" w:hAnsi="Times New Roman"/>
          <w:color w:val="FF0000"/>
          <w:sz w:val="21"/>
          <w:szCs w:val="21"/>
          <w:lang w:val="en-US" w:eastAsia="zh-CN"/>
        </w:rPr>
        <w:t>行距：段前段后0.5行</w:t>
      </w:r>
    </w:p>
    <w:p w14:paraId="407286D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sz w:val="30"/>
          <w:szCs w:val="30"/>
        </w:rPr>
      </w:pPr>
      <w:r>
        <w:rPr>
          <w:rFonts w:hint="default" w:ascii="Times New Roman" w:hAnsi="Times New Roman" w:cs="Times New Roman"/>
          <w:b/>
          <w:sz w:val="30"/>
          <w:szCs w:val="30"/>
        </w:rPr>
        <w:t xml:space="preserve">ARMA </w:t>
      </w:r>
      <w:r>
        <w:rPr>
          <w:rFonts w:hint="eastAsia" w:ascii="Times New Roman" w:hAnsi="Times New Roman" w:cs="Times New Roman"/>
          <w:b/>
          <w:sz w:val="30"/>
          <w:szCs w:val="30"/>
          <w:lang w:val="en-US" w:eastAsia="zh-CN"/>
        </w:rPr>
        <w:t>M</w:t>
      </w:r>
      <w:r>
        <w:rPr>
          <w:rFonts w:hint="default" w:ascii="Times New Roman" w:hAnsi="Times New Roman" w:cs="Times New Roman"/>
          <w:b/>
          <w:sz w:val="30"/>
          <w:szCs w:val="30"/>
        </w:rPr>
        <w:t xml:space="preserve">odel to </w:t>
      </w:r>
      <w:r>
        <w:rPr>
          <w:rFonts w:hint="eastAsia" w:ascii="Times New Roman" w:hAnsi="Times New Roman" w:cs="Times New Roman"/>
          <w:b/>
          <w:sz w:val="30"/>
          <w:szCs w:val="30"/>
          <w:lang w:val="en-US" w:eastAsia="zh-CN"/>
        </w:rPr>
        <w:t>P</w:t>
      </w:r>
      <w:r>
        <w:rPr>
          <w:rFonts w:hint="default" w:ascii="Times New Roman" w:hAnsi="Times New Roman" w:cs="Times New Roman"/>
          <w:b/>
          <w:sz w:val="30"/>
          <w:szCs w:val="30"/>
        </w:rPr>
        <w:t xml:space="preserve">redict the </w:t>
      </w:r>
      <w:r>
        <w:rPr>
          <w:rFonts w:hint="eastAsia" w:ascii="Times New Roman" w:hAnsi="Times New Roman" w:cs="Times New Roman"/>
          <w:b/>
          <w:sz w:val="30"/>
          <w:szCs w:val="30"/>
          <w:lang w:val="en-US" w:eastAsia="zh-CN"/>
        </w:rPr>
        <w:t>C</w:t>
      </w:r>
      <w:r>
        <w:rPr>
          <w:rFonts w:hint="default" w:ascii="Times New Roman" w:hAnsi="Times New Roman" w:cs="Times New Roman"/>
          <w:b/>
          <w:sz w:val="30"/>
          <w:szCs w:val="30"/>
        </w:rPr>
        <w:t xml:space="preserve">ondition of the </w:t>
      </w:r>
      <w:r>
        <w:rPr>
          <w:rFonts w:hint="eastAsia" w:ascii="Times New Roman" w:hAnsi="Times New Roman" w:cs="Times New Roman"/>
          <w:b/>
          <w:sz w:val="30"/>
          <w:szCs w:val="30"/>
          <w:lang w:val="en-US" w:eastAsia="zh-CN"/>
        </w:rPr>
        <w:t>D</w:t>
      </w:r>
      <w:r>
        <w:rPr>
          <w:rFonts w:hint="default" w:ascii="Times New Roman" w:hAnsi="Times New Roman" w:cs="Times New Roman"/>
          <w:b/>
          <w:sz w:val="30"/>
          <w:szCs w:val="30"/>
        </w:rPr>
        <w:t xml:space="preserve">evelopment of Hebei Province Based on </w:t>
      </w:r>
      <w:r>
        <w:rPr>
          <w:rFonts w:hint="eastAsia" w:ascii="Times New Roman" w:hAnsi="Times New Roman" w:cs="Times New Roman"/>
          <w:b/>
          <w:sz w:val="30"/>
          <w:szCs w:val="30"/>
          <w:lang w:val="en-US" w:eastAsia="zh-CN"/>
        </w:rPr>
        <w:t>F</w:t>
      </w:r>
      <w:r>
        <w:rPr>
          <w:rFonts w:hint="default" w:ascii="Times New Roman" w:hAnsi="Times New Roman" w:cs="Times New Roman"/>
          <w:b/>
          <w:sz w:val="30"/>
          <w:szCs w:val="30"/>
        </w:rPr>
        <w:t xml:space="preserve">uture </w:t>
      </w:r>
      <w:r>
        <w:rPr>
          <w:rFonts w:hint="eastAsia" w:ascii="Times New Roman" w:hAnsi="Times New Roman" w:cs="Times New Roman"/>
          <w:b/>
          <w:sz w:val="30"/>
          <w:szCs w:val="30"/>
          <w:lang w:val="en-US" w:eastAsia="zh-CN"/>
        </w:rPr>
        <w:t>E</w:t>
      </w:r>
      <w:r>
        <w:rPr>
          <w:rFonts w:hint="default" w:ascii="Times New Roman" w:hAnsi="Times New Roman" w:cs="Times New Roman"/>
          <w:b/>
          <w:sz w:val="30"/>
          <w:szCs w:val="30"/>
        </w:rPr>
        <w:t>conomic</w:t>
      </w:r>
    </w:p>
    <w:p w14:paraId="4B457B67">
      <w:pPr>
        <w:keepNext w:val="0"/>
        <w:keepLines w:val="0"/>
        <w:pageBreakBefore w:val="0"/>
        <w:widowControl w:val="0"/>
        <w:kinsoku/>
        <w:wordWrap/>
        <w:overflowPunct/>
        <w:topLinePunct w:val="0"/>
        <w:autoSpaceDE/>
        <w:autoSpaceDN/>
        <w:bidi w:val="0"/>
        <w:adjustRightInd/>
        <w:snapToGrid/>
        <w:spacing w:before="157" w:beforeLines="50" w:line="288" w:lineRule="auto"/>
        <w:jc w:val="center"/>
        <w:textAlignment w:val="auto"/>
        <w:rPr>
          <w:rFonts w:hint="eastAsia" w:ascii="Times New Roman" w:hAnsi="Times New Roman"/>
          <w:color w:val="auto"/>
          <w:sz w:val="24"/>
          <w:szCs w:val="24"/>
        </w:rPr>
      </w:pPr>
      <w:r>
        <w:rPr>
          <w:rFonts w:hint="eastAsia" w:ascii="Times New Roman" w:hAnsi="Times New Roman"/>
          <w:color w:val="auto"/>
          <w:sz w:val="24"/>
          <w:szCs w:val="24"/>
        </w:rPr>
        <w:t>Z</w:t>
      </w:r>
      <w:r>
        <w:rPr>
          <w:rFonts w:hint="eastAsia" w:ascii="Times New Roman" w:hAnsi="Times New Roman"/>
          <w:color w:val="auto"/>
          <w:sz w:val="24"/>
          <w:szCs w:val="24"/>
          <w:lang w:val="en-US" w:eastAsia="zh-CN"/>
        </w:rPr>
        <w:t>HAI</w:t>
      </w:r>
      <w:r>
        <w:rPr>
          <w:rFonts w:hint="eastAsia" w:ascii="Times New Roman" w:hAnsi="Times New Roman"/>
          <w:color w:val="auto"/>
          <w:sz w:val="24"/>
          <w:szCs w:val="24"/>
        </w:rPr>
        <w:t xml:space="preserve"> Tianchao</w:t>
      </w:r>
      <w:r>
        <w:rPr>
          <w:rFonts w:hint="eastAsia" w:ascii="Times New Roman" w:hAnsi="Times New Roman"/>
          <w:color w:val="auto"/>
          <w:sz w:val="24"/>
          <w:szCs w:val="24"/>
          <w:vertAlign w:val="superscript"/>
        </w:rPr>
        <w:t>1</w:t>
      </w:r>
      <w:r>
        <w:rPr>
          <w:rFonts w:hint="eastAsia" w:ascii="Times New Roman" w:hAnsi="Times New Roman"/>
          <w:color w:val="auto"/>
          <w:sz w:val="24"/>
          <w:szCs w:val="24"/>
        </w:rPr>
        <w:t>, W</w:t>
      </w:r>
      <w:r>
        <w:rPr>
          <w:rFonts w:hint="eastAsia" w:ascii="Times New Roman" w:hAnsi="Times New Roman"/>
          <w:color w:val="auto"/>
          <w:sz w:val="24"/>
          <w:szCs w:val="24"/>
          <w:lang w:val="en-US" w:eastAsia="zh-CN"/>
        </w:rPr>
        <w:t>ANG</w:t>
      </w:r>
      <w:r>
        <w:rPr>
          <w:rFonts w:hint="eastAsia" w:ascii="Times New Roman" w:hAnsi="Times New Roman"/>
          <w:color w:val="auto"/>
          <w:sz w:val="24"/>
          <w:szCs w:val="24"/>
        </w:rPr>
        <w:t xml:space="preserve"> Ling</w:t>
      </w:r>
      <w:r>
        <w:rPr>
          <w:rFonts w:hint="eastAsia" w:ascii="Times New Roman" w:hAnsi="Times New Roman"/>
          <w:color w:val="auto"/>
          <w:sz w:val="24"/>
          <w:szCs w:val="24"/>
          <w:vertAlign w:val="superscript"/>
        </w:rPr>
        <w:t>2</w:t>
      </w:r>
    </w:p>
    <w:p w14:paraId="34A3F06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olor w:val="auto"/>
          <w:sz w:val="24"/>
          <w:szCs w:val="24"/>
          <w:lang w:val="en-US" w:eastAsia="zh-CN"/>
        </w:rPr>
      </w:pPr>
      <w:r>
        <w:rPr>
          <w:rFonts w:hint="eastAsia" w:ascii="Times New Roman" w:hAnsi="Times New Roman"/>
          <w:color w:val="auto"/>
          <w:sz w:val="24"/>
          <w:szCs w:val="24"/>
          <w:lang w:val="en-US" w:eastAsia="zh-CN"/>
        </w:rPr>
        <w:t>(</w:t>
      </w:r>
      <w:r>
        <w:rPr>
          <w:rFonts w:hint="eastAsia" w:ascii="Times New Roman" w:hAnsi="Times New Roman"/>
          <w:color w:val="auto"/>
          <w:sz w:val="24"/>
          <w:szCs w:val="24"/>
        </w:rPr>
        <w:t xml:space="preserve">1. </w:t>
      </w:r>
      <w:r>
        <w:rPr>
          <w:rFonts w:hint="eastAsia" w:ascii="Times New Roman" w:hAnsi="Times New Roman"/>
          <w:color w:val="auto"/>
          <w:sz w:val="24"/>
          <w:szCs w:val="24"/>
          <w:lang w:val="en-US" w:eastAsia="zh-CN"/>
        </w:rPr>
        <w:t>College</w:t>
      </w:r>
      <w:r>
        <w:rPr>
          <w:rFonts w:hint="eastAsia" w:ascii="Times New Roman" w:hAnsi="Times New Roman"/>
          <w:color w:val="auto"/>
          <w:sz w:val="24"/>
          <w:szCs w:val="24"/>
        </w:rPr>
        <w:t xml:space="preserve"> of Economics and Management, North China University of Science and Technology, Tangshan Hebei 063210</w:t>
      </w:r>
      <w:r>
        <w:rPr>
          <w:rFonts w:hint="eastAsia" w:ascii="Times New Roman" w:hAnsi="Times New Roman"/>
          <w:color w:val="auto"/>
          <w:sz w:val="24"/>
          <w:szCs w:val="24"/>
          <w:lang w:val="en-US" w:eastAsia="zh-CN"/>
        </w:rPr>
        <w:t>, China</w:t>
      </w:r>
      <w:r>
        <w:rPr>
          <w:rFonts w:hint="eastAsia" w:ascii="Times New Roman" w:hAnsi="Times New Roman"/>
          <w:color w:val="auto"/>
          <w:sz w:val="24"/>
          <w:szCs w:val="24"/>
        </w:rPr>
        <w:t xml:space="preserve">; 2. </w:t>
      </w:r>
      <w:r>
        <w:rPr>
          <w:rFonts w:hint="eastAsia" w:ascii="Times New Roman" w:hAnsi="Times New Roman"/>
          <w:color w:val="auto"/>
          <w:sz w:val="24"/>
          <w:szCs w:val="24"/>
          <w:lang w:val="en-US" w:eastAsia="zh-CN"/>
        </w:rPr>
        <w:t xml:space="preserve">College of Law, </w:t>
      </w:r>
      <w:r>
        <w:rPr>
          <w:rFonts w:hint="eastAsia" w:ascii="Times New Roman" w:hAnsi="Times New Roman"/>
          <w:color w:val="auto"/>
          <w:sz w:val="24"/>
          <w:szCs w:val="24"/>
        </w:rPr>
        <w:t>Peking University, Beijing 100871</w:t>
      </w:r>
      <w:r>
        <w:rPr>
          <w:rFonts w:hint="eastAsia" w:ascii="Times New Roman" w:hAnsi="Times New Roman"/>
          <w:color w:val="auto"/>
          <w:sz w:val="24"/>
          <w:szCs w:val="24"/>
          <w:lang w:val="en-US" w:eastAsia="zh-CN"/>
        </w:rPr>
        <w:t>, China)</w:t>
      </w:r>
    </w:p>
    <w:p w14:paraId="1F108D3F">
      <w:pPr>
        <w:keepNext w:val="0"/>
        <w:keepLines w:val="0"/>
        <w:pageBreakBefore w:val="0"/>
        <w:kinsoku/>
        <w:wordWrap/>
        <w:overflowPunct/>
        <w:topLinePunct w:val="0"/>
        <w:bidi w:val="0"/>
        <w:snapToGrid/>
        <w:spacing w:line="288" w:lineRule="auto"/>
        <w:textAlignment w:val="auto"/>
        <w:rPr>
          <w:rFonts w:ascii="Times New Roman" w:hAnsi="Times New Roman" w:eastAsia="宋体" w:cs="Times New Roman"/>
          <w:color w:val="000000"/>
          <w:kern w:val="0"/>
          <w:sz w:val="24"/>
          <w:szCs w:val="24"/>
        </w:rPr>
      </w:pPr>
      <w:r>
        <w:rPr>
          <w:rFonts w:ascii="Times New Roman" w:hAnsi="Times New Roman"/>
          <w:b/>
          <w:bCs/>
          <w:color w:val="000000"/>
          <w:sz w:val="24"/>
          <w:szCs w:val="24"/>
        </w:rPr>
        <w:t>Abstract</w:t>
      </w:r>
      <w:r>
        <w:rPr>
          <w:rFonts w:ascii="Times New Roman" w:hAnsi="Times New Roman"/>
          <w:color w:val="000000"/>
          <w:sz w:val="24"/>
          <w:szCs w:val="24"/>
        </w:rPr>
        <w:t xml:space="preserve">: </w:t>
      </w:r>
      <w:r>
        <w:rPr>
          <w:rFonts w:hint="eastAsia" w:ascii="Times New Roman" w:hAnsi="Times New Roman" w:cs="Times New Roman"/>
          <w:color w:val="000000"/>
          <w:sz w:val="24"/>
          <w:szCs w:val="24"/>
          <w:shd w:val="clear" w:color="auto" w:fill="FFFFFF"/>
          <w:lang w:val="en-US" w:eastAsia="zh-CN"/>
        </w:rPr>
        <w:t xml:space="preserve">In </w:t>
      </w:r>
      <w:r>
        <w:rPr>
          <w:rFonts w:ascii="Times New Roman" w:hAnsi="Times New Roman" w:eastAsia="宋体" w:cs="Times New Roman"/>
          <w:color w:val="000000"/>
          <w:kern w:val="0"/>
          <w:sz w:val="24"/>
          <w:szCs w:val="24"/>
        </w:rPr>
        <w:t>most time</w:t>
      </w:r>
      <w:r>
        <w:rPr>
          <w:rFonts w:hint="eastAsia" w:ascii="Times New Roman" w:hAnsi="Times New Roman" w:cs="Times New Roman"/>
          <w:color w:val="000000"/>
          <w:kern w:val="0"/>
          <w:sz w:val="24"/>
          <w:szCs w:val="24"/>
          <w:lang w:val="en-US" w:eastAsia="zh-CN"/>
        </w:rPr>
        <w:t>s</w:t>
      </w:r>
      <w:r>
        <w:rPr>
          <w:rFonts w:ascii="Times New Roman" w:hAnsi="Times New Roman" w:eastAsia="宋体" w:cs="Times New Roman"/>
          <w:color w:val="000000"/>
          <w:kern w:val="0"/>
          <w:sz w:val="24"/>
          <w:szCs w:val="24"/>
        </w:rPr>
        <w:t xml:space="preserve"> series has inertia</w:t>
      </w:r>
      <w:r>
        <w:rPr>
          <w:rFonts w:hint="eastAsia" w:ascii="Times New Roman" w:hAnsi="Times New Roman" w:cs="Times New Roman"/>
          <w:color w:val="000000"/>
          <w:kern w:val="0"/>
          <w:sz w:val="24"/>
          <w:szCs w:val="24"/>
          <w:lang w:val="en-US" w:eastAsia="zh-CN"/>
        </w:rPr>
        <w:t>te</w:t>
      </w:r>
      <w:r>
        <w:rPr>
          <w:rFonts w:ascii="Times New Roman" w:hAnsi="Times New Roman" w:eastAsia="宋体" w:cs="Times New Roman"/>
          <w:color w:val="000000"/>
          <w:kern w:val="0"/>
          <w:sz w:val="24"/>
          <w:szCs w:val="24"/>
        </w:rPr>
        <w:t xml:space="preserve">, or </w:t>
      </w:r>
      <w:r>
        <w:rPr>
          <w:rFonts w:hint="eastAsia" w:ascii="Times New Roman" w:hAnsi="Times New Roman" w:cs="Times New Roman"/>
          <w:color w:val="000000"/>
          <w:kern w:val="0"/>
          <w:sz w:val="24"/>
          <w:szCs w:val="24"/>
          <w:lang w:val="en-US" w:eastAsia="zh-CN"/>
        </w:rPr>
        <w:t xml:space="preserve">it </w:t>
      </w:r>
      <w:r>
        <w:rPr>
          <w:rFonts w:ascii="Times New Roman" w:hAnsi="Times New Roman" w:eastAsia="宋体" w:cs="Times New Roman"/>
          <w:color w:val="000000"/>
          <w:kern w:val="0"/>
          <w:sz w:val="24"/>
          <w:szCs w:val="24"/>
        </w:rPr>
        <w:t xml:space="preserve">is slow. Through the analysis of this kind of inertia, the future value is estimated by the current time series. This paper </w:t>
      </w:r>
      <w:r>
        <w:rPr>
          <w:rFonts w:hint="eastAsia" w:ascii="Times New Roman" w:hAnsi="Times New Roman" w:cs="Times New Roman"/>
          <w:color w:val="000000"/>
          <w:kern w:val="0"/>
          <w:sz w:val="24"/>
          <w:szCs w:val="24"/>
          <w:lang w:val="en-US" w:eastAsia="zh-CN"/>
        </w:rPr>
        <w:t>adopt</w:t>
      </w:r>
      <w:r>
        <w:rPr>
          <w:rFonts w:ascii="Times New Roman" w:hAnsi="Times New Roman" w:eastAsia="宋体" w:cs="Times New Roman"/>
          <w:color w:val="000000"/>
          <w:kern w:val="0"/>
          <w:sz w:val="24"/>
          <w:szCs w:val="24"/>
        </w:rPr>
        <w:t xml:space="preserve"> </w:t>
      </w:r>
      <w:r>
        <w:rPr>
          <w:rFonts w:hint="eastAsia" w:ascii="Times New Roman" w:hAnsi="Times New Roman" w:cs="Times New Roman"/>
          <w:color w:val="000000"/>
          <w:kern w:val="0"/>
          <w:sz w:val="24"/>
          <w:szCs w:val="24"/>
          <w:lang w:val="en-US" w:eastAsia="zh-CN"/>
        </w:rPr>
        <w:t xml:space="preserve">the </w:t>
      </w:r>
      <w:r>
        <w:rPr>
          <w:rFonts w:ascii="Times New Roman" w:hAnsi="Times New Roman" w:eastAsia="宋体" w:cs="Times New Roman"/>
          <w:color w:val="000000"/>
          <w:kern w:val="0"/>
          <w:sz w:val="24"/>
          <w:szCs w:val="24"/>
        </w:rPr>
        <w:t>GDP data area of Hebei Province</w:t>
      </w:r>
      <w:r>
        <w:rPr>
          <w:rFonts w:hint="eastAsia" w:ascii="Times New Roman" w:hAnsi="Times New Roman" w:cs="Times New Roman"/>
          <w:color w:val="000000"/>
          <w:kern w:val="0"/>
          <w:sz w:val="24"/>
          <w:szCs w:val="24"/>
          <w:lang w:val="en-US" w:eastAsia="zh-CN"/>
        </w:rPr>
        <w:t xml:space="preserve"> from</w:t>
      </w:r>
      <w:r>
        <w:rPr>
          <w:rFonts w:ascii="Times New Roman" w:hAnsi="Times New Roman" w:eastAsia="宋体" w:cs="Times New Roman"/>
          <w:color w:val="000000"/>
          <w:kern w:val="0"/>
          <w:sz w:val="24"/>
          <w:szCs w:val="24"/>
        </w:rPr>
        <w:t xml:space="preserve"> </w:t>
      </w:r>
      <w:r>
        <w:rPr>
          <w:rFonts w:hint="eastAsia" w:ascii="Times New Roman" w:hAnsi="Times New Roman" w:cs="Times New Roman"/>
          <w:color w:val="000000"/>
          <w:kern w:val="0"/>
          <w:sz w:val="24"/>
          <w:szCs w:val="24"/>
          <w:lang w:val="en-US" w:eastAsia="zh-CN"/>
        </w:rPr>
        <w:t xml:space="preserve">1978 to 2011 </w:t>
      </w:r>
      <w:r>
        <w:rPr>
          <w:rFonts w:ascii="Times New Roman" w:hAnsi="Times New Roman" w:eastAsia="宋体" w:cs="Times New Roman"/>
          <w:color w:val="000000"/>
          <w:kern w:val="0"/>
          <w:sz w:val="24"/>
          <w:szCs w:val="24"/>
        </w:rPr>
        <w:t>as the research object</w:t>
      </w:r>
      <w:r>
        <w:rPr>
          <w:rFonts w:hint="eastAsia" w:ascii="Times New Roman" w:hAnsi="Times New Roman" w:cs="Times New Roman"/>
          <w:color w:val="000000"/>
          <w:kern w:val="0"/>
          <w:sz w:val="24"/>
          <w:szCs w:val="24"/>
          <w:lang w:val="en-US" w:eastAsia="zh-CN"/>
        </w:rPr>
        <w:t>. If t</w:t>
      </w:r>
      <w:r>
        <w:rPr>
          <w:rFonts w:ascii="Times New Roman" w:hAnsi="Times New Roman" w:eastAsia="宋体" w:cs="Times New Roman"/>
          <w:color w:val="000000"/>
          <w:kern w:val="0"/>
          <w:sz w:val="24"/>
          <w:szCs w:val="24"/>
        </w:rPr>
        <w:t xml:space="preserve">he data </w:t>
      </w:r>
      <w:r>
        <w:rPr>
          <w:rFonts w:hint="eastAsia" w:ascii="Times New Roman" w:hAnsi="Times New Roman" w:cs="Times New Roman"/>
          <w:color w:val="000000"/>
          <w:kern w:val="0"/>
          <w:sz w:val="24"/>
          <w:szCs w:val="24"/>
          <w:lang w:val="en-US" w:eastAsia="zh-CN"/>
        </w:rPr>
        <w:t xml:space="preserve">is </w:t>
      </w:r>
      <w:r>
        <w:rPr>
          <w:rFonts w:ascii="Times New Roman" w:hAnsi="Times New Roman" w:eastAsia="宋体" w:cs="Times New Roman"/>
          <w:color w:val="000000"/>
          <w:kern w:val="0"/>
          <w:sz w:val="24"/>
          <w:szCs w:val="24"/>
        </w:rPr>
        <w:t>smoothing and do</w:t>
      </w:r>
      <w:r>
        <w:rPr>
          <w:rFonts w:hint="eastAsia" w:ascii="Times New Roman" w:hAnsi="Times New Roman" w:cs="Times New Roman"/>
          <w:color w:val="000000"/>
          <w:kern w:val="0"/>
          <w:sz w:val="24"/>
          <w:szCs w:val="24"/>
          <w:lang w:val="en-US" w:eastAsia="zh-CN"/>
        </w:rPr>
        <w:t xml:space="preserve"> relevant </w:t>
      </w:r>
      <w:r>
        <w:rPr>
          <w:rFonts w:ascii="Times New Roman" w:hAnsi="Times New Roman" w:eastAsia="宋体" w:cs="Times New Roman"/>
          <w:color w:val="000000"/>
          <w:kern w:val="0"/>
          <w:sz w:val="24"/>
          <w:szCs w:val="24"/>
        </w:rPr>
        <w:t>analysis</w:t>
      </w:r>
      <w:r>
        <w:rPr>
          <w:rFonts w:hint="eastAsia" w:ascii="Times New Roman" w:hAnsi="Times New Roman" w:cs="Times New Roman"/>
          <w:color w:val="000000"/>
          <w:kern w:val="0"/>
          <w:sz w:val="24"/>
          <w:szCs w:val="24"/>
          <w:lang w:val="en-US" w:eastAsia="zh-CN"/>
        </w:rPr>
        <w:t xml:space="preserve">.Then we </w:t>
      </w:r>
      <w:r>
        <w:rPr>
          <w:rFonts w:ascii="Times New Roman" w:hAnsi="Times New Roman" w:eastAsia="宋体" w:cs="Times New Roman"/>
          <w:color w:val="000000"/>
          <w:kern w:val="0"/>
          <w:sz w:val="24"/>
          <w:szCs w:val="24"/>
        </w:rPr>
        <w:t xml:space="preserve">found that ARIMA (2, 2) model </w:t>
      </w:r>
      <w:r>
        <w:rPr>
          <w:rFonts w:hint="eastAsia" w:ascii="Times New Roman" w:hAnsi="Times New Roman" w:cs="Times New Roman"/>
          <w:color w:val="000000"/>
          <w:kern w:val="0"/>
          <w:sz w:val="24"/>
          <w:szCs w:val="24"/>
          <w:lang w:val="en-US" w:eastAsia="zh-CN"/>
        </w:rPr>
        <w:t>is</w:t>
      </w:r>
      <w:r>
        <w:rPr>
          <w:rFonts w:ascii="Times New Roman" w:hAnsi="Times New Roman" w:eastAsia="宋体" w:cs="Times New Roman"/>
          <w:color w:val="000000"/>
          <w:kern w:val="0"/>
          <w:sz w:val="24"/>
          <w:szCs w:val="24"/>
        </w:rPr>
        <w:t xml:space="preserve"> better </w:t>
      </w:r>
      <w:r>
        <w:rPr>
          <w:rFonts w:hint="eastAsia" w:ascii="Times New Roman" w:hAnsi="Times New Roman" w:cs="Times New Roman"/>
          <w:color w:val="000000"/>
          <w:kern w:val="0"/>
          <w:sz w:val="24"/>
          <w:szCs w:val="24"/>
          <w:lang w:val="en-US" w:eastAsia="zh-CN"/>
        </w:rPr>
        <w:t xml:space="preserve">to do </w:t>
      </w:r>
      <w:r>
        <w:rPr>
          <w:rFonts w:ascii="Times New Roman" w:hAnsi="Times New Roman" w:eastAsia="宋体" w:cs="Times New Roman"/>
          <w:color w:val="000000"/>
          <w:kern w:val="0"/>
          <w:sz w:val="24"/>
          <w:szCs w:val="24"/>
        </w:rPr>
        <w:t>time series analysis and prediction on the gross income of Hebei province.</w:t>
      </w:r>
    </w:p>
    <w:p w14:paraId="3BD59204">
      <w:pPr>
        <w:keepNext w:val="0"/>
        <w:keepLines w:val="0"/>
        <w:pageBreakBefore w:val="0"/>
        <w:kinsoku/>
        <w:wordWrap/>
        <w:overflowPunct/>
        <w:topLinePunct w:val="0"/>
        <w:bidi w:val="0"/>
        <w:snapToGrid/>
        <w:spacing w:line="288" w:lineRule="auto"/>
        <w:textAlignment w:val="auto"/>
        <w:rPr>
          <w:rFonts w:hint="eastAsia" w:ascii="Times New Roman" w:hAnsi="Times New Roman"/>
          <w:color w:val="FF0000"/>
          <w:sz w:val="22"/>
        </w:rPr>
      </w:pPr>
      <w:r>
        <w:rPr>
          <w:rFonts w:ascii="Times New Roman" w:hAnsi="Times New Roman" w:eastAsia="宋体" w:cs="Times New Roman"/>
          <w:b/>
          <w:bCs/>
          <w:color w:val="000000"/>
          <w:kern w:val="0"/>
          <w:sz w:val="24"/>
          <w:szCs w:val="24"/>
          <w:lang w:val="en-US"/>
        </w:rPr>
        <w:t>Keywords</w:t>
      </w:r>
      <w:r>
        <w:rPr>
          <w:rFonts w:hint="eastAsia" w:ascii="Times New Roman" w:hAnsi="Times New Roman" w:eastAsia="宋体" w:cs="Times New Roman"/>
          <w:b/>
          <w:bCs/>
          <w:color w:val="000000"/>
          <w:kern w:val="0"/>
          <w:sz w:val="24"/>
          <w:szCs w:val="24"/>
          <w:lang w:val="en-US" w:eastAsia="zh-CN"/>
        </w:rPr>
        <w:t>:</w:t>
      </w:r>
      <w:r>
        <w:rPr>
          <w:rFonts w:hint="eastAsia" w:ascii="Times New Roman" w:hAnsi="Times New Roman" w:eastAsia="宋体" w:cs="Times New Roman"/>
          <w:color w:val="000000"/>
          <w:kern w:val="0"/>
          <w:sz w:val="24"/>
          <w:szCs w:val="24"/>
          <w:lang w:val="en-US" w:eastAsia="zh-CN"/>
        </w:rPr>
        <w:t xml:space="preserve"> cross-media narration; artificial intelligence; time series analysis</w:t>
      </w:r>
    </w:p>
    <w:p w14:paraId="74F64B74">
      <w:pPr>
        <w:keepNext w:val="0"/>
        <w:keepLines w:val="0"/>
        <w:pageBreakBefore w:val="0"/>
        <w:numPr>
          <w:ilvl w:val="0"/>
          <w:numId w:val="1"/>
        </w:numPr>
        <w:kinsoku/>
        <w:wordWrap/>
        <w:overflowPunct/>
        <w:topLinePunct w:val="0"/>
        <w:bidi w:val="0"/>
        <w:snapToGrid/>
        <w:spacing w:line="288" w:lineRule="auto"/>
        <w:ind w:left="420" w:leftChars="0" w:hanging="420" w:firstLineChars="0"/>
        <w:jc w:val="both"/>
        <w:textAlignment w:val="auto"/>
        <w:rPr>
          <w:rFonts w:hint="eastAsia" w:ascii="Times New Roman" w:hAnsi="Times New Roman"/>
          <w:color w:val="FF0000"/>
          <w:sz w:val="21"/>
          <w:szCs w:val="21"/>
        </w:rPr>
      </w:pPr>
      <w:r>
        <w:rPr>
          <w:rFonts w:ascii="Times New Roman" w:hAnsi="Times New Roman"/>
          <w:color w:val="FF0000"/>
          <w:sz w:val="21"/>
          <w:szCs w:val="21"/>
        </w:rPr>
        <w:t>英文题目与中文题目对应，略去题目中的冠词，应避免使用下列引导性词</w:t>
      </w:r>
      <w:r>
        <w:rPr>
          <w:rFonts w:hint="eastAsia" w:ascii="Times New Roman" w:hAnsi="Times New Roman"/>
          <w:color w:val="FF0000"/>
          <w:sz w:val="21"/>
          <w:szCs w:val="21"/>
          <w:lang w:eastAsia="zh-CN"/>
        </w:rPr>
        <w:t>：</w:t>
      </w:r>
      <w:r>
        <w:rPr>
          <w:rFonts w:ascii="Times New Roman" w:hAnsi="Times New Roman"/>
          <w:color w:val="FF0000"/>
          <w:sz w:val="21"/>
          <w:szCs w:val="21"/>
        </w:rPr>
        <w:t>“On”“Observations on” “Some” “Study of”等字样。</w:t>
      </w:r>
    </w:p>
    <w:p w14:paraId="19E2D6C4">
      <w:pPr>
        <w:keepNext w:val="0"/>
        <w:keepLines w:val="0"/>
        <w:pageBreakBefore w:val="0"/>
        <w:kinsoku/>
        <w:wordWrap/>
        <w:overflowPunct/>
        <w:topLinePunct w:val="0"/>
        <w:bidi w:val="0"/>
        <w:snapToGrid/>
        <w:spacing w:line="288" w:lineRule="auto"/>
        <w:jc w:val="center"/>
        <w:textAlignment w:val="auto"/>
        <w:rPr>
          <w:rFonts w:hint="eastAsia" w:ascii="Times New Roman" w:hAnsi="Times New Roman" w:eastAsia="仿宋" w:cs="仿宋"/>
          <w:b/>
          <w:bCs/>
          <w:sz w:val="30"/>
          <w:szCs w:val="30"/>
          <w:lang w:val="en-US" w:eastAsia="zh-CN"/>
        </w:rPr>
      </w:pPr>
      <w:r>
        <w:rPr>
          <w:rFonts w:hint="eastAsia" w:ascii="Times New Roman" w:hAnsi="Times New Roman" w:eastAsia="仿宋" w:cs="仿宋"/>
          <w:b/>
          <w:bCs/>
          <w:sz w:val="30"/>
          <w:szCs w:val="30"/>
          <w:lang w:val="en-US" w:eastAsia="zh-CN"/>
        </w:rPr>
        <w:t>引言</w:t>
      </w:r>
    </w:p>
    <w:p w14:paraId="0516921F">
      <w:pPr>
        <w:keepNext w:val="0"/>
        <w:keepLines w:val="0"/>
        <w:pageBreakBefore w:val="0"/>
        <w:numPr>
          <w:ilvl w:val="0"/>
          <w:numId w:val="1"/>
        </w:numPr>
        <w:kinsoku/>
        <w:wordWrap/>
        <w:overflowPunct/>
        <w:topLinePunct w:val="0"/>
        <w:bidi w:val="0"/>
        <w:snapToGrid/>
        <w:spacing w:line="288" w:lineRule="auto"/>
        <w:ind w:left="420" w:leftChars="0" w:hanging="420" w:firstLineChars="0"/>
        <w:jc w:val="both"/>
        <w:textAlignment w:val="auto"/>
        <w:rPr>
          <w:rFonts w:hint="eastAsia" w:ascii="Times New Roman" w:hAnsi="Times New Roman" w:eastAsia="宋体" w:cs="Times New Roman"/>
          <w:b w:val="0"/>
          <w:bCs w:val="0"/>
          <w:color w:val="FF0000"/>
          <w:sz w:val="22"/>
          <w:szCs w:val="24"/>
          <w:lang w:val="en-US" w:eastAsia="zh-CN"/>
        </w:rPr>
      </w:pPr>
      <w:r>
        <w:rPr>
          <w:rFonts w:hint="eastAsia" w:ascii="Times New Roman" w:hAnsi="Times New Roman" w:eastAsia="宋体" w:cs="Times New Roman"/>
          <w:b w:val="0"/>
          <w:bCs w:val="0"/>
          <w:color w:val="FF0000"/>
          <w:sz w:val="22"/>
          <w:szCs w:val="24"/>
          <w:lang w:val="en-US" w:eastAsia="zh-CN"/>
        </w:rPr>
        <w:t>一级标题：仿宋小三号加粗 居中</w:t>
      </w:r>
    </w:p>
    <w:p w14:paraId="66813C97">
      <w:pPr>
        <w:keepNext w:val="0"/>
        <w:keepLines w:val="0"/>
        <w:pageBreakBefore w:val="0"/>
        <w:numPr>
          <w:ilvl w:val="0"/>
          <w:numId w:val="1"/>
        </w:numPr>
        <w:kinsoku/>
        <w:wordWrap/>
        <w:overflowPunct/>
        <w:topLinePunct w:val="0"/>
        <w:bidi w:val="0"/>
        <w:snapToGrid/>
        <w:spacing w:line="288" w:lineRule="auto"/>
        <w:ind w:left="420" w:leftChars="0" w:hanging="420" w:firstLineChars="0"/>
        <w:jc w:val="left"/>
        <w:textAlignment w:val="auto"/>
        <w:rPr>
          <w:rFonts w:hint="eastAsia" w:ascii="Times New Roman" w:hAnsi="Times New Roman" w:eastAsia="宋体" w:cs="Times New Roman"/>
          <w:color w:val="FF0000"/>
          <w:sz w:val="22"/>
          <w:lang w:val="en-US" w:eastAsia="zh-CN"/>
        </w:rPr>
      </w:pPr>
      <w:r>
        <w:rPr>
          <w:rFonts w:ascii="Times New Roman" w:hAnsi="Times New Roman" w:eastAsia="宋体" w:cs="宋体"/>
          <w:color w:val="FF0000"/>
          <w:sz w:val="21"/>
          <w:szCs w:val="21"/>
        </w:rPr>
        <w:t>正文开头和每章节都应有引言，开头引言不得与摘要内容雷同。引言应与结论相呼应</w:t>
      </w:r>
      <w:r>
        <w:rPr>
          <w:rFonts w:hint="eastAsia" w:ascii="Times New Roman" w:hAnsi="Times New Roman" w:eastAsia="宋体" w:cs="宋体"/>
          <w:color w:val="FF0000"/>
          <w:sz w:val="21"/>
          <w:szCs w:val="21"/>
          <w:lang w:eastAsia="zh-CN"/>
        </w:rPr>
        <w:t>，</w:t>
      </w:r>
      <w:r>
        <w:rPr>
          <w:rFonts w:ascii="Times New Roman" w:hAnsi="Times New Roman" w:eastAsia="宋体" w:cs="宋体"/>
          <w:color w:val="FF0000"/>
          <w:sz w:val="21"/>
          <w:szCs w:val="21"/>
        </w:rPr>
        <w:t>同时避免两者内容雷同。</w:t>
      </w:r>
      <w:r>
        <w:rPr>
          <w:rFonts w:hint="eastAsia" w:ascii="Times New Roman" w:hAnsi="Times New Roman"/>
          <w:color w:val="FF0000"/>
          <w:sz w:val="21"/>
          <w:szCs w:val="21"/>
        </w:rPr>
        <w:t>引言应引述在这一领域的最新进展与问题，从而引出本工作的价值。</w:t>
      </w:r>
    </w:p>
    <w:p w14:paraId="6335E3CB">
      <w:pPr>
        <w:keepNext w:val="0"/>
        <w:keepLines w:val="0"/>
        <w:pageBreakBefore w:val="0"/>
        <w:numPr>
          <w:ilvl w:val="0"/>
          <w:numId w:val="1"/>
        </w:numPr>
        <w:kinsoku/>
        <w:wordWrap/>
        <w:overflowPunct/>
        <w:topLinePunct w:val="0"/>
        <w:bidi w:val="0"/>
        <w:snapToGrid/>
        <w:spacing w:line="288" w:lineRule="auto"/>
        <w:ind w:left="420" w:leftChars="0" w:hanging="420" w:firstLineChars="0"/>
        <w:jc w:val="left"/>
        <w:textAlignment w:val="auto"/>
        <w:rPr>
          <w:rFonts w:hint="eastAsia"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正文</w:t>
      </w:r>
      <w:r>
        <w:rPr>
          <w:rFonts w:hint="eastAsia" w:ascii="Times New Roman" w:hAnsi="Times New Roman" w:eastAsia="宋体" w:cs="Times New Roman"/>
          <w:color w:val="FF0000"/>
          <w:sz w:val="21"/>
          <w:szCs w:val="21"/>
          <w:lang w:val="en-US" w:eastAsia="zh-CN"/>
        </w:rPr>
        <w:t>：中文</w:t>
      </w:r>
      <w:r>
        <w:rPr>
          <w:rFonts w:hint="default" w:ascii="Times New Roman" w:hAnsi="Times New Roman" w:eastAsia="宋体" w:cs="Times New Roman"/>
          <w:color w:val="FF0000"/>
          <w:sz w:val="21"/>
          <w:szCs w:val="21"/>
          <w:lang w:val="en-US" w:eastAsia="zh-CN"/>
        </w:rPr>
        <w:t>宋体小4号</w:t>
      </w:r>
      <w:r>
        <w:rPr>
          <w:rFonts w:hint="eastAsia" w:ascii="Times New Roman" w:hAnsi="Times New Roman" w:eastAsia="宋体" w:cs="Times New Roman"/>
          <w:color w:val="FF0000"/>
          <w:sz w:val="21"/>
          <w:szCs w:val="21"/>
          <w:lang w:val="en-US" w:eastAsia="zh-CN"/>
        </w:rPr>
        <w:t>，英文字体</w:t>
      </w:r>
      <w:r>
        <w:rPr>
          <w:rFonts w:hint="eastAsia" w:ascii="Times New Roman" w:hAnsi="Times New Roman" w:eastAsia="微软雅黑" w:cs="Times New Roman"/>
          <w:color w:val="FF0000"/>
          <w:sz w:val="21"/>
          <w:szCs w:val="21"/>
          <w:lang w:val="en-US" w:eastAsia="zh-CN"/>
        </w:rPr>
        <w:t xml:space="preserve">Times New Romar, </w:t>
      </w:r>
      <w:r>
        <w:rPr>
          <w:rFonts w:hint="eastAsia" w:ascii="Times New Roman" w:hAnsi="Times New Roman" w:eastAsia="宋体" w:cs="Times New Roman"/>
          <w:color w:val="FF0000"/>
          <w:sz w:val="21"/>
          <w:szCs w:val="21"/>
          <w:lang w:val="en-US" w:eastAsia="zh-CN"/>
        </w:rPr>
        <w:t>行间距24磅</w:t>
      </w:r>
    </w:p>
    <w:p w14:paraId="396A77CC">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Times New Roman" w:hAnsi="Times New Roman"/>
          <w:sz w:val="24"/>
          <w:szCs w:val="24"/>
          <w:lang w:eastAsia="zh-CN"/>
        </w:rPr>
      </w:pPr>
      <w:r>
        <w:rPr>
          <w:rFonts w:hint="eastAsia" w:ascii="Times New Roman" w:hAnsi="Times New Roman"/>
          <w:sz w:val="24"/>
          <w:szCs w:val="24"/>
          <w:lang w:eastAsia="zh-CN"/>
        </w:rPr>
        <w:t>ARM</w:t>
      </w:r>
      <w:r>
        <w:rPr>
          <w:rFonts w:hint="eastAsia" w:ascii="Times New Roman" w:hAnsi="Times New Roman"/>
          <w:sz w:val="24"/>
          <w:szCs w:val="24"/>
          <w:lang w:val="en-US" w:eastAsia="zh-CN"/>
        </w:rPr>
        <w:t>A</w:t>
      </w:r>
      <w:r>
        <w:rPr>
          <w:rFonts w:hint="eastAsia" w:ascii="Times New Roman" w:hAnsi="Times New Roman"/>
          <w:sz w:val="24"/>
          <w:szCs w:val="24"/>
          <w:lang w:eastAsia="zh-CN"/>
        </w:rPr>
        <w:t>模型</w:t>
      </w:r>
      <w:r>
        <w:rPr>
          <w:rFonts w:hint="default" w:ascii="Times New Roman" w:hAnsi="Times New Roman"/>
          <w:sz w:val="24"/>
          <w:szCs w:val="24"/>
          <w:lang w:eastAsia="zh-CN"/>
        </w:rPr>
        <w:t>（</w:t>
      </w:r>
      <w:r>
        <w:rPr>
          <w:rFonts w:hint="eastAsia" w:ascii="Times New Roman" w:hAnsi="Times New Roman"/>
          <w:sz w:val="24"/>
          <w:szCs w:val="24"/>
          <w:lang w:eastAsia="zh-CN"/>
        </w:rPr>
        <w:t>Auto-Regressive and Moving Average Model）是研究时间序列的重要方法。此模型是由自回归模型简称AR模型与滑动平均模型简称MA模型为基础“混合”构成的。AR模型和MA模型都是其特例。</w:t>
      </w:r>
    </w:p>
    <w:p w14:paraId="35F7B12A">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Times New Roman" w:hAnsi="Times New Roman"/>
          <w:sz w:val="24"/>
          <w:szCs w:val="24"/>
          <w:lang w:eastAsia="zh-CN"/>
        </w:rPr>
      </w:pPr>
      <w:r>
        <w:rPr>
          <w:rFonts w:hint="eastAsia" w:ascii="Times New Roman" w:hAnsi="Times New Roman"/>
          <w:sz w:val="24"/>
          <w:szCs w:val="24"/>
          <w:lang w:eastAsia="zh-CN"/>
        </w:rPr>
        <w:t>ARM</w:t>
      </w:r>
      <w:r>
        <w:rPr>
          <w:rFonts w:hint="eastAsia" w:ascii="Times New Roman" w:hAnsi="Times New Roman"/>
          <w:sz w:val="24"/>
          <w:szCs w:val="24"/>
          <w:lang w:val="en-US" w:eastAsia="zh-CN"/>
        </w:rPr>
        <w:t>A</w:t>
      </w:r>
      <w:r>
        <w:rPr>
          <w:rFonts w:hint="eastAsia" w:ascii="Times New Roman" w:hAnsi="Times New Roman"/>
          <w:sz w:val="24"/>
          <w:szCs w:val="24"/>
          <w:lang w:eastAsia="zh-CN"/>
        </w:rPr>
        <w:t>模型是根据时间序列本身的数字特征，来寻找变量当期值及误差项之间的关系，并在此基础上对后期数据进行预测，是时间序列分析的常用模型。</w:t>
      </w:r>
    </w:p>
    <w:p w14:paraId="1F41680A">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Times New Roman" w:hAnsi="Times New Roman"/>
          <w:sz w:val="24"/>
          <w:szCs w:val="24"/>
          <w:lang w:eastAsia="zh-CN"/>
        </w:rPr>
      </w:pPr>
      <w:r>
        <w:rPr>
          <w:rFonts w:hint="eastAsia" w:ascii="Times New Roman" w:hAnsi="Times New Roman"/>
          <w:sz w:val="24"/>
          <w:szCs w:val="24"/>
          <w:lang w:eastAsia="zh-CN"/>
        </w:rPr>
        <w:t>地区收入总额是衡量地区经济发展活力和居民生活水平的核心指标，准确预测河北省地区收入总额的变化趋势，能够为地方政府制定经济发展政策、优化区域资源配置提供数据支撑。河北省作为京津冀协同发展战略的核心区域之一，近年来经济规模持续增长，收入水平稳步提升，但同时也面临着产业结构转型、区域发展不平衡等挑战，对其未来收入总额的变化进行科学预测具有重要的现实意义。选取</w:t>
      </w:r>
      <w:r>
        <w:rPr>
          <w:rFonts w:hint="eastAsia" w:ascii="Times New Roman" w:hAnsi="Times New Roman"/>
          <w:sz w:val="24"/>
          <w:szCs w:val="24"/>
          <w:lang w:val="en-US" w:eastAsia="zh-CN"/>
        </w:rPr>
        <w:t>2010</w:t>
      </w:r>
      <w:r>
        <w:rPr>
          <w:rFonts w:hint="eastAsia" w:ascii="Times New Roman" w:hAnsi="Times New Roman"/>
          <w:sz w:val="24"/>
          <w:szCs w:val="24"/>
          <w:lang w:eastAsia="zh-CN"/>
        </w:rPr>
        <w:t>—20</w:t>
      </w:r>
      <w:r>
        <w:rPr>
          <w:rFonts w:hint="eastAsia" w:ascii="Times New Roman" w:hAnsi="Times New Roman"/>
          <w:sz w:val="24"/>
          <w:szCs w:val="24"/>
          <w:lang w:val="en-US" w:eastAsia="zh-CN"/>
        </w:rPr>
        <w:t>26</w:t>
      </w:r>
      <w:r>
        <w:rPr>
          <w:rFonts w:hint="eastAsia" w:ascii="Times New Roman" w:hAnsi="Times New Roman"/>
          <w:sz w:val="24"/>
          <w:szCs w:val="24"/>
          <w:lang w:eastAsia="zh-CN"/>
        </w:rPr>
        <w:t>年河北省地区收入总额的时间序列数据，利用ARMA模型对数据进行平稳性处理、模型识别与检验后，拟合得到最优预测模型，最后对河北省未来几年的地区收入总额进行预测分析。</w:t>
      </w:r>
    </w:p>
    <w:p w14:paraId="3A5094C8">
      <w:pPr>
        <w:keepNext w:val="0"/>
        <w:keepLines w:val="0"/>
        <w:pageBreakBefore w:val="0"/>
        <w:kinsoku/>
        <w:wordWrap/>
        <w:overflowPunct/>
        <w:topLinePunct w:val="0"/>
        <w:bidi w:val="0"/>
        <w:snapToGrid/>
        <w:spacing w:line="288" w:lineRule="auto"/>
        <w:jc w:val="center"/>
        <w:textAlignment w:val="auto"/>
        <w:rPr>
          <w:rFonts w:hint="eastAsia" w:ascii="Times New Roman" w:hAnsi="Times New Roman" w:eastAsia="仿宋" w:cs="仿宋"/>
          <w:b/>
          <w:bCs/>
          <w:sz w:val="30"/>
          <w:szCs w:val="30"/>
          <w:lang w:val="en-US" w:eastAsia="zh-CN"/>
        </w:rPr>
      </w:pPr>
      <w:r>
        <w:rPr>
          <w:rFonts w:hint="eastAsia" w:ascii="Times New Roman" w:hAnsi="Times New Roman" w:eastAsia="仿宋" w:cs="仿宋"/>
          <w:b/>
          <w:bCs/>
          <w:sz w:val="30"/>
          <w:szCs w:val="30"/>
          <w:lang w:val="en-US" w:eastAsia="zh-CN"/>
        </w:rPr>
        <w:t>一、ARMA模型简介</w:t>
      </w:r>
    </w:p>
    <w:p w14:paraId="10DB3E97">
      <w:pPr>
        <w:keepNext w:val="0"/>
        <w:keepLines w:val="0"/>
        <w:pageBreakBefore w:val="0"/>
        <w:numPr>
          <w:ilvl w:val="0"/>
          <w:numId w:val="1"/>
        </w:numPr>
        <w:kinsoku/>
        <w:wordWrap/>
        <w:overflowPunct/>
        <w:topLinePunct w:val="0"/>
        <w:bidi w:val="0"/>
        <w:snapToGrid/>
        <w:spacing w:line="288" w:lineRule="auto"/>
        <w:ind w:left="420" w:leftChars="0" w:hanging="420" w:firstLineChars="0"/>
        <w:jc w:val="left"/>
        <w:textAlignment w:val="auto"/>
        <w:rPr>
          <w:rFonts w:hint="eastAsia" w:ascii="Times New Roman" w:hAnsi="Times New Roman"/>
          <w:color w:val="FF0000"/>
          <w:sz w:val="22"/>
        </w:rPr>
      </w:pPr>
      <w:r>
        <w:rPr>
          <w:rFonts w:hint="eastAsia" w:ascii="Times New Roman" w:hAnsi="Times New Roman"/>
          <w:color w:val="FF0000"/>
          <w:sz w:val="22"/>
        </w:rPr>
        <w:t>层次编号用</w:t>
      </w:r>
      <w:r>
        <w:rPr>
          <w:rFonts w:hint="eastAsia" w:ascii="Times New Roman" w:hAnsi="Times New Roman"/>
          <w:color w:val="FF0000"/>
          <w:sz w:val="22"/>
          <w:lang w:eastAsia="zh-CN"/>
        </w:rPr>
        <w:t>中文</w:t>
      </w:r>
      <w:r>
        <w:rPr>
          <w:rFonts w:hint="eastAsia" w:ascii="Times New Roman" w:hAnsi="Times New Roman"/>
          <w:color w:val="FF0000"/>
          <w:sz w:val="22"/>
        </w:rPr>
        <w:t>数字，并以“</w:t>
      </w:r>
      <w:r>
        <w:rPr>
          <w:rFonts w:hint="eastAsia" w:ascii="Times New Roman" w:hAnsi="Times New Roman"/>
          <w:color w:val="FF0000"/>
          <w:sz w:val="22"/>
          <w:lang w:eastAsia="zh-CN"/>
        </w:rPr>
        <w:t>一、</w:t>
      </w:r>
      <w:r>
        <w:rPr>
          <w:rFonts w:hint="eastAsia" w:ascii="Times New Roman" w:hAnsi="Times New Roman"/>
          <w:color w:val="FF0000"/>
          <w:sz w:val="22"/>
        </w:rPr>
        <w:t>”</w:t>
      </w:r>
      <w:r>
        <w:rPr>
          <w:rFonts w:hint="eastAsia" w:ascii="Times New Roman" w:hAnsi="Times New Roman"/>
          <w:color w:val="FF0000"/>
          <w:sz w:val="22"/>
          <w:lang w:eastAsia="zh-CN"/>
        </w:rPr>
        <w:t>“（</w:t>
      </w:r>
      <w:r>
        <w:rPr>
          <w:rFonts w:hint="eastAsia" w:ascii="Times New Roman" w:hAnsi="Times New Roman"/>
          <w:color w:val="FF0000"/>
          <w:sz w:val="22"/>
          <w:lang w:val="en-US" w:eastAsia="zh-CN"/>
        </w:rPr>
        <w:t>一</w:t>
      </w:r>
      <w:r>
        <w:rPr>
          <w:rFonts w:hint="eastAsia" w:ascii="Times New Roman" w:hAnsi="Times New Roman"/>
          <w:color w:val="FF0000"/>
          <w:sz w:val="22"/>
          <w:lang w:eastAsia="zh-CN"/>
        </w:rPr>
        <w:t>）”“</w:t>
      </w:r>
      <w:r>
        <w:rPr>
          <w:rFonts w:ascii="Times New Roman" w:hAnsi="Times New Roman"/>
          <w:color w:val="FF0000"/>
          <w:sz w:val="22"/>
        </w:rPr>
        <w:t>1</w:t>
      </w:r>
      <w:r>
        <w:rPr>
          <w:rFonts w:hint="eastAsia" w:ascii="Times New Roman" w:hAnsi="Times New Roman"/>
          <w:color w:val="FF0000"/>
          <w:sz w:val="22"/>
          <w:lang w:val="en-US" w:eastAsia="zh-CN"/>
        </w:rPr>
        <w:t>.</w:t>
      </w:r>
      <w:r>
        <w:rPr>
          <w:rFonts w:hint="eastAsia" w:ascii="Times New Roman" w:hAnsi="Times New Roman"/>
          <w:color w:val="FF0000"/>
          <w:sz w:val="22"/>
        </w:rPr>
        <w:t>”形式编排。</w:t>
      </w:r>
    </w:p>
    <w:p w14:paraId="64D0E30B">
      <w:pPr>
        <w:keepNext w:val="0"/>
        <w:keepLines w:val="0"/>
        <w:pageBreakBefore w:val="0"/>
        <w:numPr>
          <w:ilvl w:val="0"/>
          <w:numId w:val="1"/>
        </w:numPr>
        <w:kinsoku/>
        <w:wordWrap/>
        <w:overflowPunct/>
        <w:topLinePunct w:val="0"/>
        <w:bidi w:val="0"/>
        <w:snapToGrid/>
        <w:spacing w:line="288" w:lineRule="auto"/>
        <w:ind w:left="420" w:leftChars="0" w:hanging="420" w:firstLineChars="0"/>
        <w:jc w:val="left"/>
        <w:textAlignment w:val="auto"/>
        <w:rPr>
          <w:rFonts w:hint="eastAsia" w:ascii="Times New Roman" w:hAnsi="Times New Roman"/>
          <w:color w:val="FF0000"/>
          <w:sz w:val="22"/>
        </w:rPr>
      </w:pPr>
      <w:r>
        <w:rPr>
          <w:rFonts w:hint="eastAsia" w:ascii="Times New Roman" w:hAnsi="Times New Roman"/>
          <w:color w:val="FF0000"/>
          <w:sz w:val="22"/>
        </w:rPr>
        <w:t>文中不用“我们”</w:t>
      </w:r>
      <w:r>
        <w:rPr>
          <w:rFonts w:hint="eastAsia" w:ascii="Times New Roman" w:hAnsi="Times New Roman"/>
          <w:color w:val="FF0000"/>
          <w:sz w:val="22"/>
          <w:lang w:eastAsia="zh-CN"/>
        </w:rPr>
        <w:t>“</w:t>
      </w:r>
      <w:r>
        <w:rPr>
          <w:rFonts w:hint="eastAsia" w:ascii="Times New Roman" w:hAnsi="Times New Roman"/>
          <w:color w:val="FF0000"/>
          <w:sz w:val="22"/>
          <w:lang w:val="en-US" w:eastAsia="zh-CN"/>
        </w:rPr>
        <w:t>本文</w:t>
      </w:r>
      <w:r>
        <w:rPr>
          <w:rFonts w:hint="eastAsia" w:ascii="Times New Roman" w:hAnsi="Times New Roman"/>
          <w:color w:val="FF0000"/>
          <w:sz w:val="22"/>
          <w:lang w:eastAsia="zh-CN"/>
        </w:rPr>
        <w:t>”“</w:t>
      </w:r>
      <w:r>
        <w:rPr>
          <w:rFonts w:hint="eastAsia" w:ascii="Times New Roman" w:hAnsi="Times New Roman"/>
          <w:color w:val="FF0000"/>
          <w:sz w:val="22"/>
          <w:lang w:val="en-US" w:eastAsia="zh-CN"/>
        </w:rPr>
        <w:t>笔者</w:t>
      </w:r>
      <w:r>
        <w:rPr>
          <w:rFonts w:hint="eastAsia" w:ascii="Times New Roman" w:hAnsi="Times New Roman"/>
          <w:color w:val="FF0000"/>
          <w:sz w:val="22"/>
          <w:lang w:eastAsia="zh-CN"/>
        </w:rPr>
        <w:t>”</w:t>
      </w:r>
      <w:r>
        <w:rPr>
          <w:rFonts w:hint="eastAsia" w:ascii="Times New Roman" w:hAnsi="Times New Roman"/>
          <w:color w:val="FF0000"/>
          <w:sz w:val="22"/>
          <w:lang w:val="en-US" w:eastAsia="zh-CN"/>
        </w:rPr>
        <w:t>等</w:t>
      </w:r>
      <w:r>
        <w:rPr>
          <w:rFonts w:hint="eastAsia" w:ascii="Times New Roman" w:hAnsi="Times New Roman"/>
          <w:color w:val="FF0000"/>
          <w:sz w:val="22"/>
        </w:rPr>
        <w:t>字样。</w:t>
      </w:r>
    </w:p>
    <w:p w14:paraId="74015361">
      <w:pPr>
        <w:keepNext w:val="0"/>
        <w:keepLines w:val="0"/>
        <w:pageBreakBefore w:val="0"/>
        <w:widowControl w:val="0"/>
        <w:numPr>
          <w:ilvl w:val="0"/>
          <w:numId w:val="2"/>
        </w:numPr>
        <w:kinsoku/>
        <w:wordWrap/>
        <w:overflowPunct/>
        <w:topLinePunct w:val="0"/>
        <w:autoSpaceDE/>
        <w:autoSpaceDN/>
        <w:bidi w:val="0"/>
        <w:adjustRightInd/>
        <w:snapToGrid/>
        <w:spacing w:line="288" w:lineRule="auto"/>
        <w:ind w:firstLine="480" w:firstLineChars="200"/>
        <w:textAlignment w:val="auto"/>
        <w:rPr>
          <w:rFonts w:hint="eastAsia" w:ascii="Times New Roman" w:hAnsi="Times New Roman" w:eastAsia="黑体" w:cs="黑体"/>
          <w:b w:val="0"/>
          <w:bCs w:val="0"/>
          <w:sz w:val="24"/>
          <w:szCs w:val="24"/>
        </w:rPr>
      </w:pPr>
      <w:r>
        <w:rPr>
          <w:rFonts w:hint="eastAsia" w:ascii="Times New Roman" w:hAnsi="Times New Roman" w:eastAsia="黑体" w:cs="黑体"/>
          <w:b w:val="0"/>
          <w:bCs w:val="0"/>
          <w:sz w:val="24"/>
          <w:szCs w:val="24"/>
        </w:rPr>
        <w:t>ARMA模型数据的引入</w:t>
      </w:r>
    </w:p>
    <w:p w14:paraId="537B6DF0">
      <w:pPr>
        <w:keepNext w:val="0"/>
        <w:keepLines w:val="0"/>
        <w:pageBreakBefore w:val="0"/>
        <w:widowControl w:val="0"/>
        <w:numPr>
          <w:ilvl w:val="0"/>
          <w:numId w:val="3"/>
        </w:numPr>
        <w:kinsoku/>
        <w:wordWrap/>
        <w:overflowPunct/>
        <w:topLinePunct w:val="0"/>
        <w:autoSpaceDE/>
        <w:autoSpaceDN/>
        <w:bidi w:val="0"/>
        <w:adjustRightInd/>
        <w:snapToGrid/>
        <w:spacing w:line="288" w:lineRule="auto"/>
        <w:ind w:left="420" w:leftChars="0" w:hanging="420" w:firstLineChars="0"/>
        <w:textAlignment w:val="auto"/>
        <w:rPr>
          <w:rFonts w:hint="default" w:ascii="Times New Roman" w:hAnsi="Times New Roman" w:eastAsia="黑体" w:cs="黑体"/>
          <w:b w:val="0"/>
          <w:bCs w:val="0"/>
          <w:color w:val="FF0000"/>
          <w:sz w:val="24"/>
          <w:szCs w:val="24"/>
          <w:lang w:val="en-US" w:eastAsia="zh-CN"/>
        </w:rPr>
      </w:pPr>
      <w:r>
        <w:rPr>
          <w:rFonts w:hint="eastAsia" w:ascii="Times New Roman" w:hAnsi="Times New Roman" w:eastAsia="宋体" w:cs="Times New Roman"/>
          <w:color w:val="FF0000"/>
          <w:sz w:val="22"/>
          <w:lang w:val="en-US" w:eastAsia="zh-CN"/>
        </w:rPr>
        <w:t>二级标题小四号黑体，首行缩进2字符</w:t>
      </w:r>
    </w:p>
    <w:p w14:paraId="243E9B4B">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Times New Roman" w:hAnsi="Times New Roman" w:cs="Times New Roman"/>
          <w:color w:val="000000"/>
          <w:sz w:val="24"/>
          <w:szCs w:val="24"/>
          <w:lang w:eastAsia="zh-CN"/>
        </w:rPr>
      </w:pPr>
      <w:r>
        <w:rPr>
          <w:rFonts w:hint="eastAsia" w:ascii="Times New Roman" w:hAnsi="Times New Roman" w:eastAsia="宋体" w:cs="Times New Roman"/>
          <w:color w:val="000000"/>
          <w:sz w:val="24"/>
          <w:szCs w:val="24"/>
        </w:rPr>
        <w:t>首都北京周围，近</w:t>
      </w:r>
      <w:r>
        <w:rPr>
          <w:rFonts w:hint="eastAsia" w:ascii="Times New Roman" w:hAnsi="Times New Roman" w:cs="Times New Roman"/>
          <w:color w:val="000000"/>
          <w:sz w:val="24"/>
          <w:szCs w:val="24"/>
          <w:lang w:eastAsia="zh-CN"/>
        </w:rPr>
        <w:t>邻</w:t>
      </w:r>
      <w:r>
        <w:rPr>
          <w:rFonts w:hint="eastAsia" w:ascii="Times New Roman" w:hAnsi="Times New Roman" w:eastAsia="宋体" w:cs="Times New Roman"/>
          <w:color w:val="000000"/>
          <w:sz w:val="24"/>
          <w:szCs w:val="24"/>
        </w:rPr>
        <w:t>天津</w:t>
      </w:r>
      <w:r>
        <w:rPr>
          <w:rFonts w:hint="eastAsia" w:ascii="Times New Roman" w:hAnsi="Times New Roman" w:cs="Times New Roman"/>
          <w:color w:val="000000"/>
          <w:sz w:val="24"/>
          <w:szCs w:val="24"/>
          <w:lang w:eastAsia="zh-CN"/>
        </w:rPr>
        <w:t>的</w:t>
      </w:r>
      <w:r>
        <w:rPr>
          <w:rFonts w:hint="eastAsia" w:ascii="Times New Roman" w:hAnsi="Times New Roman" w:eastAsia="宋体" w:cs="Times New Roman"/>
          <w:color w:val="000000"/>
          <w:sz w:val="24"/>
          <w:szCs w:val="24"/>
        </w:rPr>
        <w:t>河北</w:t>
      </w:r>
      <w:r>
        <w:rPr>
          <w:rFonts w:hint="eastAsia" w:ascii="Times New Roman" w:hAnsi="Times New Roman" w:cs="Times New Roman"/>
          <w:color w:val="000000"/>
          <w:sz w:val="24"/>
          <w:szCs w:val="24"/>
          <w:lang w:eastAsia="zh-CN"/>
        </w:rPr>
        <w:t>省</w:t>
      </w:r>
      <w:r>
        <w:rPr>
          <w:rFonts w:hint="eastAsia" w:ascii="Times New Roman" w:hAnsi="Times New Roman" w:eastAsia="宋体" w:cs="Times New Roman"/>
          <w:color w:val="000000"/>
          <w:sz w:val="24"/>
          <w:szCs w:val="24"/>
        </w:rPr>
        <w:t>是中国古代文明的发祥地之一，</w:t>
      </w:r>
      <w:r>
        <w:rPr>
          <w:rFonts w:hint="eastAsia" w:ascii="Times New Roman" w:hAnsi="Times New Roman" w:cs="Times New Roman"/>
          <w:color w:val="000000"/>
          <w:sz w:val="24"/>
          <w:szCs w:val="24"/>
          <w:lang w:eastAsia="zh-CN"/>
        </w:rPr>
        <w:t>长期</w:t>
      </w:r>
      <w:r>
        <w:rPr>
          <w:rFonts w:hint="eastAsia" w:ascii="Times New Roman" w:hAnsi="Times New Roman" w:eastAsia="宋体" w:cs="Times New Roman"/>
          <w:color w:val="000000"/>
          <w:sz w:val="24"/>
          <w:szCs w:val="24"/>
        </w:rPr>
        <w:t>以来</w:t>
      </w:r>
      <w:r>
        <w:rPr>
          <w:rFonts w:hint="eastAsia" w:ascii="Times New Roman" w:hAnsi="Times New Roman" w:cs="Times New Roman"/>
          <w:color w:val="000000"/>
          <w:sz w:val="24"/>
          <w:szCs w:val="24"/>
          <w:lang w:eastAsia="zh-CN"/>
        </w:rPr>
        <w:t>一直是</w:t>
      </w:r>
      <w:r>
        <w:rPr>
          <w:rFonts w:hint="eastAsia" w:ascii="Times New Roman" w:hAnsi="Times New Roman" w:eastAsia="宋体" w:cs="Times New Roman"/>
          <w:color w:val="000000"/>
          <w:sz w:val="24"/>
          <w:szCs w:val="24"/>
        </w:rPr>
        <w:t>兵家必争</w:t>
      </w:r>
      <w:r>
        <w:rPr>
          <w:rFonts w:hint="eastAsia" w:ascii="Times New Roman" w:hAnsi="Times New Roman" w:cs="Times New Roman"/>
          <w:color w:val="000000"/>
          <w:sz w:val="24"/>
          <w:szCs w:val="24"/>
          <w:lang w:eastAsia="zh-CN"/>
        </w:rPr>
        <w:t>之地</w:t>
      </w:r>
      <w:r>
        <w:rPr>
          <w:rFonts w:hint="eastAsia" w:ascii="Times New Roman" w:hAnsi="Times New Roman" w:eastAsia="宋体" w:cs="Times New Roman"/>
          <w:color w:val="000000"/>
          <w:sz w:val="24"/>
          <w:szCs w:val="24"/>
        </w:rPr>
        <w:t>。现在</w:t>
      </w:r>
      <w:r>
        <w:rPr>
          <w:rFonts w:hint="eastAsia" w:ascii="Times New Roman" w:hAnsi="Times New Roman" w:cs="Times New Roman"/>
          <w:color w:val="000000"/>
          <w:sz w:val="24"/>
          <w:szCs w:val="24"/>
          <w:lang w:eastAsia="zh-CN"/>
        </w:rPr>
        <w:t>，</w:t>
      </w:r>
      <w:r>
        <w:rPr>
          <w:rFonts w:hint="eastAsia" w:ascii="Times New Roman" w:hAnsi="Times New Roman" w:eastAsia="宋体" w:cs="Times New Roman"/>
          <w:color w:val="000000"/>
          <w:sz w:val="24"/>
          <w:szCs w:val="24"/>
        </w:rPr>
        <w:t>河北资源丰富、交通便</w:t>
      </w:r>
      <w:r>
        <w:rPr>
          <w:rFonts w:hint="eastAsia" w:ascii="Times New Roman" w:hAnsi="Times New Roman" w:cs="Times New Roman"/>
          <w:color w:val="000000"/>
          <w:sz w:val="24"/>
          <w:szCs w:val="24"/>
          <w:lang w:eastAsia="zh-CN"/>
        </w:rPr>
        <w:t>利</w:t>
      </w:r>
      <w:r>
        <w:rPr>
          <w:rFonts w:hint="eastAsia" w:ascii="Times New Roman" w:hAnsi="Times New Roman" w:eastAsia="宋体" w:cs="Times New Roman"/>
          <w:color w:val="000000"/>
          <w:sz w:val="24"/>
          <w:szCs w:val="24"/>
        </w:rPr>
        <w:t>、经济发达，在全国占有</w:t>
      </w:r>
      <w:r>
        <w:rPr>
          <w:rFonts w:hint="eastAsia" w:ascii="Times New Roman" w:hAnsi="Times New Roman" w:cs="Times New Roman"/>
          <w:color w:val="000000"/>
          <w:sz w:val="24"/>
          <w:szCs w:val="24"/>
          <w:lang w:eastAsia="zh-CN"/>
        </w:rPr>
        <w:t>很</w:t>
      </w:r>
      <w:r>
        <w:rPr>
          <w:rFonts w:hint="eastAsia" w:ascii="Times New Roman" w:hAnsi="Times New Roman" w:eastAsia="宋体" w:cs="Times New Roman"/>
          <w:color w:val="000000"/>
          <w:sz w:val="24"/>
          <w:szCs w:val="24"/>
        </w:rPr>
        <w:t>重要的地位，河北</w:t>
      </w:r>
      <w:r>
        <w:rPr>
          <w:rFonts w:hint="eastAsia" w:ascii="Times New Roman" w:hAnsi="Times New Roman" w:cs="Times New Roman"/>
          <w:color w:val="000000"/>
          <w:sz w:val="24"/>
          <w:szCs w:val="24"/>
          <w:lang w:eastAsia="zh-CN"/>
        </w:rPr>
        <w:t>省近来一直致力于</w:t>
      </w:r>
      <w:r>
        <w:rPr>
          <w:rFonts w:hint="eastAsia" w:ascii="Times New Roman" w:hAnsi="Times New Roman" w:eastAsia="宋体" w:cs="Times New Roman"/>
          <w:color w:val="000000"/>
          <w:sz w:val="24"/>
          <w:szCs w:val="24"/>
        </w:rPr>
        <w:t>建设沿海经济发展</w:t>
      </w:r>
      <w:r>
        <w:rPr>
          <w:rFonts w:hint="eastAsia" w:ascii="Times New Roman" w:hAnsi="Times New Roman" w:cs="Times New Roman"/>
          <w:color w:val="000000"/>
          <w:sz w:val="24"/>
          <w:szCs w:val="24"/>
          <w:lang w:eastAsia="zh-CN"/>
        </w:rPr>
        <w:t>的</w:t>
      </w:r>
      <w:r>
        <w:rPr>
          <w:rFonts w:hint="eastAsia" w:ascii="Times New Roman" w:hAnsi="Times New Roman" w:eastAsia="宋体" w:cs="Times New Roman"/>
          <w:color w:val="000000"/>
          <w:sz w:val="24"/>
          <w:szCs w:val="24"/>
        </w:rPr>
        <w:t>强省。河北省地区收入总额</w:t>
      </w:r>
      <w:r>
        <w:rPr>
          <w:rFonts w:hint="eastAsia" w:ascii="Times New Roman" w:hAnsi="Times New Roman" w:cs="Times New Roman"/>
          <w:color w:val="000000"/>
          <w:sz w:val="24"/>
          <w:szCs w:val="24"/>
          <w:lang w:eastAsia="zh-CN"/>
        </w:rPr>
        <w:t>大体上能反映</w:t>
      </w:r>
      <w:r>
        <w:rPr>
          <w:rFonts w:hint="eastAsia" w:ascii="Times New Roman" w:hAnsi="Times New Roman" w:eastAsia="宋体" w:cs="Times New Roman"/>
          <w:color w:val="000000"/>
          <w:sz w:val="24"/>
          <w:szCs w:val="24"/>
        </w:rPr>
        <w:t>河北省</w:t>
      </w:r>
      <w:r>
        <w:rPr>
          <w:rFonts w:hint="eastAsia" w:ascii="Times New Roman" w:hAnsi="Times New Roman" w:cs="Times New Roman"/>
          <w:color w:val="000000"/>
          <w:sz w:val="24"/>
          <w:szCs w:val="24"/>
          <w:lang w:eastAsia="zh-CN"/>
        </w:rPr>
        <w:t>的</w:t>
      </w:r>
      <w:r>
        <w:rPr>
          <w:rFonts w:hint="eastAsia" w:ascii="Times New Roman" w:hAnsi="Times New Roman" w:eastAsia="宋体" w:cs="Times New Roman"/>
          <w:color w:val="000000"/>
          <w:sz w:val="24"/>
          <w:szCs w:val="24"/>
        </w:rPr>
        <w:t>经济状况。因此</w:t>
      </w:r>
      <w:r>
        <w:rPr>
          <w:rFonts w:hint="eastAsia" w:ascii="Times New Roman" w:hAnsi="Times New Roman" w:cs="Times New Roman"/>
          <w:color w:val="000000"/>
          <w:sz w:val="24"/>
          <w:szCs w:val="24"/>
          <w:lang w:eastAsia="zh-CN"/>
        </w:rPr>
        <w:t>应用</w:t>
      </w:r>
      <w:r>
        <w:rPr>
          <w:rFonts w:hint="eastAsia" w:ascii="Times New Roman" w:hAnsi="Times New Roman" w:cs="Times New Roman"/>
          <w:color w:val="000000"/>
          <w:sz w:val="24"/>
          <w:szCs w:val="24"/>
          <w:lang w:val="en-US" w:eastAsia="zh-CN"/>
        </w:rPr>
        <w:t>ARMA模型对</w:t>
      </w:r>
      <w:r>
        <w:rPr>
          <w:rFonts w:hint="eastAsia" w:ascii="Times New Roman" w:hAnsi="Times New Roman" w:eastAsia="宋体" w:cs="Times New Roman"/>
          <w:color w:val="000000"/>
          <w:sz w:val="24"/>
          <w:szCs w:val="24"/>
        </w:rPr>
        <w:t>河北省地区收入总额</w:t>
      </w:r>
      <w:r>
        <w:rPr>
          <w:rFonts w:hint="eastAsia" w:ascii="Times New Roman" w:hAnsi="Times New Roman" w:cs="Times New Roman"/>
          <w:color w:val="000000"/>
          <w:sz w:val="24"/>
          <w:szCs w:val="24"/>
          <w:lang w:eastAsia="zh-CN"/>
        </w:rPr>
        <w:t>的</w:t>
      </w:r>
      <w:r>
        <w:rPr>
          <w:rFonts w:hint="eastAsia" w:ascii="Times New Roman" w:hAnsi="Times New Roman" w:eastAsia="宋体" w:cs="Times New Roman"/>
          <w:color w:val="000000"/>
          <w:sz w:val="24"/>
          <w:szCs w:val="24"/>
        </w:rPr>
        <w:t>数据进行分析</w:t>
      </w:r>
      <w:r>
        <w:rPr>
          <w:rFonts w:hint="eastAsia" w:ascii="Times New Roman" w:hAnsi="Times New Roman" w:cs="Times New Roman"/>
          <w:color w:val="000000"/>
          <w:sz w:val="24"/>
          <w:szCs w:val="24"/>
          <w:lang w:eastAsia="zh-CN"/>
        </w:rPr>
        <w:t>。</w:t>
      </w:r>
    </w:p>
    <w:p w14:paraId="1C85B711">
      <w:pPr>
        <w:keepNext w:val="0"/>
        <w:keepLines w:val="0"/>
        <w:pageBreakBefore w:val="0"/>
        <w:widowControl w:val="0"/>
        <w:numPr>
          <w:ilvl w:val="0"/>
          <w:numId w:val="4"/>
        </w:numPr>
        <w:kinsoku/>
        <w:wordWrap/>
        <w:overflowPunct/>
        <w:topLinePunct w:val="0"/>
        <w:autoSpaceDE/>
        <w:autoSpaceDN/>
        <w:bidi w:val="0"/>
        <w:adjustRightInd/>
        <w:snapToGrid/>
        <w:spacing w:line="288" w:lineRule="auto"/>
        <w:ind w:firstLine="480" w:firstLineChars="200"/>
        <w:jc w:val="left"/>
        <w:textAlignment w:val="auto"/>
        <w:rPr>
          <w:rFonts w:hint="eastAsia" w:ascii="Times New Roman" w:hAnsi="Times New Roman" w:eastAsia="楷体" w:cs="楷体"/>
          <w:color w:val="000000"/>
          <w:sz w:val="24"/>
          <w:szCs w:val="24"/>
          <w:lang w:val="en-US" w:eastAsia="zh-CN"/>
        </w:rPr>
      </w:pPr>
      <w:r>
        <w:rPr>
          <w:rFonts w:hint="eastAsia" w:ascii="Times New Roman" w:hAnsi="Times New Roman" w:eastAsia="楷体" w:cs="楷体"/>
          <w:color w:val="000000"/>
          <w:sz w:val="24"/>
          <w:szCs w:val="24"/>
          <w:lang w:eastAsia="zh-CN"/>
        </w:rPr>
        <w:t>ARMA模型检验</w:t>
      </w:r>
    </w:p>
    <w:p w14:paraId="3F95A945">
      <w:pPr>
        <w:keepNext w:val="0"/>
        <w:keepLines w:val="0"/>
        <w:pageBreakBefore w:val="0"/>
        <w:widowControl w:val="0"/>
        <w:numPr>
          <w:ilvl w:val="0"/>
          <w:numId w:val="5"/>
        </w:numPr>
        <w:kinsoku/>
        <w:wordWrap/>
        <w:overflowPunct/>
        <w:topLinePunct w:val="0"/>
        <w:autoSpaceDE/>
        <w:autoSpaceDN/>
        <w:bidi w:val="0"/>
        <w:adjustRightInd/>
        <w:snapToGrid/>
        <w:spacing w:line="288" w:lineRule="auto"/>
        <w:ind w:left="420" w:leftChars="0" w:hanging="420" w:firstLineChars="0"/>
        <w:jc w:val="left"/>
        <w:textAlignment w:val="auto"/>
        <w:rPr>
          <w:rFonts w:hint="default" w:ascii="Times New Roman" w:hAnsi="Times New Roman" w:eastAsia="楷体" w:cs="楷体"/>
          <w:b w:val="0"/>
          <w:bCs w:val="0"/>
          <w:color w:val="FF0000"/>
          <w:sz w:val="21"/>
          <w:szCs w:val="21"/>
          <w:lang w:val="en-US"/>
        </w:rPr>
      </w:pPr>
      <w:r>
        <w:rPr>
          <w:rFonts w:hint="eastAsia" w:ascii="Times New Roman" w:hAnsi="Times New Roman" w:eastAsia="宋体" w:cs="Times New Roman"/>
          <w:color w:val="FF0000"/>
          <w:sz w:val="21"/>
          <w:szCs w:val="21"/>
          <w:lang w:val="en-US" w:eastAsia="zh-CN"/>
        </w:rPr>
        <w:t>三级标题小四号楷体，首行缩进2字符</w:t>
      </w:r>
    </w:p>
    <w:p w14:paraId="640A3DF0">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Times New Roman" w:hAnsi="Times New Roman" w:cs="Times New Roman"/>
          <w:color w:val="000000"/>
          <w:sz w:val="24"/>
          <w:szCs w:val="24"/>
          <w:lang w:val="en-US" w:eastAsia="zh-CN"/>
        </w:rPr>
      </w:pPr>
      <w:r>
        <w:rPr>
          <w:rFonts w:hint="eastAsia" w:ascii="Times New Roman" w:hAnsi="Times New Roman" w:eastAsia="宋体" w:cs="Times New Roman"/>
          <w:color w:val="000000"/>
          <w:sz w:val="24"/>
          <w:szCs w:val="24"/>
        </w:rPr>
        <w:t>白噪声检验</w:t>
      </w:r>
      <w:r>
        <w:rPr>
          <w:rFonts w:hint="eastAsia" w:ascii="Times New Roman" w:hAnsi="Times New Roman" w:cs="Times New Roman"/>
          <w:color w:val="000000"/>
          <w:sz w:val="24"/>
          <w:szCs w:val="24"/>
          <w:lang w:eastAsia="zh-CN"/>
        </w:rPr>
        <w:t>是70年代中期国际上新创立的无穷维Schwartz广泛函数理论，应用所严加安研究员是建立和完善该理论的数学框架的主要贡献者之一，他与法国科学院通讯院士Meyer教授提出的框架被称为Meyer-Yan空间。他与Kondratiev等</w:t>
      </w:r>
      <w:r>
        <w:rPr>
          <w:rFonts w:hint="eastAsia" w:ascii="Times New Roman" w:hAnsi="Times New Roman" w:cs="Times New Roman"/>
          <w:color w:val="0000FF"/>
          <w:sz w:val="24"/>
          <w:szCs w:val="24"/>
          <w:vertAlign w:val="superscript"/>
          <w:lang w:val="en-US" w:eastAsia="zh-CN"/>
        </w:rPr>
        <w:t>[1]</w:t>
      </w:r>
      <w:r>
        <w:rPr>
          <w:rFonts w:hint="eastAsia" w:ascii="Times New Roman" w:hAnsi="Times New Roman" w:cs="Times New Roman"/>
          <w:color w:val="000000"/>
          <w:sz w:val="24"/>
          <w:szCs w:val="24"/>
          <w:lang w:eastAsia="zh-CN"/>
        </w:rPr>
        <w:t>新近发表的论文建立了完善的无穷维非高斯分析的数学框架。今后拟在这方面进行开拓性研究。由于白噪声分析有深刻的物理背景，在量子物理中有着愈来愈深刻的应用</w:t>
      </w:r>
      <w:r>
        <w:rPr>
          <w:rFonts w:hint="eastAsia" w:ascii="Times New Roman" w:hAnsi="Times New Roman" w:cs="Times New Roman"/>
          <w:color w:val="0000FF"/>
          <w:sz w:val="24"/>
          <w:szCs w:val="24"/>
          <w:vertAlign w:val="superscript"/>
          <w:lang w:val="en-US" w:eastAsia="zh-CN"/>
        </w:rPr>
        <w:t>[2-4]</w:t>
      </w:r>
      <w:r>
        <w:rPr>
          <w:rFonts w:hint="eastAsia" w:ascii="Times New Roman" w:hAnsi="Times New Roman" w:cs="Times New Roman"/>
          <w:color w:val="0000FF"/>
          <w:sz w:val="24"/>
          <w:szCs w:val="24"/>
          <w:vertAlign w:val="baseline"/>
          <w:lang w:val="en-US" w:eastAsia="zh-CN"/>
        </w:rPr>
        <w:t>。</w:t>
      </w:r>
    </w:p>
    <w:p w14:paraId="00049734">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288" w:lineRule="auto"/>
        <w:ind w:left="420" w:leftChars="0" w:right="0" w:rightChars="0" w:hanging="420" w:firstLineChars="0"/>
        <w:jc w:val="both"/>
        <w:textAlignment w:val="auto"/>
        <w:rPr>
          <w:rFonts w:hint="default" w:ascii="Times New Roman" w:hAnsi="Times New Roman" w:eastAsia="宋体" w:cs="Times New Roman"/>
          <w:b w:val="0"/>
          <w:bCs w:val="0"/>
          <w:color w:val="FF0000"/>
          <w:sz w:val="21"/>
          <w:szCs w:val="21"/>
        </w:rPr>
      </w:pPr>
      <w:r>
        <w:rPr>
          <w:rFonts w:hint="eastAsia" w:ascii="Times New Roman" w:hAnsi="Times New Roman" w:eastAsia="宋体" w:cs="Times New Roman"/>
          <w:color w:val="FF0000"/>
          <w:sz w:val="21"/>
          <w:szCs w:val="21"/>
          <w:lang w:val="en-US" w:eastAsia="zh-CN"/>
        </w:rPr>
        <w:t>参考文献</w:t>
      </w:r>
      <w:r>
        <w:rPr>
          <w:rFonts w:hint="default" w:ascii="Times New Roman" w:hAnsi="Times New Roman" w:eastAsia="宋体" w:cs="Times New Roman"/>
          <w:color w:val="FF0000"/>
          <w:sz w:val="21"/>
          <w:szCs w:val="21"/>
        </w:rPr>
        <w:t>按顺序</w:t>
      </w:r>
      <w:r>
        <w:rPr>
          <w:rFonts w:hint="default" w:ascii="Times New Roman" w:hAnsi="Times New Roman" w:eastAsia="宋体" w:cs="Times New Roman"/>
          <w:b w:val="0"/>
          <w:bCs w:val="0"/>
          <w:color w:val="FF0000"/>
          <w:sz w:val="21"/>
          <w:szCs w:val="21"/>
        </w:rPr>
        <w:t>编码制，文末逐条规范著录，期刊、专著、报告格式统一。</w:t>
      </w:r>
    </w:p>
    <w:p w14:paraId="52790EBA">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288" w:lineRule="auto"/>
        <w:ind w:left="420" w:leftChars="0" w:right="0" w:rightChars="0" w:hanging="420" w:firstLineChars="0"/>
        <w:jc w:val="both"/>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正文引用标引</w:t>
      </w:r>
      <w:r>
        <w:rPr>
          <w:rFonts w:hint="default" w:ascii="Times New Roman" w:hAnsi="Times New Roman" w:eastAsia="宋体" w:cs="Times New Roman"/>
          <w:b w:val="0"/>
          <w:bCs w:val="0"/>
          <w:color w:val="FF0000"/>
          <w:sz w:val="21"/>
          <w:szCs w:val="21"/>
          <w:lang w:val="en-US" w:eastAsia="zh-CN"/>
        </w:rPr>
        <w:t xml:space="preserve"> </w:t>
      </w:r>
      <w:r>
        <w:rPr>
          <w:rFonts w:hint="default" w:ascii="Times New Roman" w:hAnsi="Times New Roman" w:eastAsia="宋体" w:cs="Times New Roman"/>
          <w:b w:val="0"/>
          <w:bCs w:val="0"/>
          <w:color w:val="FF0000"/>
          <w:sz w:val="21"/>
          <w:szCs w:val="21"/>
        </w:rPr>
        <w:t>[1][2]</w:t>
      </w:r>
      <w:r>
        <w:rPr>
          <w:rFonts w:hint="eastAsia" w:ascii="Times New Roman" w:hAnsi="Times New Roman" w:eastAsia="宋体" w:cs="Times New Roman"/>
          <w:b w:val="0"/>
          <w:bCs w:val="0"/>
          <w:color w:val="FF0000"/>
          <w:sz w:val="21"/>
          <w:szCs w:val="21"/>
          <w:lang w:val="en-US" w:eastAsia="zh-CN"/>
        </w:rPr>
        <w:t>...</w:t>
      </w:r>
      <w:r>
        <w:rPr>
          <w:rFonts w:hint="default" w:ascii="Times New Roman" w:hAnsi="Times New Roman" w:eastAsia="宋体" w:cs="Times New Roman"/>
          <w:b w:val="0"/>
          <w:bCs w:val="0"/>
          <w:color w:val="FF0000"/>
          <w:sz w:val="21"/>
          <w:szCs w:val="21"/>
          <w:lang w:val="en-US" w:eastAsia="zh-CN"/>
        </w:rPr>
        <w:t xml:space="preserve"> </w:t>
      </w:r>
      <w:r>
        <w:rPr>
          <w:rFonts w:hint="default" w:ascii="Times New Roman" w:hAnsi="Times New Roman" w:eastAsia="宋体" w:cs="Times New Roman"/>
          <w:b w:val="0"/>
          <w:bCs w:val="0"/>
          <w:color w:val="FF0000"/>
          <w:sz w:val="21"/>
          <w:szCs w:val="21"/>
        </w:rPr>
        <w:t>置于标点</w:t>
      </w:r>
      <w:r>
        <w:rPr>
          <w:rFonts w:hint="default" w:ascii="Times New Roman" w:hAnsi="Times New Roman" w:eastAsia="宋体" w:cs="Times New Roman"/>
          <w:b w:val="0"/>
          <w:bCs w:val="0"/>
          <w:color w:val="FF0000"/>
          <w:sz w:val="21"/>
          <w:szCs w:val="21"/>
          <w:lang w:val="en-US" w:eastAsia="zh-CN"/>
        </w:rPr>
        <w:t>内</w:t>
      </w:r>
      <w:r>
        <w:rPr>
          <w:rFonts w:hint="default" w:ascii="Times New Roman" w:hAnsi="Times New Roman" w:eastAsia="宋体" w:cs="Times New Roman"/>
          <w:b w:val="0"/>
          <w:bCs w:val="0"/>
          <w:color w:val="FF0000"/>
          <w:sz w:val="21"/>
          <w:szCs w:val="21"/>
        </w:rPr>
        <w:t>；未公开发表资料不引用。</w:t>
      </w:r>
    </w:p>
    <w:p w14:paraId="475C330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left"/>
        <w:textAlignment w:val="auto"/>
        <w:rPr>
          <w:rFonts w:hint="eastAsia" w:ascii="Times New Roman" w:hAnsi="Times New Roman" w:eastAsia="楷体" w:cs="楷体"/>
          <w:b w:val="0"/>
          <w:bCs w:val="0"/>
          <w:color w:val="000000"/>
          <w:sz w:val="24"/>
          <w:szCs w:val="24"/>
          <w:lang w:eastAsia="zh-CN"/>
        </w:rPr>
      </w:pPr>
      <w:r>
        <w:rPr>
          <w:rFonts w:hint="eastAsia" w:ascii="Times New Roman" w:hAnsi="Times New Roman" w:eastAsia="楷体" w:cs="楷体"/>
          <w:b w:val="0"/>
          <w:bCs w:val="0"/>
          <w:color w:val="000000"/>
          <w:sz w:val="24"/>
          <w:szCs w:val="24"/>
          <w:lang w:eastAsia="zh-CN"/>
        </w:rPr>
        <w:t>2.样本的平稳性检验和处理</w:t>
      </w:r>
    </w:p>
    <w:p w14:paraId="6CFAF03B">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88" w:lineRule="auto"/>
        <w:ind w:firstLine="480" w:firstLineChars="200"/>
        <w:textAlignment w:val="auto"/>
        <w:rPr>
          <w:rFonts w:hint="eastAsia" w:ascii="Times New Roman" w:hAnsi="Times New Roman" w:eastAsia="黑体"/>
          <w:color w:val="000000"/>
          <w:szCs w:val="21"/>
        </w:rPr>
      </w:pPr>
      <w:r>
        <w:rPr>
          <w:rFonts w:hint="default" w:ascii="Times New Roman" w:hAnsi="Times New Roman" w:eastAsia="宋体" w:cs="Times New Roman"/>
          <w:sz w:val="24"/>
          <w:szCs w:val="24"/>
        </w:rPr>
        <w:t>定义河北省地区收入总额序列为Y。首先用EVIEWS软件对上述数据做了</w:t>
      </w:r>
      <w:r>
        <w:rPr>
          <w:rFonts w:hint="default" w:ascii="Times New Roman" w:hAnsi="Times New Roman" w:cs="Times New Roman"/>
          <w:sz w:val="24"/>
          <w:szCs w:val="24"/>
          <w:lang w:eastAsia="zh-CN"/>
        </w:rPr>
        <w:t>趋势</w:t>
      </w:r>
      <w:r>
        <w:rPr>
          <w:rFonts w:hint="default" w:ascii="Times New Roman" w:hAnsi="Times New Roman" w:eastAsia="宋体" w:cs="Times New Roman"/>
          <w:sz w:val="24"/>
          <w:szCs w:val="24"/>
        </w:rPr>
        <w:t>图</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如图1所示</w:t>
      </w:r>
      <w:r>
        <w:rPr>
          <w:rFonts w:hint="default" w:ascii="Times New Roman" w:hAnsi="Times New Roman" w:cs="Times New Roman"/>
          <w:sz w:val="24"/>
          <w:szCs w:val="24"/>
          <w:lang w:eastAsia="zh-CN"/>
        </w:rPr>
        <w:t>，由河北省地区收入总额</w:t>
      </w:r>
      <w:r>
        <w:rPr>
          <w:rFonts w:hint="eastAsia" w:ascii="Times New Roman" w:hAnsi="Times New Roman" w:cs="Times New Roman"/>
          <w:sz w:val="24"/>
          <w:szCs w:val="24"/>
          <w:lang w:val="en-US" w:eastAsia="zh-CN"/>
        </w:rPr>
        <w:t>的趋势图可以看出，1978—2011年</w:t>
      </w:r>
      <w:r>
        <w:rPr>
          <w:rFonts w:hint="default" w:ascii="Times New Roman" w:hAnsi="Times New Roman" w:cs="Times New Roman"/>
          <w:sz w:val="24"/>
          <w:szCs w:val="24"/>
          <w:lang w:eastAsia="zh-CN"/>
        </w:rPr>
        <w:t>河北省地区收入总额</w:t>
      </w:r>
      <w:r>
        <w:rPr>
          <w:rFonts w:hint="eastAsia" w:ascii="Times New Roman" w:hAnsi="Times New Roman" w:cs="Times New Roman"/>
          <w:sz w:val="24"/>
          <w:szCs w:val="24"/>
          <w:lang w:eastAsia="zh-CN"/>
        </w:rPr>
        <w:t>具有明显的上升趋势，且到后期呈对数化增长，特别是从1995年之后，增长趋势强劲，因此该序列是非平稳的，不利于对数据进行分析。需要对数据进行平稳化处理。</w:t>
      </w:r>
    </w:p>
    <w:p w14:paraId="59EFCE1C">
      <w:pPr>
        <w:keepNext w:val="0"/>
        <w:keepLines w:val="0"/>
        <w:pageBreakBefore w:val="0"/>
        <w:kinsoku/>
        <w:wordWrap/>
        <w:overflowPunct/>
        <w:topLinePunct w:val="0"/>
        <w:bidi w:val="0"/>
        <w:snapToGrid/>
        <w:spacing w:line="288" w:lineRule="auto"/>
        <w:jc w:val="center"/>
        <w:textAlignment w:val="auto"/>
        <w:rPr>
          <w:rFonts w:hint="eastAsia" w:ascii="Times New Roman" w:hAnsi="Times New Roman" w:eastAsia="黑体"/>
          <w:color w:val="000000"/>
          <w:szCs w:val="21"/>
        </w:rPr>
      </w:pPr>
      <w:r>
        <w:rPr>
          <w:rFonts w:hint="eastAsia" w:ascii="Times New Roman" w:hAnsi="Times New Roman" w:eastAsia="黑体"/>
          <w:color w:val="000000"/>
          <w:szCs w:val="21"/>
        </w:rPr>
        <w:drawing>
          <wp:inline distT="0" distB="0" distL="114300" distR="114300">
            <wp:extent cx="4204335" cy="2835910"/>
            <wp:effectExtent l="0" t="0" r="12065" b="8890"/>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6"/>
                    <a:stretch>
                      <a:fillRect/>
                    </a:stretch>
                  </pic:blipFill>
                  <pic:spPr>
                    <a:xfrm>
                      <a:off x="0" y="0"/>
                      <a:ext cx="4204335" cy="2835910"/>
                    </a:xfrm>
                    <a:prstGeom prst="rect">
                      <a:avLst/>
                    </a:prstGeom>
                  </pic:spPr>
                </pic:pic>
              </a:graphicData>
            </a:graphic>
          </wp:inline>
        </w:drawing>
      </w:r>
    </w:p>
    <w:p w14:paraId="0C94097D">
      <w:pPr>
        <w:keepNext w:val="0"/>
        <w:keepLines w:val="0"/>
        <w:pageBreakBefore w:val="0"/>
        <w:kinsoku/>
        <w:wordWrap/>
        <w:overflowPunct/>
        <w:topLinePunct w:val="0"/>
        <w:bidi w:val="0"/>
        <w:snapToGrid/>
        <w:spacing w:line="288" w:lineRule="auto"/>
        <w:jc w:val="center"/>
        <w:textAlignment w:val="auto"/>
        <w:rPr>
          <w:rFonts w:hint="eastAsia" w:ascii="Times New Roman" w:hAnsi="Times New Roman" w:eastAsia="黑体" w:cs="黑体"/>
          <w:color w:val="000000"/>
          <w:sz w:val="21"/>
          <w:szCs w:val="21"/>
        </w:rPr>
      </w:pPr>
      <w:r>
        <w:rPr>
          <w:rFonts w:hint="eastAsia" w:ascii="Times New Roman" w:hAnsi="Times New Roman" w:eastAsia="黑体" w:cs="黑体"/>
          <w:color w:val="000000"/>
          <w:sz w:val="21"/>
          <w:szCs w:val="21"/>
        </w:rPr>
        <w:t xml:space="preserve">图1 </w:t>
      </w:r>
      <w:r>
        <w:rPr>
          <w:rFonts w:hint="eastAsia" w:ascii="Times New Roman" w:hAnsi="Times New Roman" w:eastAsia="黑体" w:cs="黑体"/>
          <w:color w:val="000000"/>
          <w:sz w:val="21"/>
          <w:szCs w:val="21"/>
          <w:lang w:val="en-US" w:eastAsia="zh-CN"/>
        </w:rPr>
        <w:t>河北省地区收入总额的趋势图（1978-2011）</w:t>
      </w:r>
    </w:p>
    <w:p w14:paraId="3BF245BA">
      <w:pPr>
        <w:keepNext w:val="0"/>
        <w:keepLines w:val="0"/>
        <w:pageBreakBefore w:val="0"/>
        <w:widowControl w:val="0"/>
        <w:numPr>
          <w:ilvl w:val="0"/>
          <w:numId w:val="5"/>
        </w:numPr>
        <w:kinsoku/>
        <w:wordWrap/>
        <w:overflowPunct/>
        <w:topLinePunct w:val="0"/>
        <w:autoSpaceDE/>
        <w:autoSpaceDN/>
        <w:bidi w:val="0"/>
        <w:adjustRightInd/>
        <w:snapToGrid/>
        <w:spacing w:before="157" w:beforeLines="50" w:line="288" w:lineRule="auto"/>
        <w:ind w:left="420" w:leftChars="0" w:hanging="420" w:firstLineChars="0"/>
        <w:jc w:val="left"/>
        <w:textAlignment w:val="auto"/>
        <w:rPr>
          <w:rFonts w:hint="eastAsia" w:ascii="Times New Roman" w:hAnsi="Times New Roman"/>
          <w:color w:val="FF0000"/>
          <w:sz w:val="21"/>
          <w:szCs w:val="21"/>
          <w:lang w:eastAsia="zh-CN"/>
        </w:rPr>
      </w:pPr>
      <w:r>
        <w:rPr>
          <w:rFonts w:hint="eastAsia" w:ascii="Times New Roman" w:hAnsi="Times New Roman"/>
          <w:color w:val="FF0000"/>
          <w:sz w:val="21"/>
          <w:szCs w:val="21"/>
        </w:rPr>
        <w:t>图的下方须注出图序和图题</w:t>
      </w:r>
      <w:r>
        <w:rPr>
          <w:rFonts w:hint="eastAsia" w:ascii="Times New Roman" w:hAnsi="Times New Roman"/>
          <w:color w:val="FF0000"/>
          <w:sz w:val="21"/>
          <w:szCs w:val="21"/>
          <w:lang w:val="en-US" w:eastAsia="zh-CN"/>
        </w:rPr>
        <w:t>(五号黑体)</w:t>
      </w:r>
      <w:r>
        <w:rPr>
          <w:rFonts w:hint="eastAsia" w:ascii="Times New Roman" w:hAnsi="Times New Roman"/>
          <w:color w:val="FF0000"/>
          <w:sz w:val="21"/>
          <w:szCs w:val="21"/>
        </w:rPr>
        <w:t>。</w:t>
      </w:r>
      <w:r>
        <w:rPr>
          <w:rFonts w:hint="eastAsia" w:ascii="Times New Roman" w:hAnsi="Times New Roman"/>
          <w:color w:val="FF0000"/>
          <w:sz w:val="21"/>
          <w:szCs w:val="21"/>
          <w:lang w:val="en-US" w:eastAsia="zh-CN"/>
        </w:rPr>
        <w:t>图中如有</w:t>
      </w:r>
      <w:r>
        <w:rPr>
          <w:rFonts w:hint="eastAsia" w:ascii="Times New Roman" w:hAnsi="Times New Roman"/>
          <w:color w:val="FF0000"/>
          <w:sz w:val="21"/>
          <w:szCs w:val="21"/>
        </w:rPr>
        <w:t>坐标轴必须进行文字标示，有数字标注的坐标图必须注明坐标单位。</w:t>
      </w:r>
    </w:p>
    <w:p w14:paraId="71F9BF48">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ind w:firstLine="480" w:firstLineChars="200"/>
        <w:textAlignment w:val="auto"/>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采用的数据是河北省</w:t>
      </w:r>
      <w:r>
        <w:rPr>
          <w:rFonts w:hint="eastAsia" w:ascii="Times New Roman" w:hAnsi="Times New Roman" w:eastAsia="宋体" w:cs="Times New Roman"/>
          <w:color w:val="000000"/>
          <w:sz w:val="24"/>
          <w:szCs w:val="24"/>
          <w:lang w:val="en-US" w:eastAsia="zh-CN"/>
        </w:rPr>
        <w:t>2010</w:t>
      </w:r>
      <w:r>
        <w:rPr>
          <w:rFonts w:hint="eastAsia" w:ascii="Times New Roman" w:hAnsi="Times New Roman" w:eastAsia="宋体" w:cs="Times New Roman"/>
          <w:color w:val="000000"/>
          <w:sz w:val="24"/>
          <w:szCs w:val="24"/>
        </w:rPr>
        <w:t>年到20</w:t>
      </w:r>
      <w:r>
        <w:rPr>
          <w:rFonts w:hint="eastAsia" w:ascii="Times New Roman" w:hAnsi="Times New Roman" w:eastAsia="宋体" w:cs="Times New Roman"/>
          <w:color w:val="000000"/>
          <w:sz w:val="24"/>
          <w:szCs w:val="24"/>
          <w:lang w:val="en-US" w:eastAsia="zh-CN"/>
        </w:rPr>
        <w:t>26</w:t>
      </w:r>
      <w:r>
        <w:rPr>
          <w:rFonts w:hint="eastAsia" w:ascii="Times New Roman" w:hAnsi="Times New Roman" w:eastAsia="宋体" w:cs="Times New Roman"/>
          <w:color w:val="000000"/>
          <w:sz w:val="24"/>
          <w:szCs w:val="24"/>
        </w:rPr>
        <w:t>年的河北省地区收入总额</w:t>
      </w:r>
      <w:r>
        <w:rPr>
          <w:rFonts w:hint="eastAsia" w:ascii="Times New Roman" w:hAnsi="Times New Roman" w:cs="Times New Roman"/>
          <w:color w:val="000000"/>
          <w:sz w:val="24"/>
          <w:szCs w:val="24"/>
          <w:lang w:eastAsia="zh-CN"/>
        </w:rPr>
        <w:t>，</w:t>
      </w:r>
      <w:r>
        <w:rPr>
          <w:rFonts w:hint="eastAsia" w:ascii="Times New Roman" w:hAnsi="Times New Roman" w:eastAsia="宋体" w:cs="Times New Roman"/>
          <w:color w:val="000000"/>
          <w:sz w:val="24"/>
          <w:szCs w:val="24"/>
        </w:rPr>
        <w:t>数据来源于河北省2011年的统计年</w:t>
      </w:r>
      <w:r>
        <w:rPr>
          <w:rFonts w:hint="eastAsia" w:ascii="Times New Roman" w:hAnsi="Times New Roman" w:cs="Times New Roman"/>
          <w:color w:val="000000"/>
          <w:sz w:val="24"/>
          <w:szCs w:val="24"/>
          <w:lang w:eastAsia="zh-CN"/>
        </w:rPr>
        <w:t>鉴</w:t>
      </w:r>
      <w:r>
        <w:rPr>
          <w:rFonts w:hint="eastAsia" w:ascii="Times New Roman" w:hAnsi="Times New Roman" w:eastAsia="宋体" w:cs="Times New Roman"/>
          <w:color w:val="000000"/>
          <w:sz w:val="24"/>
          <w:szCs w:val="24"/>
        </w:rPr>
        <w:t>数据如</w:t>
      </w:r>
      <w:bookmarkStart w:id="0" w:name="_GoBack"/>
      <w:bookmarkEnd w:id="0"/>
      <w:r>
        <w:rPr>
          <w:rFonts w:hint="eastAsia" w:ascii="Times New Roman" w:hAnsi="Times New Roman" w:eastAsia="宋体" w:cs="Times New Roman"/>
          <w:color w:val="000000"/>
          <w:sz w:val="24"/>
          <w:szCs w:val="24"/>
          <w:lang w:eastAsia="zh-CN"/>
        </w:rPr>
        <w:t>表1 河北省2010—2026年地区收入总额统计结果（单位：亿元），由于原始序列存在明显的上升趋势，直接构建模型会出现伪回归问题，因此首先对原始序列Y取自然对数得到新序列lnY，消除序列的指数增长趋势，再通过一阶差分对对数序列进一步处理，得到平稳化后的序列dlnY。接下来利用单位根ADF检验对处理后的序列进行平稳性检验，检验结果显示，原始序列Y的ADF检验P值大于0.05的显著性水平，接受存在单位根的原假设，验证了原始序列为非平稳序列；取对数后的序列lnYADF检验P值仍大于0.05，依旧为非平稳序列；经过一阶差分后的序列dlnY的ADF检验P值小于0.05，拒绝存在单位根的原假设，说明一阶差分后的序列已经平稳，可以满足ARMA模型对序列平稳性的要求，完成后续模型的识别与拟合，</w:t>
      </w:r>
      <w:r>
        <w:rPr>
          <w:rFonts w:hint="eastAsia" w:ascii="Times New Roman" w:hAnsi="Times New Roman" w:eastAsia="宋体" w:cs="Times New Roman"/>
          <w:color w:val="000000"/>
          <w:sz w:val="24"/>
          <w:szCs w:val="24"/>
        </w:rPr>
        <w:t>如表1所示。</w:t>
      </w:r>
    </w:p>
    <w:p w14:paraId="6AA5CA57">
      <w:pPr>
        <w:keepNext w:val="0"/>
        <w:keepLines w:val="0"/>
        <w:pageBreakBefore w:val="0"/>
        <w:widowControl w:val="0"/>
        <w:kinsoku/>
        <w:wordWrap/>
        <w:overflowPunct/>
        <w:topLinePunct w:val="0"/>
        <w:autoSpaceDE/>
        <w:autoSpaceDN/>
        <w:bidi w:val="0"/>
        <w:adjustRightInd/>
        <w:snapToGrid/>
        <w:spacing w:before="157" w:beforeLines="50" w:after="157" w:afterLines="50" w:line="288" w:lineRule="auto"/>
        <w:textAlignment w:val="auto"/>
        <w:rPr>
          <w:rFonts w:hint="eastAsia" w:ascii="Times New Roman" w:hAnsi="Times New Roman" w:eastAsia="宋体" w:cs="Times New Roman"/>
          <w:color w:val="000000"/>
          <w:sz w:val="24"/>
          <w:szCs w:val="24"/>
          <w:lang w:eastAsia="zh-CN"/>
        </w:rPr>
      </w:pPr>
      <w:r>
        <w:rPr>
          <w:rFonts w:hint="eastAsia" w:ascii="Times New Roman" w:hAnsi="Times New Roman" w:eastAsia="宋体" w:cs="Times New Roman"/>
          <w:color w:val="FF0000"/>
          <w:sz w:val="22"/>
          <w:lang w:eastAsia="zh-CN"/>
        </w:rPr>
        <w:t>（</w:t>
      </w:r>
      <w:r>
        <w:rPr>
          <w:rFonts w:hint="eastAsia" w:ascii="Times New Roman" w:hAnsi="Times New Roman" w:eastAsia="宋体" w:cs="Times New Roman"/>
          <w:color w:val="FF0000"/>
          <w:sz w:val="22"/>
          <w:lang w:val="en-US" w:eastAsia="zh-CN"/>
        </w:rPr>
        <w:t>段落前后有图表，行间距段前段后0.5行</w:t>
      </w:r>
      <w:r>
        <w:rPr>
          <w:rFonts w:hint="eastAsia" w:ascii="Times New Roman" w:hAnsi="Times New Roman" w:eastAsia="宋体" w:cs="Times New Roman"/>
          <w:color w:val="FF0000"/>
          <w:sz w:val="22"/>
          <w:lang w:eastAsia="zh-CN"/>
        </w:rPr>
        <w:t>）</w:t>
      </w:r>
    </w:p>
    <w:p w14:paraId="606E3F26">
      <w:pPr>
        <w:keepNext w:val="0"/>
        <w:keepLines w:val="0"/>
        <w:pageBreakBefore w:val="0"/>
        <w:kinsoku/>
        <w:wordWrap/>
        <w:overflowPunct/>
        <w:topLinePunct w:val="0"/>
        <w:bidi w:val="0"/>
        <w:snapToGrid/>
        <w:spacing w:line="288" w:lineRule="auto"/>
        <w:jc w:val="center"/>
        <w:textAlignment w:val="auto"/>
        <w:rPr>
          <w:rFonts w:hint="eastAsia" w:ascii="Times New Roman" w:hAnsi="Times New Roman" w:eastAsia="黑体" w:cs="黑体"/>
        </w:rPr>
      </w:pPr>
      <w:r>
        <w:rPr>
          <w:rFonts w:hint="eastAsia" w:ascii="Times New Roman" w:hAnsi="Times New Roman" w:eastAsia="黑体" w:cs="黑体"/>
        </w:rPr>
        <w:t>表</w:t>
      </w:r>
      <w:r>
        <w:rPr>
          <w:rFonts w:hint="eastAsia" w:ascii="Times New Roman" w:hAnsi="Times New Roman" w:eastAsia="黑体" w:cs="黑体"/>
          <w:lang w:val="en-US" w:eastAsia="zh-CN"/>
        </w:rPr>
        <w:t>1</w:t>
      </w:r>
      <w:r>
        <w:rPr>
          <w:rFonts w:hint="eastAsia" w:ascii="Times New Roman" w:hAnsi="Times New Roman" w:eastAsia="黑体" w:cs="黑体"/>
        </w:rPr>
        <w:t xml:space="preserve"> 各系数的置信区间</w:t>
      </w:r>
    </w:p>
    <w:tbl>
      <w:tblPr>
        <w:tblStyle w:val="9"/>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11"/>
        <w:gridCol w:w="1474"/>
        <w:gridCol w:w="1355"/>
      </w:tblGrid>
      <w:tr w14:paraId="3BF454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jc w:val="center"/>
        </w:trPr>
        <w:tc>
          <w:tcPr>
            <w:tcW w:w="2811" w:type="dxa"/>
            <w:tcBorders>
              <w:top w:val="single" w:color="auto" w:sz="4" w:space="0"/>
              <w:bottom w:val="single" w:color="auto" w:sz="4" w:space="0"/>
            </w:tcBorders>
            <w:noWrap w:val="0"/>
            <w:vAlign w:val="center"/>
          </w:tcPr>
          <w:p w14:paraId="37727ED3">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t>各系数</w:t>
            </w:r>
          </w:p>
        </w:tc>
        <w:tc>
          <w:tcPr>
            <w:tcW w:w="2829" w:type="dxa"/>
            <w:gridSpan w:val="2"/>
            <w:tcBorders>
              <w:top w:val="single" w:color="auto" w:sz="4" w:space="0"/>
              <w:bottom w:val="single" w:color="auto" w:sz="4" w:space="0"/>
            </w:tcBorders>
            <w:noWrap w:val="0"/>
            <w:vAlign w:val="center"/>
          </w:tcPr>
          <w:p w14:paraId="15E086DE">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t>置信区间</w:t>
            </w:r>
          </w:p>
        </w:tc>
      </w:tr>
      <w:tr w14:paraId="470B67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jc w:val="center"/>
        </w:trPr>
        <w:tc>
          <w:tcPr>
            <w:tcW w:w="2811" w:type="dxa"/>
            <w:tcBorders>
              <w:top w:val="single" w:color="auto" w:sz="4" w:space="0"/>
            </w:tcBorders>
            <w:noWrap w:val="0"/>
            <w:vAlign w:val="center"/>
          </w:tcPr>
          <w:p w14:paraId="12A9AEB6">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object>
                <v:shape id="_x0000_i1025" o:spt="75" type="#_x0000_t75" style="height:11pt;width:10pt;" o:ole="t" filled="f" o:preferrelative="t" stroked="f" coordsize="21600,21600">
                  <v:path/>
                  <v:fill on="f" alignshape="1" focussize="0,0"/>
                  <v:stroke on="f"/>
                  <v:imagedata r:id="rId8" o:title=""/>
                  <o:lock v:ext="edit" aspectratio="t"/>
                  <w10:wrap type="none"/>
                  <w10:anchorlock/>
                </v:shape>
                <o:OLEObject Type="Embed" ProgID="Equation.3" ShapeID="_x0000_i1025" DrawAspect="Content" ObjectID="_1468075725" r:id="rId7">
                  <o:LockedField>false</o:LockedField>
                </o:OLEObject>
              </w:object>
            </w:r>
          </w:p>
        </w:tc>
        <w:tc>
          <w:tcPr>
            <w:tcW w:w="1474" w:type="dxa"/>
            <w:tcBorders>
              <w:top w:val="single" w:color="auto" w:sz="4" w:space="0"/>
            </w:tcBorders>
            <w:noWrap w:val="0"/>
            <w:vAlign w:val="center"/>
          </w:tcPr>
          <w:p w14:paraId="01EE5FED">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t>-0.005</w:t>
            </w:r>
            <w:r>
              <w:rPr>
                <w:rFonts w:hint="default" w:ascii="Times New Roman" w:hAnsi="Times New Roman" w:cs="Times New Roman"/>
                <w:lang w:val="en-US" w:eastAsia="zh-CN"/>
              </w:rPr>
              <w:t> </w:t>
            </w:r>
            <w:r>
              <w:rPr>
                <w:rFonts w:ascii="Times New Roman" w:hAnsi="Times New Roman"/>
              </w:rPr>
              <w:t>4</w:t>
            </w:r>
          </w:p>
        </w:tc>
        <w:tc>
          <w:tcPr>
            <w:tcW w:w="1355" w:type="dxa"/>
            <w:tcBorders>
              <w:top w:val="single" w:color="auto" w:sz="4" w:space="0"/>
            </w:tcBorders>
            <w:noWrap w:val="0"/>
            <w:vAlign w:val="center"/>
          </w:tcPr>
          <w:p w14:paraId="0BBD5CF6">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t>0.001</w:t>
            </w:r>
            <w:r>
              <w:rPr>
                <w:rFonts w:hint="default" w:ascii="Times New Roman" w:hAnsi="Times New Roman" w:cs="Times New Roman"/>
                <w:lang w:val="en-US" w:eastAsia="zh-CN"/>
              </w:rPr>
              <w:t> </w:t>
            </w:r>
            <w:r>
              <w:rPr>
                <w:rFonts w:ascii="Times New Roman" w:hAnsi="Times New Roman"/>
              </w:rPr>
              <w:t>8</w:t>
            </w:r>
          </w:p>
        </w:tc>
      </w:tr>
      <w:tr w14:paraId="45DF21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jc w:val="center"/>
        </w:trPr>
        <w:tc>
          <w:tcPr>
            <w:tcW w:w="2811" w:type="dxa"/>
            <w:noWrap w:val="0"/>
            <w:vAlign w:val="center"/>
          </w:tcPr>
          <w:p w14:paraId="743BCAB1">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object>
                <v:shape id="_x0000_i1026" o:spt="75" type="#_x0000_t75" style="height:13.95pt;width:10pt;" o:ole="t" filled="f" o:preferrelative="t" stroked="f" coordsize="21600,21600">
                  <v:path/>
                  <v:fill on="f" alignshape="1" focussize="0,0"/>
                  <v:stroke on="f"/>
                  <v:imagedata r:id="rId10" o:title=""/>
                  <o:lock v:ext="edit" aspectratio="t"/>
                  <w10:wrap type="none"/>
                  <w10:anchorlock/>
                </v:shape>
                <o:OLEObject Type="Embed" ProgID="Equation.3" ShapeID="_x0000_i1026" DrawAspect="Content" ObjectID="_1468075726" r:id="rId9">
                  <o:LockedField>false</o:LockedField>
                </o:OLEObject>
              </w:object>
            </w:r>
          </w:p>
        </w:tc>
        <w:tc>
          <w:tcPr>
            <w:tcW w:w="1474" w:type="dxa"/>
            <w:noWrap w:val="0"/>
            <w:vAlign w:val="center"/>
          </w:tcPr>
          <w:p w14:paraId="2E3A7D5F">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t>0.328</w:t>
            </w:r>
            <w:r>
              <w:rPr>
                <w:rFonts w:hint="default" w:ascii="Times New Roman" w:hAnsi="Times New Roman" w:cs="Times New Roman"/>
                <w:lang w:val="en-US" w:eastAsia="zh-CN"/>
              </w:rPr>
              <w:t> </w:t>
            </w:r>
            <w:r>
              <w:rPr>
                <w:rFonts w:ascii="Times New Roman" w:hAnsi="Times New Roman"/>
              </w:rPr>
              <w:t>8</w:t>
            </w:r>
          </w:p>
        </w:tc>
        <w:tc>
          <w:tcPr>
            <w:tcW w:w="1355" w:type="dxa"/>
            <w:noWrap w:val="0"/>
            <w:vAlign w:val="center"/>
          </w:tcPr>
          <w:p w14:paraId="0859E38F">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t>0.975</w:t>
            </w:r>
            <w:r>
              <w:rPr>
                <w:rFonts w:hint="default" w:ascii="Times New Roman" w:hAnsi="Times New Roman" w:cs="Times New Roman"/>
                <w:lang w:val="en-US" w:eastAsia="zh-CN"/>
              </w:rPr>
              <w:t> </w:t>
            </w:r>
            <w:r>
              <w:rPr>
                <w:rFonts w:ascii="Times New Roman" w:hAnsi="Times New Roman"/>
              </w:rPr>
              <w:t>1</w:t>
            </w:r>
          </w:p>
        </w:tc>
      </w:tr>
      <w:tr w14:paraId="4970E4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jc w:val="center"/>
        </w:trPr>
        <w:tc>
          <w:tcPr>
            <w:tcW w:w="2811" w:type="dxa"/>
            <w:noWrap w:val="0"/>
            <w:vAlign w:val="center"/>
          </w:tcPr>
          <w:p w14:paraId="7302BDE7">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object>
                <v:shape id="_x0000_i1027" o:spt="75" type="#_x0000_t75" style="height:11pt;width:9pt;" o:ole="t" filled="f" o:preferrelative="t" stroked="f" coordsize="21600,21600">
                  <v:path/>
                  <v:fill on="f" alignshape="1" focussize="0,0"/>
                  <v:stroke on="f"/>
                  <v:imagedata r:id="rId12" o:title=""/>
                  <o:lock v:ext="edit" aspectratio="t"/>
                  <w10:wrap type="none"/>
                  <w10:anchorlock/>
                </v:shape>
                <o:OLEObject Type="Embed" ProgID="Equation.3" ShapeID="_x0000_i1027" DrawAspect="Content" ObjectID="_1468075727" r:id="rId11">
                  <o:LockedField>false</o:LockedField>
                </o:OLEObject>
              </w:object>
            </w:r>
          </w:p>
        </w:tc>
        <w:tc>
          <w:tcPr>
            <w:tcW w:w="1474" w:type="dxa"/>
            <w:noWrap w:val="0"/>
            <w:vAlign w:val="center"/>
          </w:tcPr>
          <w:p w14:paraId="0EC82317">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t>1.006</w:t>
            </w:r>
            <w:r>
              <w:rPr>
                <w:rFonts w:hint="default" w:ascii="Times New Roman" w:hAnsi="Times New Roman" w:cs="Times New Roman"/>
                <w:lang w:val="en-US" w:eastAsia="zh-CN"/>
              </w:rPr>
              <w:t> </w:t>
            </w:r>
            <w:r>
              <w:rPr>
                <w:rFonts w:ascii="Times New Roman" w:hAnsi="Times New Roman"/>
              </w:rPr>
              <w:t>8</w:t>
            </w:r>
          </w:p>
        </w:tc>
        <w:tc>
          <w:tcPr>
            <w:tcW w:w="1355" w:type="dxa"/>
            <w:noWrap w:val="0"/>
            <w:vAlign w:val="center"/>
          </w:tcPr>
          <w:p w14:paraId="7C65893C">
            <w:pPr>
              <w:keepNext w:val="0"/>
              <w:keepLines w:val="0"/>
              <w:pageBreakBefore w:val="0"/>
              <w:kinsoku/>
              <w:wordWrap/>
              <w:overflowPunct/>
              <w:topLinePunct w:val="0"/>
              <w:bidi w:val="0"/>
              <w:snapToGrid/>
              <w:spacing w:line="288" w:lineRule="auto"/>
              <w:jc w:val="center"/>
              <w:textAlignment w:val="auto"/>
              <w:rPr>
                <w:rFonts w:ascii="Times New Roman" w:hAnsi="Times New Roman"/>
              </w:rPr>
            </w:pPr>
            <w:r>
              <w:rPr>
                <w:rFonts w:ascii="Times New Roman" w:hAnsi="Times New Roman"/>
              </w:rPr>
              <w:t>1.045</w:t>
            </w:r>
            <w:r>
              <w:rPr>
                <w:rFonts w:hint="default" w:ascii="Times New Roman" w:hAnsi="Times New Roman" w:cs="Times New Roman"/>
                <w:lang w:val="en-US" w:eastAsia="zh-CN"/>
              </w:rPr>
              <w:t> </w:t>
            </w:r>
            <w:r>
              <w:rPr>
                <w:rFonts w:ascii="Times New Roman" w:hAnsi="Times New Roman"/>
              </w:rPr>
              <w:t>5</w:t>
            </w:r>
          </w:p>
        </w:tc>
      </w:tr>
    </w:tbl>
    <w:p w14:paraId="07435232">
      <w:pPr>
        <w:keepNext w:val="0"/>
        <w:keepLines w:val="0"/>
        <w:pageBreakBefore w:val="0"/>
        <w:widowControl w:val="0"/>
        <w:numPr>
          <w:ilvl w:val="0"/>
          <w:numId w:val="5"/>
        </w:numPr>
        <w:kinsoku/>
        <w:wordWrap/>
        <w:overflowPunct/>
        <w:topLinePunct w:val="0"/>
        <w:autoSpaceDE/>
        <w:autoSpaceDN/>
        <w:bidi w:val="0"/>
        <w:adjustRightInd/>
        <w:snapToGrid/>
        <w:spacing w:before="157" w:beforeLines="50" w:line="288" w:lineRule="auto"/>
        <w:ind w:left="420" w:leftChars="0" w:hanging="420" w:firstLineChars="0"/>
        <w:jc w:val="left"/>
        <w:textAlignment w:val="auto"/>
        <w:rPr>
          <w:rFonts w:hint="eastAsia" w:ascii="Times New Roman" w:hAnsi="Times New Roman"/>
          <w:color w:val="FF0000"/>
          <w:szCs w:val="21"/>
        </w:rPr>
      </w:pPr>
      <w:r>
        <w:rPr>
          <w:rFonts w:hint="eastAsia" w:ascii="Times New Roman" w:hAnsi="Times New Roman"/>
          <w:color w:val="FF0000"/>
          <w:szCs w:val="21"/>
        </w:rPr>
        <w:t>表的上方须注出表序和表题</w:t>
      </w:r>
      <w:r>
        <w:rPr>
          <w:rFonts w:hint="eastAsia" w:ascii="Times New Roman" w:hAnsi="Times New Roman"/>
          <w:color w:val="FF0000"/>
          <w:sz w:val="21"/>
          <w:szCs w:val="21"/>
          <w:lang w:val="en-US" w:eastAsia="zh-CN"/>
        </w:rPr>
        <w:t>(五号黑体)</w:t>
      </w:r>
      <w:r>
        <w:rPr>
          <w:rFonts w:hint="eastAsia" w:ascii="Times New Roman" w:hAnsi="Times New Roman"/>
          <w:color w:val="FF0000"/>
          <w:szCs w:val="21"/>
        </w:rPr>
        <w:t>。</w:t>
      </w:r>
    </w:p>
    <w:p w14:paraId="417774B3">
      <w:pPr>
        <w:keepNext w:val="0"/>
        <w:keepLines w:val="0"/>
        <w:pageBreakBefore w:val="0"/>
        <w:numPr>
          <w:ilvl w:val="0"/>
          <w:numId w:val="5"/>
        </w:numPr>
        <w:kinsoku/>
        <w:wordWrap/>
        <w:overflowPunct/>
        <w:topLinePunct w:val="0"/>
        <w:bidi w:val="0"/>
        <w:snapToGrid/>
        <w:spacing w:line="288" w:lineRule="auto"/>
        <w:ind w:left="420" w:leftChars="0" w:hanging="420" w:firstLineChars="0"/>
        <w:jc w:val="left"/>
        <w:textAlignment w:val="auto"/>
        <w:rPr>
          <w:rFonts w:hint="eastAsia" w:ascii="Times New Roman" w:hAnsi="Times New Roman"/>
          <w:color w:val="FF0000"/>
          <w:szCs w:val="21"/>
        </w:rPr>
      </w:pPr>
      <w:r>
        <w:rPr>
          <w:rFonts w:hint="eastAsia" w:ascii="Times New Roman" w:hAnsi="Times New Roman"/>
          <w:color w:val="FF0000"/>
          <w:szCs w:val="21"/>
        </w:rPr>
        <w:t>结构简洁，具有自明性，采用三线表。表头物理量对应数据应纵向可读。</w:t>
      </w:r>
    </w:p>
    <w:p w14:paraId="5F0A9A18">
      <w:pPr>
        <w:keepNext w:val="0"/>
        <w:keepLines w:val="0"/>
        <w:pageBreakBefore w:val="0"/>
        <w:numPr>
          <w:ilvl w:val="0"/>
          <w:numId w:val="5"/>
        </w:numPr>
        <w:kinsoku/>
        <w:wordWrap/>
        <w:overflowPunct/>
        <w:topLinePunct w:val="0"/>
        <w:bidi w:val="0"/>
        <w:snapToGrid/>
        <w:spacing w:line="288" w:lineRule="auto"/>
        <w:ind w:left="420" w:leftChars="0" w:hanging="420" w:firstLineChars="0"/>
        <w:jc w:val="left"/>
        <w:textAlignment w:val="auto"/>
        <w:rPr>
          <w:rFonts w:hint="eastAsia" w:ascii="Times New Roman" w:hAnsi="Times New Roman"/>
          <w:color w:val="FF0000"/>
          <w:sz w:val="22"/>
        </w:rPr>
      </w:pPr>
      <w:r>
        <w:rPr>
          <w:rFonts w:hint="eastAsia" w:ascii="Times New Roman" w:hAnsi="Times New Roman"/>
          <w:color w:val="FF0000"/>
          <w:szCs w:val="21"/>
        </w:rPr>
        <w:t>表内物理量尽量用符号表示。</w:t>
      </w:r>
    </w:p>
    <w:p w14:paraId="483C806A">
      <w:pPr>
        <w:keepNext w:val="0"/>
        <w:keepLines w:val="0"/>
        <w:pageBreakBefore w:val="0"/>
        <w:kinsoku/>
        <w:wordWrap/>
        <w:overflowPunct/>
        <w:topLinePunct w:val="0"/>
        <w:bidi w:val="0"/>
        <w:snapToGrid/>
        <w:spacing w:line="288" w:lineRule="auto"/>
        <w:ind w:left="280" w:hanging="301" w:hangingChars="100"/>
        <w:jc w:val="center"/>
        <w:textAlignment w:val="auto"/>
        <w:rPr>
          <w:rFonts w:hint="eastAsia" w:ascii="Times New Roman" w:hAnsi="Times New Roman" w:eastAsia="FangSong_GB2312"/>
          <w:b/>
          <w:bCs/>
          <w:color w:val="000000"/>
          <w:sz w:val="30"/>
          <w:szCs w:val="30"/>
        </w:rPr>
      </w:pPr>
      <w:r>
        <w:rPr>
          <w:rFonts w:hint="eastAsia" w:ascii="Times New Roman" w:hAnsi="Times New Roman" w:eastAsia="仿宋"/>
          <w:b/>
          <w:bCs/>
          <w:color w:val="000000"/>
          <w:sz w:val="30"/>
          <w:szCs w:val="30"/>
          <w:lang w:eastAsia="zh-CN"/>
        </w:rPr>
        <w:t>三、</w:t>
      </w:r>
      <w:r>
        <w:rPr>
          <w:rFonts w:hint="eastAsia" w:ascii="Times New Roman" w:hAnsi="Times New Roman" w:eastAsia="仿宋"/>
          <w:b/>
          <w:bCs/>
          <w:color w:val="000000"/>
          <w:sz w:val="30"/>
          <w:szCs w:val="30"/>
        </w:rPr>
        <w:t>结</w:t>
      </w:r>
      <w:r>
        <w:rPr>
          <w:rFonts w:hint="eastAsia" w:ascii="Times New Roman" w:hAnsi="Times New Roman" w:eastAsia="仿宋"/>
          <w:b/>
          <w:bCs/>
          <w:color w:val="000000"/>
          <w:sz w:val="30"/>
          <w:szCs w:val="30"/>
          <w:lang w:eastAsia="zh-CN"/>
        </w:rPr>
        <w:t>论</w:t>
      </w:r>
    </w:p>
    <w:p w14:paraId="36408A80">
      <w:pPr>
        <w:keepNext w:val="0"/>
        <w:keepLines w:val="0"/>
        <w:pageBreakBefore w:val="0"/>
        <w:kinsoku/>
        <w:wordWrap/>
        <w:overflowPunct/>
        <w:topLinePunct w:val="0"/>
        <w:bidi w:val="0"/>
        <w:snapToGrid/>
        <w:spacing w:line="288" w:lineRule="auto"/>
        <w:ind w:firstLine="480" w:firstLineChars="200"/>
        <w:textAlignment w:val="auto"/>
        <w:rPr>
          <w:rFonts w:hint="eastAsia" w:ascii="Times New Roman" w:hAnsi="Times New Roman"/>
          <w:color w:val="000000"/>
          <w:sz w:val="24"/>
          <w:szCs w:val="24"/>
        </w:rPr>
      </w:pPr>
      <w:r>
        <w:rPr>
          <w:rFonts w:hint="eastAsia" w:ascii="Times New Roman" w:hAnsi="Times New Roman"/>
          <w:color w:val="000000"/>
          <w:sz w:val="24"/>
          <w:szCs w:val="24"/>
          <w:lang w:val="en-US" w:eastAsia="zh-CN"/>
        </w:rPr>
        <w:t>文章</w:t>
      </w:r>
      <w:r>
        <w:rPr>
          <w:rFonts w:hint="eastAsia" w:ascii="Times New Roman" w:hAnsi="Times New Roman"/>
          <w:color w:val="000000"/>
          <w:sz w:val="24"/>
          <w:szCs w:val="24"/>
        </w:rPr>
        <w:t>一共分为</w:t>
      </w:r>
      <w:r>
        <w:rPr>
          <w:rFonts w:hint="eastAsia" w:ascii="Times New Roman" w:hAnsi="Times New Roman"/>
          <w:color w:val="000000"/>
          <w:sz w:val="24"/>
          <w:szCs w:val="24"/>
          <w:lang w:eastAsia="zh-CN"/>
        </w:rPr>
        <w:t>七</w:t>
      </w:r>
      <w:r>
        <w:rPr>
          <w:rFonts w:hint="eastAsia" w:ascii="Times New Roman" w:hAnsi="Times New Roman"/>
          <w:color w:val="000000"/>
          <w:sz w:val="24"/>
          <w:szCs w:val="24"/>
        </w:rPr>
        <w:t>部分</w:t>
      </w:r>
      <w:r>
        <w:rPr>
          <w:rFonts w:hint="eastAsia" w:ascii="Times New Roman" w:hAnsi="Times New Roman"/>
          <w:color w:val="000000"/>
          <w:sz w:val="24"/>
          <w:szCs w:val="24"/>
          <w:lang w:eastAsia="zh-CN"/>
        </w:rPr>
        <w:t>，</w:t>
      </w:r>
      <w:r>
        <w:rPr>
          <w:rFonts w:hint="eastAsia" w:ascii="Times New Roman" w:hAnsi="Times New Roman"/>
          <w:color w:val="000000"/>
          <w:sz w:val="24"/>
          <w:szCs w:val="24"/>
        </w:rPr>
        <w:t>分别为ARMA</w:t>
      </w:r>
      <w:r>
        <w:rPr>
          <w:rFonts w:hint="eastAsia" w:ascii="Times New Roman" w:hAnsi="Times New Roman"/>
          <w:color w:val="000000"/>
          <w:sz w:val="24"/>
          <w:szCs w:val="24"/>
          <w:lang w:eastAsia="zh-CN"/>
        </w:rPr>
        <w:t>模型简介，</w:t>
      </w:r>
      <w:r>
        <w:rPr>
          <w:rFonts w:hint="eastAsia" w:ascii="Times New Roman" w:hAnsi="Times New Roman"/>
          <w:color w:val="000000"/>
          <w:sz w:val="24"/>
          <w:szCs w:val="24"/>
        </w:rPr>
        <w:t>ARMA模型数据的引入</w:t>
      </w:r>
      <w:r>
        <w:rPr>
          <w:rFonts w:hint="eastAsia" w:ascii="Times New Roman" w:hAnsi="Times New Roman"/>
          <w:color w:val="000000"/>
          <w:sz w:val="24"/>
          <w:szCs w:val="24"/>
          <w:lang w:eastAsia="zh-CN"/>
        </w:rPr>
        <w:t>，样本的平稳性检验和处理，模型的识别和建立，</w:t>
      </w:r>
      <w:r>
        <w:rPr>
          <w:rFonts w:hint="eastAsia" w:ascii="Times New Roman" w:hAnsi="Times New Roman"/>
          <w:color w:val="000000"/>
          <w:sz w:val="24"/>
          <w:szCs w:val="24"/>
        </w:rPr>
        <w:t>ARMA模型的检验</w:t>
      </w:r>
      <w:r>
        <w:rPr>
          <w:rFonts w:hint="eastAsia" w:ascii="Times New Roman" w:hAnsi="Times New Roman"/>
          <w:color w:val="000000"/>
          <w:sz w:val="24"/>
          <w:szCs w:val="24"/>
          <w:lang w:eastAsia="zh-CN"/>
        </w:rPr>
        <w:t>，</w:t>
      </w:r>
      <w:r>
        <w:rPr>
          <w:rFonts w:hint="eastAsia" w:ascii="Times New Roman" w:hAnsi="Times New Roman"/>
          <w:color w:val="000000"/>
          <w:sz w:val="24"/>
          <w:szCs w:val="24"/>
        </w:rPr>
        <w:t>利用求得的模型进行预测</w:t>
      </w:r>
      <w:r>
        <w:rPr>
          <w:rFonts w:hint="eastAsia" w:ascii="Times New Roman" w:hAnsi="Times New Roman"/>
          <w:color w:val="000000"/>
          <w:sz w:val="24"/>
          <w:szCs w:val="24"/>
          <w:lang w:eastAsia="zh-CN"/>
        </w:rPr>
        <w:t>，</w:t>
      </w:r>
      <w:r>
        <w:rPr>
          <w:rFonts w:hint="eastAsia" w:ascii="Times New Roman" w:hAnsi="Times New Roman"/>
          <w:color w:val="000000"/>
          <w:sz w:val="24"/>
          <w:szCs w:val="24"/>
        </w:rPr>
        <w:t>结论。整体上运用ARMA模型对河北省地区收入总额的数据进行了分析，预测了河北省未来收入状况，得出河北省经济发展一片向好，未来发展潜力</w:t>
      </w:r>
      <w:r>
        <w:rPr>
          <w:rFonts w:hint="eastAsia" w:ascii="Times New Roman" w:hAnsi="Times New Roman"/>
          <w:color w:val="000000"/>
          <w:sz w:val="24"/>
          <w:szCs w:val="24"/>
          <w:lang w:eastAsia="zh-CN"/>
        </w:rPr>
        <w:t>巨大</w:t>
      </w:r>
      <w:r>
        <w:rPr>
          <w:rFonts w:hint="eastAsia" w:ascii="Times New Roman" w:hAnsi="Times New Roman"/>
          <w:color w:val="000000"/>
          <w:sz w:val="24"/>
          <w:szCs w:val="24"/>
        </w:rPr>
        <w:t>的结论。</w:t>
      </w:r>
    </w:p>
    <w:p w14:paraId="205FFDCB">
      <w:pPr>
        <w:keepNext w:val="0"/>
        <w:keepLines w:val="0"/>
        <w:pageBreakBefore w:val="0"/>
        <w:kinsoku/>
        <w:wordWrap/>
        <w:overflowPunct/>
        <w:topLinePunct w:val="0"/>
        <w:bidi w:val="0"/>
        <w:snapToGrid/>
        <w:spacing w:line="288" w:lineRule="auto"/>
        <w:ind w:left="210" w:leftChars="100" w:firstLine="210" w:firstLineChars="100"/>
        <w:jc w:val="left"/>
        <w:textAlignment w:val="auto"/>
        <w:rPr>
          <w:rFonts w:hint="eastAsia"/>
          <w:color w:val="FF0000"/>
          <w:szCs w:val="21"/>
          <w:lang w:val="en-US" w:eastAsia="zh-CN"/>
        </w:rPr>
      </w:pPr>
    </w:p>
    <w:p w14:paraId="4707F321">
      <w:pPr>
        <w:keepNext w:val="0"/>
        <w:keepLines w:val="0"/>
        <w:pageBreakBefore w:val="0"/>
        <w:widowControl w:val="0"/>
        <w:kinsoku/>
        <w:wordWrap/>
        <w:overflowPunct/>
        <w:topLinePunct w:val="0"/>
        <w:autoSpaceDE/>
        <w:autoSpaceDN/>
        <w:bidi w:val="0"/>
        <w:adjustRightInd/>
        <w:snapToGrid/>
        <w:spacing w:line="288" w:lineRule="auto"/>
        <w:ind w:left="210" w:leftChars="100" w:firstLine="210" w:firstLineChars="100"/>
        <w:jc w:val="both"/>
        <w:textAlignment w:val="auto"/>
        <w:rPr>
          <w:rFonts w:hint="eastAsia"/>
          <w:color w:val="FF0000"/>
          <w:szCs w:val="21"/>
          <w:lang w:val="en-US" w:eastAsia="zh-CN"/>
        </w:rPr>
      </w:pPr>
      <w:r>
        <w:rPr>
          <w:rFonts w:hint="eastAsia"/>
          <w:color w:val="auto"/>
          <w:szCs w:val="21"/>
          <w:lang w:val="en-US" w:eastAsia="zh-CN"/>
        </w:rPr>
        <w:t>参考文献</w:t>
      </w:r>
      <w:r>
        <w:rPr>
          <w:rFonts w:hint="eastAsia"/>
          <w:color w:val="FF0000"/>
          <w:szCs w:val="21"/>
          <w:lang w:val="en-US" w:eastAsia="zh-CN"/>
        </w:rPr>
        <w:t>（不少于20篇，近三年核心文献不少于1/3）</w:t>
      </w:r>
    </w:p>
    <w:p w14:paraId="62C2992B">
      <w:pPr>
        <w:keepNext w:val="0"/>
        <w:keepLines w:val="0"/>
        <w:pageBreakBefore w:val="0"/>
        <w:widowControl w:val="0"/>
        <w:kinsoku/>
        <w:wordWrap/>
        <w:overflowPunct/>
        <w:topLinePunct w:val="0"/>
        <w:autoSpaceDE/>
        <w:autoSpaceDN/>
        <w:bidi w:val="0"/>
        <w:adjustRightInd/>
        <w:snapToGrid/>
        <w:spacing w:line="288" w:lineRule="auto"/>
        <w:ind w:firstLine="210" w:firstLineChars="100"/>
        <w:jc w:val="both"/>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[1]李勇.基于乘积ARIMA模型的产品不确定性需求预测[J].系统工程与电子技术,2005(1):60-62.</w:t>
      </w:r>
    </w:p>
    <w:p w14:paraId="0FCA537A">
      <w:pPr>
        <w:keepNext w:val="0"/>
        <w:keepLines w:val="0"/>
        <w:pageBreakBefore w:val="0"/>
        <w:widowControl w:val="0"/>
        <w:kinsoku/>
        <w:wordWrap/>
        <w:overflowPunct/>
        <w:topLinePunct w:val="0"/>
        <w:autoSpaceDE/>
        <w:autoSpaceDN/>
        <w:bidi w:val="0"/>
        <w:adjustRightInd/>
        <w:snapToGrid/>
        <w:spacing w:line="288" w:lineRule="auto"/>
        <w:ind w:firstLine="210" w:firstLineChars="100"/>
        <w:jc w:val="both"/>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[2]梁鑫.乘积季节模型在商品房市场中的应用研究[J].广西师范学院学报,2006,23(2):8-12.</w:t>
      </w:r>
    </w:p>
    <w:p w14:paraId="73256C3F">
      <w:pPr>
        <w:keepNext w:val="0"/>
        <w:keepLines w:val="0"/>
        <w:pageBreakBefore w:val="0"/>
        <w:widowControl w:val="0"/>
        <w:kinsoku/>
        <w:wordWrap/>
        <w:overflowPunct/>
        <w:topLinePunct w:val="0"/>
        <w:autoSpaceDE/>
        <w:autoSpaceDN/>
        <w:bidi w:val="0"/>
        <w:adjustRightInd/>
        <w:snapToGrid/>
        <w:spacing w:line="288" w:lineRule="auto"/>
        <w:ind w:firstLine="210" w:firstLineChars="100"/>
        <w:jc w:val="both"/>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 K</w:t>
      </w:r>
      <w:r>
        <w:rPr>
          <w:rFonts w:hint="eastAsia" w:eastAsia="宋体" w:cs="Times New Roman"/>
          <w:color w:val="auto"/>
          <w:szCs w:val="21"/>
          <w:lang w:val="en-US" w:eastAsia="zh-CN"/>
        </w:rPr>
        <w:t>ong</w:t>
      </w:r>
      <w:r>
        <w:rPr>
          <w:rFonts w:hint="eastAsia" w:ascii="Times New Roman" w:hAnsi="Times New Roman" w:eastAsia="宋体" w:cs="Times New Roman"/>
          <w:color w:val="auto"/>
          <w:szCs w:val="21"/>
          <w:lang w:val="en-US" w:eastAsia="zh-CN"/>
        </w:rPr>
        <w:t xml:space="preserve"> J, L</w:t>
      </w:r>
      <w:r>
        <w:rPr>
          <w:rFonts w:hint="eastAsia" w:eastAsia="宋体" w:cs="Times New Roman"/>
          <w:color w:val="auto"/>
          <w:szCs w:val="21"/>
          <w:lang w:val="en-US" w:eastAsia="zh-CN"/>
        </w:rPr>
        <w:t>u</w:t>
      </w:r>
      <w:r>
        <w:rPr>
          <w:rFonts w:hint="eastAsia" w:ascii="Times New Roman" w:hAnsi="Times New Roman" w:eastAsia="宋体" w:cs="Times New Roman"/>
          <w:color w:val="auto"/>
          <w:szCs w:val="21"/>
          <w:lang w:val="en-US" w:eastAsia="zh-CN"/>
        </w:rPr>
        <w:t xml:space="preserve"> J, T</w:t>
      </w:r>
      <w:r>
        <w:rPr>
          <w:rFonts w:hint="eastAsia" w:eastAsia="宋体" w:cs="Times New Roman"/>
          <w:color w:val="auto"/>
          <w:szCs w:val="21"/>
          <w:lang w:val="en-US" w:eastAsia="zh-CN"/>
        </w:rPr>
        <w:t>ake</w:t>
      </w:r>
      <w:r>
        <w:rPr>
          <w:rFonts w:hint="eastAsia" w:ascii="Times New Roman" w:hAnsi="Times New Roman" w:eastAsia="宋体" w:cs="Times New Roman"/>
          <w:color w:val="auto"/>
          <w:szCs w:val="21"/>
          <w:lang w:val="en-US" w:eastAsia="zh-CN"/>
        </w:rPr>
        <w:t xml:space="preserve"> K, et al. Diode-pumped Yb:Y2O3 ceramic laser[J]. Appl Phy Lett, 2003,82(16):3-5.</w:t>
      </w:r>
    </w:p>
    <w:p w14:paraId="13FEE8B9">
      <w:pPr>
        <w:keepNext w:val="0"/>
        <w:keepLines w:val="0"/>
        <w:pageBreakBefore w:val="0"/>
        <w:widowControl w:val="0"/>
        <w:kinsoku/>
        <w:wordWrap/>
        <w:overflowPunct/>
        <w:topLinePunct w:val="0"/>
        <w:autoSpaceDE/>
        <w:autoSpaceDN/>
        <w:bidi w:val="0"/>
        <w:adjustRightInd/>
        <w:snapToGrid/>
        <w:spacing w:line="288" w:lineRule="auto"/>
        <w:ind w:firstLine="210" w:firstLineChars="100"/>
        <w:jc w:val="left"/>
        <w:textAlignment w:val="auto"/>
        <w:rPr>
          <w:rFonts w:hint="eastAsia" w:ascii="Times New Roman" w:hAnsi="Times New Roman"/>
          <w:color w:val="auto"/>
          <w:szCs w:val="21"/>
        </w:rPr>
      </w:pPr>
      <w:r>
        <w:rPr>
          <w:rFonts w:hint="eastAsia" w:ascii="Times New Roman" w:hAnsi="Times New Roman"/>
          <w:color w:val="auto"/>
          <w:szCs w:val="21"/>
        </w:rPr>
        <w:t>[</w:t>
      </w:r>
      <w:r>
        <w:rPr>
          <w:rFonts w:hint="eastAsia" w:ascii="Times New Roman" w:hAnsi="Times New Roman"/>
          <w:color w:val="auto"/>
          <w:szCs w:val="21"/>
          <w:lang w:val="en-US" w:eastAsia="zh-CN"/>
        </w:rPr>
        <w:t>4</w:t>
      </w:r>
      <w:r>
        <w:rPr>
          <w:rFonts w:hint="eastAsia" w:ascii="Times New Roman" w:hAnsi="Times New Roman"/>
          <w:color w:val="auto"/>
          <w:szCs w:val="21"/>
        </w:rPr>
        <w:t>]王耀东</w:t>
      </w:r>
      <w:r>
        <w:rPr>
          <w:rFonts w:hint="eastAsia" w:ascii="Times New Roman" w:hAnsi="Times New Roman"/>
          <w:color w:val="auto"/>
          <w:szCs w:val="21"/>
          <w:lang w:val="en-US" w:eastAsia="zh-CN"/>
        </w:rPr>
        <w:t>,李东,黄润.</w:t>
      </w:r>
      <w:r>
        <w:rPr>
          <w:rFonts w:hint="eastAsia" w:ascii="Times New Roman" w:hAnsi="Times New Roman"/>
          <w:color w:val="auto"/>
          <w:szCs w:val="21"/>
        </w:rPr>
        <w:t>经济时间序列分析[M]</w:t>
      </w:r>
      <w:r>
        <w:rPr>
          <w:rFonts w:hint="eastAsia" w:ascii="Times New Roman" w:hAnsi="Times New Roman"/>
          <w:color w:val="auto"/>
          <w:szCs w:val="21"/>
          <w:lang w:val="en-US" w:eastAsia="zh-CN"/>
        </w:rPr>
        <w:t>.</w:t>
      </w:r>
      <w:r>
        <w:rPr>
          <w:rFonts w:hint="eastAsia" w:ascii="Times New Roman" w:hAnsi="Times New Roman"/>
          <w:color w:val="auto"/>
          <w:szCs w:val="21"/>
        </w:rPr>
        <w:t>上海</w:t>
      </w:r>
      <w:r>
        <w:rPr>
          <w:rFonts w:hint="eastAsia" w:ascii="Times New Roman" w:hAnsi="Times New Roman"/>
          <w:color w:val="auto"/>
          <w:szCs w:val="21"/>
          <w:lang w:eastAsia="zh-CN"/>
        </w:rPr>
        <w:t>：</w:t>
      </w:r>
      <w:r>
        <w:rPr>
          <w:rFonts w:hint="eastAsia" w:ascii="Times New Roman" w:hAnsi="Times New Roman"/>
          <w:color w:val="auto"/>
          <w:szCs w:val="21"/>
        </w:rPr>
        <w:t>上海财经大学出版社</w:t>
      </w:r>
      <w:r>
        <w:rPr>
          <w:rFonts w:hint="eastAsia" w:ascii="Times New Roman" w:hAnsi="Times New Roman"/>
          <w:color w:val="auto"/>
          <w:szCs w:val="21"/>
          <w:lang w:val="en-US" w:eastAsia="zh-CN"/>
        </w:rPr>
        <w:t>,</w:t>
      </w:r>
      <w:r>
        <w:rPr>
          <w:rFonts w:hint="eastAsia" w:ascii="Times New Roman" w:hAnsi="Times New Roman"/>
          <w:color w:val="auto"/>
          <w:szCs w:val="21"/>
        </w:rPr>
        <w:t>1996</w:t>
      </w:r>
      <w:r>
        <w:rPr>
          <w:rFonts w:hint="eastAsia" w:ascii="Times New Roman" w:hAnsi="Times New Roman"/>
          <w:color w:val="auto"/>
          <w:szCs w:val="21"/>
          <w:lang w:val="en-US" w:eastAsia="zh-CN"/>
        </w:rPr>
        <w:t>.</w:t>
      </w:r>
    </w:p>
    <w:p w14:paraId="56738C33">
      <w:pPr>
        <w:keepNext w:val="0"/>
        <w:keepLines w:val="0"/>
        <w:pageBreakBefore w:val="0"/>
        <w:widowControl w:val="0"/>
        <w:kinsoku/>
        <w:wordWrap/>
        <w:overflowPunct/>
        <w:topLinePunct w:val="0"/>
        <w:autoSpaceDE/>
        <w:autoSpaceDN/>
        <w:bidi w:val="0"/>
        <w:adjustRightInd/>
        <w:snapToGrid/>
        <w:spacing w:line="288" w:lineRule="auto"/>
        <w:ind w:firstLine="210" w:firstLineChars="100"/>
        <w:jc w:val="left"/>
        <w:textAlignment w:val="auto"/>
        <w:rPr>
          <w:rFonts w:ascii="Times New Roman" w:hAnsi="Times New Roman"/>
          <w:color w:val="FF0000"/>
          <w:sz w:val="24"/>
        </w:rPr>
      </w:pPr>
      <w:r>
        <w:rPr>
          <w:rFonts w:hint="eastAsia" w:ascii="Times New Roman" w:hAnsi="Times New Roman"/>
          <w:color w:val="auto"/>
          <w:szCs w:val="21"/>
        </w:rPr>
        <w:t>[</w:t>
      </w:r>
      <w:r>
        <w:rPr>
          <w:rFonts w:hint="eastAsia" w:ascii="Times New Roman" w:hAnsi="Times New Roman"/>
          <w:color w:val="auto"/>
          <w:szCs w:val="21"/>
          <w:lang w:val="en-US" w:eastAsia="zh-CN"/>
        </w:rPr>
        <w:t>5</w:t>
      </w:r>
      <w:r>
        <w:rPr>
          <w:rFonts w:hint="eastAsia" w:ascii="Times New Roman" w:hAnsi="Times New Roman"/>
          <w:color w:val="auto"/>
          <w:szCs w:val="21"/>
        </w:rPr>
        <w:t>]张小斐,宋廷山</w:t>
      </w:r>
      <w:r>
        <w:rPr>
          <w:rFonts w:hint="eastAsia" w:ascii="Times New Roman" w:hAnsi="Times New Roman"/>
          <w:color w:val="auto"/>
          <w:szCs w:val="21"/>
          <w:lang w:val="en-US" w:eastAsia="zh-CN"/>
        </w:rPr>
        <w:t>,</w:t>
      </w:r>
      <w:r>
        <w:rPr>
          <w:rFonts w:hint="eastAsia" w:ascii="Times New Roman" w:hAnsi="Times New Roman"/>
          <w:color w:val="auto"/>
          <w:szCs w:val="21"/>
          <w:lang w:eastAsia="zh-CN"/>
        </w:rPr>
        <w:t>王雪</w:t>
      </w:r>
      <w:r>
        <w:rPr>
          <w:rFonts w:hint="eastAsia" w:ascii="Times New Roman" w:hAnsi="Times New Roman"/>
          <w:color w:val="auto"/>
          <w:szCs w:val="21"/>
          <w:lang w:val="en-US" w:eastAsia="zh-CN"/>
        </w:rPr>
        <w:t>,</w:t>
      </w:r>
      <w:r>
        <w:rPr>
          <w:rFonts w:hint="eastAsia" w:ascii="Times New Roman" w:hAnsi="Times New Roman"/>
          <w:color w:val="auto"/>
          <w:szCs w:val="21"/>
          <w:lang w:eastAsia="zh-CN"/>
        </w:rPr>
        <w:t>等</w:t>
      </w:r>
      <w:r>
        <w:rPr>
          <w:rFonts w:hint="eastAsia" w:ascii="Times New Roman" w:hAnsi="Times New Roman"/>
          <w:color w:val="auto"/>
          <w:szCs w:val="21"/>
          <w:lang w:val="en-US" w:eastAsia="zh-CN"/>
        </w:rPr>
        <w:t>.</w:t>
      </w:r>
      <w:r>
        <w:rPr>
          <w:rFonts w:hint="eastAsia" w:ascii="Times New Roman" w:hAnsi="Times New Roman"/>
          <w:color w:val="auto"/>
          <w:szCs w:val="21"/>
        </w:rPr>
        <w:t>统计学[M].呼和浩特</w:t>
      </w:r>
      <w:r>
        <w:rPr>
          <w:rFonts w:hint="eastAsia" w:ascii="Times New Roman" w:hAnsi="Times New Roman"/>
          <w:color w:val="auto"/>
          <w:szCs w:val="21"/>
          <w:lang w:eastAsia="zh-CN"/>
        </w:rPr>
        <w:t>：</w:t>
      </w:r>
      <w:r>
        <w:rPr>
          <w:rFonts w:hint="eastAsia" w:ascii="Times New Roman" w:hAnsi="Times New Roman"/>
          <w:color w:val="auto"/>
          <w:szCs w:val="21"/>
        </w:rPr>
        <w:t>内蒙古大学出版社</w:t>
      </w:r>
      <w:r>
        <w:rPr>
          <w:rFonts w:hint="eastAsia" w:ascii="Times New Roman" w:hAnsi="Times New Roman"/>
          <w:color w:val="auto"/>
          <w:szCs w:val="21"/>
          <w:lang w:val="en-US" w:eastAsia="zh-CN"/>
        </w:rPr>
        <w:t>,</w:t>
      </w:r>
      <w:r>
        <w:rPr>
          <w:rFonts w:hint="eastAsia" w:ascii="Times New Roman" w:hAnsi="Times New Roman"/>
          <w:color w:val="auto"/>
          <w:szCs w:val="21"/>
        </w:rPr>
        <w:t>2003.</w:t>
      </w:r>
    </w:p>
    <w:p w14:paraId="1C8E2036">
      <w:pPr>
        <w:keepNext w:val="0"/>
        <w:keepLines w:val="0"/>
        <w:pageBreakBefore w:val="0"/>
        <w:widowControl w:val="0"/>
        <w:kinsoku/>
        <w:wordWrap/>
        <w:overflowPunct/>
        <w:topLinePunct w:val="0"/>
        <w:autoSpaceDE/>
        <w:autoSpaceDN/>
        <w:bidi w:val="0"/>
        <w:adjustRightInd/>
        <w:snapToGrid/>
        <w:spacing w:line="288" w:lineRule="auto"/>
        <w:ind w:firstLine="210" w:firstLineChars="100"/>
        <w:jc w:val="left"/>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[6]张成.典型案例视角下我国钢铁产能优化路径[D].唐山：华北理工大学,2017.</w:t>
      </w:r>
    </w:p>
    <w:p w14:paraId="59683A0F">
      <w:pPr>
        <w:keepNext w:val="0"/>
        <w:keepLines w:val="0"/>
        <w:pageBreakBefore w:val="0"/>
        <w:kinsoku/>
        <w:wordWrap/>
        <w:overflowPunct/>
        <w:topLinePunct w:val="0"/>
        <w:bidi w:val="0"/>
        <w:snapToGrid/>
        <w:spacing w:line="288" w:lineRule="auto"/>
        <w:jc w:val="left"/>
        <w:textAlignment w:val="auto"/>
        <w:rPr>
          <w:rFonts w:hint="eastAsia"/>
          <w:color w:val="FF0000"/>
          <w:szCs w:val="21"/>
          <w:lang w:val="en-US" w:eastAsia="zh-CN"/>
        </w:rPr>
      </w:pPr>
    </w:p>
    <w:p w14:paraId="0B839575">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textAlignment w:val="auto"/>
        <w:rPr>
          <w:rFonts w:hint="default" w:ascii="Times New Roman" w:hAnsi="Times New Roman" w:cs="Times New Roman"/>
          <w:color w:val="FF0000"/>
          <w:sz w:val="21"/>
          <w:szCs w:val="21"/>
          <w:u w:val="single"/>
        </w:rPr>
      </w:pPr>
      <w:r>
        <w:rPr>
          <w:rFonts w:hint="eastAsia" w:ascii="Times New Roman" w:hAnsi="Times New Roman" w:eastAsia="标准粗黑" w:cs="标准粗黑"/>
          <w:color w:val="FF0000"/>
          <w:sz w:val="21"/>
          <w:szCs w:val="21"/>
          <w:u w:val="single"/>
        </w:rPr>
        <w:t>参考文献</w:t>
      </w:r>
      <w:r>
        <w:rPr>
          <w:rFonts w:hint="eastAsia" w:ascii="Times New Roman" w:hAnsi="Times New Roman" w:eastAsia="标准粗黑" w:cs="标准粗黑"/>
          <w:color w:val="FF0000"/>
          <w:sz w:val="21"/>
          <w:szCs w:val="21"/>
          <w:u w:val="single"/>
          <w:lang w:val="en-US" w:eastAsia="zh-CN"/>
        </w:rPr>
        <w:t>说明</w:t>
      </w:r>
    </w:p>
    <w:p w14:paraId="7BA4DF13">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内部资料和非出版物不能引用。</w:t>
      </w:r>
    </w:p>
    <w:p w14:paraId="657C3012">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多个作者之间以“，”分隔，3人以内全部列出，3人以上写“等”。</w:t>
      </w:r>
    </w:p>
    <w:p w14:paraId="02ED9D9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1.文献是期刊时，书写格式为：</w:t>
      </w:r>
    </w:p>
    <w:p w14:paraId="0C1D02EF">
      <w:pPr>
        <w:keepNext w:val="0"/>
        <w:keepLines w:val="0"/>
        <w:pageBreakBefore w:val="0"/>
        <w:widowControl w:val="0"/>
        <w:kinsoku/>
        <w:wordWrap/>
        <w:overflowPunct/>
        <w:topLinePunct w:val="0"/>
        <w:autoSpaceDE/>
        <w:autoSpaceDN/>
        <w:bidi w:val="0"/>
        <w:adjustRightInd/>
        <w:snapToGrid/>
        <w:spacing w:line="288" w:lineRule="auto"/>
        <w:textAlignment w:val="auto"/>
        <w:rPr>
          <w:rFonts w:ascii="Times New Roman" w:hAnsi="Times New Roman"/>
          <w:color w:val="FF0000"/>
          <w:sz w:val="21"/>
          <w:szCs w:val="21"/>
        </w:rPr>
      </w:pPr>
      <w:r>
        <w:rPr>
          <w:rFonts w:hint="default" w:ascii="Times New Roman" w:hAnsi="Times New Roman" w:cs="Times New Roman"/>
          <w:color w:val="FF0000"/>
          <w:sz w:val="21"/>
          <w:szCs w:val="21"/>
        </w:rPr>
        <w:t>[序号]作者.文章题目[J].期刊名,出版年份，卷号(期数):起止页码.</w:t>
      </w:r>
    </w:p>
    <w:p w14:paraId="5B47102E">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r>
        <w:rPr>
          <w:rFonts w:hint="eastAsia"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]梁鑫.乘积季节模型在商品房市场中的应用研究[J].广西师范学院学报,2006,23(2):8-12.</w:t>
      </w:r>
    </w:p>
    <w:p w14:paraId="368BE4D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imes New Roman" w:hAnsi="Times New Roman"/>
          <w:color w:val="auto"/>
          <w:sz w:val="21"/>
          <w:szCs w:val="21"/>
        </w:rPr>
      </w:pPr>
      <w:r>
        <w:rPr>
          <w:rFonts w:hint="eastAsia" w:ascii="Times New Roman" w:hAnsi="Times New Roman"/>
          <w:color w:val="auto"/>
          <w:sz w:val="21"/>
          <w:szCs w:val="21"/>
        </w:rPr>
        <w:t>2.</w:t>
      </w:r>
      <w:r>
        <w:rPr>
          <w:rFonts w:ascii="Times New Roman" w:hAnsi="Times New Roman"/>
          <w:color w:val="auto"/>
          <w:sz w:val="21"/>
          <w:szCs w:val="21"/>
        </w:rPr>
        <w:t>文献是图书时，书写格式为：</w:t>
      </w:r>
    </w:p>
    <w:p w14:paraId="599C2BB9">
      <w:pPr>
        <w:keepNext w:val="0"/>
        <w:keepLines w:val="0"/>
        <w:pageBreakBefore w:val="0"/>
        <w:widowControl w:val="0"/>
        <w:kinsoku/>
        <w:wordWrap/>
        <w:overflowPunct/>
        <w:topLinePunct w:val="0"/>
        <w:autoSpaceDE/>
        <w:autoSpaceDN/>
        <w:bidi w:val="0"/>
        <w:adjustRightInd/>
        <w:snapToGrid/>
        <w:spacing w:line="288" w:lineRule="auto"/>
        <w:textAlignment w:val="auto"/>
        <w:rPr>
          <w:rFonts w:ascii="Times New Roman" w:hAnsi="Times New Roman"/>
          <w:color w:val="FF0000"/>
          <w:sz w:val="21"/>
          <w:szCs w:val="21"/>
        </w:rPr>
      </w:pPr>
      <w:r>
        <w:rPr>
          <w:rFonts w:ascii="Times New Roman" w:hAnsi="Times New Roman"/>
          <w:color w:val="FF0000"/>
          <w:sz w:val="21"/>
          <w:szCs w:val="21"/>
        </w:rPr>
        <w:t>[序号]作者.书名[M].出版地：出版单位，出版年份.</w:t>
      </w:r>
    </w:p>
    <w:p w14:paraId="41696313">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ascii="Times New Roman" w:hAnsi="Times New Roman"/>
          <w:color w:val="FF0000"/>
          <w:sz w:val="21"/>
          <w:szCs w:val="21"/>
        </w:rPr>
      </w:pPr>
      <w:r>
        <w:rPr>
          <w:rFonts w:hint="eastAsia" w:ascii="Times New Roman" w:hAnsi="Times New Roman"/>
          <w:color w:val="auto"/>
          <w:sz w:val="21"/>
          <w:szCs w:val="21"/>
        </w:rPr>
        <w:t>[2]张小斐,宋廷山</w:t>
      </w:r>
      <w:r>
        <w:rPr>
          <w:rFonts w:hint="eastAsia" w:ascii="Times New Roman" w:hAnsi="Times New Roman"/>
          <w:color w:val="auto"/>
          <w:sz w:val="21"/>
          <w:szCs w:val="21"/>
          <w:lang w:val="en-US" w:eastAsia="zh-CN"/>
        </w:rPr>
        <w:t>,</w:t>
      </w:r>
      <w:r>
        <w:rPr>
          <w:rFonts w:hint="eastAsia" w:ascii="Times New Roman" w:hAnsi="Times New Roman"/>
          <w:color w:val="auto"/>
          <w:sz w:val="21"/>
          <w:szCs w:val="21"/>
          <w:lang w:eastAsia="zh-CN"/>
        </w:rPr>
        <w:t>王雪</w:t>
      </w:r>
      <w:r>
        <w:rPr>
          <w:rFonts w:hint="eastAsia" w:ascii="Times New Roman" w:hAnsi="Times New Roman"/>
          <w:color w:val="auto"/>
          <w:sz w:val="21"/>
          <w:szCs w:val="21"/>
          <w:lang w:val="en-US" w:eastAsia="zh-CN"/>
        </w:rPr>
        <w:t>,</w:t>
      </w:r>
      <w:r>
        <w:rPr>
          <w:rFonts w:hint="eastAsia" w:ascii="Times New Roman" w:hAnsi="Times New Roman"/>
          <w:color w:val="auto"/>
          <w:sz w:val="21"/>
          <w:szCs w:val="21"/>
          <w:lang w:eastAsia="zh-CN"/>
        </w:rPr>
        <w:t>等</w:t>
      </w:r>
      <w:r>
        <w:rPr>
          <w:rFonts w:hint="eastAsia" w:ascii="Times New Roman" w:hAnsi="Times New Roman"/>
          <w:color w:val="auto"/>
          <w:sz w:val="21"/>
          <w:szCs w:val="21"/>
          <w:lang w:val="en-US" w:eastAsia="zh-CN"/>
        </w:rPr>
        <w:t>.</w:t>
      </w:r>
      <w:r>
        <w:rPr>
          <w:rFonts w:hint="eastAsia" w:ascii="Times New Roman" w:hAnsi="Times New Roman"/>
          <w:color w:val="auto"/>
          <w:sz w:val="21"/>
          <w:szCs w:val="21"/>
        </w:rPr>
        <w:t>统计学[M].呼和浩特</w:t>
      </w:r>
      <w:r>
        <w:rPr>
          <w:rFonts w:hint="eastAsia" w:ascii="Times New Roman" w:hAnsi="Times New Roman"/>
          <w:color w:val="auto"/>
          <w:sz w:val="21"/>
          <w:szCs w:val="21"/>
          <w:lang w:eastAsia="zh-CN"/>
        </w:rPr>
        <w:t>：</w:t>
      </w:r>
      <w:r>
        <w:rPr>
          <w:rFonts w:hint="eastAsia" w:ascii="Times New Roman" w:hAnsi="Times New Roman"/>
          <w:color w:val="auto"/>
          <w:sz w:val="21"/>
          <w:szCs w:val="21"/>
        </w:rPr>
        <w:t>内蒙古大学出版社</w:t>
      </w:r>
      <w:r>
        <w:rPr>
          <w:rFonts w:hint="eastAsia" w:ascii="Times New Roman" w:hAnsi="Times New Roman"/>
          <w:color w:val="auto"/>
          <w:sz w:val="21"/>
          <w:szCs w:val="21"/>
          <w:lang w:eastAsia="zh-CN"/>
        </w:rPr>
        <w:t>，</w:t>
      </w:r>
      <w:r>
        <w:rPr>
          <w:rFonts w:hint="eastAsia" w:ascii="Times New Roman" w:hAnsi="Times New Roman"/>
          <w:color w:val="auto"/>
          <w:sz w:val="21"/>
          <w:szCs w:val="21"/>
        </w:rPr>
        <w:t>2003.</w:t>
      </w:r>
    </w:p>
    <w:p w14:paraId="088BB68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imes New Roman" w:hAnsi="Times New Roman"/>
          <w:color w:val="auto"/>
          <w:sz w:val="21"/>
          <w:szCs w:val="21"/>
        </w:rPr>
      </w:pPr>
      <w:r>
        <w:rPr>
          <w:rFonts w:ascii="Times New Roman" w:hAnsi="Times New Roman"/>
          <w:color w:val="auto"/>
          <w:sz w:val="21"/>
          <w:szCs w:val="21"/>
        </w:rPr>
        <w:t>3.文献是会议论文集时，书写格式为：</w:t>
      </w:r>
    </w:p>
    <w:p w14:paraId="5012A00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imes New Roman" w:hAnsi="Times New Roman"/>
          <w:color w:val="FF0000"/>
          <w:sz w:val="21"/>
          <w:szCs w:val="21"/>
        </w:rPr>
      </w:pPr>
      <w:r>
        <w:rPr>
          <w:rFonts w:hint="eastAsia" w:ascii="Times New Roman" w:hAnsi="Times New Roman"/>
          <w:color w:val="FF0000"/>
          <w:sz w:val="21"/>
          <w:szCs w:val="21"/>
        </w:rPr>
        <w:t>[序号]著者.文献题名[C].编者.论文集名.出版地：出版者，出版年.</w:t>
      </w:r>
    </w:p>
    <w:p w14:paraId="6547FCC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[3]刘国钧，王连成.图书馆史研究[C].北京：高等教育出版社，1979.</w:t>
      </w:r>
    </w:p>
    <w:p w14:paraId="3CC10FE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imes New Roman" w:hAnsi="Times New Roman"/>
          <w:color w:val="auto"/>
          <w:sz w:val="21"/>
          <w:szCs w:val="21"/>
        </w:rPr>
      </w:pPr>
      <w:r>
        <w:rPr>
          <w:rFonts w:ascii="Times New Roman" w:hAnsi="Times New Roman"/>
          <w:color w:val="auto"/>
          <w:sz w:val="21"/>
          <w:szCs w:val="21"/>
        </w:rPr>
        <w:t>4.文献是学位论文时，书写格式为：</w:t>
      </w:r>
    </w:p>
    <w:p w14:paraId="06C479BD">
      <w:pPr>
        <w:keepNext w:val="0"/>
        <w:keepLines w:val="0"/>
        <w:pageBreakBefore w:val="0"/>
        <w:widowControl w:val="0"/>
        <w:kinsoku/>
        <w:wordWrap/>
        <w:overflowPunct/>
        <w:topLinePunct w:val="0"/>
        <w:autoSpaceDE/>
        <w:autoSpaceDN/>
        <w:bidi w:val="0"/>
        <w:adjustRightInd/>
        <w:snapToGrid/>
        <w:spacing w:line="288" w:lineRule="auto"/>
        <w:textAlignment w:val="auto"/>
        <w:rPr>
          <w:rFonts w:ascii="Times New Roman" w:hAnsi="Times New Roman"/>
          <w:color w:val="FF0000"/>
          <w:sz w:val="21"/>
          <w:szCs w:val="21"/>
        </w:rPr>
      </w:pPr>
      <w:r>
        <w:rPr>
          <w:rFonts w:ascii="Times New Roman" w:hAnsi="Times New Roman"/>
          <w:color w:val="FF0000"/>
          <w:sz w:val="21"/>
          <w:szCs w:val="21"/>
        </w:rPr>
        <w:t>[序号]作者.论文题目[D].保存地：保存单位，年份.</w:t>
      </w:r>
    </w:p>
    <w:p w14:paraId="5DB7792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imes New Roman" w:hAnsi="Times New Roman"/>
          <w:color w:val="auto"/>
          <w:sz w:val="21"/>
          <w:szCs w:val="21"/>
        </w:rPr>
      </w:pPr>
      <w:r>
        <w:rPr>
          <w:rFonts w:ascii="Times New Roman" w:hAnsi="Times New Roman"/>
          <w:color w:val="auto"/>
          <w:sz w:val="21"/>
          <w:szCs w:val="21"/>
        </w:rPr>
        <w:t>5.文献是来自报告时，书写格式为：</w:t>
      </w:r>
    </w:p>
    <w:p w14:paraId="60A1DB9C">
      <w:pPr>
        <w:keepNext w:val="0"/>
        <w:keepLines w:val="0"/>
        <w:pageBreakBefore w:val="0"/>
        <w:widowControl w:val="0"/>
        <w:kinsoku/>
        <w:wordWrap/>
        <w:overflowPunct/>
        <w:topLinePunct w:val="0"/>
        <w:autoSpaceDE/>
        <w:autoSpaceDN/>
        <w:bidi w:val="0"/>
        <w:adjustRightInd/>
        <w:snapToGrid/>
        <w:spacing w:line="288" w:lineRule="auto"/>
        <w:textAlignment w:val="auto"/>
        <w:rPr>
          <w:rFonts w:ascii="Times New Roman" w:hAnsi="Times New Roman"/>
          <w:color w:val="FF0000"/>
          <w:sz w:val="21"/>
          <w:szCs w:val="21"/>
        </w:rPr>
      </w:pPr>
      <w:r>
        <w:rPr>
          <w:rFonts w:ascii="Times New Roman" w:hAnsi="Times New Roman"/>
          <w:color w:val="FF0000"/>
          <w:sz w:val="21"/>
          <w:szCs w:val="21"/>
        </w:rPr>
        <w:t>[序号]报告者.报告题目[R].报告地：报告会主办单位，报告年份.</w:t>
      </w:r>
    </w:p>
    <w:p w14:paraId="4F5B0EFC">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imes New Roman" w:hAnsi="Times New Roman"/>
          <w:color w:val="auto"/>
          <w:sz w:val="21"/>
          <w:szCs w:val="21"/>
        </w:rPr>
      </w:pPr>
      <w:r>
        <w:rPr>
          <w:rFonts w:ascii="Times New Roman" w:hAnsi="Times New Roman"/>
          <w:color w:val="auto"/>
          <w:sz w:val="21"/>
          <w:szCs w:val="21"/>
        </w:rPr>
        <w:t>6.文献是来自专利时，书写格式为：</w:t>
      </w:r>
    </w:p>
    <w:p w14:paraId="4229C9C2">
      <w:pPr>
        <w:keepNext w:val="0"/>
        <w:keepLines w:val="0"/>
        <w:pageBreakBefore w:val="0"/>
        <w:widowControl w:val="0"/>
        <w:kinsoku/>
        <w:wordWrap/>
        <w:overflowPunct/>
        <w:topLinePunct w:val="0"/>
        <w:autoSpaceDE/>
        <w:autoSpaceDN/>
        <w:bidi w:val="0"/>
        <w:adjustRightInd/>
        <w:snapToGrid/>
        <w:spacing w:line="288" w:lineRule="auto"/>
        <w:textAlignment w:val="auto"/>
        <w:rPr>
          <w:rFonts w:ascii="Times New Roman" w:hAnsi="Times New Roman"/>
          <w:color w:val="FF0000"/>
          <w:sz w:val="21"/>
          <w:szCs w:val="21"/>
        </w:rPr>
      </w:pPr>
      <w:r>
        <w:rPr>
          <w:rFonts w:ascii="Times New Roman" w:hAnsi="Times New Roman"/>
          <w:color w:val="FF0000"/>
          <w:sz w:val="21"/>
          <w:szCs w:val="21"/>
        </w:rPr>
        <w:t>[序号]专利所有者.专利名称：专利国别，专利号[P].发布日期.</w:t>
      </w:r>
    </w:p>
    <w:p w14:paraId="79632E2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imes New Roman" w:hAnsi="Times New Roman"/>
          <w:color w:val="auto"/>
          <w:sz w:val="21"/>
          <w:szCs w:val="21"/>
        </w:rPr>
      </w:pPr>
      <w:r>
        <w:rPr>
          <w:rFonts w:ascii="Times New Roman" w:hAnsi="Times New Roman"/>
          <w:color w:val="auto"/>
          <w:sz w:val="21"/>
          <w:szCs w:val="21"/>
        </w:rPr>
        <w:t>7.文献是来自国际、国家标准时，书写格式为：</w:t>
      </w:r>
    </w:p>
    <w:p w14:paraId="00F12610">
      <w:pPr>
        <w:keepNext w:val="0"/>
        <w:keepLines w:val="0"/>
        <w:pageBreakBefore w:val="0"/>
        <w:widowControl w:val="0"/>
        <w:kinsoku/>
        <w:wordWrap/>
        <w:overflowPunct/>
        <w:topLinePunct w:val="0"/>
        <w:autoSpaceDE/>
        <w:autoSpaceDN/>
        <w:bidi w:val="0"/>
        <w:adjustRightInd/>
        <w:snapToGrid/>
        <w:spacing w:line="288" w:lineRule="auto"/>
        <w:textAlignment w:val="auto"/>
        <w:rPr>
          <w:rFonts w:ascii="Times New Roman" w:hAnsi="Times New Roman"/>
          <w:color w:val="FF0000"/>
          <w:sz w:val="21"/>
          <w:szCs w:val="21"/>
        </w:rPr>
      </w:pPr>
      <w:r>
        <w:rPr>
          <w:rFonts w:ascii="Times New Roman" w:hAnsi="Times New Roman"/>
          <w:color w:val="FF0000"/>
          <w:sz w:val="21"/>
          <w:szCs w:val="21"/>
        </w:rPr>
        <w:t>[序号]标准代号.标准名称[S].出版地：出版单位，出版年份.</w:t>
      </w:r>
    </w:p>
    <w:p w14:paraId="2A0345E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imes New Roman" w:hAnsi="Times New Roman"/>
          <w:color w:val="auto"/>
          <w:sz w:val="21"/>
          <w:szCs w:val="21"/>
        </w:rPr>
      </w:pPr>
      <w:r>
        <w:rPr>
          <w:rFonts w:ascii="Times New Roman" w:hAnsi="Times New Roman"/>
          <w:color w:val="auto"/>
          <w:sz w:val="21"/>
          <w:szCs w:val="21"/>
        </w:rPr>
        <w:t>8.文献来自报纸文章时，书写格式为：</w:t>
      </w:r>
    </w:p>
    <w:p w14:paraId="6FC5184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imes New Roman" w:hAnsi="Times New Roman"/>
          <w:color w:val="FF0000"/>
          <w:sz w:val="21"/>
          <w:szCs w:val="21"/>
        </w:rPr>
      </w:pPr>
      <w:r>
        <w:rPr>
          <w:rFonts w:ascii="Times New Roman" w:hAnsi="Times New Roman"/>
          <w:color w:val="FF0000"/>
          <w:sz w:val="21"/>
          <w:szCs w:val="21"/>
        </w:rPr>
        <w:t>[序号]作者.文章题目[N].报纸名，出版日期（版次）.</w:t>
      </w:r>
    </w:p>
    <w:p w14:paraId="6AE1901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[2]谢希德.创造学习的新思路[N].人民日报，1998-12-25（001）.</w:t>
      </w:r>
    </w:p>
    <w:p w14:paraId="70D027A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Times New Roman" w:hAnsi="Times New Roman"/>
          <w:color w:val="auto"/>
          <w:sz w:val="21"/>
          <w:szCs w:val="21"/>
        </w:rPr>
      </w:pPr>
      <w:r>
        <w:rPr>
          <w:rFonts w:ascii="Times New Roman" w:hAnsi="Times New Roman"/>
          <w:color w:val="auto"/>
          <w:sz w:val="21"/>
          <w:szCs w:val="21"/>
        </w:rPr>
        <w:t>9.文献来自电子文献时，书写格式为：</w:t>
      </w:r>
    </w:p>
    <w:p w14:paraId="153C4B82">
      <w:pPr>
        <w:keepNext w:val="0"/>
        <w:keepLines w:val="0"/>
        <w:pageBreakBefore w:val="0"/>
        <w:widowControl w:val="0"/>
        <w:kinsoku/>
        <w:wordWrap/>
        <w:overflowPunct/>
        <w:topLinePunct w:val="0"/>
        <w:autoSpaceDE/>
        <w:autoSpaceDN/>
        <w:bidi w:val="0"/>
        <w:adjustRightInd/>
        <w:snapToGrid/>
        <w:spacing w:line="288" w:lineRule="auto"/>
        <w:textAlignment w:val="auto"/>
        <w:rPr>
          <w:rFonts w:ascii="Times New Roman" w:hAnsi="Times New Roman"/>
          <w:color w:val="FF0000"/>
          <w:sz w:val="21"/>
          <w:szCs w:val="21"/>
        </w:rPr>
      </w:pPr>
      <w:r>
        <w:rPr>
          <w:rFonts w:ascii="Times New Roman" w:hAnsi="Times New Roman"/>
          <w:color w:val="FF0000"/>
          <w:sz w:val="21"/>
          <w:szCs w:val="21"/>
        </w:rPr>
        <w:t>[序号]作者.文献题目[电子文献及载体类型标识].电子文献的可获取地址，发表或更新日期/引用日期（可以只选择一项）.</w:t>
      </w:r>
    </w:p>
    <w:p w14:paraId="6CFA17B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［J/OL］——网上期刊</w:t>
      </w:r>
    </w:p>
    <w:p w14:paraId="23E5747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［EB/OL］——网上电子公告</w:t>
      </w:r>
    </w:p>
    <w:p w14:paraId="50A3A9C6">
      <w:pPr>
        <w:keepNext w:val="0"/>
        <w:keepLines w:val="0"/>
        <w:pageBreakBefore w:val="0"/>
        <w:kinsoku/>
        <w:wordWrap/>
        <w:overflowPunct/>
        <w:topLinePunct w:val="0"/>
        <w:bidi w:val="0"/>
        <w:snapToGrid/>
        <w:spacing w:line="288" w:lineRule="auto"/>
        <w:jc w:val="left"/>
        <w:textAlignment w:val="auto"/>
        <w:rPr>
          <w:rFonts w:hint="eastAsia" w:ascii="Times New Roman" w:hAnsi="Times New Roman" w:cs="Times New Roman"/>
          <w:color w:val="FF0000"/>
          <w:sz w:val="24"/>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73F35F-C9E1-497C-88FC-00A3FDE684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embedRegular r:id="rId2" w:fontKey="{4ED36977-1709-4B5B-A534-7261E4687C13}"/>
  </w:font>
  <w:font w:name="TimesNewRomanPSMT">
    <w:altName w:val="Times New Roman"/>
    <w:panose1 w:val="00000000000000000000"/>
    <w:charset w:val="00"/>
    <w:family w:val="roman"/>
    <w:pitch w:val="default"/>
    <w:sig w:usb0="00000000" w:usb1="00000000" w:usb2="00000000" w:usb3="00000000" w:csb0="00040001" w:csb1="00000000"/>
    <w:embedRegular r:id="rId3" w:fontKey="{0888D5FA-F80C-4A8F-B734-6501CC5EEE00}"/>
  </w:font>
  <w:font w:name="楷体">
    <w:panose1 w:val="02010609060101010101"/>
    <w:charset w:val="86"/>
    <w:family w:val="modern"/>
    <w:pitch w:val="default"/>
    <w:sig w:usb0="800002BF" w:usb1="38CF7CFA" w:usb2="00000016" w:usb3="00000000" w:csb0="00040001" w:csb1="00000000"/>
    <w:embedRegular r:id="rId4" w:fontKey="{084FC9DA-6A70-4944-A84E-77CA88C2C807}"/>
  </w:font>
  <w:font w:name="仿宋">
    <w:panose1 w:val="02010609060101010101"/>
    <w:charset w:val="86"/>
    <w:family w:val="modern"/>
    <w:pitch w:val="default"/>
    <w:sig w:usb0="800002BF" w:usb1="38CF7CFA" w:usb2="00000016" w:usb3="00000000" w:csb0="00040001" w:csb1="00000000"/>
    <w:embedRegular r:id="rId5" w:fontKey="{81908A58-84D3-4AB5-B46B-37FB12197A2F}"/>
  </w:font>
  <w:font w:name="微软雅黑">
    <w:panose1 w:val="020B0503020204020204"/>
    <w:charset w:val="86"/>
    <w:family w:val="auto"/>
    <w:pitch w:val="default"/>
    <w:sig w:usb0="80000287" w:usb1="2ACF3C50" w:usb2="00000016" w:usb3="00000000" w:csb0="0004001F" w:csb1="00000000"/>
    <w:embedRegular r:id="rId6" w:fontKey="{E917005D-F3BD-44C2-A1B0-0568496FDAEF}"/>
  </w:font>
  <w:font w:name="FangSong_GB2312">
    <w:altName w:val="仿宋"/>
    <w:panose1 w:val="02010609060101010101"/>
    <w:charset w:val="86"/>
    <w:family w:val="modern"/>
    <w:pitch w:val="default"/>
    <w:sig w:usb0="00000000" w:usb1="00000000" w:usb2="00000016" w:usb3="00000000" w:csb0="00040001" w:csb1="00000000"/>
    <w:embedRegular r:id="rId7" w:fontKey="{55E184C7-183F-4BE6-B5ED-EAFFB86206AA}"/>
  </w:font>
  <w:font w:name="标准粗黑">
    <w:panose1 w:val="02000503000000000000"/>
    <w:charset w:val="86"/>
    <w:family w:val="auto"/>
    <w:pitch w:val="default"/>
    <w:sig w:usb0="8000002F" w:usb1="084164FA" w:usb2="00000012" w:usb3="00000000" w:csb0="00040001" w:csb1="00000000"/>
    <w:embedRegular r:id="rId8" w:fontKey="{4E966413-4C1D-4EF7-B07B-2861EFB16461}"/>
  </w:font>
  <w:font w:name="WPSEMBED1">
    <w:panose1 w:val="05020102010507070707"/>
    <w:charset w:val="00"/>
    <w:family w:val="auto"/>
    <w:pitch w:val="default"/>
    <w:sig w:usb0="00000000" w:usb1="00000000" w:usb2="00000000" w:usb3="00000000" w:csb0="80000000" w:csb1="00000000"/>
  </w:font>
  <w:font w:name="WPSEMBED2">
    <w:panose1 w:val="02000503000000000000"/>
    <w:charset w:val="86"/>
    <w:family w:val="auto"/>
    <w:pitch w:val="default"/>
    <w:sig w:usb0="8000002F" w:usb1="084164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55852547">
      <w:pPr>
        <w:jc w:val="left"/>
        <w:rPr>
          <w:color w:val="000000"/>
          <w:sz w:val="18"/>
          <w:szCs w:val="18"/>
        </w:rPr>
      </w:pPr>
      <w:r>
        <w:rPr>
          <w:rFonts w:hint="eastAsia" w:ascii="黑体" w:hAnsi="黑体" w:eastAsia="黑体"/>
          <w:color w:val="000000"/>
          <w:sz w:val="18"/>
          <w:szCs w:val="18"/>
        </w:rPr>
        <w:t>收稿日期：</w:t>
      </w:r>
      <w:r>
        <w:rPr>
          <w:color w:val="000000"/>
          <w:sz w:val="18"/>
          <w:szCs w:val="18"/>
        </w:rPr>
        <w:t>20</w:t>
      </w:r>
      <w:r>
        <w:rPr>
          <w:rFonts w:hint="eastAsia"/>
          <w:color w:val="000000"/>
          <w:sz w:val="18"/>
          <w:szCs w:val="18"/>
          <w:lang w:val="en-US" w:eastAsia="zh-CN"/>
        </w:rPr>
        <w:t>26</w:t>
      </w:r>
      <w:r>
        <w:rPr>
          <w:color w:val="000000"/>
          <w:sz w:val="18"/>
          <w:szCs w:val="18"/>
        </w:rPr>
        <w:t>–1</w:t>
      </w:r>
      <w:r>
        <w:rPr>
          <w:rFonts w:hint="eastAsia"/>
          <w:color w:val="000000"/>
          <w:sz w:val="18"/>
          <w:szCs w:val="18"/>
          <w:lang w:val="en-US" w:eastAsia="zh-CN"/>
        </w:rPr>
        <w:t>0</w:t>
      </w:r>
      <w:r>
        <w:rPr>
          <w:color w:val="000000"/>
          <w:sz w:val="18"/>
          <w:szCs w:val="18"/>
        </w:rPr>
        <w:t>–01</w:t>
      </w:r>
    </w:p>
    <w:p w14:paraId="59B244FE">
      <w:pPr>
        <w:jc w:val="left"/>
        <w:rPr>
          <w:rFonts w:hint="eastAsia" w:hAnsi="宋体"/>
          <w:color w:val="000000"/>
          <w:sz w:val="18"/>
          <w:szCs w:val="18"/>
        </w:rPr>
      </w:pPr>
      <w:r>
        <w:rPr>
          <w:rFonts w:hint="eastAsia" w:ascii="黑体" w:hAnsi="黑体" w:eastAsia="黑体"/>
          <w:color w:val="000000"/>
          <w:sz w:val="18"/>
          <w:szCs w:val="18"/>
        </w:rPr>
        <w:t>基金项目：</w:t>
      </w:r>
      <w:r>
        <w:rPr>
          <w:rFonts w:hint="eastAsia" w:ascii="宋体" w:hAnsi="宋体"/>
          <w:color w:val="000000"/>
          <w:sz w:val="18"/>
          <w:szCs w:val="18"/>
        </w:rPr>
        <w:t>国家</w:t>
      </w:r>
      <w:r>
        <w:rPr>
          <w:rFonts w:hint="eastAsia" w:ascii="宋体" w:hAnsi="宋体"/>
          <w:color w:val="000000"/>
          <w:sz w:val="18"/>
          <w:szCs w:val="18"/>
          <w:lang w:eastAsia="zh-CN"/>
        </w:rPr>
        <w:t>社会</w:t>
      </w:r>
      <w:r>
        <w:rPr>
          <w:rFonts w:hint="eastAsia" w:ascii="宋体" w:hAnsi="宋体"/>
          <w:color w:val="000000"/>
          <w:sz w:val="18"/>
          <w:szCs w:val="18"/>
        </w:rPr>
        <w:t>科学基金项目</w:t>
      </w:r>
      <w:r>
        <w:rPr>
          <w:rFonts w:ascii="Times New Roman" w:hAnsi="宋体"/>
          <w:color w:val="000000"/>
          <w:sz w:val="18"/>
          <w:szCs w:val="18"/>
        </w:rPr>
        <w:t>（</w:t>
      </w:r>
      <w:r>
        <w:rPr>
          <w:rFonts w:hint="eastAsia" w:hAnsi="宋体"/>
          <w:color w:val="000000"/>
          <w:sz w:val="18"/>
          <w:szCs w:val="18"/>
          <w:lang w:eastAsia="zh-CN"/>
        </w:rPr>
        <w:t>项目</w:t>
      </w:r>
      <w:r>
        <w:rPr>
          <w:rFonts w:hint="eastAsia" w:hAnsi="宋体"/>
          <w:color w:val="000000"/>
          <w:sz w:val="18"/>
          <w:szCs w:val="18"/>
          <w:lang w:val="en-US" w:eastAsia="zh-CN"/>
        </w:rPr>
        <w:t>编号：HBLG</w:t>
      </w:r>
      <w:r>
        <w:rPr>
          <w:rFonts w:hint="eastAsia"/>
          <w:color w:val="000000"/>
          <w:sz w:val="18"/>
          <w:szCs w:val="18"/>
          <w:lang w:val="en-US" w:eastAsia="zh-CN"/>
        </w:rPr>
        <w:t>378921</w:t>
      </w:r>
      <w:r>
        <w:rPr>
          <w:rFonts w:ascii="Times New Roman" w:hAnsi="Times New Roman"/>
          <w:color w:val="000000"/>
          <w:sz w:val="18"/>
          <w:szCs w:val="18"/>
        </w:rPr>
        <w:t>09</w:t>
      </w:r>
      <w:r>
        <w:rPr>
          <w:rFonts w:ascii="Times New Roman" w:hAnsi="宋体"/>
          <w:color w:val="000000"/>
          <w:sz w:val="18"/>
          <w:szCs w:val="18"/>
        </w:rPr>
        <w:t>）</w:t>
      </w:r>
      <w:r>
        <w:rPr>
          <w:rFonts w:hint="eastAsia" w:hAnsi="宋体"/>
          <w:color w:val="000000"/>
          <w:sz w:val="18"/>
          <w:szCs w:val="18"/>
          <w:lang w:eastAsia="zh-CN"/>
        </w:rPr>
        <w:t>。</w:t>
      </w:r>
    </w:p>
    <w:p w14:paraId="29005128">
      <w:pPr>
        <w:ind w:left="900" w:hanging="900" w:hangingChars="500"/>
        <w:jc w:val="left"/>
        <w:rPr>
          <w:rFonts w:hint="default" w:eastAsia="宋体"/>
          <w:color w:val="000000"/>
          <w:sz w:val="18"/>
          <w:szCs w:val="18"/>
          <w:lang w:val="en-US" w:eastAsia="zh-CN"/>
        </w:rPr>
      </w:pPr>
      <w:r>
        <w:rPr>
          <w:rFonts w:hint="eastAsia" w:ascii="黑体" w:hAnsi="黑体" w:eastAsia="黑体"/>
          <w:color w:val="000000"/>
          <w:sz w:val="18"/>
          <w:szCs w:val="18"/>
          <w:lang w:val="en-US" w:eastAsia="zh-CN"/>
        </w:rPr>
        <w:t>作者简介</w:t>
      </w:r>
      <w:r>
        <w:rPr>
          <w:rFonts w:hint="eastAsia" w:ascii="黑体" w:hAnsi="黑体" w:eastAsia="黑体"/>
          <w:color w:val="000000"/>
          <w:sz w:val="18"/>
          <w:szCs w:val="18"/>
        </w:rPr>
        <w:t>：</w:t>
      </w:r>
      <w:r>
        <w:rPr>
          <w:rFonts w:hint="eastAsia"/>
          <w:color w:val="000000"/>
          <w:sz w:val="18"/>
          <w:szCs w:val="18"/>
        </w:rPr>
        <w:t>姜奉华（</w:t>
      </w:r>
      <w:r>
        <w:rPr>
          <w:rFonts w:ascii="TimesNewRomanPSMT" w:hAnsi="TimesNewRomanPSMT"/>
          <w:color w:val="000000"/>
          <w:sz w:val="18"/>
          <w:szCs w:val="18"/>
        </w:rPr>
        <w:t>19</w:t>
      </w:r>
      <w:r>
        <w:rPr>
          <w:rFonts w:hint="eastAsia" w:ascii="TimesNewRomanPSMT" w:hAnsi="TimesNewRomanPSMT"/>
          <w:color w:val="000000"/>
          <w:sz w:val="18"/>
          <w:szCs w:val="18"/>
        </w:rPr>
        <w:t>89</w:t>
      </w:r>
      <w:r>
        <w:rPr>
          <w:rFonts w:hint="eastAsia"/>
          <w:color w:val="000000"/>
          <w:sz w:val="18"/>
          <w:szCs w:val="18"/>
          <w:lang w:val="en-US" w:eastAsia="zh-CN"/>
        </w:rPr>
        <w:t>-</w:t>
      </w:r>
      <w:r>
        <w:rPr>
          <w:rFonts w:hint="eastAsia"/>
          <w:color w:val="000000"/>
          <w:sz w:val="18"/>
          <w:szCs w:val="18"/>
        </w:rPr>
        <w:t>），男，</w:t>
      </w:r>
      <w:r>
        <w:rPr>
          <w:rFonts w:hint="eastAsia"/>
          <w:color w:val="000000"/>
          <w:sz w:val="18"/>
          <w:szCs w:val="18"/>
          <w:lang w:val="en-US" w:eastAsia="zh-CN"/>
        </w:rPr>
        <w:t>在读</w:t>
      </w:r>
      <w:r>
        <w:rPr>
          <w:rFonts w:hint="eastAsia"/>
          <w:color w:val="000000"/>
          <w:sz w:val="18"/>
          <w:szCs w:val="18"/>
        </w:rPr>
        <w:t>硕士研究生</w:t>
      </w:r>
      <w:r>
        <w:rPr>
          <w:rFonts w:hint="eastAsia"/>
          <w:color w:val="000000"/>
          <w:sz w:val="18"/>
          <w:szCs w:val="18"/>
          <w:lang w:eastAsia="zh-CN"/>
        </w:rPr>
        <w:t>。</w:t>
      </w:r>
      <w:r>
        <w:rPr>
          <w:rFonts w:hint="eastAsia"/>
          <w:color w:val="000000"/>
          <w:sz w:val="18"/>
          <w:szCs w:val="18"/>
          <w:lang w:val="en-US" w:eastAsia="zh-CN"/>
        </w:rPr>
        <w:t>研究方向：中国特色社会主义理论</w:t>
      </w:r>
      <w:r>
        <w:rPr>
          <w:rFonts w:hint="eastAsia"/>
          <w:color w:val="000000"/>
          <w:sz w:val="18"/>
          <w:szCs w:val="18"/>
        </w:rPr>
        <w:t>。</w:t>
      </w:r>
      <w:r>
        <w:rPr>
          <w:rFonts w:hint="default" w:cs="Times New Roman"/>
          <w:color w:val="auto"/>
          <w:sz w:val="18"/>
          <w:szCs w:val="18"/>
          <w:lang w:eastAsia="zh-CN"/>
        </w:rPr>
        <w:t>邮箱：</w:t>
      </w:r>
      <w:r>
        <w:rPr>
          <w:rFonts w:hint="default" w:cs="Times New Roman"/>
          <w:color w:val="auto"/>
          <w:sz w:val="18"/>
          <w:szCs w:val="18"/>
          <w:lang w:val="en-US" w:eastAsia="zh-CN"/>
        </w:rPr>
        <w:t>456987@qq.com</w:t>
      </w:r>
    </w:p>
    <w:p w14:paraId="0FFCA328">
      <w:pPr>
        <w:ind w:left="893" w:leftChars="425" w:firstLine="0" w:firstLineChars="0"/>
        <w:jc w:val="left"/>
        <w:rPr>
          <w:rFonts w:hint="default" w:eastAsia="宋体"/>
          <w:sz w:val="18"/>
          <w:szCs w:val="18"/>
          <w:lang w:val="en-US" w:eastAsia="zh-CN"/>
        </w:rPr>
      </w:pPr>
      <w:r>
        <w:rPr>
          <w:rFonts w:hint="eastAsia"/>
          <w:color w:val="000000"/>
          <w:sz w:val="18"/>
          <w:szCs w:val="18"/>
        </w:rPr>
        <w:t>徐德龙（</w:t>
      </w:r>
      <w:r>
        <w:rPr>
          <w:rFonts w:ascii="TimesNewRomanPSMT" w:hAnsi="TimesNewRomanPSMT"/>
          <w:color w:val="000000"/>
          <w:sz w:val="18"/>
          <w:szCs w:val="18"/>
        </w:rPr>
        <w:t>1952</w:t>
      </w:r>
      <w:r>
        <w:rPr>
          <w:rFonts w:hint="eastAsia"/>
          <w:color w:val="000000"/>
          <w:sz w:val="18"/>
          <w:szCs w:val="18"/>
          <w:lang w:val="en-US" w:eastAsia="zh-CN"/>
        </w:rPr>
        <w:t>-</w:t>
      </w:r>
      <w:r>
        <w:rPr>
          <w:rFonts w:hint="eastAsia"/>
          <w:color w:val="000000"/>
          <w:sz w:val="18"/>
          <w:szCs w:val="18"/>
        </w:rPr>
        <w:t>），男，教授</w:t>
      </w:r>
      <w:r>
        <w:rPr>
          <w:rFonts w:hint="eastAsia"/>
          <w:color w:val="000000"/>
          <w:sz w:val="18"/>
          <w:szCs w:val="18"/>
          <w:lang w:eastAsia="zh-CN"/>
        </w:rPr>
        <w:t>，</w:t>
      </w:r>
      <w:r>
        <w:rPr>
          <w:rFonts w:hint="eastAsia"/>
          <w:color w:val="000000"/>
          <w:sz w:val="18"/>
          <w:szCs w:val="18"/>
          <w:lang w:val="en-US" w:eastAsia="zh-CN"/>
        </w:rPr>
        <w:t>博士研究生导师。研究方向：中共党史与党建</w:t>
      </w:r>
      <w:r>
        <w:rPr>
          <w:rFonts w:hint="eastAsia"/>
          <w:color w:val="000000"/>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211EE0"/>
    <w:multiLevelType w:val="singleLevel"/>
    <w:tmpl w:val="8B211EE0"/>
    <w:lvl w:ilvl="0" w:tentative="0">
      <w:start w:val="1"/>
      <w:numFmt w:val="chineseCounting"/>
      <w:suff w:val="nothing"/>
      <w:lvlText w:val="（%1）"/>
      <w:lvlJc w:val="left"/>
      <w:rPr>
        <w:rFonts w:hint="eastAsia"/>
      </w:rPr>
    </w:lvl>
  </w:abstractNum>
  <w:abstractNum w:abstractNumId="1">
    <w:nsid w:val="B4866E96"/>
    <w:multiLevelType w:val="singleLevel"/>
    <w:tmpl w:val="B4866E96"/>
    <w:lvl w:ilvl="0" w:tentative="0">
      <w:start w:val="1"/>
      <w:numFmt w:val="decimal"/>
      <w:lvlText w:val="%1."/>
      <w:lvlJc w:val="left"/>
      <w:pPr>
        <w:tabs>
          <w:tab w:val="left" w:pos="312"/>
        </w:tabs>
      </w:pPr>
    </w:lvl>
  </w:abstractNum>
  <w:abstractNum w:abstractNumId="2">
    <w:nsid w:val="B8721F67"/>
    <w:multiLevelType w:val="singleLevel"/>
    <w:tmpl w:val="B8721F67"/>
    <w:lvl w:ilvl="0" w:tentative="0">
      <w:start w:val="1"/>
      <w:numFmt w:val="bullet"/>
      <w:lvlText w:val=""/>
      <w:lvlJc w:val="left"/>
      <w:pPr>
        <w:ind w:left="420" w:hanging="420"/>
      </w:pPr>
      <w:rPr>
        <w:rFonts w:hint="default" w:ascii="Wingdings" w:hAnsi="Wingdings"/>
      </w:rPr>
    </w:lvl>
  </w:abstractNum>
  <w:abstractNum w:abstractNumId="3">
    <w:nsid w:val="D7612BA2"/>
    <w:multiLevelType w:val="singleLevel"/>
    <w:tmpl w:val="D7612BA2"/>
    <w:lvl w:ilvl="0" w:tentative="0">
      <w:start w:val="1"/>
      <w:numFmt w:val="bullet"/>
      <w:lvlText w:val=""/>
      <w:lvlJc w:val="left"/>
      <w:pPr>
        <w:ind w:left="420" w:hanging="420"/>
      </w:pPr>
      <w:rPr>
        <w:rFonts w:hint="default" w:ascii="Wingdings" w:hAnsi="Wingdings"/>
      </w:rPr>
    </w:lvl>
  </w:abstractNum>
  <w:abstractNum w:abstractNumId="4">
    <w:nsid w:val="362CAD79"/>
    <w:multiLevelType w:val="singleLevel"/>
    <w:tmpl w:val="362CAD79"/>
    <w:lvl w:ilvl="0" w:tentative="0">
      <w:start w:val="1"/>
      <w:numFmt w:val="bullet"/>
      <w:lvlText w:val=""/>
      <w:lvlJc w:val="left"/>
      <w:pPr>
        <w:ind w:left="420" w:hanging="420"/>
      </w:pPr>
      <w:rPr>
        <w:rFonts w:hint="default" w:ascii="Wingdings" w:hAnsi="Wingdings"/>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1MDRmZmFkZmQ2MTdkODUwM2NjYjk2M2NkNmNlZGIifQ=="/>
  </w:docVars>
  <w:rsids>
    <w:rsidRoot w:val="00172A27"/>
    <w:rsid w:val="015852EE"/>
    <w:rsid w:val="09BB14B1"/>
    <w:rsid w:val="0C3D692E"/>
    <w:rsid w:val="0F826E76"/>
    <w:rsid w:val="13B80B38"/>
    <w:rsid w:val="16230310"/>
    <w:rsid w:val="16F5513D"/>
    <w:rsid w:val="18F040F9"/>
    <w:rsid w:val="1BBD2F92"/>
    <w:rsid w:val="24F0094E"/>
    <w:rsid w:val="25DA1FAA"/>
    <w:rsid w:val="26C05C4E"/>
    <w:rsid w:val="2B016310"/>
    <w:rsid w:val="2D635820"/>
    <w:rsid w:val="2FB75209"/>
    <w:rsid w:val="30CB6EC5"/>
    <w:rsid w:val="3308713D"/>
    <w:rsid w:val="33D610AE"/>
    <w:rsid w:val="39FA1D73"/>
    <w:rsid w:val="3C7921C9"/>
    <w:rsid w:val="3CCD0A73"/>
    <w:rsid w:val="42D1292E"/>
    <w:rsid w:val="45BE781E"/>
    <w:rsid w:val="46E45056"/>
    <w:rsid w:val="47DE69AB"/>
    <w:rsid w:val="48CE3E80"/>
    <w:rsid w:val="4B27214F"/>
    <w:rsid w:val="4B3C2D96"/>
    <w:rsid w:val="4B5D0207"/>
    <w:rsid w:val="50144B57"/>
    <w:rsid w:val="553A67E1"/>
    <w:rsid w:val="5C0A490D"/>
    <w:rsid w:val="64A142CF"/>
    <w:rsid w:val="660C4727"/>
    <w:rsid w:val="67E1248F"/>
    <w:rsid w:val="69D5603D"/>
    <w:rsid w:val="6C3D7821"/>
    <w:rsid w:val="712C721A"/>
    <w:rsid w:val="77ED1FA2"/>
    <w:rsid w:val="7A2E38FB"/>
    <w:rsid w:val="7E4674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9"/>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1">
    <w:name w:val="Default Paragraph Font"/>
    <w:qFormat/>
    <w:uiPriority w:val="0"/>
  </w:style>
  <w:style w:type="table" w:default="1" w:styleId="9">
    <w:name w:val="Normal Table"/>
    <w:unhideWhenUsed/>
    <w:uiPriority w:val="99"/>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paragraph" w:styleId="4">
    <w:name w:val="Body Text"/>
    <w:basedOn w:val="1"/>
    <w:semiHidden/>
    <w:qFormat/>
    <w:uiPriority w:val="0"/>
    <w:rPr>
      <w:rFonts w:ascii="宋体" w:hAnsi="宋体" w:eastAsia="宋体" w:cs="宋体"/>
      <w:sz w:val="41"/>
      <w:szCs w:val="4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footnote text"/>
    <w:basedOn w:val="1"/>
    <w:unhideWhenUsed/>
    <w:qFormat/>
    <w:uiPriority w:val="99"/>
    <w:pPr>
      <w:snapToGrid w:val="0"/>
      <w:jc w:val="left"/>
    </w:pPr>
    <w:rPr>
      <w:sz w:val="18"/>
    </w:rPr>
  </w:style>
  <w:style w:type="paragraph" w:styleId="8">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table" w:styleId="10">
    <w:name w:val="Table Grid"/>
    <w:basedOn w:val="9"/>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unhideWhenUsed/>
    <w:qFormat/>
    <w:uiPriority w:val="99"/>
    <w:rPr>
      <w:color w:val="0000FF"/>
      <w:u w:val="single"/>
    </w:rPr>
  </w:style>
  <w:style w:type="character" w:styleId="14">
    <w:name w:val="footnote reference"/>
    <w:basedOn w:val="11"/>
    <w:unhideWhenUsed/>
    <w:qFormat/>
    <w:uiPriority w:val="99"/>
    <w:rPr>
      <w:vertAlign w:val="superscript"/>
    </w:rPr>
  </w:style>
  <w:style w:type="paragraph" w:styleId="15">
    <w:name w:val="List Paragraph"/>
    <w:basedOn w:val="1"/>
    <w:qFormat/>
    <w:uiPriority w:val="34"/>
    <w:pPr>
      <w:ind w:firstLine="420" w:firstLineChars="200"/>
    </w:pPr>
    <w:rPr>
      <w:rFonts w:ascii="Calibri" w:hAnsi="Calibri" w:eastAsia="宋体" w:cs="Times New Roman"/>
      <w:szCs w:val="22"/>
    </w:rPr>
  </w:style>
  <w:style w:type="paragraph" w:customStyle="1" w:styleId="16">
    <w:name w:val="图表标题"/>
    <w:basedOn w:val="1"/>
    <w:next w:val="1"/>
    <w:qFormat/>
    <w:uiPriority w:val="0"/>
    <w:pPr>
      <w:jc w:val="center"/>
    </w:pPr>
    <w:rPr>
      <w:rFonts w:eastAsia="黑体"/>
      <w:kern w:val="0"/>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3.wmf"/><Relationship Id="rId7" Type="http://schemas.openxmlformats.org/officeDocument/2006/relationships/oleObject" Target="embeddings/oleObject1.bin"/><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5.wmf"/><Relationship Id="rId11" Type="http://schemas.openxmlformats.org/officeDocument/2006/relationships/oleObject" Target="embeddings/oleObject3.bin"/><Relationship Id="rId10" Type="http://schemas.openxmlformats.org/officeDocument/2006/relationships/image" Target="media/image4.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3975</Words>
  <Characters>5100</Characters>
  <Lines>0</Lines>
  <Paragraphs>0</Paragraphs>
  <TotalTime>8</TotalTime>
  <ScaleCrop>false</ScaleCrop>
  <LinksUpToDate>false</LinksUpToDate>
  <CharactersWithSpaces>5281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2014-12-24T02:25:00Z</dcterms:created>
  <dc:creator>Administrator</dc:creator>
  <cp:lastModifiedBy>社科编辑</cp:lastModifiedBy>
  <cp:lastPrinted>2019-03-19T02:46:00Z</cp:lastPrinted>
  <dcterms:modified xsi:type="dcterms:W3CDTF">2026-09-01T07:17:01Z</dcterms:modified>
  <dc:title>论文模板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90879C92D4D24A149FEC31FADB3F5FDB_13</vt:lpwstr>
  </property>
  <property fmtid="{D5CDD505-2E9C-101B-9397-08002B2CF9AE}" pid="4" name="KSOTemplateDocerSaveRecord">
    <vt:lpwstr>eyJoZGlkIjoiYzI4ZDgxMjUzMjlmYWU0NDQyNzU4MWQ1ZTZiODY2ZWIiLCJ1c2VySWQiOiIzMzA0OTAxMTkifQ==</vt:lpwstr>
  </property>
</Properties>
</file>