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5500" w14:textId="77777777" w:rsidR="00C32C5F" w:rsidRPr="00BA4A9D" w:rsidRDefault="007E1A92">
      <w:pPr>
        <w:pStyle w:val="1"/>
        <w:widowControl/>
        <w:snapToGrid w:val="0"/>
        <w:spacing w:beforeAutospacing="0" w:afterAutospacing="0"/>
        <w:jc w:val="center"/>
        <w:rPr>
          <w:rFonts w:ascii="Times New Roman" w:hAnsi="Times New Roman" w:hint="default"/>
          <w:color w:val="000000"/>
          <w:sz w:val="44"/>
          <w:szCs w:val="44"/>
        </w:rPr>
      </w:pPr>
      <w:r w:rsidRPr="00BA4A9D">
        <w:rPr>
          <w:rFonts w:ascii="Times New Roman" w:hint="default"/>
          <w:color w:val="000000"/>
          <w:sz w:val="44"/>
          <w:szCs w:val="44"/>
        </w:rPr>
        <w:t>投稿须知</w:t>
      </w:r>
    </w:p>
    <w:p w14:paraId="6F1584D2" w14:textId="77777777" w:rsidR="00FE23AC" w:rsidRDefault="007E1A92" w:rsidP="00A21613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jc w:val="both"/>
        <w:rPr>
          <w:rFonts w:ascii="Times New Roman" w:eastAsia="黑体" w:hAnsi="黑体"/>
          <w:bCs/>
          <w:color w:val="000000"/>
        </w:rPr>
      </w:pPr>
      <w:r w:rsidRPr="00C7223C">
        <w:rPr>
          <w:rFonts w:ascii="Times New Roman" w:eastAsia="黑体" w:hAnsi="Times New Roman"/>
          <w:bCs/>
          <w:color w:val="000000"/>
        </w:rPr>
        <w:t xml:space="preserve">1 </w:t>
      </w:r>
      <w:r w:rsidRPr="00C7223C">
        <w:rPr>
          <w:rFonts w:ascii="Times New Roman" w:eastAsia="黑体" w:hAnsi="黑体"/>
          <w:bCs/>
          <w:color w:val="000000"/>
        </w:rPr>
        <w:t>投稿及受理</w:t>
      </w:r>
    </w:p>
    <w:p w14:paraId="5E04D3F0" w14:textId="01B94E8A" w:rsidR="00C7223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 w:hint="eastAsia"/>
          <w:color w:val="000000"/>
        </w:rPr>
      </w:pPr>
      <w:r w:rsidRPr="00BA4A9D">
        <w:rPr>
          <w:rFonts w:ascii="Times New Roman" w:eastAsia="宋体" w:hAnsi="宋体"/>
          <w:color w:val="000000"/>
        </w:rPr>
        <w:t>本刊严格遵守党和国家的出版方针、政策和宣传纪律，坚持正确的舆论导向。来稿应有创新性；立论科学，主题明确，推理严谨；词语准确，句子精练，使用标准简化字；遵从国家法定计量单位、数字用法、标点符号及其他标准。抵制抄袭、剽窃、一稿多投和一稿</w:t>
      </w:r>
      <w:proofErr w:type="gramStart"/>
      <w:r w:rsidRPr="00BA4A9D">
        <w:rPr>
          <w:rFonts w:ascii="Times New Roman" w:eastAsia="宋体" w:hAnsi="宋体"/>
          <w:color w:val="000000"/>
        </w:rPr>
        <w:t>多发等</w:t>
      </w:r>
      <w:proofErr w:type="gramEnd"/>
      <w:r w:rsidRPr="00BA4A9D">
        <w:rPr>
          <w:rFonts w:ascii="Times New Roman" w:eastAsia="宋体" w:hAnsi="宋体"/>
          <w:color w:val="000000"/>
        </w:rPr>
        <w:t>学术不端行为；要求来稿为作者独立完成，做到文责自负。编辑部对来稿有文字修改权，对所发稿</w:t>
      </w:r>
      <w:r w:rsidR="00FE23AC">
        <w:rPr>
          <w:rFonts w:ascii="Times New Roman" w:eastAsia="宋体" w:hAnsi="宋体" w:hint="eastAsia"/>
          <w:color w:val="000000"/>
        </w:rPr>
        <w:t>拥</w:t>
      </w:r>
      <w:r w:rsidRPr="00BA4A9D">
        <w:rPr>
          <w:rFonts w:ascii="Times New Roman" w:eastAsia="宋体" w:hAnsi="宋体"/>
          <w:color w:val="000000"/>
        </w:rPr>
        <w:t>有版权。</w:t>
      </w:r>
    </w:p>
    <w:p w14:paraId="5DB605EC" w14:textId="3D06A52D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</w:rPr>
        <w:br/>
      </w:r>
      <w:r w:rsidRPr="00C7223C">
        <w:rPr>
          <w:rFonts w:ascii="Times New Roman" w:eastAsia="黑体" w:hAnsi="Times New Roman"/>
          <w:bCs/>
          <w:color w:val="000000"/>
        </w:rPr>
        <w:t xml:space="preserve">2 </w:t>
      </w:r>
      <w:r w:rsidRPr="00C7223C">
        <w:rPr>
          <w:rFonts w:ascii="Times New Roman" w:eastAsia="黑体" w:hAnsi="Times New Roman"/>
          <w:bCs/>
          <w:color w:val="000000"/>
        </w:rPr>
        <w:t>投稿约定</w:t>
      </w:r>
    </w:p>
    <w:p w14:paraId="7AA9C369" w14:textId="77777777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1</w:t>
      </w:r>
      <w:r w:rsidRPr="00BA4A9D">
        <w:rPr>
          <w:rFonts w:ascii="Times New Roman" w:eastAsia="宋体" w:hAnsi="宋体"/>
          <w:color w:val="000000"/>
        </w:rPr>
        <w:t>）文</w:t>
      </w:r>
      <w:proofErr w:type="gramStart"/>
      <w:r w:rsidRPr="00BA4A9D">
        <w:rPr>
          <w:rFonts w:ascii="Times New Roman" w:eastAsia="宋体" w:hAnsi="宋体"/>
          <w:color w:val="000000"/>
        </w:rPr>
        <w:t>搞要求</w:t>
      </w:r>
      <w:proofErr w:type="gramEnd"/>
      <w:r w:rsidRPr="00BA4A9D">
        <w:rPr>
          <w:rFonts w:ascii="Times New Roman" w:eastAsia="宋体" w:hAnsi="宋体"/>
          <w:color w:val="000000"/>
        </w:rPr>
        <w:t>的基本要素必须齐全，编写符合本刊规范。写作规范不合要求的稿件，不予受理。</w:t>
      </w:r>
    </w:p>
    <w:p w14:paraId="571A62FC" w14:textId="77777777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2</w:t>
      </w:r>
      <w:r w:rsidRPr="00BA4A9D">
        <w:rPr>
          <w:rFonts w:ascii="Times New Roman" w:eastAsia="宋体" w:hAnsi="宋体"/>
          <w:color w:val="000000"/>
        </w:rPr>
        <w:t>）文稿应是作者的原创论文或综述，未在正式刊物发表过，不存在政治和法律问题；稿件学术不端检测文字复制率超过</w:t>
      </w:r>
      <w:r w:rsidRPr="00BA4A9D">
        <w:rPr>
          <w:rFonts w:ascii="Times New Roman" w:eastAsia="宋体" w:hAnsi="Times New Roman"/>
          <w:color w:val="000000"/>
        </w:rPr>
        <w:t>20%</w:t>
      </w:r>
      <w:r w:rsidRPr="00BA4A9D">
        <w:rPr>
          <w:rFonts w:ascii="Times New Roman" w:eastAsia="宋体" w:hAnsi="宋体"/>
          <w:color w:val="000000"/>
        </w:rPr>
        <w:t>作退稿处理。文章一经发表，文责自负。</w:t>
      </w:r>
    </w:p>
    <w:p w14:paraId="372D3576" w14:textId="44721810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3</w:t>
      </w:r>
      <w:r w:rsidRPr="00BA4A9D">
        <w:rPr>
          <w:rFonts w:ascii="Times New Roman" w:eastAsia="宋体" w:hAnsi="宋体"/>
          <w:color w:val="000000"/>
        </w:rPr>
        <w:t>）收稿受理后即发回执。从稿件受理起</w:t>
      </w:r>
      <w:r w:rsidRPr="00BA4A9D">
        <w:rPr>
          <w:rFonts w:ascii="Times New Roman" w:eastAsia="宋体" w:hAnsi="Times New Roman"/>
          <w:color w:val="000000"/>
        </w:rPr>
        <w:t>60</w:t>
      </w:r>
      <w:r w:rsidRPr="00BA4A9D">
        <w:rPr>
          <w:rFonts w:ascii="Times New Roman" w:eastAsia="宋体" w:hAnsi="宋体"/>
          <w:color w:val="000000"/>
        </w:rPr>
        <w:t>天内，作者不得将稿件投往他处。超过</w:t>
      </w:r>
      <w:r w:rsidRPr="00BA4A9D">
        <w:rPr>
          <w:rFonts w:ascii="Times New Roman" w:eastAsia="宋体" w:hAnsi="Times New Roman"/>
          <w:color w:val="000000"/>
        </w:rPr>
        <w:t>60</w:t>
      </w:r>
      <w:r w:rsidRPr="00BA4A9D">
        <w:rPr>
          <w:rFonts w:ascii="Times New Roman" w:eastAsia="宋体" w:hAnsi="宋体"/>
          <w:color w:val="000000"/>
        </w:rPr>
        <w:t>天未接到编辑部通知</w:t>
      </w:r>
      <w:r w:rsidR="00FE23AC">
        <w:rPr>
          <w:rFonts w:ascii="Times New Roman" w:eastAsia="宋体" w:hAnsi="Times New Roman" w:hint="eastAsia"/>
          <w:color w:val="000000"/>
        </w:rPr>
        <w:t>，</w:t>
      </w:r>
      <w:r w:rsidRPr="00BA4A9D">
        <w:rPr>
          <w:rFonts w:ascii="Times New Roman" w:eastAsia="宋体" w:hAnsi="宋体"/>
          <w:color w:val="000000"/>
        </w:rPr>
        <w:t>作者可自行处理稿件。编辑部通知修改的稿件，须在规定时间内提交修改稿，过期视为自动放弃在本刊发表。</w:t>
      </w:r>
    </w:p>
    <w:p w14:paraId="5B91EA0D" w14:textId="77777777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4</w:t>
      </w:r>
      <w:r w:rsidRPr="00BA4A9D">
        <w:rPr>
          <w:rFonts w:ascii="Times New Roman" w:eastAsia="宋体" w:hAnsi="宋体"/>
          <w:color w:val="000000"/>
        </w:rPr>
        <w:t>）</w:t>
      </w:r>
      <w:proofErr w:type="gramStart"/>
      <w:r w:rsidRPr="00BA4A9D">
        <w:rPr>
          <w:rFonts w:ascii="Times New Roman" w:eastAsia="宋体" w:hAnsi="宋体"/>
          <w:color w:val="000000"/>
        </w:rPr>
        <w:t>本刊拥有</w:t>
      </w:r>
      <w:proofErr w:type="gramEnd"/>
      <w:r w:rsidRPr="00BA4A9D">
        <w:rPr>
          <w:rFonts w:ascii="Times New Roman" w:eastAsia="宋体" w:hAnsi="宋体"/>
          <w:color w:val="000000"/>
        </w:rPr>
        <w:t>自主编辑权，在不违背原作大意、框架的前提下，编辑部有权对稿件做适当处理（包括标题修改、措辞调整、参考文献增删、容量压缩等），</w:t>
      </w:r>
      <w:proofErr w:type="gramStart"/>
      <w:r w:rsidRPr="00BA4A9D">
        <w:rPr>
          <w:rFonts w:ascii="Times New Roman" w:eastAsia="宋体" w:hAnsi="宋体"/>
          <w:color w:val="000000"/>
        </w:rPr>
        <w:t>特</w:t>
      </w:r>
      <w:proofErr w:type="gramEnd"/>
      <w:r w:rsidRPr="00BA4A9D">
        <w:rPr>
          <w:rFonts w:ascii="Times New Roman" w:eastAsia="宋体" w:hAnsi="宋体"/>
          <w:color w:val="000000"/>
        </w:rPr>
        <w:t>殊情况，请在投稿时注明。</w:t>
      </w:r>
    </w:p>
    <w:p w14:paraId="3477C037" w14:textId="77777777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5</w:t>
      </w:r>
      <w:r w:rsidRPr="00BA4A9D">
        <w:rPr>
          <w:rFonts w:ascii="Times New Roman" w:eastAsia="宋体" w:hAnsi="宋体"/>
          <w:color w:val="000000"/>
        </w:rPr>
        <w:t>）文稿发表后，版权自动归属本刊编辑部所有，表示作者同意将文章的汇编权、翻译权、印刷版和电子版的复制权、网络传播权、发行权等转让给本刊编辑部。</w:t>
      </w:r>
    </w:p>
    <w:p w14:paraId="05591B0B" w14:textId="681200B7" w:rsidR="00FE23A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6</w:t>
      </w:r>
      <w:r w:rsidRPr="00BA4A9D">
        <w:rPr>
          <w:rFonts w:ascii="Times New Roman" w:eastAsia="宋体" w:hAnsi="宋体"/>
          <w:color w:val="000000"/>
        </w:rPr>
        <w:t>）</w:t>
      </w:r>
      <w:r w:rsidRPr="00AF6B82">
        <w:rPr>
          <w:rFonts w:ascii="黑体" w:eastAsia="黑体" w:hAnsi="黑体"/>
          <w:bCs/>
          <w:color w:val="FF0000"/>
        </w:rPr>
        <w:t>本刊不向作者收取审稿费及版面费等任何费用</w:t>
      </w:r>
      <w:r w:rsidRPr="00BA4A9D">
        <w:rPr>
          <w:rFonts w:ascii="Times New Roman" w:eastAsia="宋体" w:hAnsi="宋体"/>
          <w:color w:val="000000"/>
        </w:rPr>
        <w:t>。作者可通过本刊网页免费下载本刊和本</w:t>
      </w:r>
      <w:proofErr w:type="gramStart"/>
      <w:r w:rsidRPr="00BA4A9D">
        <w:rPr>
          <w:rFonts w:ascii="Times New Roman" w:eastAsia="宋体" w:hAnsi="宋体"/>
          <w:color w:val="000000"/>
        </w:rPr>
        <w:t>社其它</w:t>
      </w:r>
      <w:proofErr w:type="gramEnd"/>
      <w:r w:rsidRPr="00BA4A9D">
        <w:rPr>
          <w:rFonts w:ascii="Times New Roman" w:eastAsia="宋体" w:hAnsi="宋体"/>
          <w:color w:val="000000"/>
        </w:rPr>
        <w:t>刊物出版的全部文章。本刊在与国内外文献数据库或检索系统进行合作交流时，不再征询作者意见和支付费用。</w:t>
      </w:r>
    </w:p>
    <w:p w14:paraId="7A439073" w14:textId="6E672090" w:rsidR="00C7223C" w:rsidRDefault="007E1A92" w:rsidP="00FE23AC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Times New Roman" w:eastAsia="宋体" w:hAnsi="宋体" w:hint="eastAsia"/>
          <w:color w:val="000000"/>
        </w:rPr>
      </w:pPr>
      <w:r w:rsidRPr="00BA4A9D">
        <w:rPr>
          <w:rFonts w:ascii="Times New Roman" w:eastAsia="宋体" w:hAnsi="Times New Roman"/>
          <w:color w:val="000000"/>
        </w:rPr>
        <w:t>7</w:t>
      </w:r>
      <w:r w:rsidRPr="00BA4A9D">
        <w:rPr>
          <w:rFonts w:ascii="Times New Roman" w:eastAsia="宋体" w:hAnsi="宋体"/>
          <w:color w:val="000000"/>
        </w:rPr>
        <w:t>）投稿成功即视为作者同意以上约定。</w:t>
      </w:r>
    </w:p>
    <w:p w14:paraId="0D098C0F" w14:textId="77777777" w:rsidR="00C7223C" w:rsidRDefault="007E1A92" w:rsidP="00A21613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jc w:val="both"/>
        <w:rPr>
          <w:rFonts w:ascii="Times New Roman" w:eastAsia="黑体" w:hAnsi="Times New Roman"/>
          <w:bCs/>
          <w:color w:val="000000"/>
        </w:rPr>
      </w:pPr>
      <w:r w:rsidRPr="00BA4A9D">
        <w:rPr>
          <w:rFonts w:ascii="Times New Roman" w:eastAsia="宋体" w:hAnsi="Times New Roman"/>
          <w:color w:val="000000"/>
        </w:rPr>
        <w:br/>
      </w:r>
      <w:r w:rsidRPr="00C7223C">
        <w:rPr>
          <w:rFonts w:ascii="Times New Roman" w:eastAsia="黑体" w:hAnsi="Times New Roman"/>
          <w:bCs/>
          <w:color w:val="000000"/>
        </w:rPr>
        <w:t xml:space="preserve">3 </w:t>
      </w:r>
      <w:r w:rsidRPr="00C7223C">
        <w:rPr>
          <w:rFonts w:ascii="Times New Roman" w:eastAsia="黑体" w:hAnsi="Times New Roman"/>
          <w:bCs/>
          <w:color w:val="000000"/>
        </w:rPr>
        <w:t>文稿要求</w:t>
      </w:r>
    </w:p>
    <w:p w14:paraId="424ECDBA" w14:textId="4A779135" w:rsidR="00C32C5F" w:rsidRPr="00AF6B82" w:rsidRDefault="007E1A92" w:rsidP="00AF6B82">
      <w:pPr>
        <w:pStyle w:val="a3"/>
        <w:widowControl/>
        <w:shd w:val="clear" w:color="auto" w:fill="FFFFFF"/>
        <w:snapToGrid w:val="0"/>
        <w:spacing w:beforeLines="30" w:before="93" w:beforeAutospacing="0" w:afterLines="20" w:after="62" w:afterAutospacing="0" w:line="271" w:lineRule="auto"/>
        <w:ind w:firstLineChars="200" w:firstLine="480"/>
        <w:jc w:val="both"/>
        <w:rPr>
          <w:rFonts w:ascii="黑体" w:eastAsia="黑体" w:hAnsi="黑体" w:hint="eastAsia"/>
          <w:color w:val="FF0000"/>
        </w:rPr>
      </w:pPr>
      <w:r w:rsidRPr="00AF6B82">
        <w:rPr>
          <w:rFonts w:ascii="黑体" w:eastAsia="黑体" w:hAnsi="黑体"/>
          <w:bCs/>
          <w:color w:val="FF0000"/>
        </w:rPr>
        <w:t>(特别提示：论文单栏排版，不</w:t>
      </w:r>
      <w:r w:rsidR="00FE23AC">
        <w:rPr>
          <w:rFonts w:ascii="黑体" w:eastAsia="黑体" w:hAnsi="黑体" w:hint="eastAsia"/>
          <w:bCs/>
          <w:color w:val="FF0000"/>
        </w:rPr>
        <w:t>需</w:t>
      </w:r>
      <w:r w:rsidRPr="00AF6B82">
        <w:rPr>
          <w:rFonts w:ascii="黑体" w:eastAsia="黑体" w:hAnsi="黑体"/>
          <w:bCs/>
          <w:color w:val="FF0000"/>
        </w:rPr>
        <w:t>双栏排版！)</w:t>
      </w:r>
    </w:p>
    <w:p w14:paraId="64372DD6" w14:textId="77777777" w:rsidR="00C32C5F" w:rsidRPr="00BA4A9D" w:rsidRDefault="007E1A92" w:rsidP="00A21613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）标题：应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≤20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字，标题是文章内容的高度提炼，一般情况下不要使用标点符号与助词，少用连词及外来语缩写，同类限定条件不宜多级。</w:t>
      </w:r>
    </w:p>
    <w:p w14:paraId="33E65FB5" w14:textId="6084B762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2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）作者数量：一般不要超过</w:t>
      </w:r>
      <w:r w:rsidRPr="00C878E1">
        <w:rPr>
          <w:rFonts w:ascii="Times New Roman" w:eastAsia="宋体" w:hAnsi="Times New Roman"/>
          <w:color w:val="FF0000"/>
          <w:shd w:val="clear" w:color="auto" w:fill="FFFFFF"/>
        </w:rPr>
        <w:t>5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位，</w:t>
      </w:r>
      <w:r w:rsidRPr="00C878E1">
        <w:rPr>
          <w:rFonts w:ascii="Times New Roman" w:eastAsia="宋体" w:hAnsi="宋体"/>
          <w:color w:val="FF0000"/>
          <w:shd w:val="clear" w:color="auto" w:fill="FFFFFF"/>
        </w:rPr>
        <w:t>通</w:t>
      </w:r>
      <w:r w:rsidR="00C878E1" w:rsidRPr="00C878E1">
        <w:rPr>
          <w:rFonts w:ascii="Times New Roman" w:eastAsia="宋体" w:hAnsi="宋体" w:hint="eastAsia"/>
          <w:color w:val="FF0000"/>
          <w:shd w:val="clear" w:color="auto" w:fill="FFFFFF"/>
        </w:rPr>
        <w:t>信</w:t>
      </w:r>
      <w:r w:rsidRPr="00C878E1">
        <w:rPr>
          <w:rFonts w:ascii="Times New Roman" w:eastAsia="宋体" w:hAnsi="宋体"/>
          <w:color w:val="FF0000"/>
          <w:shd w:val="clear" w:color="auto" w:fill="FFFFFF"/>
        </w:rPr>
        <w:t>作者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须注明。</w:t>
      </w:r>
    </w:p>
    <w:p w14:paraId="27F26AFD" w14:textId="5E7C1F57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3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）作者单位、简介及联系方式：单位请具体到二级部门；简介内容包括姓名、学历学位、职称、研究方向；联系方式请提供常用邮箱及手机号。</w:t>
      </w:r>
    </w:p>
    <w:p w14:paraId="19FF2349" w14:textId="5AB75E29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lastRenderedPageBreak/>
        <w:t>4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）摘要：是简明、确切记述文章重要内容的短文，宜</w:t>
      </w:r>
      <w:r w:rsidR="00FE23AC">
        <w:rPr>
          <w:rFonts w:ascii="Times New Roman" w:eastAsia="宋体" w:hAnsi="Times New Roman" w:hint="eastAsia"/>
          <w:color w:val="000000"/>
          <w:shd w:val="clear" w:color="auto" w:fill="FFFFFF"/>
        </w:rPr>
        <w:t>3</w:t>
      </w:r>
      <w:r w:rsidR="00C878E1">
        <w:rPr>
          <w:rFonts w:ascii="Times New Roman" w:eastAsia="宋体" w:hAnsi="Times New Roman" w:hint="eastAsia"/>
          <w:color w:val="000000"/>
          <w:shd w:val="clear" w:color="auto" w:fill="FFFFFF"/>
        </w:rPr>
        <w:t>00~</w:t>
      </w:r>
      <w:r w:rsidR="00FE23AC">
        <w:rPr>
          <w:rFonts w:ascii="Times New Roman" w:eastAsia="宋体" w:hAnsi="Times New Roman" w:hint="eastAsia"/>
          <w:color w:val="000000"/>
          <w:shd w:val="clear" w:color="auto" w:fill="FFFFFF"/>
        </w:rPr>
        <w:t>5</w:t>
      </w:r>
      <w:r w:rsidR="00C878E1">
        <w:rPr>
          <w:rFonts w:ascii="Times New Roman" w:eastAsia="宋体" w:hAnsi="Times New Roman" w:hint="eastAsia"/>
          <w:color w:val="000000"/>
          <w:shd w:val="clear" w:color="auto" w:fill="FFFFFF"/>
        </w:rPr>
        <w:t>00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字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（符）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。一般，读者通过摘要即可了解文章主要结论，一般按照目的、方法、结果、结论等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组织（综述除外）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。</w:t>
      </w:r>
    </w:p>
    <w:p w14:paraId="6BF963E9" w14:textId="50C72A39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5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）关键词：</w:t>
      </w:r>
      <w:r w:rsidR="00C878E1">
        <w:rPr>
          <w:rFonts w:ascii="Times New Roman" w:eastAsia="宋体" w:hAnsi="Times New Roman" w:hint="eastAsia"/>
          <w:color w:val="000000"/>
          <w:shd w:val="clear" w:color="auto" w:fill="FFFFFF"/>
        </w:rPr>
        <w:t>4~6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个。关键词属于词，为指示文章主题的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关键性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词，不是词组或短语。读者通过关键词的检索即可搜索到该文。因此，作者应当在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研究方向、方法、范围、专指性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等方面选用那些读者使用率较高的</w:t>
      </w:r>
      <w:r w:rsidRPr="00AF3C30">
        <w:rPr>
          <w:rFonts w:ascii="Times New Roman" w:eastAsia="宋体" w:hAnsi="宋体"/>
          <w:color w:val="FF0000"/>
          <w:shd w:val="clear" w:color="auto" w:fill="FFFFFF"/>
        </w:rPr>
        <w:t>上位词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，以提高文章的被检索率。</w:t>
      </w:r>
    </w:p>
    <w:p w14:paraId="597ACAEB" w14:textId="70E49A3C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6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）正文：按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引言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、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1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材料与方法</w:t>
      </w:r>
      <w:r w:rsidR="00FE23AC">
        <w:rPr>
          <w:rFonts w:ascii="Times New Roman" w:eastAsia="宋体" w:hAnsi="Times New Roman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、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2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结果与分析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、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3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讨论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、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“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4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结论</w:t>
      </w:r>
      <w:r w:rsidR="00FE23AC">
        <w:rPr>
          <w:rFonts w:ascii="Times New Roman" w:eastAsia="宋体" w:hAnsi="宋体" w:hint="eastAsia"/>
          <w:color w:val="000000"/>
          <w:shd w:val="clear" w:color="auto" w:fill="FFFFFF"/>
        </w:rPr>
        <w:t>”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等顺序撰写，引言一般包括研究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背景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/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主题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、前人研究进展、本研究切入点、拟解决的关键问题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和研究意义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等方面。</w:t>
      </w:r>
    </w:p>
    <w:p w14:paraId="56C77B27" w14:textId="0CFDE4EA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7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）参考文献：是考察文章前沿性和衡量期刊影响力的因子之一。过旧、过多或过少都是不适宜的，一般要求在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20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篇</w:t>
      </w:r>
      <w:r w:rsidR="00C878E1">
        <w:rPr>
          <w:rFonts w:ascii="Times New Roman" w:eastAsia="宋体" w:hAnsi="宋体" w:hint="eastAsia"/>
          <w:color w:val="000000"/>
          <w:shd w:val="clear" w:color="auto" w:fill="FFFFFF"/>
        </w:rPr>
        <w:t>以上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。</w:t>
      </w:r>
      <w:r w:rsidRPr="00BA4A9D">
        <w:rPr>
          <w:rFonts w:ascii="Times New Roman" w:eastAsia="宋体" w:hAnsi="宋体"/>
          <w:color w:val="000000"/>
        </w:rPr>
        <w:t>文后参考文献</w:t>
      </w:r>
      <w:proofErr w:type="gramStart"/>
      <w:r w:rsidRPr="00BA4A9D">
        <w:rPr>
          <w:rFonts w:ascii="Times New Roman" w:eastAsia="宋体" w:hAnsi="宋体"/>
          <w:color w:val="000000"/>
        </w:rPr>
        <w:t>著录按</w:t>
      </w:r>
      <w:proofErr w:type="gramEnd"/>
      <w:r w:rsidRPr="00BA4A9D">
        <w:rPr>
          <w:rFonts w:ascii="Times New Roman" w:eastAsia="宋体" w:hAnsi="宋体"/>
          <w:color w:val="000000"/>
        </w:rPr>
        <w:t>国家标准</w:t>
      </w:r>
      <w:r w:rsidRPr="00BA4A9D">
        <w:rPr>
          <w:rFonts w:ascii="Times New Roman" w:eastAsia="宋体" w:hAnsi="Times New Roman"/>
          <w:color w:val="000000"/>
        </w:rPr>
        <w:t>GB/T 7714—20</w:t>
      </w:r>
      <w:r w:rsidR="00FE23AC">
        <w:rPr>
          <w:rFonts w:ascii="Times New Roman" w:eastAsia="宋体" w:hAnsi="Times New Roman" w:hint="eastAsia"/>
          <w:color w:val="000000"/>
        </w:rPr>
        <w:t>1</w:t>
      </w:r>
      <w:r w:rsidRPr="00BA4A9D">
        <w:rPr>
          <w:rFonts w:ascii="Times New Roman" w:eastAsia="宋体" w:hAnsi="Times New Roman"/>
          <w:color w:val="000000"/>
        </w:rPr>
        <w:t>5</w:t>
      </w:r>
      <w:r w:rsidRPr="00BA4A9D">
        <w:rPr>
          <w:rFonts w:ascii="Times New Roman" w:eastAsia="宋体" w:hAnsi="宋体"/>
          <w:color w:val="000000"/>
        </w:rPr>
        <w:t>。外文作者一律姓前名后，且姓为大写，</w:t>
      </w:r>
      <w:proofErr w:type="gramStart"/>
      <w:r w:rsidRPr="00BA4A9D">
        <w:rPr>
          <w:rFonts w:ascii="Times New Roman" w:eastAsia="宋体" w:hAnsi="宋体"/>
          <w:color w:val="000000"/>
        </w:rPr>
        <w:t>名采用</w:t>
      </w:r>
      <w:proofErr w:type="gramEnd"/>
      <w:r w:rsidRPr="00BA4A9D">
        <w:rPr>
          <w:rFonts w:ascii="Times New Roman" w:eastAsia="宋体" w:hAnsi="宋体"/>
          <w:color w:val="000000"/>
        </w:rPr>
        <w:t>缩略形式</w:t>
      </w:r>
      <w:r w:rsidRPr="00BA4A9D">
        <w:rPr>
          <w:rFonts w:ascii="Times New Roman" w:eastAsia="宋体" w:hAnsi="Times New Roman"/>
          <w:color w:val="000000"/>
        </w:rPr>
        <w:t>(</w:t>
      </w:r>
      <w:r w:rsidRPr="00BA4A9D">
        <w:rPr>
          <w:rFonts w:ascii="Times New Roman" w:eastAsia="宋体" w:hAnsi="宋体"/>
          <w:color w:val="000000"/>
        </w:rPr>
        <w:t>大写</w:t>
      </w:r>
      <w:r w:rsidRPr="00BA4A9D">
        <w:rPr>
          <w:rFonts w:ascii="Times New Roman" w:eastAsia="宋体" w:hAnsi="Times New Roman"/>
          <w:color w:val="000000"/>
        </w:rPr>
        <w:t>)</w:t>
      </w:r>
      <w:r w:rsidRPr="00BA4A9D">
        <w:rPr>
          <w:rFonts w:ascii="Times New Roman" w:eastAsia="宋体" w:hAnsi="宋体"/>
          <w:color w:val="000000"/>
        </w:rPr>
        <w:t>，如：</w:t>
      </w:r>
      <w:r w:rsidRPr="00BA4A9D">
        <w:rPr>
          <w:rFonts w:ascii="Times New Roman" w:eastAsia="宋体" w:hAnsi="Times New Roman"/>
          <w:color w:val="000000"/>
        </w:rPr>
        <w:t>H</w:t>
      </w:r>
      <w:r w:rsidR="00C878E1" w:rsidRPr="00BA4A9D">
        <w:rPr>
          <w:rFonts w:ascii="Times New Roman" w:eastAsia="宋体" w:hAnsi="Times New Roman"/>
          <w:color w:val="000000"/>
        </w:rPr>
        <w:t>UDSON</w:t>
      </w:r>
      <w:r w:rsidRPr="00BA4A9D">
        <w:rPr>
          <w:rFonts w:ascii="Times New Roman" w:eastAsia="宋体" w:hAnsi="Times New Roman"/>
          <w:color w:val="000000"/>
        </w:rPr>
        <w:t xml:space="preserve"> J A;</w:t>
      </w:r>
      <w:r w:rsidRPr="00BA4A9D">
        <w:rPr>
          <w:rFonts w:ascii="Times New Roman" w:eastAsia="宋体" w:hAnsi="宋体"/>
          <w:color w:val="000000"/>
        </w:rPr>
        <w:t>英文题名第一个词首字母大写</w:t>
      </w:r>
      <w:r w:rsidR="00C878E1">
        <w:rPr>
          <w:rFonts w:ascii="Times New Roman" w:eastAsia="宋体" w:hAnsi="Times New Roman" w:hint="eastAsia"/>
          <w:color w:val="000000"/>
        </w:rPr>
        <w:t>；</w:t>
      </w:r>
      <w:r w:rsidRPr="00BA4A9D">
        <w:rPr>
          <w:rFonts w:ascii="Times New Roman" w:eastAsia="宋体" w:hAnsi="宋体"/>
          <w:color w:val="000000"/>
        </w:rPr>
        <w:t>其它项目按常规要求。</w:t>
      </w:r>
    </w:p>
    <w:p w14:paraId="3DCC6295" w14:textId="243FEE0E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  <w:color w:val="000000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8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）文章务必论点明确，论证严谨，论据充分、可靠，数据准确，语言通顺，文字流畅，标点符号正确；突出创新性、学术性和前沿性；使用法定计量单位；正文（除摘要和参考文献外）在</w:t>
      </w:r>
      <w:r w:rsidRPr="00BA4A9D">
        <w:rPr>
          <w:rFonts w:ascii="Times New Roman" w:eastAsia="宋体" w:hAnsi="Times New Roman"/>
          <w:color w:val="000000"/>
          <w:shd w:val="clear" w:color="auto" w:fill="FFFFFF"/>
        </w:rPr>
        <w:t>6000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字以上。</w:t>
      </w:r>
    </w:p>
    <w:p w14:paraId="64EEB8AE" w14:textId="325E2290" w:rsidR="00C32C5F" w:rsidRPr="00BA4A9D" w:rsidRDefault="007E1A92" w:rsidP="00FE23AC">
      <w:pPr>
        <w:pStyle w:val="a3"/>
        <w:widowControl/>
        <w:shd w:val="clear" w:color="auto" w:fill="FFFFFF"/>
        <w:snapToGrid w:val="0"/>
        <w:spacing w:beforeAutospacing="0" w:afterAutospacing="0" w:line="271" w:lineRule="auto"/>
        <w:ind w:firstLineChars="200" w:firstLine="480"/>
        <w:jc w:val="both"/>
        <w:rPr>
          <w:rFonts w:ascii="Times New Roman" w:eastAsia="宋体" w:hAnsi="Times New Roman"/>
        </w:rPr>
      </w:pPr>
      <w:r w:rsidRPr="00BA4A9D">
        <w:rPr>
          <w:rFonts w:ascii="Times New Roman" w:eastAsia="宋体" w:hAnsi="Times New Roman"/>
          <w:color w:val="000000"/>
          <w:shd w:val="clear" w:color="auto" w:fill="FFFFFF"/>
        </w:rPr>
        <w:t>9</w:t>
      </w:r>
      <w:r w:rsidR="00C878E1" w:rsidRPr="00BA4A9D">
        <w:rPr>
          <w:rFonts w:ascii="Times New Roman" w:eastAsia="宋体" w:hAnsi="宋体"/>
          <w:color w:val="000000"/>
          <w:shd w:val="clear" w:color="auto" w:fill="FFFFFF"/>
        </w:rPr>
        <w:t>）</w:t>
      </w:r>
      <w:r w:rsidRPr="00BA4A9D">
        <w:rPr>
          <w:rFonts w:ascii="Times New Roman" w:eastAsia="宋体" w:hAnsi="宋体"/>
          <w:color w:val="000000"/>
          <w:shd w:val="clear" w:color="auto" w:fill="FFFFFF"/>
        </w:rPr>
        <w:t>英文翻译：标题、作者单位、摘要、关键词、参考文献、图表名要求中英文对照。</w:t>
      </w:r>
      <w:r w:rsidRPr="00BA4A9D">
        <w:rPr>
          <w:rFonts w:ascii="Times New Roman" w:eastAsia="宋体" w:hAnsi="Times New Roman"/>
          <w:color w:val="000000"/>
        </w:rPr>
        <w:br/>
        <w:t>10</w:t>
      </w:r>
      <w:r w:rsidR="00C878E1" w:rsidRPr="00BA4A9D">
        <w:rPr>
          <w:rFonts w:ascii="Times New Roman" w:eastAsia="宋体" w:hAnsi="宋体"/>
          <w:color w:val="000000"/>
          <w:shd w:val="clear" w:color="auto" w:fill="FFFFFF"/>
        </w:rPr>
        <w:t>）</w:t>
      </w:r>
      <w:r w:rsidRPr="00BA4A9D">
        <w:rPr>
          <w:rFonts w:ascii="Times New Roman" w:eastAsia="宋体" w:hAnsi="宋体"/>
          <w:color w:val="000000"/>
        </w:rPr>
        <w:t>中图分类号</w:t>
      </w:r>
      <w:r w:rsidR="008E68D6">
        <w:rPr>
          <w:rFonts w:ascii="Times New Roman" w:eastAsia="宋体" w:hAnsi="Times New Roman" w:hint="eastAsia"/>
          <w:color w:val="000000"/>
        </w:rPr>
        <w:t>：</w:t>
      </w:r>
      <w:r w:rsidRPr="00BA4A9D">
        <w:rPr>
          <w:rFonts w:ascii="Times New Roman" w:eastAsia="宋体" w:hAnsi="宋体"/>
          <w:color w:val="000000"/>
        </w:rPr>
        <w:t>按《中国图书馆分类法》第五版提供中图分类号。</w:t>
      </w:r>
      <w:r w:rsidRPr="00BA4A9D">
        <w:rPr>
          <w:rFonts w:ascii="Times New Roman" w:eastAsia="宋体" w:hAnsi="Times New Roman"/>
          <w:color w:val="000000"/>
        </w:rPr>
        <w:br/>
        <w:t>11</w:t>
      </w:r>
      <w:r w:rsidR="00C878E1" w:rsidRPr="00BA4A9D">
        <w:rPr>
          <w:rFonts w:ascii="Times New Roman" w:eastAsia="宋体" w:hAnsi="宋体"/>
          <w:color w:val="000000"/>
          <w:shd w:val="clear" w:color="auto" w:fill="FFFFFF"/>
        </w:rPr>
        <w:t>）</w:t>
      </w:r>
      <w:r w:rsidRPr="00BA4A9D">
        <w:rPr>
          <w:rFonts w:ascii="Times New Roman" w:eastAsia="宋体" w:hAnsi="宋体"/>
          <w:color w:val="000000"/>
        </w:rPr>
        <w:t>量和单位及其符号</w:t>
      </w:r>
      <w:r w:rsidR="00AF3C30">
        <w:rPr>
          <w:rFonts w:ascii="Times New Roman" w:eastAsia="宋体" w:hAnsi="Times New Roman" w:hint="eastAsia"/>
          <w:color w:val="000000"/>
        </w:rPr>
        <w:t>：</w:t>
      </w:r>
      <w:r w:rsidRPr="00BA4A9D">
        <w:rPr>
          <w:rFonts w:ascii="Times New Roman" w:eastAsia="宋体" w:hAnsi="宋体"/>
          <w:color w:val="000000"/>
        </w:rPr>
        <w:t>量名称、量符号与</w:t>
      </w:r>
      <w:proofErr w:type="gramStart"/>
      <w:r w:rsidRPr="00BA4A9D">
        <w:rPr>
          <w:rFonts w:ascii="Times New Roman" w:eastAsia="宋体" w:hAnsi="宋体"/>
          <w:color w:val="000000"/>
        </w:rPr>
        <w:t>量单位</w:t>
      </w:r>
      <w:proofErr w:type="gramEnd"/>
      <w:r w:rsidRPr="00BA4A9D">
        <w:rPr>
          <w:rFonts w:ascii="Times New Roman" w:eastAsia="宋体" w:hAnsi="宋体"/>
          <w:color w:val="000000"/>
        </w:rPr>
        <w:t>的使用严格执行国家标准。文中所用量符号，应在首次出现时加以定义。同一个量的符号，应全文统一。</w:t>
      </w:r>
      <w:r w:rsidRPr="00BA4A9D">
        <w:rPr>
          <w:rFonts w:ascii="Times New Roman" w:eastAsia="宋体" w:hAnsi="Times New Roman"/>
          <w:color w:val="000000"/>
        </w:rPr>
        <w:br/>
        <w:t>12</w:t>
      </w:r>
      <w:r w:rsidR="00C878E1" w:rsidRPr="00BA4A9D">
        <w:rPr>
          <w:rFonts w:ascii="Times New Roman" w:eastAsia="宋体" w:hAnsi="宋体"/>
          <w:color w:val="000000"/>
          <w:shd w:val="clear" w:color="auto" w:fill="FFFFFF"/>
        </w:rPr>
        <w:t>）</w:t>
      </w:r>
      <w:r w:rsidRPr="00BA4A9D">
        <w:rPr>
          <w:rFonts w:ascii="Times New Roman" w:eastAsia="宋体" w:hAnsi="宋体"/>
          <w:color w:val="000000"/>
        </w:rPr>
        <w:t>正体和斜体的使用</w:t>
      </w:r>
      <w:r w:rsidR="00C878E1">
        <w:rPr>
          <w:rFonts w:ascii="Times New Roman" w:eastAsia="宋体" w:hAnsi="Times New Roman" w:hint="eastAsia"/>
          <w:color w:val="000000"/>
        </w:rPr>
        <w:t>：</w:t>
      </w:r>
      <w:r w:rsidRPr="00BA4A9D">
        <w:rPr>
          <w:rFonts w:ascii="Times New Roman" w:eastAsia="宋体" w:hAnsi="宋体"/>
          <w:color w:val="000000"/>
        </w:rPr>
        <w:t>量的符号</w:t>
      </w:r>
      <w:r w:rsidRPr="00BA4A9D">
        <w:rPr>
          <w:rFonts w:ascii="Times New Roman" w:eastAsia="宋体" w:hAnsi="Times New Roman"/>
          <w:color w:val="000000"/>
        </w:rPr>
        <w:t>(pH</w:t>
      </w:r>
      <w:r w:rsidRPr="00BA4A9D">
        <w:rPr>
          <w:rFonts w:ascii="Times New Roman" w:eastAsia="宋体" w:hAnsi="宋体"/>
          <w:color w:val="000000"/>
        </w:rPr>
        <w:t>除外</w:t>
      </w:r>
      <w:r w:rsidRPr="00BA4A9D">
        <w:rPr>
          <w:rFonts w:ascii="Times New Roman" w:eastAsia="宋体" w:hAnsi="Times New Roman"/>
          <w:color w:val="000000"/>
        </w:rPr>
        <w:t>)</w:t>
      </w:r>
      <w:r w:rsidRPr="00BA4A9D">
        <w:rPr>
          <w:rFonts w:ascii="Times New Roman" w:eastAsia="宋体" w:hAnsi="宋体"/>
          <w:color w:val="000000"/>
        </w:rPr>
        <w:t>、从量的符号转化的角标、一般函数、变数符号用斜体；对于矢量的符号、矩阵的符号、张量的符号还应用黑斜体</w:t>
      </w:r>
      <w:r w:rsidRPr="00BA4A9D">
        <w:rPr>
          <w:rFonts w:ascii="Times New Roman" w:eastAsia="宋体" w:hAnsi="Times New Roman"/>
          <w:color w:val="000000"/>
        </w:rPr>
        <w:t>(</w:t>
      </w:r>
      <w:r w:rsidRPr="00BA4A9D">
        <w:rPr>
          <w:rFonts w:ascii="Times New Roman" w:eastAsia="宋体" w:hAnsi="宋体"/>
          <w:color w:val="000000"/>
        </w:rPr>
        <w:t>或斜体加粗</w:t>
      </w:r>
      <w:r w:rsidRPr="00BA4A9D">
        <w:rPr>
          <w:rFonts w:ascii="Times New Roman" w:eastAsia="宋体" w:hAnsi="Times New Roman"/>
          <w:color w:val="000000"/>
        </w:rPr>
        <w:t>)</w:t>
      </w:r>
      <w:r w:rsidRPr="00BA4A9D">
        <w:rPr>
          <w:rFonts w:ascii="Times New Roman" w:eastAsia="宋体" w:hAnsi="宋体"/>
          <w:color w:val="000000"/>
        </w:rPr>
        <w:t>；</w:t>
      </w:r>
      <w:r w:rsidRPr="00BA4A9D">
        <w:rPr>
          <w:rFonts w:ascii="Times New Roman" w:eastAsia="宋体" w:hAnsi="Times New Roman"/>
          <w:color w:val="000000"/>
        </w:rPr>
        <w:t>SI</w:t>
      </w:r>
      <w:r w:rsidRPr="00BA4A9D">
        <w:rPr>
          <w:rFonts w:ascii="Times New Roman" w:eastAsia="宋体" w:hAnsi="宋体"/>
          <w:color w:val="000000"/>
        </w:rPr>
        <w:t>词头和量单位、从文字转化的角标、阿拉伯数字、叙述性文字、化学元素符号、缩略语、仪器的规格型号、某些常数的符号</w:t>
      </w:r>
      <w:r w:rsidRPr="00BA4A9D">
        <w:rPr>
          <w:rFonts w:ascii="Times New Roman" w:eastAsia="宋体" w:hAnsi="Times New Roman"/>
          <w:color w:val="000000"/>
        </w:rPr>
        <w:t>(</w:t>
      </w:r>
      <w:r w:rsidRPr="00BA4A9D">
        <w:rPr>
          <w:rFonts w:ascii="Times New Roman" w:eastAsia="宋体" w:hAnsi="宋体"/>
          <w:color w:val="000000"/>
        </w:rPr>
        <w:t>仅限于自然对数的底</w:t>
      </w:r>
      <w:r w:rsidRPr="00BA4A9D">
        <w:rPr>
          <w:rFonts w:ascii="Times New Roman" w:eastAsia="宋体" w:hAnsi="Times New Roman"/>
          <w:color w:val="000000"/>
        </w:rPr>
        <w:t>e</w:t>
      </w:r>
      <w:r w:rsidRPr="00BA4A9D">
        <w:rPr>
          <w:rFonts w:ascii="Times New Roman" w:eastAsia="宋体" w:hAnsi="宋体"/>
          <w:color w:val="000000"/>
        </w:rPr>
        <w:t>、圆周率</w:t>
      </w:r>
      <w:r w:rsidRPr="00BA4A9D">
        <w:rPr>
          <w:rFonts w:ascii="Times New Roman" w:eastAsia="宋体" w:hAnsi="Times New Roman"/>
          <w:color w:val="000000"/>
        </w:rPr>
        <w:t>π</w:t>
      </w:r>
      <w:r w:rsidRPr="00BA4A9D">
        <w:rPr>
          <w:rFonts w:ascii="Times New Roman" w:eastAsia="宋体" w:hAnsi="宋体"/>
          <w:color w:val="000000"/>
        </w:rPr>
        <w:t>、复数的虚部</w:t>
      </w:r>
      <w:proofErr w:type="spellStart"/>
      <w:r w:rsidRPr="00BA4A9D">
        <w:rPr>
          <w:rFonts w:ascii="Times New Roman" w:eastAsia="宋体" w:hAnsi="Times New Roman"/>
          <w:color w:val="000000"/>
        </w:rPr>
        <w:t>i</w:t>
      </w:r>
      <w:proofErr w:type="spellEnd"/>
      <w:r w:rsidRPr="00BA4A9D">
        <w:rPr>
          <w:rFonts w:ascii="Times New Roman" w:eastAsia="宋体" w:hAnsi="宋体"/>
          <w:color w:val="000000"/>
        </w:rPr>
        <w:t>或</w:t>
      </w:r>
      <w:r w:rsidRPr="00BA4A9D">
        <w:rPr>
          <w:rFonts w:ascii="Times New Roman" w:eastAsia="宋体" w:hAnsi="Times New Roman"/>
          <w:color w:val="000000"/>
        </w:rPr>
        <w:t>j)</w:t>
      </w:r>
      <w:r w:rsidRPr="00BA4A9D">
        <w:rPr>
          <w:rFonts w:ascii="Times New Roman" w:eastAsia="宋体" w:hAnsi="宋体"/>
          <w:color w:val="000000"/>
        </w:rPr>
        <w:t>、数学运算符</w:t>
      </w:r>
      <w:r w:rsidRPr="00BA4A9D">
        <w:rPr>
          <w:rFonts w:ascii="Times New Roman" w:eastAsia="宋体" w:hAnsi="Times New Roman"/>
          <w:color w:val="000000"/>
        </w:rPr>
        <w:t>(</w:t>
      </w:r>
      <w:r w:rsidRPr="00BA4A9D">
        <w:rPr>
          <w:rFonts w:ascii="Times New Roman" w:eastAsia="宋体" w:hAnsi="宋体"/>
          <w:color w:val="000000"/>
        </w:rPr>
        <w:t>如</w:t>
      </w:r>
      <w:r w:rsidR="00AF3C30">
        <w:rPr>
          <w:rFonts w:ascii="Times New Roman" w:eastAsia="宋体" w:hAnsi="Times New Roman" w:hint="eastAsia"/>
          <w:color w:val="000000"/>
        </w:rPr>
        <w:t>：</w:t>
      </w:r>
      <w:r w:rsidRPr="00BA4A9D">
        <w:rPr>
          <w:rFonts w:ascii="Times New Roman" w:eastAsia="宋体" w:hAnsi="宋体"/>
          <w:color w:val="000000"/>
        </w:rPr>
        <w:t>矩阵转置号</w:t>
      </w:r>
      <w:r w:rsidRPr="00BA4A9D">
        <w:rPr>
          <w:rFonts w:ascii="Times New Roman" w:eastAsia="宋体" w:hAnsi="Times New Roman"/>
          <w:color w:val="000000"/>
        </w:rPr>
        <w:t>T</w:t>
      </w:r>
      <w:r w:rsidRPr="00BA4A9D">
        <w:rPr>
          <w:rFonts w:ascii="Times New Roman" w:eastAsia="宋体" w:hAnsi="宋体"/>
          <w:color w:val="000000"/>
        </w:rPr>
        <w:t>、微分号</w:t>
      </w:r>
      <w:r w:rsidRPr="00BA4A9D">
        <w:rPr>
          <w:rFonts w:ascii="Times New Roman" w:eastAsia="宋体" w:hAnsi="Times New Roman"/>
          <w:color w:val="000000"/>
        </w:rPr>
        <w:t>d</w:t>
      </w:r>
      <w:r w:rsidRPr="00BA4A9D">
        <w:rPr>
          <w:rFonts w:ascii="Times New Roman" w:eastAsia="宋体" w:hAnsi="宋体"/>
          <w:color w:val="000000"/>
        </w:rPr>
        <w:t>、偏微分号</w:t>
      </w:r>
      <w:r w:rsidRPr="00BA4A9D">
        <w:rPr>
          <w:rFonts w:ascii="Times New Roman" w:eastAsia="宋体" w:hAnsi="Times New Roman"/>
          <w:color w:val="000000"/>
        </w:rPr>
        <w:t>∫</w:t>
      </w:r>
      <w:r w:rsidRPr="00BA4A9D">
        <w:rPr>
          <w:rFonts w:ascii="Times New Roman" w:eastAsia="宋体" w:hAnsi="宋体"/>
          <w:color w:val="000000"/>
        </w:rPr>
        <w:t>、连加号</w:t>
      </w:r>
      <w:r w:rsidRPr="00BA4A9D">
        <w:rPr>
          <w:rFonts w:ascii="Times New Roman" w:eastAsia="宋体" w:hAnsi="Times New Roman"/>
          <w:color w:val="000000"/>
        </w:rPr>
        <w:t>∑</w:t>
      </w:r>
      <w:r w:rsidRPr="00BA4A9D">
        <w:rPr>
          <w:rFonts w:ascii="Times New Roman" w:eastAsia="宋体" w:hAnsi="宋体"/>
          <w:color w:val="000000"/>
        </w:rPr>
        <w:t>、对数号</w:t>
      </w:r>
      <w:r w:rsidRPr="00BA4A9D">
        <w:rPr>
          <w:rFonts w:ascii="Times New Roman" w:eastAsia="宋体" w:hAnsi="Times New Roman"/>
          <w:color w:val="000000"/>
        </w:rPr>
        <w:t>(lg</w:t>
      </w:r>
      <w:r w:rsidRPr="00BA4A9D">
        <w:rPr>
          <w:rFonts w:ascii="Times New Roman" w:eastAsia="宋体" w:hAnsi="宋体"/>
          <w:color w:val="000000"/>
        </w:rPr>
        <w:t>、</w:t>
      </w:r>
      <w:r w:rsidRPr="00BA4A9D">
        <w:rPr>
          <w:rFonts w:ascii="Times New Roman" w:eastAsia="宋体" w:hAnsi="Times New Roman"/>
          <w:color w:val="000000"/>
        </w:rPr>
        <w:t>ln</w:t>
      </w:r>
      <w:r w:rsidRPr="00BA4A9D">
        <w:rPr>
          <w:rFonts w:ascii="Times New Roman" w:eastAsia="宋体" w:hAnsi="宋体"/>
          <w:color w:val="000000"/>
        </w:rPr>
        <w:t>、</w:t>
      </w:r>
      <w:proofErr w:type="spellStart"/>
      <w:r w:rsidRPr="00BA4A9D">
        <w:rPr>
          <w:rFonts w:ascii="Times New Roman" w:eastAsia="宋体" w:hAnsi="Times New Roman"/>
          <w:color w:val="000000"/>
        </w:rPr>
        <w:t>lb</w:t>
      </w:r>
      <w:proofErr w:type="spellEnd"/>
      <w:r w:rsidRPr="00BA4A9D">
        <w:rPr>
          <w:rFonts w:ascii="Times New Roman" w:eastAsia="宋体" w:hAnsi="Times New Roman"/>
          <w:color w:val="000000"/>
        </w:rPr>
        <w:t>)</w:t>
      </w:r>
      <w:r w:rsidRPr="00BA4A9D">
        <w:rPr>
          <w:rFonts w:ascii="Times New Roman" w:eastAsia="宋体" w:hAnsi="宋体"/>
          <w:color w:val="000000"/>
        </w:rPr>
        <w:t>、及</w:t>
      </w:r>
      <w:r w:rsidRPr="00BA4A9D">
        <w:rPr>
          <w:rFonts w:ascii="Times New Roman" w:eastAsia="宋体" w:hAnsi="Times New Roman"/>
          <w:color w:val="000000"/>
        </w:rPr>
        <w:t>sin</w:t>
      </w:r>
      <w:r w:rsidRPr="00BA4A9D">
        <w:rPr>
          <w:rFonts w:ascii="Times New Roman" w:eastAsia="宋体" w:hAnsi="宋体"/>
          <w:color w:val="000000"/>
        </w:rPr>
        <w:t>、</w:t>
      </w:r>
      <w:r w:rsidRPr="00BA4A9D">
        <w:rPr>
          <w:rFonts w:ascii="Times New Roman" w:eastAsia="宋体" w:hAnsi="Times New Roman"/>
          <w:color w:val="000000"/>
        </w:rPr>
        <w:t>tan</w:t>
      </w:r>
      <w:r w:rsidRPr="00BA4A9D">
        <w:rPr>
          <w:rFonts w:ascii="Times New Roman" w:eastAsia="宋体" w:hAnsi="宋体"/>
          <w:color w:val="000000"/>
        </w:rPr>
        <w:t>、</w:t>
      </w:r>
      <w:proofErr w:type="spellStart"/>
      <w:r w:rsidRPr="00BA4A9D">
        <w:rPr>
          <w:rFonts w:ascii="Times New Roman" w:eastAsia="宋体" w:hAnsi="Times New Roman"/>
          <w:color w:val="000000"/>
        </w:rPr>
        <w:t>lim</w:t>
      </w:r>
      <w:proofErr w:type="spellEnd"/>
      <w:r w:rsidRPr="00BA4A9D">
        <w:rPr>
          <w:rFonts w:ascii="Times New Roman" w:eastAsia="宋体" w:hAnsi="宋体"/>
          <w:color w:val="000000"/>
        </w:rPr>
        <w:t>、</w:t>
      </w:r>
      <w:r w:rsidRPr="00BA4A9D">
        <w:rPr>
          <w:rFonts w:ascii="Times New Roman" w:eastAsia="宋体" w:hAnsi="Times New Roman"/>
          <w:color w:val="000000"/>
        </w:rPr>
        <w:t>min</w:t>
      </w:r>
      <w:r w:rsidRPr="00BA4A9D">
        <w:rPr>
          <w:rFonts w:ascii="Times New Roman" w:eastAsia="宋体" w:hAnsi="宋体"/>
          <w:color w:val="000000"/>
        </w:rPr>
        <w:t>、</w:t>
      </w:r>
      <w:r w:rsidRPr="00BA4A9D">
        <w:rPr>
          <w:rFonts w:ascii="Times New Roman" w:eastAsia="宋体" w:hAnsi="Times New Roman"/>
          <w:color w:val="000000"/>
        </w:rPr>
        <w:t>max</w:t>
      </w:r>
      <w:r w:rsidRPr="00BA4A9D">
        <w:rPr>
          <w:rFonts w:ascii="Times New Roman" w:eastAsia="宋体" w:hAnsi="宋体"/>
          <w:color w:val="000000"/>
        </w:rPr>
        <w:t>等用正体。</w:t>
      </w:r>
      <w:r w:rsidRPr="00BA4A9D">
        <w:rPr>
          <w:rFonts w:ascii="Times New Roman" w:eastAsia="宋体" w:hAnsi="Times New Roman"/>
          <w:color w:val="000000"/>
        </w:rPr>
        <w:br/>
        <w:t>13</w:t>
      </w:r>
      <w:r w:rsidR="00C878E1" w:rsidRPr="00BA4A9D">
        <w:rPr>
          <w:rFonts w:ascii="Times New Roman" w:eastAsia="宋体" w:hAnsi="宋体"/>
          <w:color w:val="000000"/>
          <w:shd w:val="clear" w:color="auto" w:fill="FFFFFF"/>
        </w:rPr>
        <w:t>）</w:t>
      </w:r>
      <w:r w:rsidRPr="00BA4A9D">
        <w:rPr>
          <w:rFonts w:ascii="Times New Roman" w:eastAsia="宋体" w:hAnsi="宋体"/>
          <w:color w:val="000000"/>
        </w:rPr>
        <w:t>插图</w:t>
      </w:r>
      <w:r w:rsidR="00C878E1">
        <w:rPr>
          <w:rFonts w:ascii="Times New Roman" w:eastAsia="宋体" w:hAnsi="Times New Roman" w:hint="eastAsia"/>
          <w:color w:val="000000"/>
        </w:rPr>
        <w:t>：</w:t>
      </w:r>
      <w:r w:rsidRPr="00BA4A9D">
        <w:rPr>
          <w:rFonts w:ascii="Times New Roman" w:eastAsia="宋体" w:hAnsi="宋体"/>
          <w:color w:val="000000"/>
        </w:rPr>
        <w:t>小图宽度小于</w:t>
      </w:r>
      <w:r w:rsidRPr="00BA4A9D">
        <w:rPr>
          <w:rFonts w:ascii="Times New Roman" w:eastAsia="宋体" w:hAnsi="Times New Roman"/>
          <w:color w:val="000000"/>
        </w:rPr>
        <w:t>7.5 cm</w:t>
      </w:r>
      <w:r w:rsidRPr="00BA4A9D">
        <w:rPr>
          <w:rFonts w:ascii="Times New Roman" w:eastAsia="宋体" w:hAnsi="宋体"/>
          <w:color w:val="000000"/>
        </w:rPr>
        <w:t>，大图宽度为</w:t>
      </w:r>
      <w:r w:rsidRPr="00BA4A9D">
        <w:rPr>
          <w:rFonts w:ascii="Times New Roman" w:eastAsia="宋体" w:hAnsi="Times New Roman"/>
          <w:color w:val="000000"/>
        </w:rPr>
        <w:t>12</w:t>
      </w:r>
      <w:r w:rsidRPr="00BA4A9D">
        <w:rPr>
          <w:rFonts w:ascii="Times New Roman" w:eastAsia="宋体" w:hAnsi="宋体"/>
          <w:color w:val="000000"/>
        </w:rPr>
        <w:t>～</w:t>
      </w:r>
      <w:r w:rsidRPr="00BA4A9D">
        <w:rPr>
          <w:rFonts w:ascii="Times New Roman" w:eastAsia="宋体" w:hAnsi="Times New Roman"/>
          <w:color w:val="000000"/>
        </w:rPr>
        <w:t>15 cm</w:t>
      </w:r>
      <w:r w:rsidRPr="00BA4A9D">
        <w:rPr>
          <w:rFonts w:ascii="Times New Roman" w:eastAsia="宋体" w:hAnsi="宋体"/>
          <w:color w:val="000000"/>
        </w:rPr>
        <w:t>；中文为</w:t>
      </w:r>
      <w:r w:rsidR="00AF3C30">
        <w:rPr>
          <w:rFonts w:ascii="Times New Roman" w:eastAsia="宋体" w:hAnsi="Times New Roman" w:hint="eastAsia"/>
          <w:color w:val="000000"/>
        </w:rPr>
        <w:t>5</w:t>
      </w:r>
      <w:r w:rsidRPr="00BA4A9D">
        <w:rPr>
          <w:rFonts w:ascii="Times New Roman" w:eastAsia="宋体" w:hAnsi="宋体"/>
          <w:color w:val="000000"/>
        </w:rPr>
        <w:t>号宋体，数字和英文为</w:t>
      </w:r>
      <w:r w:rsidR="00AF3C30">
        <w:rPr>
          <w:rFonts w:ascii="Times New Roman" w:eastAsia="宋体" w:hAnsi="Times New Roman" w:hint="eastAsia"/>
          <w:color w:val="000000"/>
        </w:rPr>
        <w:t>5</w:t>
      </w:r>
      <w:r w:rsidRPr="00BA4A9D">
        <w:rPr>
          <w:rFonts w:ascii="Times New Roman" w:eastAsia="宋体" w:hAnsi="宋体"/>
          <w:color w:val="000000"/>
        </w:rPr>
        <w:t>号新罗马体。加注坐标所代表的量及单位，以</w:t>
      </w:r>
      <w:r w:rsidRPr="00BA4A9D">
        <w:rPr>
          <w:rFonts w:ascii="Times New Roman" w:eastAsia="宋体" w:hAnsi="Times New Roman"/>
          <w:color w:val="000000"/>
        </w:rPr>
        <w:t>“</w:t>
      </w:r>
      <w:r w:rsidRPr="00BA4A9D">
        <w:rPr>
          <w:rFonts w:ascii="Times New Roman" w:eastAsia="宋体" w:hAnsi="宋体"/>
          <w:color w:val="000000"/>
        </w:rPr>
        <w:t>量</w:t>
      </w:r>
      <w:r w:rsidRPr="00BA4A9D">
        <w:rPr>
          <w:rFonts w:ascii="Times New Roman" w:eastAsia="宋体" w:hAnsi="Times New Roman"/>
          <w:color w:val="000000"/>
        </w:rPr>
        <w:t>/</w:t>
      </w:r>
      <w:r w:rsidRPr="00BA4A9D">
        <w:rPr>
          <w:rFonts w:ascii="Times New Roman" w:eastAsia="宋体" w:hAnsi="宋体"/>
          <w:color w:val="000000"/>
        </w:rPr>
        <w:t>单位</w:t>
      </w:r>
      <w:r w:rsidRPr="00BA4A9D">
        <w:rPr>
          <w:rFonts w:ascii="Times New Roman" w:eastAsia="宋体" w:hAnsi="Times New Roman"/>
          <w:color w:val="000000"/>
        </w:rPr>
        <w:t>”</w:t>
      </w:r>
      <w:r w:rsidRPr="00BA4A9D">
        <w:rPr>
          <w:rFonts w:ascii="Times New Roman" w:eastAsia="宋体" w:hAnsi="宋体"/>
          <w:color w:val="000000"/>
        </w:rPr>
        <w:t>形式表示，如：时间</w:t>
      </w:r>
      <w:r w:rsidRPr="00BA4A9D">
        <w:rPr>
          <w:rFonts w:ascii="Times New Roman" w:eastAsia="宋体" w:hAnsi="Times New Roman"/>
          <w:color w:val="000000"/>
        </w:rPr>
        <w:t>/</w:t>
      </w:r>
      <w:r w:rsidR="00C878E1">
        <w:rPr>
          <w:rFonts w:ascii="Times New Roman" w:eastAsia="宋体" w:hAnsi="Times New Roman" w:hint="eastAsia"/>
          <w:color w:val="000000"/>
        </w:rPr>
        <w:t>秒</w:t>
      </w:r>
      <w:r w:rsidRPr="00BA4A9D">
        <w:rPr>
          <w:rFonts w:ascii="Times New Roman" w:eastAsia="宋体" w:hAnsi="宋体"/>
          <w:color w:val="000000"/>
        </w:rPr>
        <w:t>或</w:t>
      </w:r>
      <w:r w:rsidRPr="00C878E1">
        <w:rPr>
          <w:rFonts w:ascii="Times New Roman" w:eastAsia="宋体" w:hAnsi="Times New Roman"/>
          <w:i/>
          <w:iCs/>
          <w:color w:val="000000"/>
        </w:rPr>
        <w:t>t</w:t>
      </w:r>
      <w:r w:rsidRPr="00BA4A9D">
        <w:rPr>
          <w:rFonts w:ascii="Times New Roman" w:eastAsia="宋体" w:hAnsi="Times New Roman"/>
          <w:color w:val="000000"/>
        </w:rPr>
        <w:t>/s</w:t>
      </w:r>
      <w:r w:rsidRPr="00BA4A9D">
        <w:rPr>
          <w:rFonts w:ascii="Times New Roman" w:eastAsia="宋体" w:hAnsi="宋体"/>
          <w:color w:val="000000"/>
        </w:rPr>
        <w:t>，不要表示成：时间</w:t>
      </w:r>
      <w:r w:rsidRPr="00BA4A9D">
        <w:rPr>
          <w:rFonts w:ascii="Times New Roman" w:eastAsia="宋体" w:hAnsi="Times New Roman"/>
          <w:color w:val="000000"/>
        </w:rPr>
        <w:t>(s)</w:t>
      </w:r>
      <w:r w:rsidRPr="00BA4A9D">
        <w:rPr>
          <w:rFonts w:ascii="Times New Roman" w:eastAsia="宋体" w:hAnsi="宋体"/>
          <w:color w:val="000000"/>
        </w:rPr>
        <w:t>或</w:t>
      </w:r>
      <w:r w:rsidRPr="00BA4A9D">
        <w:rPr>
          <w:rFonts w:ascii="Times New Roman" w:eastAsia="宋体" w:hAnsi="Times New Roman"/>
          <w:color w:val="000000"/>
        </w:rPr>
        <w:t>t(s)</w:t>
      </w:r>
      <w:r w:rsidRPr="00BA4A9D">
        <w:rPr>
          <w:rFonts w:ascii="Times New Roman" w:eastAsia="宋体" w:hAnsi="宋体"/>
          <w:color w:val="000000"/>
        </w:rPr>
        <w:t>；是复合单位的话，还要将单位用小括号</w:t>
      </w:r>
      <w:proofErr w:type="gramStart"/>
      <w:r w:rsidRPr="00BA4A9D">
        <w:rPr>
          <w:rFonts w:ascii="Times New Roman" w:eastAsia="宋体" w:hAnsi="宋体"/>
          <w:color w:val="000000"/>
        </w:rPr>
        <w:t>括</w:t>
      </w:r>
      <w:proofErr w:type="gramEnd"/>
      <w:r w:rsidRPr="00BA4A9D">
        <w:rPr>
          <w:rFonts w:ascii="Times New Roman" w:eastAsia="宋体" w:hAnsi="宋体"/>
          <w:color w:val="000000"/>
        </w:rPr>
        <w:t>起来，如</w:t>
      </w:r>
      <w:r w:rsidRPr="00BA4A9D">
        <w:rPr>
          <w:rFonts w:ascii="Times New Roman" w:eastAsia="宋体" w:hAnsi="Times New Roman"/>
          <w:color w:val="000000"/>
        </w:rPr>
        <w:t>:</w:t>
      </w:r>
      <w:r w:rsidR="00C878E1" w:rsidRPr="00C878E1">
        <w:rPr>
          <w:rFonts w:ascii="Times New Roman" w:eastAsia="宋体" w:hAnsi="Times New Roman"/>
          <w:i/>
          <w:iCs/>
          <w:color w:val="000000"/>
        </w:rPr>
        <w:t xml:space="preserve"> c</w:t>
      </w:r>
      <w:r w:rsidR="00C878E1" w:rsidRPr="00BA4A9D">
        <w:rPr>
          <w:rFonts w:ascii="Times New Roman" w:eastAsia="宋体" w:hAnsi="Times New Roman"/>
          <w:color w:val="000000"/>
        </w:rPr>
        <w:t>/(mol</w:t>
      </w:r>
      <w:r w:rsidR="00C878E1">
        <w:rPr>
          <w:rFonts w:ascii="Times New Roman" w:eastAsia="宋体" w:hAnsi="Times New Roman" w:hint="eastAsia"/>
          <w:color w:val="000000"/>
        </w:rPr>
        <w:t>·</w:t>
      </w:r>
      <w:r w:rsidR="00C878E1" w:rsidRPr="00BA4A9D">
        <w:rPr>
          <w:rFonts w:ascii="Times New Roman" w:eastAsia="宋体" w:hAnsi="Times New Roman"/>
          <w:color w:val="000000"/>
        </w:rPr>
        <w:t>L</w:t>
      </w:r>
      <w:r w:rsidR="00C878E1" w:rsidRPr="00C878E1">
        <w:rPr>
          <w:rFonts w:ascii="Times New Roman" w:eastAsia="宋体" w:hAnsi="Times New Roman" w:hint="eastAsia"/>
          <w:color w:val="000000"/>
          <w:vertAlign w:val="superscript"/>
        </w:rPr>
        <w:t>-1</w:t>
      </w:r>
      <w:r w:rsidR="00C878E1" w:rsidRPr="00BA4A9D">
        <w:rPr>
          <w:rFonts w:ascii="Times New Roman" w:eastAsia="宋体" w:hAnsi="Times New Roman"/>
          <w:color w:val="000000"/>
        </w:rPr>
        <w:t>)</w:t>
      </w:r>
      <w:r w:rsidR="00C878E1">
        <w:rPr>
          <w:rFonts w:ascii="Times New Roman" w:eastAsia="宋体" w:hAnsi="Times New Roman" w:hint="eastAsia"/>
          <w:color w:val="000000"/>
        </w:rPr>
        <w:t>或</w:t>
      </w:r>
      <w:r w:rsidRPr="00C878E1">
        <w:rPr>
          <w:rFonts w:ascii="Times New Roman" w:eastAsia="宋体" w:hAnsi="Times New Roman"/>
          <w:i/>
          <w:iCs/>
          <w:color w:val="000000"/>
        </w:rPr>
        <w:t>c</w:t>
      </w:r>
      <w:r w:rsidRPr="00BA4A9D">
        <w:rPr>
          <w:rFonts w:ascii="Times New Roman" w:eastAsia="宋体" w:hAnsi="Times New Roman"/>
          <w:color w:val="000000"/>
        </w:rPr>
        <w:t>/(mol/L)</w:t>
      </w:r>
      <w:r w:rsidRPr="00BA4A9D">
        <w:rPr>
          <w:rFonts w:ascii="Times New Roman" w:eastAsia="宋体" w:hAnsi="宋体"/>
          <w:color w:val="000000"/>
        </w:rPr>
        <w:t>。图中量的意义要在正文中加以解释。</w:t>
      </w:r>
      <w:r w:rsidRPr="00BA4A9D">
        <w:rPr>
          <w:rFonts w:ascii="Times New Roman" w:eastAsia="宋体" w:hAnsi="Times New Roman"/>
          <w:color w:val="000000"/>
        </w:rPr>
        <w:br/>
        <w:t>14</w:t>
      </w:r>
      <w:r w:rsidR="00C878E1">
        <w:rPr>
          <w:rFonts w:ascii="Times New Roman" w:eastAsia="宋体" w:hAnsi="Times New Roman" w:hint="eastAsia"/>
          <w:color w:val="000000"/>
        </w:rPr>
        <w:t>）</w:t>
      </w:r>
      <w:r w:rsidRPr="00BA4A9D">
        <w:rPr>
          <w:rFonts w:ascii="Times New Roman" w:eastAsia="宋体" w:hAnsi="宋体"/>
          <w:color w:val="000000"/>
        </w:rPr>
        <w:t>表格</w:t>
      </w:r>
      <w:r w:rsidR="00C878E1">
        <w:rPr>
          <w:rFonts w:ascii="Times New Roman" w:eastAsia="宋体" w:hAnsi="Times New Roman" w:hint="eastAsia"/>
          <w:color w:val="000000"/>
        </w:rPr>
        <w:t>：</w:t>
      </w:r>
      <w:r w:rsidRPr="00BA4A9D">
        <w:rPr>
          <w:rFonts w:ascii="Times New Roman" w:eastAsia="宋体" w:hAnsi="宋体"/>
          <w:color w:val="000000"/>
        </w:rPr>
        <w:t>表格的设计应该科学、明确、简洁，具有自明性。表格应采用三线表，项目栏不宜过繁，小表宽度小于</w:t>
      </w:r>
      <w:r w:rsidRPr="00BA4A9D">
        <w:rPr>
          <w:rFonts w:ascii="Times New Roman" w:eastAsia="宋体" w:hAnsi="Times New Roman"/>
          <w:color w:val="000000"/>
        </w:rPr>
        <w:t>7.5 cm</w:t>
      </w:r>
      <w:r w:rsidRPr="00BA4A9D">
        <w:rPr>
          <w:rFonts w:ascii="Times New Roman" w:eastAsia="宋体" w:hAnsi="宋体"/>
          <w:color w:val="000000"/>
        </w:rPr>
        <w:t>，大表宽度为</w:t>
      </w:r>
      <w:r w:rsidRPr="00BA4A9D">
        <w:rPr>
          <w:rFonts w:ascii="Times New Roman" w:eastAsia="宋体" w:hAnsi="Times New Roman"/>
          <w:color w:val="000000"/>
        </w:rPr>
        <w:t>12</w:t>
      </w:r>
      <w:r w:rsidRPr="00BA4A9D">
        <w:rPr>
          <w:rFonts w:ascii="Times New Roman" w:eastAsia="宋体" w:hAnsi="宋体"/>
          <w:color w:val="000000"/>
        </w:rPr>
        <w:t>～</w:t>
      </w:r>
      <w:r w:rsidRPr="00BA4A9D">
        <w:rPr>
          <w:rFonts w:ascii="Times New Roman" w:eastAsia="宋体" w:hAnsi="Times New Roman"/>
          <w:color w:val="000000"/>
        </w:rPr>
        <w:t>15 cm</w:t>
      </w:r>
      <w:r w:rsidRPr="00BA4A9D">
        <w:rPr>
          <w:rFonts w:ascii="Times New Roman" w:eastAsia="宋体" w:hAnsi="宋体"/>
          <w:color w:val="000000"/>
        </w:rPr>
        <w:t>。表必须有中英文表序、表题。</w:t>
      </w:r>
      <w:r w:rsidR="008E68D6" w:rsidRPr="00BA4A9D">
        <w:rPr>
          <w:rFonts w:ascii="Times New Roman" w:eastAsia="宋体" w:hAnsi="宋体"/>
          <w:color w:val="000000"/>
        </w:rPr>
        <w:t>表身</w:t>
      </w:r>
      <w:proofErr w:type="gramStart"/>
      <w:r w:rsidR="008E68D6">
        <w:rPr>
          <w:rFonts w:ascii="Times New Roman" w:eastAsia="宋体" w:hAnsi="宋体" w:hint="eastAsia"/>
          <w:color w:val="000000"/>
        </w:rPr>
        <w:t>栏目</w:t>
      </w:r>
      <w:r w:rsidR="00C878E1" w:rsidRPr="00C878E1">
        <w:rPr>
          <w:rFonts w:ascii="Times New Roman" w:eastAsia="宋体" w:hAnsi="宋体" w:hint="eastAsia"/>
          <w:color w:val="FF0000"/>
        </w:rPr>
        <w:t>按列</w:t>
      </w:r>
      <w:r w:rsidR="00C878E1">
        <w:rPr>
          <w:rFonts w:ascii="Times New Roman" w:eastAsia="宋体" w:hAnsi="宋体" w:hint="eastAsia"/>
          <w:color w:val="000000"/>
        </w:rPr>
        <w:t>统辖</w:t>
      </w:r>
      <w:proofErr w:type="gramEnd"/>
      <w:r w:rsidR="00C878E1">
        <w:rPr>
          <w:rFonts w:ascii="Times New Roman" w:eastAsia="宋体" w:hAnsi="宋体" w:hint="eastAsia"/>
          <w:color w:val="000000"/>
        </w:rPr>
        <w:t>内容，</w:t>
      </w:r>
      <w:r w:rsidRPr="00BA4A9D">
        <w:rPr>
          <w:rFonts w:ascii="Times New Roman" w:eastAsia="宋体" w:hAnsi="宋体"/>
          <w:color w:val="000000"/>
        </w:rPr>
        <w:t>同一栏各</w:t>
      </w:r>
      <w:r w:rsidR="00C878E1">
        <w:rPr>
          <w:rFonts w:ascii="Times New Roman" w:eastAsia="宋体" w:hAnsi="宋体" w:hint="eastAsia"/>
          <w:color w:val="000000"/>
        </w:rPr>
        <w:t>列</w:t>
      </w:r>
      <w:r w:rsidRPr="00BA4A9D">
        <w:rPr>
          <w:rFonts w:ascii="Times New Roman" w:eastAsia="宋体" w:hAnsi="宋体"/>
          <w:color w:val="000000"/>
        </w:rPr>
        <w:t>的数值应以个位</w:t>
      </w:r>
      <w:r w:rsidRPr="00BA4A9D">
        <w:rPr>
          <w:rFonts w:ascii="Times New Roman" w:eastAsia="宋体" w:hAnsi="Times New Roman"/>
          <w:color w:val="000000"/>
        </w:rPr>
        <w:t>(</w:t>
      </w:r>
      <w:r w:rsidRPr="00BA4A9D">
        <w:rPr>
          <w:rFonts w:ascii="Times New Roman" w:eastAsia="宋体" w:hAnsi="宋体"/>
          <w:color w:val="000000"/>
        </w:rPr>
        <w:t>或小数点</w:t>
      </w:r>
      <w:r w:rsidRPr="00BA4A9D">
        <w:rPr>
          <w:rFonts w:ascii="Times New Roman" w:eastAsia="宋体" w:hAnsi="Times New Roman"/>
          <w:color w:val="000000"/>
        </w:rPr>
        <w:t>)</w:t>
      </w:r>
      <w:r w:rsidRPr="00BA4A9D">
        <w:rPr>
          <w:rFonts w:ascii="Times New Roman" w:eastAsia="宋体" w:hAnsi="宋体"/>
          <w:color w:val="000000"/>
        </w:rPr>
        <w:t>对齐，且有效</w:t>
      </w:r>
      <w:r w:rsidR="00C878E1">
        <w:rPr>
          <w:rFonts w:ascii="Times New Roman" w:eastAsia="宋体" w:hAnsi="宋体" w:hint="eastAsia"/>
          <w:color w:val="000000"/>
        </w:rPr>
        <w:t>位</w:t>
      </w:r>
      <w:r w:rsidRPr="00BA4A9D">
        <w:rPr>
          <w:rFonts w:ascii="Times New Roman" w:eastAsia="宋体" w:hAnsi="宋体"/>
          <w:color w:val="000000"/>
        </w:rPr>
        <w:t>数相同。</w:t>
      </w:r>
    </w:p>
    <w:sectPr w:rsidR="00C32C5F" w:rsidRPr="00BA4A9D" w:rsidSect="00C3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46C3" w14:textId="77777777" w:rsidR="006F2531" w:rsidRDefault="006F2531" w:rsidP="00BA4A9D">
      <w:r>
        <w:separator/>
      </w:r>
    </w:p>
  </w:endnote>
  <w:endnote w:type="continuationSeparator" w:id="0">
    <w:p w14:paraId="6A1F989C" w14:textId="77777777" w:rsidR="006F2531" w:rsidRDefault="006F2531" w:rsidP="00B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A679" w14:textId="77777777" w:rsidR="006F2531" w:rsidRDefault="006F2531" w:rsidP="00BA4A9D">
      <w:r>
        <w:separator/>
      </w:r>
    </w:p>
  </w:footnote>
  <w:footnote w:type="continuationSeparator" w:id="0">
    <w:p w14:paraId="4FDCBE23" w14:textId="77777777" w:rsidR="006F2531" w:rsidRDefault="006F2531" w:rsidP="00BA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81AE0"/>
    <w:rsid w:val="000B6608"/>
    <w:rsid w:val="001125D7"/>
    <w:rsid w:val="001203E4"/>
    <w:rsid w:val="00301D71"/>
    <w:rsid w:val="006F2531"/>
    <w:rsid w:val="007E1A92"/>
    <w:rsid w:val="008E68D6"/>
    <w:rsid w:val="00A21613"/>
    <w:rsid w:val="00AC7528"/>
    <w:rsid w:val="00AF3C30"/>
    <w:rsid w:val="00AF6B82"/>
    <w:rsid w:val="00B4725E"/>
    <w:rsid w:val="00BA4A9D"/>
    <w:rsid w:val="00C32C5F"/>
    <w:rsid w:val="00C7223C"/>
    <w:rsid w:val="00C878E1"/>
    <w:rsid w:val="00FE23AC"/>
    <w:rsid w:val="03FE7557"/>
    <w:rsid w:val="05C87A6C"/>
    <w:rsid w:val="16731202"/>
    <w:rsid w:val="1ACB5285"/>
    <w:rsid w:val="257413B4"/>
    <w:rsid w:val="44781AE0"/>
    <w:rsid w:val="4837498D"/>
    <w:rsid w:val="4953637A"/>
    <w:rsid w:val="551F2017"/>
    <w:rsid w:val="64E73CFB"/>
    <w:rsid w:val="658E1C1D"/>
    <w:rsid w:val="69596B09"/>
    <w:rsid w:val="7B53305C"/>
    <w:rsid w:val="7F185397"/>
    <w:rsid w:val="7F6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E3313"/>
  <w15:docId w15:val="{09D7BF75-8B9D-47B6-853D-B1A4E22F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32C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C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32C5F"/>
    <w:rPr>
      <w:b/>
    </w:rPr>
  </w:style>
  <w:style w:type="paragraph" w:styleId="a5">
    <w:name w:val="header"/>
    <w:basedOn w:val="a"/>
    <w:link w:val="a6"/>
    <w:rsid w:val="00BA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A4A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A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A4A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陈雄新</dc:creator>
  <cp:lastModifiedBy>小编</cp:lastModifiedBy>
  <cp:revision>10</cp:revision>
  <dcterms:created xsi:type="dcterms:W3CDTF">2018-05-17T06:52:00Z</dcterms:created>
  <dcterms:modified xsi:type="dcterms:W3CDTF">2025-02-26T06:21:00Z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