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C536" w14:textId="78972D70" w:rsidR="00E71A39" w:rsidRDefault="00000000">
      <w:pPr>
        <w:spacing w:after="0" w:line="240" w:lineRule="auto"/>
        <w:jc w:val="center"/>
        <w:rPr>
          <w:rFonts w:ascii="方正小标宋简体" w:eastAsia="方正小标宋简体" w:hAnsi="方正小标宋简体" w:cs="方正小标宋简体" w:hint="eastAsia"/>
          <w:sz w:val="36"/>
          <w:szCs w:val="40"/>
        </w:rPr>
      </w:pPr>
      <w:r>
        <w:rPr>
          <w:rFonts w:ascii="方正小标宋简体" w:eastAsia="方正小标宋简体" w:hAnsi="方正小标宋简体" w:cs="方正小标宋简体" w:hint="eastAsia"/>
          <w:sz w:val="36"/>
          <w:szCs w:val="40"/>
        </w:rPr>
        <w:t>《</w:t>
      </w:r>
      <w:r w:rsidR="00FB745D">
        <w:rPr>
          <w:rFonts w:ascii="方正小标宋简体" w:eastAsia="方正小标宋简体" w:hAnsi="方正小标宋简体" w:cs="方正小标宋简体" w:hint="eastAsia"/>
          <w:sz w:val="36"/>
          <w:szCs w:val="40"/>
        </w:rPr>
        <w:t>教育与装备研究</w:t>
      </w:r>
      <w:r>
        <w:rPr>
          <w:rFonts w:ascii="方正小标宋简体" w:eastAsia="方正小标宋简体" w:hAnsi="方正小标宋简体" w:cs="方正小标宋简体" w:hint="eastAsia"/>
          <w:sz w:val="36"/>
          <w:szCs w:val="40"/>
        </w:rPr>
        <w:t>》稿件格式示例</w:t>
      </w:r>
    </w:p>
    <w:p w14:paraId="1A3C895A" w14:textId="77777777" w:rsidR="00E71A39" w:rsidRDefault="00000000">
      <w:pPr>
        <w:spacing w:after="0" w:line="240" w:lineRule="auto"/>
        <w:jc w:val="center"/>
        <w:rPr>
          <w:rFonts w:ascii="Times New Roman" w:eastAsia="楷体" w:hAnsi="Times New Roman" w:cs="Times New Roman"/>
          <w:b/>
          <w:bCs/>
          <w:color w:val="FF0000"/>
          <w:sz w:val="28"/>
          <w:szCs w:val="28"/>
          <w:highlight w:val="yellow"/>
        </w:rPr>
      </w:pPr>
      <w:r>
        <w:rPr>
          <w:rFonts w:ascii="Times New Roman" w:eastAsia="楷体" w:hAnsi="Times New Roman" w:cs="Times New Roman" w:hint="eastAsia"/>
          <w:b/>
          <w:bCs/>
          <w:color w:val="FF0000"/>
          <w:sz w:val="28"/>
          <w:szCs w:val="28"/>
          <w:highlight w:val="yellow"/>
        </w:rPr>
        <w:t>（请务必按照本刊格式要求投稿）</w:t>
      </w:r>
    </w:p>
    <w:p w14:paraId="1F6E0848" w14:textId="77777777" w:rsidR="00E71A39" w:rsidRDefault="00E71A39">
      <w:pPr>
        <w:spacing w:after="0" w:line="240" w:lineRule="auto"/>
        <w:jc w:val="center"/>
        <w:rPr>
          <w:rFonts w:ascii="Times New Roman" w:eastAsia="楷体" w:hAnsi="Times New Roman" w:cs="Times New Roman"/>
          <w:b/>
          <w:bCs/>
          <w:color w:val="FF0000"/>
          <w:sz w:val="28"/>
          <w:szCs w:val="28"/>
          <w:highlight w:val="yellow"/>
        </w:rPr>
      </w:pPr>
    </w:p>
    <w:p w14:paraId="5B4069AD" w14:textId="77777777" w:rsidR="00E71A39" w:rsidRDefault="00000000">
      <w:pPr>
        <w:spacing w:after="0" w:line="240" w:lineRule="auto"/>
        <w:rPr>
          <w:rFonts w:ascii="Times New Roman" w:eastAsia="宋体" w:hAnsi="Times New Roman" w:cs="Times New Roman"/>
        </w:rPr>
      </w:pPr>
      <w:r>
        <w:rPr>
          <w:rFonts w:ascii="Times New Roman" w:eastAsia="宋体" w:hAnsi="Times New Roman" w:cs="Times New Roman"/>
          <w:b/>
          <w:bCs/>
          <w:sz w:val="32"/>
          <w:szCs w:val="32"/>
        </w:rPr>
        <w:t>中文标题</w:t>
      </w:r>
      <w:r>
        <w:rPr>
          <w:rFonts w:ascii="Times New Roman" w:eastAsia="宋体" w:hAnsi="Times New Roman" w:cs="Times New Roman"/>
          <w:b/>
          <w:bCs/>
          <w:sz w:val="32"/>
          <w:szCs w:val="32"/>
          <w:vertAlign w:val="superscript"/>
        </w:rPr>
        <w:t>*</w:t>
      </w:r>
      <w:r>
        <w:rPr>
          <w:rFonts w:ascii="Times New Roman" w:eastAsia="宋体" w:hAnsi="Times New Roman" w:cs="Times New Roman"/>
        </w:rPr>
        <w:t>(</w:t>
      </w:r>
      <w:r>
        <w:rPr>
          <w:rFonts w:ascii="Times New Roman" w:eastAsia="宋体" w:hAnsi="Times New Roman" w:cs="Times New Roman"/>
        </w:rPr>
        <w:t>宋体，加黑，小二号，左对齐，一般不超过</w:t>
      </w:r>
      <w:r>
        <w:rPr>
          <w:rFonts w:ascii="Times New Roman" w:eastAsia="宋体" w:hAnsi="Times New Roman" w:cs="Times New Roman"/>
        </w:rPr>
        <w:t>25</w:t>
      </w:r>
      <w:r>
        <w:rPr>
          <w:rFonts w:ascii="Times New Roman" w:eastAsia="宋体" w:hAnsi="Times New Roman" w:cs="Times New Roman"/>
        </w:rPr>
        <w:t>字，如为课题研究成果标题后标</w:t>
      </w:r>
      <w:r>
        <w:rPr>
          <w:rFonts w:ascii="Times New Roman" w:eastAsia="宋体" w:hAnsi="Times New Roman" w:cs="Times New Roman"/>
        </w:rPr>
        <w:t>*)</w:t>
      </w:r>
    </w:p>
    <w:p w14:paraId="5123028A" w14:textId="77777777" w:rsidR="00E71A39" w:rsidRDefault="00000000">
      <w:pPr>
        <w:spacing w:after="0" w:line="240" w:lineRule="auto"/>
        <w:rPr>
          <w:rFonts w:ascii="Times New Roman" w:eastAsia="宋体" w:hAnsi="Times New Roman" w:cs="Times New Roman"/>
        </w:rPr>
      </w:pPr>
      <w:r>
        <w:rPr>
          <w:rFonts w:ascii="Times New Roman" w:eastAsia="宋体" w:hAnsi="Times New Roman" w:cs="Times New Roman"/>
          <w:sz w:val="30"/>
          <w:szCs w:val="30"/>
        </w:rPr>
        <w:t>——</w:t>
      </w:r>
      <w:r>
        <w:rPr>
          <w:rFonts w:ascii="Times New Roman" w:eastAsia="宋体" w:hAnsi="Times New Roman" w:cs="Times New Roman"/>
          <w:sz w:val="30"/>
          <w:szCs w:val="30"/>
        </w:rPr>
        <w:t>副标题</w:t>
      </w:r>
      <w:r>
        <w:rPr>
          <w:rFonts w:ascii="Times New Roman" w:eastAsia="宋体" w:hAnsi="Times New Roman" w:cs="Times New Roman"/>
        </w:rPr>
        <w:t>（宋体，小三号，左对齐</w:t>
      </w:r>
      <w:r>
        <w:rPr>
          <w:rFonts w:ascii="Times New Roman" w:eastAsia="宋体" w:hAnsi="Times New Roman" w:cs="Times New Roman" w:hint="eastAsia"/>
        </w:rPr>
        <w:t>，可选</w:t>
      </w:r>
      <w:r>
        <w:rPr>
          <w:rFonts w:ascii="Times New Roman" w:eastAsia="宋体" w:hAnsi="Times New Roman" w:cs="Times New Roman"/>
        </w:rPr>
        <w:t>）</w:t>
      </w:r>
    </w:p>
    <w:p w14:paraId="4725492A" w14:textId="77777777" w:rsidR="00E71A39" w:rsidRDefault="00E71A39">
      <w:pPr>
        <w:spacing w:after="0" w:line="240" w:lineRule="auto"/>
        <w:rPr>
          <w:rFonts w:ascii="Times New Roman" w:eastAsia="宋体" w:hAnsi="Times New Roman" w:cs="Times New Roman"/>
          <w:highlight w:val="yellow"/>
        </w:rPr>
      </w:pPr>
    </w:p>
    <w:p w14:paraId="7C74B2B6" w14:textId="77777777" w:rsidR="00E71A39" w:rsidRDefault="00000000">
      <w:pPr>
        <w:spacing w:afterLines="50" w:after="156" w:line="240" w:lineRule="auto"/>
        <w:jc w:val="right"/>
        <w:rPr>
          <w:rFonts w:ascii="Times New Roman" w:eastAsia="宋体" w:hAnsi="Times New Roman" w:cs="Times New Roman"/>
        </w:rPr>
      </w:pPr>
      <w:r>
        <w:rPr>
          <w:rFonts w:ascii="Times New Roman" w:eastAsia="楷体" w:hAnsi="Times New Roman" w:cs="Times New Roman"/>
          <w:sz w:val="24"/>
        </w:rPr>
        <w:t>XXX</w:t>
      </w:r>
      <w:r>
        <w:rPr>
          <w:rFonts w:ascii="Times New Roman" w:eastAsia="楷体" w:hAnsi="Times New Roman" w:cs="Times New Roman"/>
          <w:sz w:val="24"/>
          <w:vertAlign w:val="superscript"/>
        </w:rPr>
        <w:t>1</w:t>
      </w:r>
      <w:r>
        <w:rPr>
          <w:rFonts w:ascii="Times New Roman" w:eastAsia="楷体" w:hAnsi="Times New Roman" w:cs="Times New Roman"/>
          <w:sz w:val="24"/>
        </w:rPr>
        <w:t>，</w:t>
      </w:r>
      <w:r>
        <w:rPr>
          <w:rFonts w:ascii="Times New Roman" w:eastAsia="楷体" w:hAnsi="Times New Roman" w:cs="Times New Roman"/>
          <w:sz w:val="24"/>
        </w:rPr>
        <w:t>X  X</w:t>
      </w:r>
      <w:r>
        <w:rPr>
          <w:rFonts w:ascii="Times New Roman" w:eastAsia="楷体" w:hAnsi="Times New Roman" w:cs="Times New Roman" w:hint="eastAsia"/>
          <w:sz w:val="24"/>
          <w:vertAlign w:val="superscript"/>
        </w:rPr>
        <w:t>2</w:t>
      </w:r>
      <w:r>
        <w:rPr>
          <w:rFonts w:ascii="Times New Roman" w:eastAsia="楷体" w:hAnsi="Times New Roman" w:cs="Times New Roman" w:hint="eastAsia"/>
          <w:sz w:val="24"/>
          <w:vertAlign w:val="superscript"/>
        </w:rPr>
        <w:t>①</w:t>
      </w:r>
      <w:r>
        <w:rPr>
          <w:rFonts w:ascii="Times New Roman" w:eastAsia="楷体" w:hAnsi="Times New Roman" w:cs="Times New Roman"/>
          <w:sz w:val="24"/>
        </w:rPr>
        <w:t>，</w:t>
      </w:r>
      <w:r>
        <w:rPr>
          <w:rFonts w:ascii="Times New Roman" w:eastAsia="楷体" w:hAnsi="Times New Roman" w:cs="Times New Roman"/>
          <w:sz w:val="24"/>
        </w:rPr>
        <w:t>[</w:t>
      </w:r>
      <w:r>
        <w:rPr>
          <w:rFonts w:ascii="Times New Roman" w:eastAsia="楷体" w:hAnsi="Times New Roman" w:cs="Times New Roman"/>
          <w:sz w:val="24"/>
        </w:rPr>
        <w:t>爱尔兰</w:t>
      </w:r>
      <w:r>
        <w:rPr>
          <w:rFonts w:ascii="Times New Roman" w:eastAsia="楷体" w:hAnsi="Times New Roman" w:cs="Times New Roman"/>
          <w:sz w:val="24"/>
        </w:rPr>
        <w:t>]XXX</w:t>
      </w:r>
      <w:r>
        <w:rPr>
          <w:rFonts w:ascii="Times New Roman" w:eastAsia="楷体" w:hAnsi="Times New Roman" w:cs="Times New Roman" w:hint="eastAsia"/>
          <w:sz w:val="24"/>
          <w:vertAlign w:val="superscript"/>
        </w:rPr>
        <w:t>3</w:t>
      </w:r>
      <w:r>
        <w:rPr>
          <w:rFonts w:ascii="Times New Roman" w:eastAsia="宋体" w:hAnsi="Times New Roman" w:cs="Times New Roman"/>
        </w:rPr>
        <w:t>(</w:t>
      </w:r>
      <w:r>
        <w:rPr>
          <w:rFonts w:ascii="Times New Roman" w:eastAsia="宋体" w:hAnsi="Times New Roman" w:cs="Times New Roman"/>
        </w:rPr>
        <w:t>楷体，小四号，右对齐</w:t>
      </w:r>
      <w:r>
        <w:rPr>
          <w:rFonts w:ascii="Times New Roman" w:eastAsia="宋体" w:hAnsi="Times New Roman" w:cs="Times New Roman" w:hint="eastAsia"/>
        </w:rPr>
        <w:t>。国外作者应在作者署名前加方括号进行标识，并且需有作者本人授权</w:t>
      </w:r>
      <w:r>
        <w:rPr>
          <w:rFonts w:ascii="Times New Roman" w:eastAsia="宋体" w:hAnsi="Times New Roman" w:cs="Times New Roman"/>
        </w:rPr>
        <w:t>)</w:t>
      </w:r>
    </w:p>
    <w:p w14:paraId="23F8E3E2" w14:textId="77777777" w:rsidR="00E71A39" w:rsidRDefault="00000000">
      <w:pPr>
        <w:spacing w:after="0" w:line="240" w:lineRule="auto"/>
        <w:jc w:val="right"/>
        <w:rPr>
          <w:rFonts w:ascii="Times New Roman" w:eastAsia="宋体" w:hAnsi="Times New Roman" w:cs="Times New Roman"/>
          <w:sz w:val="18"/>
          <w:szCs w:val="18"/>
        </w:rPr>
      </w:pPr>
      <w:r>
        <w:rPr>
          <w:rFonts w:ascii="Times New Roman" w:eastAsia="宋体" w:hAnsi="Times New Roman" w:cs="Times New Roman"/>
          <w:sz w:val="18"/>
          <w:szCs w:val="18"/>
        </w:rPr>
        <w:t>1.XX</w:t>
      </w:r>
      <w:r>
        <w:rPr>
          <w:rFonts w:ascii="Times New Roman" w:eastAsia="宋体" w:hAnsi="Times New Roman" w:cs="Times New Roman"/>
          <w:sz w:val="18"/>
          <w:szCs w:val="18"/>
        </w:rPr>
        <w:t>大学</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XX</w:t>
      </w:r>
      <w:r>
        <w:rPr>
          <w:rFonts w:ascii="Times New Roman" w:eastAsia="宋体" w:hAnsi="Times New Roman" w:cs="Times New Roman"/>
          <w:sz w:val="18"/>
          <w:szCs w:val="18"/>
        </w:rPr>
        <w:t>学院，北京</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邮编（宋体，小五号，右对齐）</w:t>
      </w:r>
    </w:p>
    <w:p w14:paraId="1E4B2102" w14:textId="77777777" w:rsidR="00E71A39" w:rsidRDefault="00000000">
      <w:pPr>
        <w:wordWrap w:val="0"/>
        <w:spacing w:after="0" w:line="24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2.XX</w:t>
      </w:r>
      <w:r>
        <w:rPr>
          <w:rFonts w:ascii="Times New Roman" w:eastAsia="宋体" w:hAnsi="Times New Roman" w:cs="Times New Roman" w:hint="eastAsia"/>
          <w:sz w:val="18"/>
          <w:szCs w:val="18"/>
        </w:rPr>
        <w:t>研究中心，广东</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广州</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邮编</w:t>
      </w:r>
      <w:r>
        <w:rPr>
          <w:rFonts w:ascii="Times New Roman" w:eastAsia="宋体" w:hAnsi="Times New Roman" w:cs="Times New Roman"/>
          <w:sz w:val="18"/>
          <w:szCs w:val="18"/>
        </w:rPr>
        <w:t>（宋体，小五号，右对齐）</w:t>
      </w:r>
    </w:p>
    <w:p w14:paraId="433DFD47" w14:textId="77777777" w:rsidR="00E71A39" w:rsidRDefault="00000000">
      <w:pPr>
        <w:spacing w:after="0" w:line="24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.XX</w:t>
      </w:r>
      <w:r>
        <w:rPr>
          <w:rFonts w:ascii="Times New Roman" w:eastAsia="宋体" w:hAnsi="Times New Roman" w:cs="Times New Roman" w:hint="eastAsia"/>
          <w:sz w:val="18"/>
          <w:szCs w:val="18"/>
        </w:rPr>
        <w:t>大学</w:t>
      </w:r>
      <w:r>
        <w:rPr>
          <w:rFonts w:ascii="Times New Roman" w:eastAsia="宋体" w:hAnsi="Times New Roman" w:cs="Times New Roman" w:hint="eastAsia"/>
          <w:sz w:val="18"/>
          <w:szCs w:val="18"/>
        </w:rPr>
        <w:t xml:space="preserve">  XX</w:t>
      </w:r>
      <w:r>
        <w:rPr>
          <w:rFonts w:ascii="Times New Roman" w:eastAsia="宋体" w:hAnsi="Times New Roman" w:cs="Times New Roman" w:hint="eastAsia"/>
          <w:sz w:val="18"/>
          <w:szCs w:val="18"/>
        </w:rPr>
        <w:t>系</w:t>
      </w:r>
      <w:r>
        <w:rPr>
          <w:rFonts w:ascii="Times New Roman" w:eastAsia="宋体" w:hAnsi="Times New Roman" w:cs="Times New Roman"/>
          <w:sz w:val="18"/>
          <w:szCs w:val="18"/>
        </w:rPr>
        <w:t>，</w:t>
      </w:r>
      <w:r>
        <w:rPr>
          <w:rFonts w:ascii="Times New Roman" w:eastAsia="宋体" w:hAnsi="Times New Roman" w:cs="Times New Roman" w:hint="eastAsia"/>
          <w:sz w:val="18"/>
          <w:szCs w:val="18"/>
        </w:rPr>
        <w:t>爱尔兰</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科克</w:t>
      </w:r>
      <w:r>
        <w:rPr>
          <w:rFonts w:ascii="Times New Roman" w:eastAsia="宋体" w:hAnsi="Times New Roman" w:cs="Times New Roman"/>
          <w:sz w:val="18"/>
          <w:szCs w:val="18"/>
        </w:rPr>
        <w:t>（宋体，小五号，右对齐）</w:t>
      </w:r>
    </w:p>
    <w:p w14:paraId="3C2A656F" w14:textId="77777777" w:rsidR="00E71A39" w:rsidRDefault="00E71A39">
      <w:pPr>
        <w:spacing w:after="0" w:line="240" w:lineRule="auto"/>
        <w:jc w:val="right"/>
        <w:rPr>
          <w:rFonts w:ascii="Times New Roman" w:eastAsia="宋体" w:hAnsi="Times New Roman" w:cs="Times New Roman"/>
          <w:sz w:val="18"/>
          <w:szCs w:val="18"/>
        </w:rPr>
      </w:pPr>
    </w:p>
    <w:p w14:paraId="41822898"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sz w:val="18"/>
          <w:szCs w:val="18"/>
        </w:rPr>
        <w:t xml:space="preserve">   </w:t>
      </w:r>
      <w:r>
        <w:rPr>
          <w:rFonts w:ascii="Times New Roman" w:eastAsia="楷体" w:hAnsi="Times New Roman" w:cs="Times New Roman"/>
          <w:b/>
          <w:bCs/>
          <w:sz w:val="18"/>
          <w:szCs w:val="18"/>
        </w:rPr>
        <w:t xml:space="preserve"> </w:t>
      </w:r>
      <w:r>
        <w:rPr>
          <w:rFonts w:ascii="Times New Roman" w:eastAsia="宋体" w:hAnsi="Times New Roman" w:cs="Times New Roman"/>
          <w:b/>
          <w:bCs/>
          <w:sz w:val="18"/>
          <w:szCs w:val="18"/>
        </w:rPr>
        <w:t>摘要（宋体，加黑，小五号）</w:t>
      </w:r>
      <w:r>
        <w:rPr>
          <w:rFonts w:ascii="Times New Roman" w:eastAsia="楷体" w:hAnsi="Times New Roman" w:cs="Times New Roman"/>
          <w:sz w:val="18"/>
          <w:szCs w:val="18"/>
        </w:rPr>
        <w:t>：</w:t>
      </w:r>
      <w:r>
        <w:rPr>
          <w:rFonts w:ascii="Times New Roman" w:eastAsia="楷体" w:hAnsi="Times New Roman" w:cs="Times New Roman" w:hint="eastAsia"/>
          <w:sz w:val="18"/>
          <w:szCs w:val="18"/>
        </w:rPr>
        <w:t>一般</w:t>
      </w:r>
      <w:r>
        <w:rPr>
          <w:rFonts w:ascii="Times New Roman" w:eastAsia="楷体" w:hAnsi="Times New Roman" w:cs="Times New Roman"/>
          <w:sz w:val="18"/>
          <w:szCs w:val="18"/>
        </w:rPr>
        <w:t>300-400</w:t>
      </w:r>
      <w:r>
        <w:rPr>
          <w:rFonts w:ascii="Times New Roman" w:eastAsia="楷体" w:hAnsi="Times New Roman" w:cs="Times New Roman"/>
          <w:sz w:val="18"/>
          <w:szCs w:val="18"/>
        </w:rPr>
        <w:t>字</w:t>
      </w:r>
      <w:r>
        <w:rPr>
          <w:rFonts w:ascii="Times New Roman" w:eastAsia="楷体" w:hAnsi="Times New Roman" w:cs="Times New Roman" w:hint="eastAsia"/>
          <w:sz w:val="18"/>
          <w:szCs w:val="18"/>
        </w:rPr>
        <w:t>。内容包括研究的目的、方法、结果和结论。对论文的指代使用“该文”。</w:t>
      </w:r>
      <w:r>
        <w:rPr>
          <w:rFonts w:ascii="Times New Roman" w:eastAsia="楷体" w:hAnsi="Times New Roman" w:cs="Times New Roman"/>
          <w:sz w:val="18"/>
          <w:szCs w:val="18"/>
        </w:rPr>
        <w:t>楷体，小五号</w:t>
      </w:r>
      <w:r>
        <w:rPr>
          <w:rFonts w:ascii="Times New Roman" w:eastAsia="楷体" w:hAnsi="Times New Roman" w:cs="Times New Roman"/>
          <w:sz w:val="18"/>
          <w:szCs w:val="18"/>
        </w:rPr>
        <w:t>)</w:t>
      </w:r>
    </w:p>
    <w:p w14:paraId="395C1DD2" w14:textId="77777777" w:rsidR="00E71A39" w:rsidRDefault="00000000">
      <w:pPr>
        <w:spacing w:after="0"/>
        <w:ind w:firstLineChars="200" w:firstLine="361"/>
        <w:rPr>
          <w:rFonts w:ascii="Times New Roman" w:eastAsia="楷体" w:hAnsi="Times New Roman" w:cs="Times New Roman"/>
          <w:sz w:val="18"/>
          <w:szCs w:val="18"/>
        </w:rPr>
      </w:pPr>
      <w:r>
        <w:rPr>
          <w:rFonts w:ascii="Times New Roman" w:eastAsia="宋体" w:hAnsi="Times New Roman" w:cs="Times New Roman"/>
          <w:b/>
          <w:bCs/>
          <w:sz w:val="18"/>
          <w:szCs w:val="18"/>
        </w:rPr>
        <w:t>关键词（宋体，加黑，小五号）</w:t>
      </w:r>
      <w:r>
        <w:rPr>
          <w:rFonts w:ascii="Times New Roman" w:eastAsia="楷体" w:hAnsi="Times New Roman" w:cs="Times New Roman"/>
          <w:sz w:val="18"/>
          <w:szCs w:val="18"/>
        </w:rPr>
        <w:t>：关键词；关键词；关键词；关键词</w:t>
      </w:r>
      <w:r>
        <w:rPr>
          <w:rFonts w:ascii="Times New Roman" w:eastAsia="楷体" w:hAnsi="Times New Roman" w:cs="Times New Roman"/>
          <w:sz w:val="18"/>
          <w:szCs w:val="18"/>
        </w:rPr>
        <w:t>(</w:t>
      </w:r>
      <w:r>
        <w:rPr>
          <w:rFonts w:ascii="Times New Roman" w:eastAsia="楷体" w:hAnsi="Times New Roman" w:cs="Times New Roman"/>
          <w:sz w:val="18"/>
          <w:szCs w:val="18"/>
        </w:rPr>
        <w:t>楷体，小五号，</w:t>
      </w:r>
      <w:r>
        <w:rPr>
          <w:rFonts w:ascii="Times New Roman" w:eastAsia="楷体" w:hAnsi="Times New Roman" w:cs="Times New Roman"/>
          <w:sz w:val="18"/>
          <w:szCs w:val="18"/>
        </w:rPr>
        <w:t>3-8</w:t>
      </w:r>
      <w:r>
        <w:rPr>
          <w:rFonts w:ascii="Times New Roman" w:eastAsia="楷体" w:hAnsi="Times New Roman" w:cs="Times New Roman"/>
          <w:sz w:val="18"/>
          <w:szCs w:val="18"/>
        </w:rPr>
        <w:t>个为宜</w:t>
      </w:r>
      <w:r>
        <w:rPr>
          <w:rFonts w:ascii="Times New Roman" w:eastAsia="楷体" w:hAnsi="Times New Roman" w:cs="Times New Roman" w:hint="eastAsia"/>
          <w:sz w:val="18"/>
          <w:szCs w:val="18"/>
        </w:rPr>
        <w:t>，有检索意义，不宜使用过于宽泛的词语，如“方法”“理论”“分析”等，不要有国家领导人姓名。非专有名词首字母一般无需大写</w:t>
      </w:r>
      <w:r>
        <w:rPr>
          <w:rFonts w:ascii="Times New Roman" w:eastAsia="楷体" w:hAnsi="Times New Roman" w:cs="Times New Roman"/>
          <w:sz w:val="18"/>
          <w:szCs w:val="18"/>
        </w:rPr>
        <w:t>)</w:t>
      </w:r>
    </w:p>
    <w:p w14:paraId="1DF0C986" w14:textId="77777777" w:rsidR="00E71A39" w:rsidRDefault="00000000">
      <w:pPr>
        <w:spacing w:after="0"/>
        <w:ind w:firstLineChars="200" w:firstLine="361"/>
        <w:rPr>
          <w:rFonts w:ascii="Times New Roman" w:eastAsia="楷体" w:hAnsi="Times New Roman" w:cs="Times New Roman"/>
          <w:sz w:val="18"/>
          <w:szCs w:val="18"/>
        </w:rPr>
      </w:pPr>
      <w:r>
        <w:rPr>
          <w:rFonts w:ascii="Times New Roman" w:eastAsia="宋体" w:hAnsi="Times New Roman" w:cs="Times New Roman" w:hint="eastAsia"/>
          <w:b/>
          <w:bCs/>
          <w:sz w:val="18"/>
          <w:szCs w:val="18"/>
        </w:rPr>
        <w:t>中图分类号：</w:t>
      </w:r>
      <w:r>
        <w:rPr>
          <w:rFonts w:ascii="Times New Roman" w:eastAsia="宋体" w:hAnsi="Times New Roman" w:cs="Times New Roman" w:hint="eastAsia"/>
          <w:b/>
          <w:bCs/>
          <w:sz w:val="18"/>
          <w:szCs w:val="18"/>
        </w:rPr>
        <w:t xml:space="preserve">G434                   </w:t>
      </w:r>
      <w:r>
        <w:rPr>
          <w:rFonts w:ascii="Times New Roman" w:eastAsia="宋体" w:hAnsi="Times New Roman" w:cs="Times New Roman" w:hint="eastAsia"/>
          <w:b/>
          <w:bCs/>
          <w:sz w:val="18"/>
          <w:szCs w:val="18"/>
        </w:rPr>
        <w:t>文献标识码：</w:t>
      </w:r>
      <w:r>
        <w:rPr>
          <w:rFonts w:ascii="Times New Roman" w:eastAsia="宋体" w:hAnsi="Times New Roman" w:cs="Times New Roman" w:hint="eastAsia"/>
          <w:b/>
          <w:bCs/>
          <w:sz w:val="18"/>
          <w:szCs w:val="18"/>
        </w:rPr>
        <w:t>A</w:t>
      </w:r>
    </w:p>
    <w:p w14:paraId="396FD10D" w14:textId="77777777" w:rsidR="00E71A39" w:rsidRDefault="00E71A39">
      <w:pPr>
        <w:spacing w:after="0" w:line="240" w:lineRule="auto"/>
        <w:rPr>
          <w:rFonts w:ascii="Times New Roman" w:eastAsia="楷体" w:hAnsi="Times New Roman" w:cs="Times New Roman"/>
          <w:sz w:val="18"/>
          <w:szCs w:val="18"/>
        </w:rPr>
      </w:pPr>
    </w:p>
    <w:p w14:paraId="11B3C27B"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sz w:val="18"/>
          <w:szCs w:val="18"/>
        </w:rPr>
        <w:t>*</w:t>
      </w:r>
      <w:r>
        <w:rPr>
          <w:rFonts w:ascii="Times New Roman" w:eastAsia="楷体" w:hAnsi="Times New Roman" w:cs="Times New Roman"/>
          <w:sz w:val="18"/>
          <w:szCs w:val="18"/>
        </w:rPr>
        <w:t>本文系</w:t>
      </w:r>
      <w:r>
        <w:rPr>
          <w:rFonts w:ascii="Times New Roman" w:eastAsia="楷体" w:hAnsi="Times New Roman" w:cs="Times New Roman"/>
          <w:sz w:val="18"/>
          <w:szCs w:val="18"/>
        </w:rPr>
        <w:t>……</w:t>
      </w:r>
      <w:r>
        <w:rPr>
          <w:rFonts w:ascii="Times New Roman" w:eastAsia="楷体" w:hAnsi="Times New Roman" w:cs="Times New Roman"/>
          <w:sz w:val="18"/>
          <w:szCs w:val="18"/>
        </w:rPr>
        <w:t>项目</w:t>
      </w:r>
      <w:r>
        <w:rPr>
          <w:rFonts w:ascii="Times New Roman" w:eastAsia="楷体" w:hAnsi="Times New Roman" w:cs="Times New Roman"/>
          <w:sz w:val="18"/>
          <w:szCs w:val="18"/>
        </w:rPr>
        <w:t>/</w:t>
      </w:r>
      <w:r>
        <w:rPr>
          <w:rFonts w:ascii="Times New Roman" w:eastAsia="楷体" w:hAnsi="Times New Roman" w:cs="Times New Roman"/>
          <w:sz w:val="18"/>
          <w:szCs w:val="18"/>
        </w:rPr>
        <w:t>课题</w:t>
      </w:r>
      <w:r>
        <w:rPr>
          <w:rFonts w:ascii="Times New Roman" w:eastAsia="楷体" w:hAnsi="Times New Roman" w:cs="Times New Roman"/>
          <w:sz w:val="18"/>
          <w:szCs w:val="18"/>
        </w:rPr>
        <w:t>(</w:t>
      </w:r>
      <w:r>
        <w:rPr>
          <w:rFonts w:ascii="Times New Roman" w:eastAsia="楷体" w:hAnsi="Times New Roman" w:cs="Times New Roman"/>
          <w:sz w:val="18"/>
          <w:szCs w:val="18"/>
        </w:rPr>
        <w:t>项目</w:t>
      </w:r>
      <w:r>
        <w:rPr>
          <w:rFonts w:ascii="Times New Roman" w:eastAsia="楷体" w:hAnsi="Times New Roman" w:cs="Times New Roman"/>
          <w:sz w:val="18"/>
          <w:szCs w:val="18"/>
        </w:rPr>
        <w:t>/</w:t>
      </w:r>
      <w:r>
        <w:rPr>
          <w:rFonts w:ascii="Times New Roman" w:eastAsia="楷体" w:hAnsi="Times New Roman" w:cs="Times New Roman"/>
          <w:sz w:val="18"/>
          <w:szCs w:val="18"/>
        </w:rPr>
        <w:t>课题编号：</w:t>
      </w:r>
      <w:r>
        <w:rPr>
          <w:rFonts w:ascii="Times New Roman" w:eastAsia="楷体" w:hAnsi="Times New Roman" w:cs="Times New Roman"/>
          <w:sz w:val="18"/>
          <w:szCs w:val="18"/>
        </w:rPr>
        <w:t>……)</w:t>
      </w:r>
      <w:r>
        <w:rPr>
          <w:rFonts w:ascii="Times New Roman" w:eastAsia="楷体" w:hAnsi="Times New Roman" w:cs="Times New Roman"/>
          <w:sz w:val="18"/>
          <w:szCs w:val="18"/>
        </w:rPr>
        <w:t>研究成果。</w:t>
      </w:r>
      <w:r>
        <w:rPr>
          <w:rFonts w:ascii="Times New Roman" w:eastAsia="楷体" w:hAnsi="Times New Roman" w:cs="Times New Roman" w:hint="eastAsia"/>
          <w:sz w:val="18"/>
          <w:szCs w:val="18"/>
        </w:rPr>
        <w:t>本文受……项目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课题编号：……</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资助。</w:t>
      </w:r>
      <w:r>
        <w:rPr>
          <w:rFonts w:ascii="Times New Roman" w:eastAsia="楷体" w:hAnsi="Times New Roman" w:cs="Times New Roman"/>
          <w:sz w:val="18"/>
          <w:szCs w:val="18"/>
        </w:rPr>
        <w:t>(</w:t>
      </w:r>
      <w:r>
        <w:rPr>
          <w:rFonts w:ascii="Times New Roman" w:eastAsia="楷体" w:hAnsi="Times New Roman" w:cs="Times New Roman" w:hint="eastAsia"/>
          <w:sz w:val="18"/>
          <w:szCs w:val="18"/>
        </w:rPr>
        <w:t>本刊要求最多两个项目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课题。楷体，小五号</w:t>
      </w:r>
      <w:r>
        <w:rPr>
          <w:rFonts w:ascii="Times New Roman" w:eastAsia="楷体" w:hAnsi="Times New Roman" w:cs="Times New Roman"/>
          <w:sz w:val="18"/>
          <w:szCs w:val="18"/>
        </w:rPr>
        <w:t>)</w:t>
      </w:r>
    </w:p>
    <w:p w14:paraId="3838AB98" w14:textId="77777777" w:rsidR="00E71A39" w:rsidRDefault="00E71A39">
      <w:pPr>
        <w:spacing w:after="0" w:line="240" w:lineRule="auto"/>
        <w:rPr>
          <w:rFonts w:ascii="Times New Roman" w:eastAsia="楷体" w:hAnsi="Times New Roman" w:cs="Times New Roman"/>
          <w:sz w:val="18"/>
          <w:szCs w:val="18"/>
        </w:rPr>
      </w:pPr>
    </w:p>
    <w:p w14:paraId="711BC7EC"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hint="eastAsia"/>
          <w:sz w:val="18"/>
          <w:szCs w:val="18"/>
        </w:rPr>
        <w:t>①</w:t>
      </w:r>
      <w:r>
        <w:rPr>
          <w:rFonts w:ascii="Times New Roman" w:eastAsia="楷体" w:hAnsi="Times New Roman" w:cs="Times New Roman" w:hint="eastAsia"/>
          <w:sz w:val="18"/>
          <w:szCs w:val="18"/>
        </w:rPr>
        <w:t>XX</w:t>
      </w:r>
      <w:r>
        <w:rPr>
          <w:rFonts w:ascii="Times New Roman" w:eastAsia="楷体" w:hAnsi="Times New Roman" w:cs="Times New Roman" w:hint="eastAsia"/>
          <w:sz w:val="18"/>
          <w:szCs w:val="18"/>
        </w:rPr>
        <w:t>为本文通讯作者。</w:t>
      </w:r>
    </w:p>
    <w:p w14:paraId="51D1A38B" w14:textId="77777777" w:rsidR="00E71A39" w:rsidRDefault="00E71A39">
      <w:pPr>
        <w:spacing w:after="0" w:line="240" w:lineRule="auto"/>
        <w:rPr>
          <w:rFonts w:ascii="Times New Roman" w:eastAsia="楷体" w:hAnsi="Times New Roman" w:cs="Times New Roman"/>
          <w:sz w:val="18"/>
          <w:szCs w:val="18"/>
        </w:rPr>
      </w:pPr>
    </w:p>
    <w:p w14:paraId="727BDA3E" w14:textId="77777777" w:rsidR="00E71A39" w:rsidRDefault="00E71A39">
      <w:pPr>
        <w:spacing w:after="0" w:line="240" w:lineRule="auto"/>
        <w:rPr>
          <w:rFonts w:ascii="Times New Roman" w:eastAsia="楷体" w:hAnsi="Times New Roman" w:cs="Times New Roman"/>
          <w:sz w:val="18"/>
          <w:szCs w:val="18"/>
        </w:rPr>
      </w:pPr>
    </w:p>
    <w:p w14:paraId="1470790F"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正文部分通常包括引言、主体、结论和参考文献等。正文的表述应科学合理、客观真实、准确完整、层次清晰、逻辑严密、文字顺畅。</w:t>
      </w:r>
    </w:p>
    <w:p w14:paraId="39E0E3BB" w14:textId="77777777" w:rsidR="00E71A39" w:rsidRDefault="00E71A39">
      <w:pPr>
        <w:spacing w:after="0" w:line="240" w:lineRule="auto"/>
        <w:rPr>
          <w:rFonts w:ascii="Times New Roman" w:eastAsia="楷体" w:hAnsi="Times New Roman" w:cs="Times New Roman"/>
          <w:sz w:val="18"/>
          <w:szCs w:val="18"/>
        </w:rPr>
      </w:pPr>
    </w:p>
    <w:p w14:paraId="038D4804"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hint="eastAsia"/>
          <w:sz w:val="18"/>
          <w:szCs w:val="18"/>
        </w:rPr>
        <w:t xml:space="preserve">  </w:t>
      </w:r>
      <w:r>
        <w:rPr>
          <w:rFonts w:ascii="黑体" w:eastAsia="黑体" w:hAnsi="黑体" w:cs="黑体" w:hint="eastAsia"/>
          <w:sz w:val="24"/>
        </w:rPr>
        <w:t xml:space="preserve">  一、一级标题</w:t>
      </w:r>
      <w:r>
        <w:rPr>
          <w:rFonts w:ascii="Times New Roman" w:eastAsia="宋体" w:hAnsi="Times New Roman" w:cs="Times New Roman" w:hint="eastAsia"/>
        </w:rPr>
        <w:t>(</w:t>
      </w:r>
      <w:r>
        <w:rPr>
          <w:rFonts w:ascii="Times New Roman" w:eastAsia="宋体" w:hAnsi="Times New Roman" w:cs="Times New Roman" w:hint="eastAsia"/>
        </w:rPr>
        <w:t>黑体，小四号，</w:t>
      </w:r>
      <w:r>
        <w:rPr>
          <w:rFonts w:ascii="Times New Roman" w:eastAsia="宋体" w:hAnsi="Times New Roman" w:cs="Times New Roman" w:hint="eastAsia"/>
          <w:color w:val="FF0000"/>
        </w:rPr>
        <w:t>使用正文格式，不要自动编号</w:t>
      </w:r>
      <w:r>
        <w:rPr>
          <w:rFonts w:ascii="Times New Roman" w:eastAsia="宋体" w:hAnsi="Times New Roman" w:cs="Times New Roman" w:hint="eastAsia"/>
        </w:rPr>
        <w:t>)</w:t>
      </w:r>
    </w:p>
    <w:p w14:paraId="5E107514"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正文正文正文正文正文正文正文正文正文正文正文正文正文正文正文正文正文正文正文正文正文正文正文正文正文正文正文正文正文正文正文正文正文正文正文正文正文正文正文正文正文正文。（宋体，五号）</w:t>
      </w:r>
    </w:p>
    <w:p w14:paraId="38685FE0" w14:textId="77777777" w:rsidR="00E71A39" w:rsidRDefault="00000000">
      <w:pPr>
        <w:spacing w:after="0" w:line="240" w:lineRule="auto"/>
        <w:ind w:firstLineChars="200" w:firstLine="480"/>
        <w:rPr>
          <w:rFonts w:ascii="黑体" w:eastAsia="黑体" w:hAnsi="黑体" w:cs="黑体" w:hint="eastAsia"/>
          <w:sz w:val="24"/>
        </w:rPr>
      </w:pPr>
      <w:r>
        <w:rPr>
          <w:rFonts w:ascii="黑体" w:eastAsia="黑体" w:hAnsi="黑体" w:cs="黑体" w:hint="eastAsia"/>
          <w:sz w:val="24"/>
        </w:rPr>
        <w:t>二、一级标题</w:t>
      </w:r>
    </w:p>
    <w:p w14:paraId="1732E586" w14:textId="77777777" w:rsidR="00E71A39" w:rsidRDefault="00000000">
      <w:pPr>
        <w:spacing w:after="0" w:line="240" w:lineRule="auto"/>
        <w:ind w:firstLine="360"/>
        <w:rPr>
          <w:rFonts w:ascii="宋体" w:eastAsia="宋体" w:hAnsi="宋体" w:cs="宋体" w:hint="eastAsia"/>
          <w:sz w:val="21"/>
          <w:szCs w:val="21"/>
        </w:rPr>
      </w:pPr>
      <w:bookmarkStart w:id="0" w:name="_Hlk218418864"/>
      <w:r>
        <w:rPr>
          <w:rFonts w:ascii="宋体" w:eastAsia="宋体" w:hAnsi="宋体" w:cs="宋体" w:hint="eastAsia"/>
          <w:sz w:val="21"/>
          <w:szCs w:val="21"/>
        </w:rPr>
        <w:t>(一)二级标题(宋体，五号，</w:t>
      </w:r>
      <w:r>
        <w:rPr>
          <w:rFonts w:ascii="Times New Roman" w:eastAsia="宋体" w:hAnsi="Times New Roman" w:cs="Times New Roman" w:hint="eastAsia"/>
          <w:color w:val="FF0000"/>
        </w:rPr>
        <w:t>使用正文格式，不要自动编号</w:t>
      </w:r>
      <w:r>
        <w:rPr>
          <w:rFonts w:ascii="宋体" w:eastAsia="宋体" w:hAnsi="宋体" w:cs="宋体" w:hint="eastAsia"/>
          <w:sz w:val="21"/>
          <w:szCs w:val="21"/>
        </w:rPr>
        <w:t>)</w:t>
      </w:r>
    </w:p>
    <w:bookmarkEnd w:id="0"/>
    <w:p w14:paraId="169C14A8" w14:textId="77777777" w:rsidR="00E71A39" w:rsidRDefault="00000000">
      <w:pPr>
        <w:spacing w:after="0" w:line="240" w:lineRule="auto"/>
        <w:ind w:firstLine="360"/>
        <w:rPr>
          <w:rFonts w:ascii="Times New Roman" w:eastAsia="楷体" w:hAnsi="Times New Roman" w:cs="Times New Roman"/>
          <w:sz w:val="21"/>
          <w:szCs w:val="21"/>
        </w:rPr>
      </w:pPr>
      <w:r>
        <w:rPr>
          <w:rFonts w:ascii="宋体" w:eastAsia="宋体" w:hAnsi="宋体" w:cs="宋体" w:hint="eastAsia"/>
          <w:sz w:val="21"/>
          <w:szCs w:val="21"/>
        </w:rPr>
        <w:t>1.三级标题(宋体，五号，</w:t>
      </w:r>
      <w:r>
        <w:rPr>
          <w:rFonts w:ascii="Times New Roman" w:eastAsia="宋体" w:hAnsi="Times New Roman" w:cs="Times New Roman" w:hint="eastAsia"/>
          <w:color w:val="FF0000"/>
        </w:rPr>
        <w:t>使用正文格式，不要自动编号</w:t>
      </w:r>
      <w:r>
        <w:rPr>
          <w:rFonts w:ascii="宋体" w:eastAsia="宋体" w:hAnsi="宋体" w:cs="宋体" w:hint="eastAsia"/>
          <w:sz w:val="21"/>
          <w:szCs w:val="21"/>
        </w:rPr>
        <w:t>)</w:t>
      </w:r>
      <w:r>
        <w:rPr>
          <w:rFonts w:ascii="Times New Roman" w:eastAsia="楷体" w:hAnsi="Times New Roman" w:cs="Times New Roman" w:hint="eastAsia"/>
          <w:sz w:val="21"/>
          <w:szCs w:val="21"/>
        </w:rPr>
        <w:t xml:space="preserve">    </w:t>
      </w:r>
    </w:p>
    <w:p w14:paraId="7CD135BD"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(1)四级标题(宋体，五号，</w:t>
      </w:r>
      <w:r>
        <w:rPr>
          <w:rFonts w:ascii="Times New Roman" w:eastAsia="宋体" w:hAnsi="Times New Roman" w:cs="Times New Roman" w:hint="eastAsia"/>
          <w:color w:val="FF0000"/>
        </w:rPr>
        <w:t>使用正文格式，不要自动编号。</w:t>
      </w:r>
      <w:r>
        <w:rPr>
          <w:rFonts w:ascii="Times New Roman" w:eastAsia="宋体" w:hAnsi="Times New Roman" w:cs="Times New Roman" w:hint="eastAsia"/>
        </w:rPr>
        <w:t>标题一般不宜超过四级。</w:t>
      </w:r>
      <w:r>
        <w:rPr>
          <w:rFonts w:ascii="宋体" w:eastAsia="宋体" w:hAnsi="宋体" w:cs="宋体" w:hint="eastAsia"/>
          <w:sz w:val="21"/>
          <w:szCs w:val="21"/>
        </w:rPr>
        <w:t>)</w:t>
      </w:r>
    </w:p>
    <w:p w14:paraId="01078328"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lastRenderedPageBreak/>
        <w:t>教育数字化转型已成为全球教育现代化的核心驱动。《教育强国建设规划纲要(2024—2035年)》提出实施“国家教育数字化战略”，坚持应用导向、治理为基，推动集成化、智能化、国际化，建强用好国家智慧教育公共服务平台，建立横纵贯通、协同服务的数字教育体系</w:t>
      </w:r>
      <w:r>
        <w:rPr>
          <w:rFonts w:ascii="宋体" w:eastAsia="宋体" w:hAnsi="宋体" w:cs="宋体" w:hint="eastAsia"/>
          <w:sz w:val="21"/>
          <w:szCs w:val="21"/>
          <w:vertAlign w:val="superscript"/>
        </w:rPr>
        <w:t>[1]</w:t>
      </w:r>
      <w:r>
        <w:rPr>
          <w:rFonts w:ascii="宋体" w:eastAsia="宋体" w:hAnsi="宋体" w:cs="宋体" w:hint="eastAsia"/>
          <w:sz w:val="21"/>
          <w:szCs w:val="21"/>
        </w:rPr>
        <w:t>。（宋体，五号）</w:t>
      </w:r>
    </w:p>
    <w:p w14:paraId="183F53CD"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b/>
          <w:bCs/>
          <w:sz w:val="18"/>
          <w:szCs w:val="18"/>
        </w:rPr>
        <w:t>(文中引。</w:t>
      </w:r>
      <w:r>
        <w:rPr>
          <w:rFonts w:ascii="宋体" w:eastAsia="宋体" w:hAnsi="宋体" w:cs="宋体" w:hint="eastAsia"/>
          <w:sz w:val="18"/>
          <w:szCs w:val="18"/>
        </w:rPr>
        <w:t>要求与文后的参考文献一一对应，在文中依次排列，用方括号作为上角标来标注，文中引必须从小到大依次排列，且不能有尾注等各种格式。例如：“战争不是神物，仍是世间的一种必然运动</w:t>
      </w:r>
      <w:r>
        <w:rPr>
          <w:rFonts w:ascii="宋体" w:eastAsia="宋体" w:hAnsi="宋体" w:cs="宋体" w:hint="eastAsia"/>
          <w:sz w:val="18"/>
          <w:szCs w:val="18"/>
          <w:vertAlign w:val="superscript"/>
        </w:rPr>
        <w:t>[5][6]</w:t>
      </w:r>
      <w:r>
        <w:rPr>
          <w:rFonts w:ascii="宋体" w:eastAsia="宋体" w:hAnsi="宋体" w:cs="宋体" w:hint="eastAsia"/>
          <w:sz w:val="18"/>
          <w:szCs w:val="18"/>
        </w:rPr>
        <w:t>，因此，孙子的规律，‘知己知彼，百战不殆’</w:t>
      </w:r>
      <w:r>
        <w:rPr>
          <w:rFonts w:ascii="宋体" w:eastAsia="宋体" w:hAnsi="宋体" w:cs="宋体" w:hint="eastAsia"/>
          <w:sz w:val="18"/>
          <w:szCs w:val="18"/>
          <w:vertAlign w:val="superscript"/>
        </w:rPr>
        <w:t>[7]</w:t>
      </w:r>
      <w:r>
        <w:rPr>
          <w:rFonts w:ascii="宋体" w:eastAsia="宋体" w:hAnsi="宋体" w:cs="宋体" w:hint="eastAsia"/>
          <w:sz w:val="18"/>
          <w:szCs w:val="18"/>
        </w:rPr>
        <w:t>，仍是科学的真理”</w:t>
      </w:r>
      <w:r>
        <w:rPr>
          <w:rFonts w:ascii="宋体" w:eastAsia="宋体" w:hAnsi="宋体" w:cs="宋体" w:hint="eastAsia"/>
          <w:sz w:val="18"/>
          <w:szCs w:val="18"/>
          <w:vertAlign w:val="superscript"/>
        </w:rPr>
        <w:t>[8－10]</w:t>
      </w:r>
      <w:r>
        <w:rPr>
          <w:rFonts w:ascii="宋体" w:eastAsia="宋体" w:hAnsi="宋体" w:cs="宋体" w:hint="eastAsia"/>
          <w:sz w:val="18"/>
          <w:szCs w:val="18"/>
        </w:rPr>
        <w:t>。)</w:t>
      </w:r>
    </w:p>
    <w:p w14:paraId="507E90C7" w14:textId="77777777" w:rsidR="00E71A39" w:rsidRDefault="00E71A39">
      <w:pPr>
        <w:spacing w:after="0" w:line="240" w:lineRule="auto"/>
        <w:ind w:firstLine="360"/>
        <w:rPr>
          <w:rFonts w:ascii="宋体" w:eastAsia="宋体" w:hAnsi="宋体" w:cs="宋体" w:hint="eastAsia"/>
          <w:sz w:val="18"/>
          <w:szCs w:val="18"/>
        </w:rPr>
      </w:pPr>
    </w:p>
    <w:p w14:paraId="2284F534" w14:textId="77777777" w:rsidR="00E71A39" w:rsidRDefault="00000000">
      <w:pPr>
        <w:spacing w:after="0" w:line="240" w:lineRule="auto"/>
        <w:ind w:firstLineChars="200" w:firstLine="480"/>
        <w:rPr>
          <w:rFonts w:ascii="黑体" w:eastAsia="黑体" w:hAnsi="黑体" w:cs="黑体" w:hint="eastAsia"/>
          <w:sz w:val="24"/>
        </w:rPr>
      </w:pPr>
      <w:bookmarkStart w:id="1" w:name="OLE_LINK6"/>
      <w:r>
        <w:rPr>
          <w:rFonts w:ascii="黑体" w:eastAsia="黑体" w:hAnsi="黑体" w:cs="黑体" w:hint="eastAsia"/>
          <w:sz w:val="24"/>
        </w:rPr>
        <w:t>三、一级标题</w:t>
      </w:r>
    </w:p>
    <w:bookmarkEnd w:id="1"/>
    <w:p w14:paraId="61BF9206" w14:textId="77777777" w:rsidR="00E71A39" w:rsidRDefault="00E71A39">
      <w:pPr>
        <w:spacing w:after="0" w:line="240" w:lineRule="auto"/>
        <w:ind w:firstLine="360"/>
        <w:rPr>
          <w:rFonts w:ascii="宋体" w:eastAsia="宋体" w:hAnsi="宋体" w:cs="宋体" w:hint="eastAsia"/>
          <w:sz w:val="21"/>
          <w:szCs w:val="21"/>
        </w:rPr>
      </w:pPr>
    </w:p>
    <w:p w14:paraId="0D51CA9F"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国家数字教育资源公共服务平台与国家智慧教育公共服务平台的发展阶段如图1所示。</w:t>
      </w:r>
    </w:p>
    <w:p w14:paraId="15D6F275" w14:textId="77777777" w:rsidR="00E71A39" w:rsidRDefault="00000000">
      <w:pPr>
        <w:spacing w:after="0" w:line="240" w:lineRule="auto"/>
        <w:ind w:firstLine="360"/>
        <w:jc w:val="center"/>
        <w:rPr>
          <w:rFonts w:ascii="宋体" w:eastAsia="宋体" w:hAnsi="宋体" w:cs="宋体" w:hint="eastAsia"/>
          <w:sz w:val="21"/>
          <w:szCs w:val="21"/>
        </w:rPr>
      </w:pPr>
      <w:r>
        <w:rPr>
          <w:rFonts w:ascii="Times New Roman" w:hAnsi="Times New Roman" w:cs="Times New Roman"/>
          <w:noProof/>
        </w:rPr>
        <w:drawing>
          <wp:inline distT="0" distB="0" distL="114300" distR="114300" wp14:anchorId="3B9B2708" wp14:editId="4A351EF2">
            <wp:extent cx="3898265" cy="2136140"/>
            <wp:effectExtent l="0" t="0" r="698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898265" cy="2136140"/>
                    </a:xfrm>
                    <a:prstGeom prst="rect">
                      <a:avLst/>
                    </a:prstGeom>
                  </pic:spPr>
                </pic:pic>
              </a:graphicData>
            </a:graphic>
          </wp:inline>
        </w:drawing>
      </w:r>
    </w:p>
    <w:p w14:paraId="72202AEC" w14:textId="77777777" w:rsidR="00E71A39" w:rsidRDefault="00000000">
      <w:pPr>
        <w:spacing w:after="0" w:line="240" w:lineRule="auto"/>
        <w:ind w:firstLine="360"/>
        <w:jc w:val="center"/>
        <w:rPr>
          <w:rFonts w:ascii="宋体" w:eastAsia="宋体" w:hAnsi="宋体" w:cs="宋体" w:hint="eastAsia"/>
          <w:sz w:val="21"/>
          <w:szCs w:val="21"/>
        </w:rPr>
      </w:pPr>
      <w:r>
        <w:rPr>
          <w:rFonts w:ascii="宋体" w:eastAsia="宋体" w:hAnsi="宋体" w:cs="宋体" w:hint="eastAsia"/>
          <w:sz w:val="21"/>
          <w:szCs w:val="21"/>
        </w:rPr>
        <w:t>图1  国家数字教育资源与智慧教育平台的发展</w:t>
      </w:r>
    </w:p>
    <w:p w14:paraId="571B9752" w14:textId="77777777" w:rsidR="00E71A39" w:rsidRDefault="00E71A39">
      <w:pPr>
        <w:spacing w:after="0" w:line="240" w:lineRule="auto"/>
        <w:ind w:firstLine="360"/>
        <w:rPr>
          <w:rFonts w:ascii="黑体" w:eastAsia="黑体" w:hAnsi="黑体" w:cs="黑体" w:hint="eastAsia"/>
          <w:sz w:val="18"/>
          <w:szCs w:val="18"/>
        </w:rPr>
      </w:pPr>
    </w:p>
    <w:p w14:paraId="5888FABB" w14:textId="77777777" w:rsidR="00E71A39" w:rsidRDefault="00000000">
      <w:pPr>
        <w:spacing w:after="0" w:line="240" w:lineRule="auto"/>
        <w:ind w:firstLine="360"/>
        <w:rPr>
          <w:rFonts w:ascii="宋体" w:eastAsia="宋体" w:hAnsi="宋体" w:cs="宋体" w:hint="eastAsia"/>
          <w:sz w:val="18"/>
          <w:szCs w:val="18"/>
        </w:rPr>
      </w:pPr>
      <w:r>
        <w:rPr>
          <w:rFonts w:ascii="黑体" w:eastAsia="黑体" w:hAnsi="黑体" w:cs="黑体" w:hint="eastAsia"/>
          <w:sz w:val="18"/>
          <w:szCs w:val="18"/>
        </w:rPr>
        <w:t>插图编号和标题</w:t>
      </w:r>
      <w:r>
        <w:rPr>
          <w:rFonts w:ascii="宋体" w:eastAsia="宋体" w:hAnsi="宋体" w:cs="宋体" w:hint="eastAsia"/>
          <w:sz w:val="18"/>
          <w:szCs w:val="18"/>
        </w:rPr>
        <w:t>(黑体，小五号，标题位于插图下面居中，如“</w:t>
      </w:r>
      <w:r>
        <w:rPr>
          <w:rFonts w:ascii="黑体" w:eastAsia="黑体" w:hAnsi="黑体" w:cs="黑体" w:hint="eastAsia"/>
          <w:sz w:val="18"/>
          <w:szCs w:val="18"/>
        </w:rPr>
        <w:t>图1  XXXX</w:t>
      </w:r>
      <w:r>
        <w:rPr>
          <w:rFonts w:ascii="宋体" w:eastAsia="宋体" w:hAnsi="宋体" w:cs="宋体" w:hint="eastAsia"/>
          <w:sz w:val="18"/>
          <w:szCs w:val="18"/>
        </w:rPr>
        <w:t>”)</w:t>
      </w:r>
    </w:p>
    <w:p w14:paraId="1A07BEE3"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正文中的插图不宜过大，少而精，清晰，宜紧置于首次提及该图编号的正文之后，先见文字后见图，如“如图××所示”等。图需要去掉所有的颜色和底影，只保留白底黑字。</w:t>
      </w:r>
    </w:p>
    <w:p w14:paraId="3632D3F8" w14:textId="77777777" w:rsidR="00E71A39" w:rsidRDefault="00E71A39">
      <w:pPr>
        <w:spacing w:after="0" w:line="240" w:lineRule="auto"/>
        <w:ind w:firstLine="360"/>
        <w:rPr>
          <w:rFonts w:ascii="宋体" w:eastAsia="宋体" w:hAnsi="宋体" w:cs="宋体" w:hint="eastAsia"/>
          <w:sz w:val="18"/>
          <w:szCs w:val="18"/>
        </w:rPr>
      </w:pPr>
    </w:p>
    <w:p w14:paraId="56FAB233" w14:textId="77777777" w:rsidR="00E71A39" w:rsidRDefault="00E71A39">
      <w:pPr>
        <w:spacing w:after="0" w:line="240" w:lineRule="auto"/>
        <w:ind w:firstLine="360"/>
        <w:rPr>
          <w:rFonts w:ascii="宋体" w:eastAsia="宋体" w:hAnsi="宋体" w:cs="宋体" w:hint="eastAsia"/>
          <w:sz w:val="18"/>
          <w:szCs w:val="18"/>
        </w:rPr>
      </w:pPr>
    </w:p>
    <w:p w14:paraId="6A9337F3" w14:textId="77777777" w:rsidR="00E71A39" w:rsidRDefault="00000000">
      <w:pPr>
        <w:spacing w:after="0" w:line="240" w:lineRule="auto"/>
        <w:ind w:firstLineChars="200" w:firstLine="480"/>
        <w:rPr>
          <w:rFonts w:ascii="黑体" w:eastAsia="黑体" w:hAnsi="黑体" w:cs="黑体" w:hint="eastAsia"/>
          <w:sz w:val="24"/>
        </w:rPr>
      </w:pPr>
      <w:r>
        <w:rPr>
          <w:rFonts w:ascii="黑体" w:eastAsia="黑体" w:hAnsi="黑体" w:cs="黑体" w:hint="eastAsia"/>
          <w:sz w:val="24"/>
        </w:rPr>
        <w:t>四、一级标题</w:t>
      </w:r>
    </w:p>
    <w:p w14:paraId="2CD654EC"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最终提炼出国家平台课堂教学的三种典型应用模式：工具赋能型、双师授课型与自主探究型，如表1所示。</w:t>
      </w:r>
    </w:p>
    <w:p w14:paraId="3584ADF0" w14:textId="77777777" w:rsidR="00E71A39" w:rsidRDefault="00000000">
      <w:pPr>
        <w:jc w:val="center"/>
        <w:rPr>
          <w:rFonts w:ascii="Times New Roman" w:eastAsia="黑体" w:hAnsi="Times New Roman" w:cs="Times New Roman"/>
          <w:sz w:val="18"/>
          <w:szCs w:val="20"/>
        </w:rPr>
      </w:pPr>
      <w:r>
        <w:rPr>
          <w:rFonts w:ascii="Times New Roman" w:eastAsia="黑体" w:hAnsi="Times New Roman" w:cs="Times New Roman"/>
          <w:sz w:val="18"/>
          <w:szCs w:val="20"/>
        </w:rPr>
        <w:t>表</w:t>
      </w:r>
      <w:r>
        <w:rPr>
          <w:rFonts w:ascii="Times New Roman" w:eastAsia="黑体" w:hAnsi="Times New Roman" w:cs="Times New Roman"/>
          <w:sz w:val="18"/>
          <w:szCs w:val="20"/>
        </w:rPr>
        <w:t>1</w:t>
      </w:r>
      <w:r>
        <w:rPr>
          <w:rFonts w:ascii="Times New Roman" w:eastAsia="黑体" w:hAnsi="Times New Roman" w:cs="Times New Roman" w:hint="eastAsia"/>
          <w:sz w:val="18"/>
          <w:szCs w:val="20"/>
        </w:rPr>
        <w:t xml:space="preserve">  </w:t>
      </w:r>
      <w:r>
        <w:rPr>
          <w:rFonts w:ascii="Times New Roman" w:eastAsia="黑体" w:hAnsi="Times New Roman" w:cs="Times New Roman"/>
          <w:sz w:val="18"/>
          <w:szCs w:val="20"/>
        </w:rPr>
        <w:t>三</w:t>
      </w:r>
      <w:r>
        <w:rPr>
          <w:rFonts w:ascii="Times New Roman" w:eastAsia="黑体" w:hAnsi="Times New Roman" w:cs="Times New Roman" w:hint="eastAsia"/>
          <w:sz w:val="18"/>
          <w:szCs w:val="20"/>
        </w:rPr>
        <w:t>种</w:t>
      </w:r>
      <w:r>
        <w:rPr>
          <w:rFonts w:ascii="Times New Roman" w:eastAsia="黑体" w:hAnsi="Times New Roman" w:cs="Times New Roman"/>
          <w:sz w:val="18"/>
          <w:szCs w:val="20"/>
        </w:rPr>
        <w:t>课堂应用模式对比分析</w:t>
      </w:r>
    </w:p>
    <w:tbl>
      <w:tblPr>
        <w:tblW w:w="8505" w:type="dxa"/>
        <w:jc w:val="center"/>
        <w:tblBorders>
          <w:top w:val="single" w:sz="4" w:space="0" w:color="000000"/>
          <w:bottom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firstRow="1" w:lastRow="0" w:firstColumn="1" w:lastColumn="0" w:noHBand="0" w:noVBand="1"/>
      </w:tblPr>
      <w:tblGrid>
        <w:gridCol w:w="993"/>
        <w:gridCol w:w="2552"/>
        <w:gridCol w:w="2834"/>
        <w:gridCol w:w="2126"/>
      </w:tblGrid>
      <w:tr w:rsidR="00E71A39" w14:paraId="3B33FF1F" w14:textId="77777777">
        <w:trPr>
          <w:cantSplit/>
          <w:trHeight w:val="218"/>
          <w:jc w:val="center"/>
        </w:trPr>
        <w:tc>
          <w:tcPr>
            <w:tcW w:w="993" w:type="dxa"/>
            <w:shd w:val="clear" w:color="auto" w:fill="FFFFFF" w:themeFill="background1"/>
            <w:tcMar>
              <w:top w:w="180" w:type="dxa"/>
              <w:left w:w="240" w:type="dxa"/>
              <w:bottom w:w="180" w:type="dxa"/>
              <w:right w:w="240" w:type="dxa"/>
            </w:tcMar>
            <w:vAlign w:val="center"/>
          </w:tcPr>
          <w:p w14:paraId="3E119F9D"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维度</w:t>
            </w:r>
          </w:p>
        </w:tc>
        <w:tc>
          <w:tcPr>
            <w:tcW w:w="2552" w:type="dxa"/>
            <w:shd w:val="clear" w:color="auto" w:fill="FFFFFF" w:themeFill="background1"/>
            <w:tcMar>
              <w:top w:w="180" w:type="dxa"/>
              <w:left w:w="240" w:type="dxa"/>
              <w:bottom w:w="180" w:type="dxa"/>
              <w:right w:w="240" w:type="dxa"/>
            </w:tcMar>
            <w:vAlign w:val="center"/>
          </w:tcPr>
          <w:p w14:paraId="45251231"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工具赋能型</w:t>
            </w:r>
          </w:p>
        </w:tc>
        <w:tc>
          <w:tcPr>
            <w:tcW w:w="2834" w:type="dxa"/>
            <w:shd w:val="clear" w:color="auto" w:fill="FFFFFF" w:themeFill="background1"/>
            <w:tcMar>
              <w:top w:w="180" w:type="dxa"/>
              <w:left w:w="240" w:type="dxa"/>
              <w:bottom w:w="180" w:type="dxa"/>
              <w:right w:w="240" w:type="dxa"/>
            </w:tcMar>
            <w:vAlign w:val="center"/>
          </w:tcPr>
          <w:p w14:paraId="3A37B892"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双师授课型</w:t>
            </w:r>
          </w:p>
        </w:tc>
        <w:tc>
          <w:tcPr>
            <w:tcW w:w="2126" w:type="dxa"/>
            <w:shd w:val="clear" w:color="auto" w:fill="FFFFFF" w:themeFill="background1"/>
            <w:tcMar>
              <w:top w:w="180" w:type="dxa"/>
              <w:left w:w="240" w:type="dxa"/>
              <w:bottom w:w="180" w:type="dxa"/>
              <w:right w:w="240" w:type="dxa"/>
            </w:tcMar>
            <w:vAlign w:val="center"/>
          </w:tcPr>
          <w:p w14:paraId="06B0798E"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自主探究型</w:t>
            </w:r>
          </w:p>
        </w:tc>
      </w:tr>
      <w:tr w:rsidR="00E71A39" w14:paraId="63E77C03" w14:textId="77777777">
        <w:trPr>
          <w:cantSplit/>
          <w:trHeight w:val="23"/>
          <w:jc w:val="center"/>
        </w:trPr>
        <w:tc>
          <w:tcPr>
            <w:tcW w:w="993" w:type="dxa"/>
            <w:shd w:val="clear" w:color="auto" w:fill="FFFFFF" w:themeFill="background1"/>
            <w:tcMar>
              <w:top w:w="180" w:type="dxa"/>
              <w:left w:w="240" w:type="dxa"/>
              <w:bottom w:w="180" w:type="dxa"/>
              <w:right w:w="240" w:type="dxa"/>
            </w:tcMar>
            <w:vAlign w:val="center"/>
          </w:tcPr>
          <w:p w14:paraId="54CF2D7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核心目标</w:t>
            </w:r>
          </w:p>
        </w:tc>
        <w:tc>
          <w:tcPr>
            <w:tcW w:w="2552" w:type="dxa"/>
            <w:shd w:val="clear" w:color="auto" w:fill="FFFFFF" w:themeFill="background1"/>
            <w:tcMar>
              <w:top w:w="180" w:type="dxa"/>
              <w:left w:w="240" w:type="dxa"/>
              <w:bottom w:w="180" w:type="dxa"/>
              <w:right w:w="240" w:type="dxa"/>
            </w:tcMar>
            <w:vAlign w:val="center"/>
          </w:tcPr>
          <w:p w14:paraId="2B10FD76"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技术赋能教学全流程</w:t>
            </w:r>
          </w:p>
        </w:tc>
        <w:tc>
          <w:tcPr>
            <w:tcW w:w="2834" w:type="dxa"/>
            <w:shd w:val="clear" w:color="auto" w:fill="FFFFFF" w:themeFill="background1"/>
            <w:tcMar>
              <w:top w:w="180" w:type="dxa"/>
              <w:left w:w="240" w:type="dxa"/>
              <w:bottom w:w="180" w:type="dxa"/>
              <w:right w:w="240" w:type="dxa"/>
            </w:tcMar>
            <w:vAlign w:val="center"/>
          </w:tcPr>
          <w:p w14:paraId="45D864A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弥补师资专业短板</w:t>
            </w:r>
          </w:p>
        </w:tc>
        <w:tc>
          <w:tcPr>
            <w:tcW w:w="2126" w:type="dxa"/>
            <w:shd w:val="clear" w:color="auto" w:fill="FFFFFF" w:themeFill="background1"/>
            <w:tcMar>
              <w:top w:w="180" w:type="dxa"/>
              <w:left w:w="240" w:type="dxa"/>
              <w:bottom w:w="180" w:type="dxa"/>
              <w:right w:w="240" w:type="dxa"/>
            </w:tcMar>
            <w:vAlign w:val="center"/>
          </w:tcPr>
          <w:p w14:paraId="199AD4E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促进学生自主建构</w:t>
            </w:r>
          </w:p>
        </w:tc>
      </w:tr>
      <w:tr w:rsidR="00E71A39" w14:paraId="32A0D3A3" w14:textId="77777777">
        <w:trPr>
          <w:cantSplit/>
          <w:trHeight w:val="227"/>
          <w:jc w:val="center"/>
        </w:trPr>
        <w:tc>
          <w:tcPr>
            <w:tcW w:w="993" w:type="dxa"/>
            <w:shd w:val="clear" w:color="auto" w:fill="FFFFFF" w:themeFill="background1"/>
            <w:tcMar>
              <w:top w:w="180" w:type="dxa"/>
              <w:left w:w="240" w:type="dxa"/>
              <w:bottom w:w="180" w:type="dxa"/>
              <w:right w:w="240" w:type="dxa"/>
            </w:tcMar>
            <w:vAlign w:val="center"/>
          </w:tcPr>
          <w:p w14:paraId="428D58D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主导角色</w:t>
            </w:r>
          </w:p>
        </w:tc>
        <w:tc>
          <w:tcPr>
            <w:tcW w:w="2552" w:type="dxa"/>
            <w:shd w:val="clear" w:color="auto" w:fill="FFFFFF" w:themeFill="background1"/>
            <w:tcMar>
              <w:top w:w="180" w:type="dxa"/>
              <w:left w:w="240" w:type="dxa"/>
              <w:bottom w:w="180" w:type="dxa"/>
              <w:right w:w="240" w:type="dxa"/>
            </w:tcMar>
            <w:vAlign w:val="center"/>
          </w:tcPr>
          <w:p w14:paraId="4396944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教师主导</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技术辅助</w:t>
            </w:r>
          </w:p>
        </w:tc>
        <w:tc>
          <w:tcPr>
            <w:tcW w:w="2834" w:type="dxa"/>
            <w:shd w:val="clear" w:color="auto" w:fill="FFFFFF" w:themeFill="background1"/>
            <w:tcMar>
              <w:top w:w="180" w:type="dxa"/>
              <w:left w:w="240" w:type="dxa"/>
              <w:bottom w:w="180" w:type="dxa"/>
              <w:right w:w="240" w:type="dxa"/>
            </w:tcMar>
            <w:vAlign w:val="center"/>
          </w:tcPr>
          <w:p w14:paraId="02C2ABD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双师协同</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线上名师</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线下教师</w:t>
            </w:r>
            <w:r>
              <w:rPr>
                <w:rFonts w:ascii="Times New Roman" w:eastAsia="宋体" w:hAnsi="Times New Roman" w:cs="Times New Roman"/>
                <w:color w:val="000000"/>
                <w:sz w:val="18"/>
                <w:szCs w:val="18"/>
              </w:rPr>
              <w:t>)</w:t>
            </w:r>
          </w:p>
        </w:tc>
        <w:tc>
          <w:tcPr>
            <w:tcW w:w="2126" w:type="dxa"/>
            <w:shd w:val="clear" w:color="auto" w:fill="FFFFFF" w:themeFill="background1"/>
            <w:tcMar>
              <w:top w:w="180" w:type="dxa"/>
              <w:left w:w="240" w:type="dxa"/>
              <w:bottom w:w="180" w:type="dxa"/>
              <w:right w:w="240" w:type="dxa"/>
            </w:tcMar>
            <w:vAlign w:val="center"/>
          </w:tcPr>
          <w:p w14:paraId="0147980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学生主体</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教师引导</w:t>
            </w:r>
          </w:p>
        </w:tc>
      </w:tr>
      <w:tr w:rsidR="00E71A39" w14:paraId="0EC50367" w14:textId="77777777">
        <w:trPr>
          <w:cantSplit/>
          <w:trHeight w:val="975"/>
          <w:jc w:val="center"/>
        </w:trPr>
        <w:tc>
          <w:tcPr>
            <w:tcW w:w="993" w:type="dxa"/>
            <w:shd w:val="clear" w:color="auto" w:fill="FFFFFF" w:themeFill="background1"/>
            <w:tcMar>
              <w:top w:w="180" w:type="dxa"/>
              <w:left w:w="240" w:type="dxa"/>
              <w:bottom w:w="180" w:type="dxa"/>
              <w:right w:w="240" w:type="dxa"/>
            </w:tcMar>
            <w:vAlign w:val="center"/>
          </w:tcPr>
          <w:p w14:paraId="5EE3E56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lastRenderedPageBreak/>
              <w:t>关键技术功能</w:t>
            </w:r>
          </w:p>
        </w:tc>
        <w:tc>
          <w:tcPr>
            <w:tcW w:w="2552" w:type="dxa"/>
            <w:shd w:val="clear" w:color="auto" w:fill="FFFFFF" w:themeFill="background1"/>
            <w:tcMar>
              <w:top w:w="180" w:type="dxa"/>
              <w:left w:w="240" w:type="dxa"/>
              <w:bottom w:w="180" w:type="dxa"/>
              <w:right w:w="240" w:type="dxa"/>
            </w:tcMar>
            <w:vAlign w:val="center"/>
          </w:tcPr>
          <w:p w14:paraId="67E5961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资源推送</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微课</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任务单</w:t>
            </w:r>
            <w:r>
              <w:rPr>
                <w:rFonts w:ascii="Times New Roman" w:eastAsia="宋体" w:hAnsi="Times New Roman" w:cs="Times New Roman"/>
                <w:color w:val="000000"/>
                <w:sz w:val="18"/>
                <w:szCs w:val="18"/>
              </w:rPr>
              <w:t>)</w:t>
            </w:r>
          </w:p>
          <w:p w14:paraId="6DBD0DA8"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交互工具</w:t>
            </w:r>
            <w:r>
              <w:rPr>
                <w:rFonts w:ascii="Times New Roman" w:eastAsia="宋体" w:hAnsi="Times New Roman" w:cs="Times New Roman"/>
                <w:color w:val="000000"/>
                <w:sz w:val="18"/>
                <w:szCs w:val="18"/>
              </w:rPr>
              <w:t>(H5</w:t>
            </w:r>
            <w:r>
              <w:rPr>
                <w:rFonts w:ascii="Times New Roman" w:eastAsia="宋体" w:hAnsi="Times New Roman" w:cs="Times New Roman"/>
                <w:color w:val="000000"/>
                <w:sz w:val="18"/>
                <w:szCs w:val="18"/>
              </w:rPr>
              <w:t>播放器</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画板</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计时器</w:t>
            </w:r>
            <w:r>
              <w:rPr>
                <w:rFonts w:ascii="Times New Roman" w:eastAsia="宋体" w:hAnsi="Times New Roman" w:cs="Times New Roman"/>
                <w:color w:val="000000"/>
                <w:sz w:val="18"/>
                <w:szCs w:val="18"/>
              </w:rPr>
              <w:t>)</w:t>
            </w:r>
          </w:p>
          <w:p w14:paraId="08C1E38A"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数据反馈</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自动批改</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学情报告</w:t>
            </w:r>
            <w:r>
              <w:rPr>
                <w:rFonts w:ascii="Times New Roman" w:eastAsia="宋体" w:hAnsi="Times New Roman" w:cs="Times New Roman"/>
                <w:color w:val="000000"/>
                <w:sz w:val="18"/>
                <w:szCs w:val="18"/>
              </w:rPr>
              <w:t>)</w:t>
            </w:r>
          </w:p>
        </w:tc>
        <w:tc>
          <w:tcPr>
            <w:tcW w:w="2834" w:type="dxa"/>
            <w:shd w:val="clear" w:color="auto" w:fill="FFFFFF" w:themeFill="background1"/>
            <w:tcMar>
              <w:top w:w="180" w:type="dxa"/>
              <w:left w:w="240" w:type="dxa"/>
              <w:bottom w:w="180" w:type="dxa"/>
              <w:right w:w="240" w:type="dxa"/>
            </w:tcMar>
            <w:vAlign w:val="center"/>
          </w:tcPr>
          <w:p w14:paraId="1142E234"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名师示范视频</w:t>
            </w:r>
          </w:p>
          <w:p w14:paraId="4DEC99CA"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分层播放控制</w:t>
            </w:r>
          </w:p>
          <w:p w14:paraId="08D4BD5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文化资源拓展</w:t>
            </w:r>
          </w:p>
        </w:tc>
        <w:tc>
          <w:tcPr>
            <w:tcW w:w="2126" w:type="dxa"/>
            <w:shd w:val="clear" w:color="auto" w:fill="FFFFFF" w:themeFill="background1"/>
            <w:tcMar>
              <w:top w:w="180" w:type="dxa"/>
              <w:left w:w="240" w:type="dxa"/>
              <w:bottom w:w="180" w:type="dxa"/>
              <w:right w:w="240" w:type="dxa"/>
            </w:tcMar>
            <w:vAlign w:val="center"/>
          </w:tcPr>
          <w:p w14:paraId="64717099"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分层任务推送</w:t>
            </w:r>
          </w:p>
          <w:p w14:paraId="6EF99949"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群组研讨工具</w:t>
            </w:r>
          </w:p>
          <w:p w14:paraId="787A817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学情诊断系统</w:t>
            </w:r>
          </w:p>
        </w:tc>
      </w:tr>
      <w:tr w:rsidR="00E71A39" w14:paraId="200F3580" w14:textId="77777777">
        <w:trPr>
          <w:cantSplit/>
          <w:trHeight w:val="723"/>
          <w:jc w:val="center"/>
        </w:trPr>
        <w:tc>
          <w:tcPr>
            <w:tcW w:w="993" w:type="dxa"/>
            <w:shd w:val="clear" w:color="auto" w:fill="FFFFFF" w:themeFill="background1"/>
            <w:tcMar>
              <w:top w:w="180" w:type="dxa"/>
              <w:left w:w="240" w:type="dxa"/>
              <w:bottom w:w="180" w:type="dxa"/>
              <w:right w:w="240" w:type="dxa"/>
            </w:tcMar>
            <w:vAlign w:val="center"/>
          </w:tcPr>
          <w:p w14:paraId="37204C2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适用场景</w:t>
            </w:r>
          </w:p>
        </w:tc>
        <w:tc>
          <w:tcPr>
            <w:tcW w:w="2552" w:type="dxa"/>
            <w:shd w:val="clear" w:color="auto" w:fill="FFFFFF" w:themeFill="background1"/>
            <w:tcMar>
              <w:top w:w="180" w:type="dxa"/>
              <w:left w:w="240" w:type="dxa"/>
              <w:bottom w:w="180" w:type="dxa"/>
              <w:right w:w="240" w:type="dxa"/>
            </w:tcMar>
            <w:vAlign w:val="center"/>
          </w:tcPr>
          <w:p w14:paraId="6D17384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常规学科教学</w:t>
            </w:r>
          </w:p>
          <w:p w14:paraId="2ED7FFF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城市占比</w:t>
            </w:r>
            <w:r>
              <w:rPr>
                <w:rFonts w:ascii="Times New Roman" w:eastAsia="宋体" w:hAnsi="Times New Roman" w:cs="Times New Roman"/>
                <w:color w:val="000000"/>
                <w:sz w:val="18"/>
                <w:szCs w:val="18"/>
              </w:rPr>
              <w:t>68.2</w:t>
            </w:r>
            <w:r>
              <w:rPr>
                <w:rFonts w:ascii="Times New Roman" w:eastAsia="宋体" w:hAnsi="Times New Roman" w:cs="Times New Roman" w:hint="eastAsia"/>
                <w:color w:val="000000"/>
                <w:sz w:val="18"/>
                <w:szCs w:val="18"/>
              </w:rPr>
              <w:t>0</w:t>
            </w:r>
            <w:r>
              <w:rPr>
                <w:rFonts w:ascii="Times New Roman" w:eastAsia="宋体" w:hAnsi="Times New Roman" w:cs="Times New Roman"/>
                <w:color w:val="000000"/>
                <w:sz w:val="18"/>
                <w:szCs w:val="18"/>
              </w:rPr>
              <w:t>%)</w:t>
            </w:r>
          </w:p>
        </w:tc>
        <w:tc>
          <w:tcPr>
            <w:tcW w:w="2834" w:type="dxa"/>
            <w:shd w:val="clear" w:color="auto" w:fill="FFFFFF" w:themeFill="background1"/>
            <w:tcMar>
              <w:top w:w="180" w:type="dxa"/>
              <w:left w:w="240" w:type="dxa"/>
              <w:bottom w:w="180" w:type="dxa"/>
              <w:right w:w="240" w:type="dxa"/>
            </w:tcMar>
            <w:vAlign w:val="center"/>
          </w:tcPr>
          <w:p w14:paraId="2F84B6A0"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专业师资短缺场景</w:t>
            </w:r>
          </w:p>
          <w:p w14:paraId="115EDB90"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乡村应用率</w:t>
            </w:r>
            <w:r>
              <w:rPr>
                <w:rFonts w:ascii="Times New Roman" w:eastAsia="宋体" w:hAnsi="Times New Roman" w:cs="Times New Roman"/>
                <w:color w:val="000000"/>
                <w:sz w:val="18"/>
                <w:szCs w:val="18"/>
              </w:rPr>
              <w:t>60.9</w:t>
            </w:r>
            <w:r>
              <w:rPr>
                <w:rFonts w:ascii="Times New Roman" w:eastAsia="宋体" w:hAnsi="Times New Roman" w:cs="Times New Roman" w:hint="eastAsia"/>
                <w:color w:val="000000"/>
                <w:sz w:val="18"/>
                <w:szCs w:val="18"/>
              </w:rPr>
              <w:t>0</w:t>
            </w:r>
            <w:r>
              <w:rPr>
                <w:rFonts w:ascii="Times New Roman" w:eastAsia="宋体" w:hAnsi="Times New Roman" w:cs="Times New Roman"/>
                <w:color w:val="000000"/>
                <w:sz w:val="18"/>
                <w:szCs w:val="18"/>
              </w:rPr>
              <w:t>%)</w:t>
            </w:r>
          </w:p>
        </w:tc>
        <w:tc>
          <w:tcPr>
            <w:tcW w:w="2126" w:type="dxa"/>
            <w:shd w:val="clear" w:color="auto" w:fill="FFFFFF" w:themeFill="background1"/>
            <w:tcMar>
              <w:top w:w="180" w:type="dxa"/>
              <w:left w:w="240" w:type="dxa"/>
              <w:bottom w:w="180" w:type="dxa"/>
              <w:right w:w="240" w:type="dxa"/>
            </w:tcMar>
            <w:vAlign w:val="center"/>
          </w:tcPr>
          <w:p w14:paraId="7F19E91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项目式</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探究式学习</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小学高段及以上为主</w:t>
            </w:r>
            <w:r>
              <w:rPr>
                <w:rFonts w:ascii="Times New Roman" w:eastAsia="宋体" w:hAnsi="Times New Roman" w:cs="Times New Roman"/>
                <w:color w:val="000000"/>
                <w:sz w:val="18"/>
                <w:szCs w:val="18"/>
              </w:rPr>
              <w:t>)</w:t>
            </w:r>
          </w:p>
        </w:tc>
      </w:tr>
      <w:tr w:rsidR="00E71A39" w14:paraId="17F2C071" w14:textId="77777777">
        <w:trPr>
          <w:cantSplit/>
          <w:jc w:val="center"/>
        </w:trPr>
        <w:tc>
          <w:tcPr>
            <w:tcW w:w="993" w:type="dxa"/>
            <w:shd w:val="clear" w:color="auto" w:fill="FFFFFF" w:themeFill="background1"/>
            <w:tcMar>
              <w:top w:w="180" w:type="dxa"/>
              <w:left w:w="240" w:type="dxa"/>
              <w:bottom w:w="180" w:type="dxa"/>
              <w:right w:w="240" w:type="dxa"/>
            </w:tcMar>
            <w:vAlign w:val="center"/>
          </w:tcPr>
          <w:p w14:paraId="028440F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核心优势</w:t>
            </w:r>
          </w:p>
        </w:tc>
        <w:tc>
          <w:tcPr>
            <w:tcW w:w="2552" w:type="dxa"/>
            <w:shd w:val="clear" w:color="auto" w:fill="FFFFFF" w:themeFill="background1"/>
            <w:tcMar>
              <w:top w:w="180" w:type="dxa"/>
              <w:left w:w="240" w:type="dxa"/>
              <w:bottom w:w="180" w:type="dxa"/>
              <w:right w:w="240" w:type="dxa"/>
            </w:tcMar>
            <w:vAlign w:val="center"/>
          </w:tcPr>
          <w:p w14:paraId="26BC6EC4"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实现教学闭环管理</w:t>
            </w:r>
          </w:p>
          <w:p w14:paraId="25F2096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资源</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工具</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数据三重衔接</w:t>
            </w:r>
          </w:p>
        </w:tc>
        <w:tc>
          <w:tcPr>
            <w:tcW w:w="2834" w:type="dxa"/>
            <w:shd w:val="clear" w:color="auto" w:fill="FFFFFF" w:themeFill="background1"/>
            <w:tcMar>
              <w:top w:w="180" w:type="dxa"/>
              <w:left w:w="240" w:type="dxa"/>
              <w:bottom w:w="180" w:type="dxa"/>
              <w:right w:w="240" w:type="dxa"/>
            </w:tcMar>
            <w:vAlign w:val="center"/>
          </w:tcPr>
          <w:p w14:paraId="5160A297"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突破地域师资限制</w:t>
            </w:r>
          </w:p>
          <w:p w14:paraId="034A6EB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名师</w:t>
            </w:r>
            <w:r>
              <w:rPr>
                <w:rFonts w:ascii="Times New Roman" w:eastAsia="宋体" w:hAnsi="Times New Roman" w:cs="Times New Roman"/>
                <w:color w:val="000000"/>
                <w:sz w:val="18"/>
                <w:szCs w:val="18"/>
              </w:rPr>
              <w:t>示范</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个性化辅导结合</w:t>
            </w:r>
          </w:p>
        </w:tc>
        <w:tc>
          <w:tcPr>
            <w:tcW w:w="2126" w:type="dxa"/>
            <w:shd w:val="clear" w:color="auto" w:fill="FFFFFF" w:themeFill="background1"/>
            <w:tcMar>
              <w:top w:w="180" w:type="dxa"/>
              <w:left w:w="240" w:type="dxa"/>
              <w:bottom w:w="180" w:type="dxa"/>
              <w:right w:w="240" w:type="dxa"/>
            </w:tcMar>
            <w:vAlign w:val="center"/>
          </w:tcPr>
          <w:p w14:paraId="59857575"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支持个性化学习路径</w:t>
            </w:r>
          </w:p>
          <w:p w14:paraId="6FF7FEB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过程全留痕可追溯</w:t>
            </w:r>
          </w:p>
        </w:tc>
      </w:tr>
      <w:tr w:rsidR="00E71A39" w14:paraId="1CF19F3C" w14:textId="77777777">
        <w:trPr>
          <w:cantSplit/>
          <w:jc w:val="center"/>
        </w:trPr>
        <w:tc>
          <w:tcPr>
            <w:tcW w:w="993" w:type="dxa"/>
            <w:shd w:val="clear" w:color="auto" w:fill="FFFFFF" w:themeFill="background1"/>
            <w:tcMar>
              <w:top w:w="180" w:type="dxa"/>
              <w:left w:w="240" w:type="dxa"/>
              <w:bottom w:w="180" w:type="dxa"/>
              <w:right w:w="240" w:type="dxa"/>
            </w:tcMar>
            <w:vAlign w:val="center"/>
          </w:tcPr>
          <w:p w14:paraId="56CD778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主要局限</w:t>
            </w:r>
          </w:p>
        </w:tc>
        <w:tc>
          <w:tcPr>
            <w:tcW w:w="2552" w:type="dxa"/>
            <w:shd w:val="clear" w:color="auto" w:fill="FFFFFF" w:themeFill="background1"/>
            <w:tcMar>
              <w:top w:w="180" w:type="dxa"/>
              <w:left w:w="240" w:type="dxa"/>
              <w:bottom w:w="180" w:type="dxa"/>
              <w:right w:w="240" w:type="dxa"/>
            </w:tcMar>
            <w:vAlign w:val="center"/>
          </w:tcPr>
          <w:p w14:paraId="236E828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依赖教师技术整合能力</w:t>
            </w:r>
          </w:p>
        </w:tc>
        <w:tc>
          <w:tcPr>
            <w:tcW w:w="2834" w:type="dxa"/>
            <w:shd w:val="clear" w:color="auto" w:fill="FFFFFF" w:themeFill="background1"/>
            <w:tcMar>
              <w:top w:w="180" w:type="dxa"/>
              <w:left w:w="240" w:type="dxa"/>
              <w:bottom w:w="180" w:type="dxa"/>
              <w:right w:w="240" w:type="dxa"/>
            </w:tcMar>
            <w:vAlign w:val="center"/>
          </w:tcPr>
          <w:p w14:paraId="6191654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线下教师互动设计能力不足</w:t>
            </w:r>
          </w:p>
        </w:tc>
        <w:tc>
          <w:tcPr>
            <w:tcW w:w="2126" w:type="dxa"/>
            <w:shd w:val="clear" w:color="auto" w:fill="FFFFFF" w:themeFill="background1"/>
            <w:tcMar>
              <w:top w:w="180" w:type="dxa"/>
              <w:left w:w="240" w:type="dxa"/>
              <w:bottom w:w="180" w:type="dxa"/>
              <w:right w:w="240" w:type="dxa"/>
            </w:tcMar>
            <w:vAlign w:val="center"/>
          </w:tcPr>
          <w:p w14:paraId="21E6590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教师数据解读能力要求高</w:t>
            </w:r>
          </w:p>
        </w:tc>
      </w:tr>
    </w:tbl>
    <w:p w14:paraId="7C767DC9" w14:textId="77777777" w:rsidR="00E71A39" w:rsidRDefault="00000000">
      <w:pPr>
        <w:adjustRightInd w:val="0"/>
        <w:snapToGrid w:val="0"/>
        <w:ind w:firstLineChars="200" w:firstLine="440"/>
        <w:rPr>
          <w:rFonts w:ascii="Times New Roman" w:eastAsia="宋体" w:hAnsi="Times New Roman" w:cs="Times New Roman"/>
          <w:szCs w:val="21"/>
        </w:rPr>
      </w:pPr>
      <w:r>
        <w:rPr>
          <w:rFonts w:ascii="Times New Roman" w:eastAsia="宋体" w:hAnsi="Times New Roman" w:cs="Times New Roman" w:hint="eastAsia"/>
          <w:szCs w:val="21"/>
        </w:rPr>
        <w:t>……</w:t>
      </w:r>
    </w:p>
    <w:p w14:paraId="68C482AD" w14:textId="77777777" w:rsidR="00E71A39" w:rsidRDefault="00E71A39">
      <w:pPr>
        <w:spacing w:after="0" w:line="240" w:lineRule="auto"/>
        <w:ind w:firstLine="360"/>
        <w:rPr>
          <w:rFonts w:ascii="宋体" w:eastAsia="宋体" w:hAnsi="宋体" w:cs="宋体" w:hint="eastAsia"/>
          <w:sz w:val="18"/>
          <w:szCs w:val="18"/>
        </w:rPr>
      </w:pPr>
    </w:p>
    <w:p w14:paraId="55D60E06" w14:textId="77777777" w:rsidR="00E71A39" w:rsidRDefault="00E71A39">
      <w:pPr>
        <w:spacing w:after="0" w:line="240" w:lineRule="auto"/>
        <w:ind w:firstLine="360"/>
        <w:rPr>
          <w:rFonts w:ascii="宋体" w:eastAsia="宋体" w:hAnsi="宋体" w:cs="宋体" w:hint="eastAsia"/>
          <w:sz w:val="18"/>
          <w:szCs w:val="18"/>
        </w:rPr>
      </w:pPr>
    </w:p>
    <w:p w14:paraId="0FE4DA98" w14:textId="77777777" w:rsidR="00E71A39" w:rsidRDefault="00000000">
      <w:pPr>
        <w:spacing w:after="0" w:line="240" w:lineRule="auto"/>
        <w:ind w:firstLine="360"/>
        <w:rPr>
          <w:rFonts w:ascii="宋体" w:eastAsia="宋体" w:hAnsi="宋体" w:cs="宋体" w:hint="eastAsia"/>
          <w:sz w:val="18"/>
          <w:szCs w:val="18"/>
        </w:rPr>
      </w:pPr>
      <w:r>
        <w:rPr>
          <w:rFonts w:ascii="黑体" w:eastAsia="黑体" w:hAnsi="黑体" w:cs="黑体" w:hint="eastAsia"/>
          <w:sz w:val="18"/>
          <w:szCs w:val="18"/>
        </w:rPr>
        <w:t>表格编号和标题</w:t>
      </w:r>
      <w:r>
        <w:rPr>
          <w:rFonts w:ascii="宋体" w:eastAsia="宋体" w:hAnsi="宋体" w:cs="宋体" w:hint="eastAsia"/>
          <w:sz w:val="18"/>
          <w:szCs w:val="18"/>
        </w:rPr>
        <w:t>(黑体，小五号，标题位于表格上面居中，如“</w:t>
      </w:r>
      <w:r>
        <w:rPr>
          <w:rFonts w:ascii="黑体" w:eastAsia="黑体" w:hAnsi="黑体" w:cs="黑体" w:hint="eastAsia"/>
          <w:sz w:val="18"/>
          <w:szCs w:val="18"/>
        </w:rPr>
        <w:t>表1  XXXX</w:t>
      </w:r>
      <w:r>
        <w:rPr>
          <w:rFonts w:ascii="宋体" w:eastAsia="宋体" w:hAnsi="宋体" w:cs="宋体" w:hint="eastAsia"/>
          <w:sz w:val="18"/>
          <w:szCs w:val="18"/>
        </w:rPr>
        <w:t>”)</w:t>
      </w:r>
    </w:p>
    <w:p w14:paraId="59A2A799"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表格内容（宋体，小五号）</w:t>
      </w:r>
    </w:p>
    <w:p w14:paraId="50048321"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表格宜紧置于首次提及该表编号的正文之后，先见文字后见表，以“如表××所示”等词引导。表注置于表格下方，左空一格，标上“注：”，末尾加“。”。</w:t>
      </w:r>
    </w:p>
    <w:p w14:paraId="58276E11"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w:t>
      </w:r>
    </w:p>
    <w:p w14:paraId="7BB65D49" w14:textId="77777777" w:rsidR="00E71A39" w:rsidRDefault="00E71A39">
      <w:pPr>
        <w:spacing w:after="0" w:line="240" w:lineRule="auto"/>
        <w:rPr>
          <w:rFonts w:ascii="宋体" w:eastAsia="宋体" w:hAnsi="宋体" w:cs="宋体" w:hint="eastAsia"/>
          <w:sz w:val="18"/>
          <w:szCs w:val="18"/>
        </w:rPr>
      </w:pPr>
    </w:p>
    <w:p w14:paraId="1E25B4EE" w14:textId="77777777" w:rsidR="00E71A39" w:rsidRDefault="00E71A39">
      <w:pPr>
        <w:spacing w:after="0" w:line="240" w:lineRule="auto"/>
        <w:rPr>
          <w:rFonts w:ascii="宋体" w:eastAsia="宋体" w:hAnsi="宋体" w:cs="宋体" w:hint="eastAsia"/>
          <w:sz w:val="18"/>
          <w:szCs w:val="18"/>
        </w:rPr>
      </w:pPr>
    </w:p>
    <w:p w14:paraId="279AC83C" w14:textId="77777777" w:rsidR="00E71A39" w:rsidRDefault="00E71A39">
      <w:pPr>
        <w:spacing w:after="0" w:line="240" w:lineRule="auto"/>
        <w:rPr>
          <w:rFonts w:ascii="宋体" w:eastAsia="宋体" w:hAnsi="宋体" w:cs="宋体" w:hint="eastAsia"/>
          <w:sz w:val="18"/>
          <w:szCs w:val="18"/>
        </w:rPr>
      </w:pPr>
    </w:p>
    <w:p w14:paraId="78005AFE" w14:textId="77777777" w:rsidR="00E71A39" w:rsidRDefault="00E71A39">
      <w:pPr>
        <w:spacing w:after="0" w:line="240" w:lineRule="auto"/>
        <w:rPr>
          <w:rFonts w:ascii="宋体" w:eastAsia="宋体" w:hAnsi="宋体" w:cs="宋体" w:hint="eastAsia"/>
          <w:sz w:val="18"/>
          <w:szCs w:val="18"/>
        </w:rPr>
      </w:pPr>
    </w:p>
    <w:p w14:paraId="40AFC121" w14:textId="77777777" w:rsidR="00E71A39" w:rsidRDefault="00000000">
      <w:pPr>
        <w:spacing w:after="0" w:line="240" w:lineRule="auto"/>
        <w:ind w:firstLine="360"/>
        <w:rPr>
          <w:rFonts w:ascii="宋体" w:eastAsia="宋体" w:hAnsi="宋体" w:cs="宋体" w:hint="eastAsia"/>
          <w:b/>
          <w:bCs/>
          <w:sz w:val="18"/>
          <w:szCs w:val="18"/>
        </w:rPr>
      </w:pPr>
      <w:r>
        <w:rPr>
          <w:rFonts w:ascii="宋体" w:eastAsia="宋体" w:hAnsi="宋体" w:cs="宋体" w:hint="eastAsia"/>
          <w:b/>
          <w:bCs/>
          <w:sz w:val="18"/>
          <w:szCs w:val="18"/>
        </w:rPr>
        <w:t>注释。(</w:t>
      </w:r>
      <w:r>
        <w:rPr>
          <w:rFonts w:ascii="宋体" w:eastAsia="宋体" w:hAnsi="宋体" w:cs="宋体" w:hint="eastAsia"/>
          <w:sz w:val="18"/>
          <w:szCs w:val="18"/>
        </w:rPr>
        <w:t>楷体，小五号，脚注形式。</w:t>
      </w:r>
      <w:r>
        <w:rPr>
          <w:rFonts w:ascii="宋体" w:eastAsia="宋体" w:hAnsi="宋体" w:cs="宋体" w:hint="eastAsia"/>
          <w:b/>
          <w:bCs/>
          <w:sz w:val="18"/>
          <w:szCs w:val="18"/>
        </w:rPr>
        <w:t>)</w:t>
      </w:r>
    </w:p>
    <w:p w14:paraId="3190D665"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除图注、表注及参考文献的地脚注外，论文中的文字内容需要加以说明又不适于作正文来叙述时可采用注释。注释的标注应符合 CY/T 121 的规定。对文章题目的注释使用*标注，对文中内容的注释使用</w:t>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1 \* GB3 </w:instrText>
      </w:r>
      <w:r>
        <w:rPr>
          <w:rFonts w:ascii="宋体" w:eastAsia="宋体" w:hAnsi="宋体" w:cs="宋体" w:hint="eastAsia"/>
          <w:sz w:val="18"/>
          <w:szCs w:val="18"/>
        </w:rPr>
        <w:fldChar w:fldCharType="separate"/>
      </w:r>
      <w:r>
        <w:rPr>
          <w:rFonts w:ascii="宋体" w:eastAsia="宋体" w:hAnsi="宋体" w:cs="宋体" w:hint="eastAsia"/>
          <w:sz w:val="18"/>
          <w:szCs w:val="18"/>
        </w:rPr>
        <w:t>①</w:t>
      </w:r>
      <w:r>
        <w:rPr>
          <w:rFonts w:ascii="宋体" w:eastAsia="宋体" w:hAnsi="宋体" w:cs="宋体" w:hint="eastAsia"/>
          <w:sz w:val="18"/>
          <w:szCs w:val="18"/>
        </w:rPr>
        <w:fldChar w:fldCharType="end"/>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2 \* GB3 </w:instrText>
      </w:r>
      <w:r>
        <w:rPr>
          <w:rFonts w:ascii="宋体" w:eastAsia="宋体" w:hAnsi="宋体" w:cs="宋体" w:hint="eastAsia"/>
          <w:sz w:val="18"/>
          <w:szCs w:val="18"/>
        </w:rPr>
        <w:fldChar w:fldCharType="separate"/>
      </w:r>
      <w:r>
        <w:rPr>
          <w:rFonts w:ascii="宋体" w:eastAsia="宋体" w:hAnsi="宋体" w:cs="宋体" w:hint="eastAsia"/>
          <w:sz w:val="18"/>
          <w:szCs w:val="18"/>
        </w:rPr>
        <w:t>②</w:t>
      </w:r>
      <w:r>
        <w:rPr>
          <w:rFonts w:ascii="宋体" w:eastAsia="宋体" w:hAnsi="宋体" w:cs="宋体" w:hint="eastAsia"/>
          <w:sz w:val="18"/>
          <w:szCs w:val="18"/>
        </w:rPr>
        <w:fldChar w:fldCharType="end"/>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3 \* GB3 </w:instrText>
      </w:r>
      <w:r>
        <w:rPr>
          <w:rFonts w:ascii="宋体" w:eastAsia="宋体" w:hAnsi="宋体" w:cs="宋体" w:hint="eastAsia"/>
          <w:sz w:val="18"/>
          <w:szCs w:val="18"/>
        </w:rPr>
        <w:fldChar w:fldCharType="separate"/>
      </w:r>
      <w:r>
        <w:rPr>
          <w:rFonts w:ascii="宋体" w:eastAsia="宋体" w:hAnsi="宋体" w:cs="宋体" w:hint="eastAsia"/>
          <w:sz w:val="18"/>
          <w:szCs w:val="18"/>
        </w:rPr>
        <w:t>③</w:t>
      </w:r>
      <w:r>
        <w:rPr>
          <w:rFonts w:ascii="宋体" w:eastAsia="宋体" w:hAnsi="宋体" w:cs="宋体" w:hint="eastAsia"/>
          <w:sz w:val="18"/>
          <w:szCs w:val="18"/>
        </w:rPr>
        <w:fldChar w:fldCharType="end"/>
      </w:r>
      <w:r>
        <w:rPr>
          <w:rFonts w:ascii="宋体" w:eastAsia="宋体" w:hAnsi="宋体" w:cs="宋体" w:hint="eastAsia"/>
          <w:sz w:val="18"/>
          <w:szCs w:val="18"/>
        </w:rPr>
        <w:t>标注，每页独立编号。</w:t>
      </w:r>
    </w:p>
    <w:p w14:paraId="1C7DBE81" w14:textId="77777777" w:rsidR="00E71A39" w:rsidRDefault="00E71A39">
      <w:pPr>
        <w:spacing w:after="0" w:line="240" w:lineRule="auto"/>
        <w:rPr>
          <w:rFonts w:ascii="宋体" w:eastAsia="宋体" w:hAnsi="宋体" w:cs="宋体" w:hint="eastAsia"/>
          <w:sz w:val="18"/>
          <w:szCs w:val="18"/>
        </w:rPr>
      </w:pPr>
    </w:p>
    <w:p w14:paraId="1F021E3A" w14:textId="77777777" w:rsidR="00E71A39" w:rsidRDefault="00E71A39">
      <w:pPr>
        <w:spacing w:after="0" w:line="240" w:lineRule="auto"/>
        <w:rPr>
          <w:rFonts w:ascii="宋体" w:eastAsia="宋体" w:hAnsi="宋体" w:cs="宋体" w:hint="eastAsia"/>
          <w:sz w:val="18"/>
          <w:szCs w:val="18"/>
        </w:rPr>
      </w:pPr>
    </w:p>
    <w:p w14:paraId="2F4E55DD" w14:textId="77777777" w:rsidR="00E71A39" w:rsidRDefault="00E71A39">
      <w:pPr>
        <w:spacing w:after="0" w:line="240" w:lineRule="auto"/>
        <w:rPr>
          <w:rFonts w:ascii="宋体" w:eastAsia="宋体" w:hAnsi="宋体" w:cs="宋体" w:hint="eastAsia"/>
          <w:sz w:val="18"/>
          <w:szCs w:val="18"/>
        </w:rPr>
      </w:pPr>
    </w:p>
    <w:p w14:paraId="6B40BB00"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参考文献（宋体，加黑，小五号，左对齐）：</w:t>
      </w:r>
    </w:p>
    <w:p w14:paraId="2D52E64A"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(参考文献的著录项目、著录符号、著录格式以及参考文献在正文中的标注法，应符合 GB/T 7714的规定。所有参考文献必须核实正确，且需要与文中引和引用内容对应，我社将根据需要请作者提供参考文献相关材料。参考文献中的符号用英文状态下的符号)</w:t>
      </w:r>
    </w:p>
    <w:p w14:paraId="60595EF3"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各类文献的著录格式如下：</w:t>
      </w:r>
    </w:p>
    <w:p w14:paraId="5F9C87B6"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1.</w:t>
      </w:r>
      <w:r>
        <w:rPr>
          <w:rFonts w:ascii="宋体" w:eastAsia="宋体" w:hAnsi="宋体" w:cs="宋体"/>
          <w:b/>
          <w:bCs/>
          <w:sz w:val="18"/>
          <w:szCs w:val="18"/>
        </w:rPr>
        <w:t>专著、论文集、学位报告、报告  [M]  [C]  [D]  [R]</w:t>
      </w:r>
    </w:p>
    <w:p w14:paraId="130F3F7D" w14:textId="4A0986D8"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主要责任者.文献题名[文献类型标识].出版地</w:t>
      </w:r>
      <w:r w:rsidR="0042418A">
        <w:rPr>
          <w:rFonts w:ascii="宋体" w:eastAsia="宋体" w:hAnsi="宋体" w:cs="宋体" w:hint="eastAsia"/>
          <w:sz w:val="18"/>
          <w:szCs w:val="18"/>
        </w:rPr>
        <w:t>:</w:t>
      </w:r>
      <w:r>
        <w:rPr>
          <w:rFonts w:ascii="宋体" w:eastAsia="宋体" w:hAnsi="宋体" w:cs="宋体"/>
          <w:sz w:val="18"/>
          <w:szCs w:val="18"/>
        </w:rPr>
        <w:t>出版者</w:t>
      </w:r>
      <w:r>
        <w:rPr>
          <w:rFonts w:ascii="宋体" w:eastAsia="宋体" w:hAnsi="宋体" w:cs="宋体" w:hint="eastAsia"/>
          <w:sz w:val="18"/>
          <w:szCs w:val="18"/>
        </w:rPr>
        <w:t>,</w:t>
      </w:r>
      <w:r>
        <w:rPr>
          <w:rFonts w:ascii="宋体" w:eastAsia="宋体" w:hAnsi="宋体" w:cs="宋体"/>
          <w:sz w:val="18"/>
          <w:szCs w:val="18"/>
        </w:rPr>
        <w:t>出版年.起止页码(任选).</w:t>
      </w:r>
    </w:p>
    <w:p w14:paraId="4B03673D"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5C9C7E47" w14:textId="55EA831A"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乌美娜.教学设计[M].北京</w:t>
      </w:r>
      <w:r w:rsidR="0042418A">
        <w:rPr>
          <w:rFonts w:ascii="宋体" w:eastAsia="宋体" w:hAnsi="宋体" w:cs="宋体" w:hint="eastAsia"/>
          <w:sz w:val="18"/>
          <w:szCs w:val="18"/>
        </w:rPr>
        <w:t>:</w:t>
      </w:r>
      <w:r>
        <w:rPr>
          <w:rFonts w:ascii="宋体" w:eastAsia="宋体" w:hAnsi="宋体" w:cs="宋体"/>
          <w:sz w:val="18"/>
          <w:szCs w:val="18"/>
        </w:rPr>
        <w:t>高等教育出版社</w:t>
      </w:r>
      <w:r>
        <w:rPr>
          <w:rFonts w:ascii="宋体" w:eastAsia="宋体" w:hAnsi="宋体" w:cs="宋体" w:hint="eastAsia"/>
          <w:sz w:val="18"/>
          <w:szCs w:val="18"/>
        </w:rPr>
        <w:t>,</w:t>
      </w:r>
      <w:r>
        <w:rPr>
          <w:rFonts w:ascii="宋体" w:eastAsia="宋体" w:hAnsi="宋体" w:cs="宋体"/>
          <w:sz w:val="18"/>
          <w:szCs w:val="18"/>
        </w:rPr>
        <w:t>1994.</w:t>
      </w:r>
    </w:p>
    <w:p w14:paraId="7AA551F1" w14:textId="4145215B"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辛希孟.信息技术与信息服务国际研讨会论文集：A集[C].北京</w:t>
      </w:r>
      <w:r w:rsidR="0042418A">
        <w:rPr>
          <w:rFonts w:ascii="宋体" w:eastAsia="宋体" w:hAnsi="宋体" w:cs="宋体" w:hint="eastAsia"/>
          <w:sz w:val="18"/>
          <w:szCs w:val="18"/>
        </w:rPr>
        <w:t>:</w:t>
      </w:r>
      <w:r>
        <w:rPr>
          <w:rFonts w:ascii="宋体" w:eastAsia="宋体" w:hAnsi="宋体" w:cs="宋体"/>
          <w:sz w:val="18"/>
          <w:szCs w:val="18"/>
        </w:rPr>
        <w:t>中国社会科学出版社</w:t>
      </w:r>
      <w:r>
        <w:rPr>
          <w:rFonts w:ascii="宋体" w:eastAsia="宋体" w:hAnsi="宋体" w:cs="宋体" w:hint="eastAsia"/>
          <w:sz w:val="18"/>
          <w:szCs w:val="18"/>
        </w:rPr>
        <w:t>,</w:t>
      </w:r>
      <w:r>
        <w:rPr>
          <w:rFonts w:ascii="宋体" w:eastAsia="宋体" w:hAnsi="宋体" w:cs="宋体"/>
          <w:sz w:val="18"/>
          <w:szCs w:val="18"/>
        </w:rPr>
        <w:t>1994.</w:t>
      </w:r>
    </w:p>
    <w:p w14:paraId="334576D3" w14:textId="49982133"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[3] 张生.微分半动力系统的不变集[D].北京</w:t>
      </w:r>
      <w:r w:rsidR="0042418A">
        <w:rPr>
          <w:rFonts w:ascii="宋体" w:eastAsia="宋体" w:hAnsi="宋体" w:cs="宋体" w:hint="eastAsia"/>
          <w:sz w:val="18"/>
          <w:szCs w:val="18"/>
        </w:rPr>
        <w:t>:</w:t>
      </w:r>
      <w:r>
        <w:rPr>
          <w:rFonts w:ascii="宋体" w:eastAsia="宋体" w:hAnsi="宋体" w:cs="宋体"/>
          <w:sz w:val="18"/>
          <w:szCs w:val="18"/>
        </w:rPr>
        <w:t>北京大学数学系数学研究所</w:t>
      </w:r>
      <w:r>
        <w:rPr>
          <w:rFonts w:ascii="宋体" w:eastAsia="宋体" w:hAnsi="宋体" w:cs="宋体" w:hint="eastAsia"/>
          <w:sz w:val="18"/>
          <w:szCs w:val="18"/>
        </w:rPr>
        <w:t>,</w:t>
      </w:r>
      <w:r>
        <w:rPr>
          <w:rFonts w:ascii="宋体" w:eastAsia="宋体" w:hAnsi="宋体" w:cs="宋体"/>
          <w:sz w:val="18"/>
          <w:szCs w:val="18"/>
        </w:rPr>
        <w:t>1983.</w:t>
      </w:r>
    </w:p>
    <w:p w14:paraId="0AEC4244" w14:textId="36B3186E"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lastRenderedPageBreak/>
        <w:t>[4] 冯西桥.核反应堆压力管道与压力容器的LBB分析[R].北京</w:t>
      </w:r>
      <w:r w:rsidR="0042418A">
        <w:rPr>
          <w:rFonts w:ascii="宋体" w:eastAsia="宋体" w:hAnsi="宋体" w:cs="宋体" w:hint="eastAsia"/>
          <w:sz w:val="18"/>
          <w:szCs w:val="18"/>
        </w:rPr>
        <w:t>:</w:t>
      </w:r>
      <w:r>
        <w:rPr>
          <w:rFonts w:ascii="宋体" w:eastAsia="宋体" w:hAnsi="宋体" w:cs="宋体"/>
          <w:sz w:val="18"/>
          <w:szCs w:val="18"/>
        </w:rPr>
        <w:t>清华大学核能技术设计研究院</w:t>
      </w:r>
      <w:r>
        <w:rPr>
          <w:rFonts w:ascii="宋体" w:eastAsia="宋体" w:hAnsi="宋体" w:cs="宋体" w:hint="eastAsia"/>
          <w:sz w:val="18"/>
          <w:szCs w:val="18"/>
        </w:rPr>
        <w:t>,</w:t>
      </w:r>
      <w:r>
        <w:rPr>
          <w:rFonts w:ascii="宋体" w:eastAsia="宋体" w:hAnsi="宋体" w:cs="宋体"/>
          <w:sz w:val="18"/>
          <w:szCs w:val="18"/>
        </w:rPr>
        <w:t>1997.</w:t>
      </w:r>
    </w:p>
    <w:p w14:paraId="24B6D45E"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[5] [捷]夸美纽斯.傅任敢译.大教学论[M].北京:教育科学出版社</w:t>
      </w:r>
      <w:r>
        <w:rPr>
          <w:rFonts w:ascii="宋体" w:eastAsia="宋体" w:hAnsi="宋体" w:cs="宋体" w:hint="eastAsia"/>
          <w:sz w:val="18"/>
          <w:szCs w:val="18"/>
        </w:rPr>
        <w:t>,</w:t>
      </w:r>
      <w:r>
        <w:rPr>
          <w:rFonts w:ascii="宋体" w:eastAsia="宋体" w:hAnsi="宋体" w:cs="宋体"/>
          <w:sz w:val="18"/>
          <w:szCs w:val="18"/>
        </w:rPr>
        <w:t>2014.</w:t>
      </w:r>
    </w:p>
    <w:p w14:paraId="14FDCD5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如果是翻译国外的著作，需写明作者的国籍，并用方括号括起来。</w:t>
      </w:r>
    </w:p>
    <w:p w14:paraId="67BAC550" w14:textId="77777777" w:rsidR="00E71A39" w:rsidRDefault="00000000">
      <w:pPr>
        <w:spacing w:after="0" w:line="240" w:lineRule="auto"/>
        <w:rPr>
          <w:rFonts w:ascii="宋体" w:eastAsia="宋体" w:hAnsi="宋体" w:cs="宋体" w:hint="eastAsia"/>
          <w:b/>
          <w:bCs/>
          <w:sz w:val="18"/>
          <w:szCs w:val="18"/>
        </w:rPr>
      </w:pPr>
      <w:bookmarkStart w:id="2" w:name="OLE_LINK2"/>
      <w:r>
        <w:rPr>
          <w:rFonts w:ascii="宋体" w:eastAsia="宋体" w:hAnsi="宋体" w:cs="宋体" w:hint="eastAsia"/>
          <w:b/>
          <w:bCs/>
          <w:sz w:val="18"/>
          <w:szCs w:val="18"/>
        </w:rPr>
        <w:t>2.</w:t>
      </w:r>
      <w:r>
        <w:rPr>
          <w:rFonts w:ascii="宋体" w:eastAsia="宋体" w:hAnsi="宋体" w:cs="宋体"/>
          <w:b/>
          <w:bCs/>
          <w:sz w:val="18"/>
          <w:szCs w:val="18"/>
        </w:rPr>
        <w:t>期刊文章[J]</w:t>
      </w:r>
    </w:p>
    <w:p w14:paraId="033077F1"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b/>
          <w:bCs/>
          <w:sz w:val="18"/>
          <w:szCs w:val="18"/>
        </w:rPr>
        <w:t>[序号] 主要责任者.文献题名[J].刊名，年，卷(期)：起止页码+转页页码.</w:t>
      </w:r>
    </w:p>
    <w:bookmarkEnd w:id="2"/>
    <w:p w14:paraId="7575FEE9"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4AC130D9"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[1] </w:t>
      </w:r>
      <w:r>
        <w:rPr>
          <w:rFonts w:ascii="宋体" w:eastAsia="宋体" w:hAnsi="宋体" w:cs="宋体" w:hint="eastAsia"/>
          <w:sz w:val="18"/>
          <w:szCs w:val="18"/>
        </w:rPr>
        <w:t>祝智庭,杜若</w:t>
      </w:r>
      <w:r>
        <w:rPr>
          <w:rFonts w:ascii="宋体" w:eastAsia="宋体" w:hAnsi="宋体" w:cs="宋体"/>
          <w:sz w:val="18"/>
          <w:szCs w:val="18"/>
        </w:rPr>
        <w:t>.</w:t>
      </w:r>
      <w:r>
        <w:rPr>
          <w:rFonts w:ascii="宋体" w:eastAsia="宋体" w:hAnsi="宋体" w:cs="宋体" w:hint="eastAsia"/>
          <w:sz w:val="18"/>
          <w:szCs w:val="18"/>
        </w:rPr>
        <w:t>道器相济:教育数字化智慧治理的系统框架与事理研究</w:t>
      </w:r>
      <w:r>
        <w:rPr>
          <w:rFonts w:ascii="宋体" w:eastAsia="宋体" w:hAnsi="宋体" w:cs="宋体"/>
          <w:sz w:val="18"/>
          <w:szCs w:val="18"/>
        </w:rPr>
        <w:t>[J].</w:t>
      </w:r>
      <w:r>
        <w:rPr>
          <w:rFonts w:ascii="宋体" w:eastAsia="宋体" w:hAnsi="宋体" w:cs="宋体" w:hint="eastAsia"/>
          <w:sz w:val="18"/>
          <w:szCs w:val="18"/>
        </w:rPr>
        <w:t>中国电化教育,2026,(1)</w:t>
      </w:r>
      <w:r>
        <w:rPr>
          <w:rFonts w:ascii="宋体" w:eastAsia="宋体" w:hAnsi="宋体" w:cs="宋体"/>
          <w:sz w:val="18"/>
          <w:szCs w:val="18"/>
        </w:rPr>
        <w:t>:</w:t>
      </w:r>
      <w:r>
        <w:rPr>
          <w:rFonts w:ascii="宋体" w:eastAsia="宋体" w:hAnsi="宋体" w:cs="宋体" w:hint="eastAsia"/>
          <w:sz w:val="18"/>
          <w:szCs w:val="18"/>
        </w:rPr>
        <w:t>1-12</w:t>
      </w:r>
      <w:r>
        <w:rPr>
          <w:rFonts w:ascii="宋体" w:eastAsia="宋体" w:hAnsi="宋体" w:cs="宋体"/>
          <w:sz w:val="18"/>
          <w:szCs w:val="18"/>
        </w:rPr>
        <w:t>.</w:t>
      </w:r>
    </w:p>
    <w:p w14:paraId="707BDD8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w:t>
      </w:r>
      <w:r>
        <w:rPr>
          <w:rFonts w:ascii="宋体" w:eastAsia="宋体" w:hAnsi="宋体" w:cs="宋体" w:hint="eastAsia"/>
          <w:sz w:val="18"/>
          <w:szCs w:val="18"/>
        </w:rPr>
        <w:t xml:space="preserve"> </w:t>
      </w:r>
      <w:r>
        <w:rPr>
          <w:rFonts w:ascii="宋体" w:eastAsia="宋体" w:hAnsi="宋体" w:cs="宋体"/>
          <w:sz w:val="18"/>
          <w:szCs w:val="18"/>
        </w:rPr>
        <w:t>M.Granovetter.The Strength of Weak tie</w:t>
      </w:r>
      <w:r>
        <w:rPr>
          <w:rFonts w:ascii="宋体" w:eastAsia="宋体" w:hAnsi="宋体" w:cs="宋体" w:hint="eastAsia"/>
          <w:sz w:val="18"/>
          <w:szCs w:val="18"/>
        </w:rPr>
        <w:t xml:space="preserve"> </w:t>
      </w:r>
      <w:r>
        <w:rPr>
          <w:rFonts w:ascii="宋体" w:eastAsia="宋体" w:hAnsi="宋体" w:cs="宋体"/>
          <w:sz w:val="18"/>
          <w:szCs w:val="18"/>
        </w:rPr>
        <w:t>[J].American Journal of Sociology</w:t>
      </w:r>
      <w:r>
        <w:rPr>
          <w:rFonts w:ascii="宋体" w:eastAsia="宋体" w:hAnsi="宋体" w:cs="宋体" w:hint="eastAsia"/>
          <w:sz w:val="18"/>
          <w:szCs w:val="18"/>
        </w:rPr>
        <w:t>,</w:t>
      </w:r>
      <w:r>
        <w:rPr>
          <w:rFonts w:ascii="宋体" w:eastAsia="宋体" w:hAnsi="宋体" w:cs="宋体"/>
          <w:sz w:val="18"/>
          <w:szCs w:val="18"/>
        </w:rPr>
        <w:t>1973</w:t>
      </w:r>
      <w:r>
        <w:rPr>
          <w:rFonts w:ascii="宋体" w:eastAsia="宋体" w:hAnsi="宋体" w:cs="宋体" w:hint="eastAsia"/>
          <w:sz w:val="18"/>
          <w:szCs w:val="18"/>
        </w:rPr>
        <w:t>,</w:t>
      </w:r>
      <w:r>
        <w:rPr>
          <w:rFonts w:ascii="宋体" w:eastAsia="宋体" w:hAnsi="宋体" w:cs="宋体"/>
          <w:sz w:val="18"/>
          <w:szCs w:val="18"/>
        </w:rPr>
        <w:t>88</w:t>
      </w:r>
      <w:r>
        <w:rPr>
          <w:rFonts w:ascii="宋体" w:eastAsia="宋体" w:hAnsi="宋体" w:cs="宋体" w:hint="eastAsia"/>
          <w:sz w:val="18"/>
          <w:szCs w:val="18"/>
        </w:rPr>
        <w:t>(2):</w:t>
      </w:r>
      <w:r>
        <w:rPr>
          <w:rFonts w:ascii="宋体" w:eastAsia="宋体" w:hAnsi="宋体" w:cs="宋体"/>
          <w:sz w:val="18"/>
          <w:szCs w:val="18"/>
        </w:rPr>
        <w:t>1360-1380.</w:t>
      </w:r>
    </w:p>
    <w:p w14:paraId="5AED948C"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3.</w:t>
      </w:r>
      <w:r>
        <w:rPr>
          <w:rFonts w:ascii="宋体" w:eastAsia="宋体" w:hAnsi="宋体" w:cs="宋体"/>
          <w:b/>
          <w:bCs/>
          <w:sz w:val="18"/>
          <w:szCs w:val="18"/>
        </w:rPr>
        <w:t xml:space="preserve">论文集中的析出文献[A]……[C]   </w:t>
      </w:r>
      <w:bookmarkStart w:id="3" w:name="_Hlk534206478"/>
      <w:r>
        <w:rPr>
          <w:rFonts w:ascii="宋体" w:eastAsia="宋体" w:hAnsi="宋体" w:cs="宋体"/>
          <w:b/>
          <w:bCs/>
          <w:sz w:val="18"/>
          <w:szCs w:val="18"/>
        </w:rPr>
        <w:t>[A]……[M]</w:t>
      </w:r>
      <w:bookmarkEnd w:id="3"/>
    </w:p>
    <w:p w14:paraId="6768B445"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析出文献主要责任者.析出文献题名[A].原文献主要责任者(任选).原文献题名[C].出版地：出版者</w:t>
      </w:r>
      <w:r>
        <w:rPr>
          <w:rFonts w:ascii="宋体" w:eastAsia="宋体" w:hAnsi="宋体" w:cs="宋体" w:hint="eastAsia"/>
          <w:sz w:val="18"/>
          <w:szCs w:val="18"/>
        </w:rPr>
        <w:t>,</w:t>
      </w:r>
      <w:r>
        <w:rPr>
          <w:rFonts w:ascii="宋体" w:eastAsia="宋体" w:hAnsi="宋体" w:cs="宋体"/>
          <w:sz w:val="18"/>
          <w:szCs w:val="18"/>
        </w:rPr>
        <w:t>出版年.析出文献起止页码.</w:t>
      </w:r>
    </w:p>
    <w:p w14:paraId="36D8AD1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3175D02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Anderson</w:t>
      </w:r>
      <w:r>
        <w:rPr>
          <w:rFonts w:ascii="宋体" w:eastAsia="宋体" w:hAnsi="宋体" w:cs="宋体" w:hint="eastAsia"/>
          <w:sz w:val="18"/>
          <w:szCs w:val="18"/>
        </w:rPr>
        <w:t>.</w:t>
      </w:r>
      <w:r>
        <w:rPr>
          <w:rFonts w:ascii="宋体" w:eastAsia="宋体" w:hAnsi="宋体" w:cs="宋体"/>
          <w:sz w:val="18"/>
          <w:szCs w:val="18"/>
        </w:rPr>
        <w:t>M.D.Individual Characteristics and Web-Based Courses [A].Christopher R.Wolfe.Learning and Teaching on the World Wide Web [C].San Diego:Academic Press</w:t>
      </w:r>
      <w:r>
        <w:rPr>
          <w:rFonts w:ascii="宋体" w:eastAsia="宋体" w:hAnsi="宋体" w:cs="宋体" w:hint="eastAsia"/>
          <w:sz w:val="18"/>
          <w:szCs w:val="18"/>
        </w:rPr>
        <w:t>,</w:t>
      </w:r>
      <w:r>
        <w:rPr>
          <w:rFonts w:ascii="宋体" w:eastAsia="宋体" w:hAnsi="宋体" w:cs="宋体"/>
          <w:sz w:val="18"/>
          <w:szCs w:val="18"/>
        </w:rPr>
        <w:t>2001.45-72.</w:t>
      </w:r>
    </w:p>
    <w:p w14:paraId="0FC059B8"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钟文发.非线性规划在可燃毒物配置中的应用[A].赵伟.运筹学的理论与应用——中国运筹学会第五届大会论文集[C].西安</w:t>
      </w:r>
      <w:r>
        <w:rPr>
          <w:rFonts w:ascii="宋体" w:eastAsia="宋体" w:hAnsi="宋体" w:cs="宋体" w:hint="eastAsia"/>
          <w:sz w:val="18"/>
          <w:szCs w:val="18"/>
        </w:rPr>
        <w:t>:</w:t>
      </w:r>
      <w:r>
        <w:rPr>
          <w:rFonts w:ascii="宋体" w:eastAsia="宋体" w:hAnsi="宋体" w:cs="宋体"/>
          <w:sz w:val="18"/>
          <w:szCs w:val="18"/>
        </w:rPr>
        <w:t>西安电子科技大学出版社</w:t>
      </w:r>
      <w:r>
        <w:rPr>
          <w:rFonts w:ascii="宋体" w:eastAsia="宋体" w:hAnsi="宋体" w:cs="宋体" w:hint="eastAsia"/>
          <w:sz w:val="18"/>
          <w:szCs w:val="18"/>
        </w:rPr>
        <w:t>,</w:t>
      </w:r>
      <w:r>
        <w:rPr>
          <w:rFonts w:ascii="宋体" w:eastAsia="宋体" w:hAnsi="宋体" w:cs="宋体"/>
          <w:sz w:val="18"/>
          <w:szCs w:val="18"/>
        </w:rPr>
        <w:t>1996.467-487.</w:t>
      </w:r>
    </w:p>
    <w:p w14:paraId="613E95A0"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4.</w:t>
      </w:r>
      <w:r>
        <w:rPr>
          <w:rFonts w:ascii="宋体" w:eastAsia="宋体" w:hAnsi="宋体" w:cs="宋体"/>
          <w:b/>
          <w:bCs/>
          <w:sz w:val="18"/>
          <w:szCs w:val="18"/>
        </w:rPr>
        <w:t>报纸文章[N]</w:t>
      </w:r>
    </w:p>
    <w:p w14:paraId="38FEF44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主要责任者.文献题名[N].报纸名</w:t>
      </w:r>
      <w:r>
        <w:rPr>
          <w:rFonts w:ascii="宋体" w:eastAsia="宋体" w:hAnsi="宋体" w:cs="宋体" w:hint="eastAsia"/>
          <w:sz w:val="18"/>
          <w:szCs w:val="18"/>
        </w:rPr>
        <w:t>,</w:t>
      </w:r>
      <w:r>
        <w:rPr>
          <w:rFonts w:ascii="宋体" w:eastAsia="宋体" w:hAnsi="宋体" w:cs="宋体"/>
          <w:sz w:val="18"/>
          <w:szCs w:val="18"/>
        </w:rPr>
        <w:t>出版日期(版次).</w:t>
      </w:r>
    </w:p>
    <w:p w14:paraId="27EE9A9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07AC84C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谢希德.创造学习的新思路[N].人民日报</w:t>
      </w:r>
      <w:r>
        <w:rPr>
          <w:rFonts w:ascii="宋体" w:eastAsia="宋体" w:hAnsi="宋体" w:cs="宋体" w:hint="eastAsia"/>
          <w:sz w:val="18"/>
          <w:szCs w:val="18"/>
        </w:rPr>
        <w:t>,</w:t>
      </w:r>
      <w:r>
        <w:rPr>
          <w:rFonts w:ascii="宋体" w:eastAsia="宋体" w:hAnsi="宋体" w:cs="宋体"/>
          <w:sz w:val="18"/>
          <w:szCs w:val="18"/>
        </w:rPr>
        <w:t>1998-12-25(10).</w:t>
      </w:r>
    </w:p>
    <w:p w14:paraId="006F2A9B"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注：版次为两位数，如：01、09、12</w:t>
      </w:r>
    </w:p>
    <w:p w14:paraId="43C21B07"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5.</w:t>
      </w:r>
      <w:r>
        <w:rPr>
          <w:rFonts w:ascii="宋体" w:eastAsia="宋体" w:hAnsi="宋体" w:cs="宋体"/>
          <w:b/>
          <w:bCs/>
          <w:sz w:val="18"/>
          <w:szCs w:val="18"/>
        </w:rPr>
        <w:t>国际、国家标准[S]</w:t>
      </w:r>
    </w:p>
    <w:p w14:paraId="0893C785"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标准编号</w:t>
      </w:r>
      <w:r>
        <w:rPr>
          <w:rFonts w:ascii="宋体" w:eastAsia="宋体" w:hAnsi="宋体" w:cs="宋体" w:hint="eastAsia"/>
          <w:sz w:val="18"/>
          <w:szCs w:val="18"/>
        </w:rPr>
        <w:t>,</w:t>
      </w:r>
      <w:r>
        <w:rPr>
          <w:rFonts w:ascii="宋体" w:eastAsia="宋体" w:hAnsi="宋体" w:cs="宋体"/>
          <w:sz w:val="18"/>
          <w:szCs w:val="18"/>
        </w:rPr>
        <w:t>标准名称[S].</w:t>
      </w:r>
    </w:p>
    <w:p w14:paraId="2859EE7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1D1D3693"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GB/T16159-1996</w:t>
      </w:r>
      <w:r>
        <w:rPr>
          <w:rFonts w:ascii="宋体" w:eastAsia="宋体" w:hAnsi="宋体" w:cs="宋体" w:hint="eastAsia"/>
          <w:sz w:val="18"/>
          <w:szCs w:val="18"/>
        </w:rPr>
        <w:t>,</w:t>
      </w:r>
      <w:r>
        <w:rPr>
          <w:rFonts w:ascii="宋体" w:eastAsia="宋体" w:hAnsi="宋体" w:cs="宋体"/>
          <w:sz w:val="18"/>
          <w:szCs w:val="18"/>
        </w:rPr>
        <w:t>汉语拼音正词法基本规则[S].</w:t>
      </w:r>
    </w:p>
    <w:p w14:paraId="04C370DC"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6.</w:t>
      </w:r>
      <w:r>
        <w:rPr>
          <w:rFonts w:ascii="宋体" w:eastAsia="宋体" w:hAnsi="宋体" w:cs="宋体"/>
          <w:b/>
          <w:bCs/>
          <w:sz w:val="18"/>
          <w:szCs w:val="18"/>
        </w:rPr>
        <w:t>专利[P]</w:t>
      </w:r>
    </w:p>
    <w:p w14:paraId="58CD5806"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专利所有者.专利题名[P].专利国别：专利号</w:t>
      </w:r>
      <w:r>
        <w:rPr>
          <w:rFonts w:ascii="宋体" w:eastAsia="宋体" w:hAnsi="宋体" w:cs="宋体" w:hint="eastAsia"/>
          <w:sz w:val="18"/>
          <w:szCs w:val="18"/>
        </w:rPr>
        <w:t>,</w:t>
      </w:r>
      <w:r>
        <w:rPr>
          <w:rFonts w:ascii="宋体" w:eastAsia="宋体" w:hAnsi="宋体" w:cs="宋体"/>
          <w:sz w:val="18"/>
          <w:szCs w:val="18"/>
        </w:rPr>
        <w:t>出版日期.</w:t>
      </w:r>
    </w:p>
    <w:p w14:paraId="58B6CF8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784500E0"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 [1] 姜锡洲.一种温热外敷药制备方案[P].中国专利</w:t>
      </w:r>
      <w:r>
        <w:rPr>
          <w:rFonts w:ascii="宋体" w:eastAsia="宋体" w:hAnsi="宋体" w:cs="宋体" w:hint="eastAsia"/>
          <w:sz w:val="18"/>
          <w:szCs w:val="18"/>
        </w:rPr>
        <w:t>:</w:t>
      </w:r>
      <w:r>
        <w:rPr>
          <w:rFonts w:ascii="宋体" w:eastAsia="宋体" w:hAnsi="宋体" w:cs="宋体"/>
          <w:sz w:val="18"/>
          <w:szCs w:val="18"/>
        </w:rPr>
        <w:t>881056073</w:t>
      </w:r>
      <w:r>
        <w:rPr>
          <w:rFonts w:ascii="宋体" w:eastAsia="宋体" w:hAnsi="宋体" w:cs="宋体" w:hint="eastAsia"/>
          <w:sz w:val="18"/>
          <w:szCs w:val="18"/>
        </w:rPr>
        <w:t>,</w:t>
      </w:r>
      <w:r>
        <w:rPr>
          <w:rFonts w:ascii="宋体" w:eastAsia="宋体" w:hAnsi="宋体" w:cs="宋体"/>
          <w:sz w:val="18"/>
          <w:szCs w:val="18"/>
        </w:rPr>
        <w:t>1989-07-26.</w:t>
      </w:r>
    </w:p>
    <w:p w14:paraId="0A3F9B79"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7.</w:t>
      </w:r>
      <w:r>
        <w:rPr>
          <w:rFonts w:ascii="宋体" w:eastAsia="宋体" w:hAnsi="宋体" w:cs="宋体"/>
          <w:b/>
          <w:bCs/>
          <w:sz w:val="18"/>
          <w:szCs w:val="18"/>
        </w:rPr>
        <w:t>电子文献[DB/OL]  [EB/OL]</w:t>
      </w:r>
    </w:p>
    <w:p w14:paraId="453C1B7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主要责任者.电子文献题名[电子文献及载体类型标识].电子文献的出处或可获得地址</w:t>
      </w:r>
      <w:r>
        <w:rPr>
          <w:rFonts w:ascii="宋体" w:eastAsia="宋体" w:hAnsi="宋体" w:cs="宋体" w:hint="eastAsia"/>
          <w:sz w:val="18"/>
          <w:szCs w:val="18"/>
        </w:rPr>
        <w:t>,</w:t>
      </w:r>
      <w:r>
        <w:rPr>
          <w:rFonts w:ascii="宋体" w:eastAsia="宋体" w:hAnsi="宋体" w:cs="宋体"/>
          <w:sz w:val="18"/>
          <w:szCs w:val="18"/>
        </w:rPr>
        <w:t>发表或更新日期/引用日期.</w:t>
      </w:r>
    </w:p>
    <w:p w14:paraId="2DF5978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 [1] Richard E. An HPT Quick Reference Guide [DB/OL].http://www.greenworks.org/ hpt/</w:t>
      </w:r>
    </w:p>
    <w:p w14:paraId="41C27826"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hpt_main.htm</w:t>
      </w:r>
      <w:r>
        <w:rPr>
          <w:rFonts w:ascii="宋体" w:eastAsia="宋体" w:hAnsi="宋体" w:cs="宋体" w:hint="eastAsia"/>
          <w:sz w:val="18"/>
          <w:szCs w:val="18"/>
        </w:rPr>
        <w:t>,</w:t>
      </w:r>
      <w:r>
        <w:rPr>
          <w:rFonts w:ascii="宋体" w:eastAsia="宋体" w:hAnsi="宋体" w:cs="宋体"/>
          <w:sz w:val="18"/>
          <w:szCs w:val="18"/>
        </w:rPr>
        <w:t xml:space="preserve">2011-01-09. </w:t>
      </w:r>
    </w:p>
    <w:p w14:paraId="5C88116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万锦坤.中国大学学报论文文摘(1983-1993).英文版[DB/CD].北京:中国大百科全书出版社</w:t>
      </w:r>
      <w:r>
        <w:rPr>
          <w:rFonts w:ascii="宋体" w:eastAsia="宋体" w:hAnsi="宋体" w:cs="宋体" w:hint="eastAsia"/>
          <w:sz w:val="18"/>
          <w:szCs w:val="18"/>
        </w:rPr>
        <w:t>,</w:t>
      </w:r>
      <w:r>
        <w:rPr>
          <w:rFonts w:ascii="宋体" w:eastAsia="宋体" w:hAnsi="宋体" w:cs="宋体"/>
          <w:sz w:val="18"/>
          <w:szCs w:val="18"/>
        </w:rPr>
        <w:t>1996-01-09.</w:t>
      </w:r>
    </w:p>
    <w:p w14:paraId="6B11C20A"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8.</w:t>
      </w:r>
      <w:r>
        <w:rPr>
          <w:rFonts w:ascii="宋体" w:eastAsia="宋体" w:hAnsi="宋体" w:cs="宋体"/>
          <w:b/>
          <w:bCs/>
          <w:sz w:val="18"/>
          <w:szCs w:val="18"/>
        </w:rPr>
        <w:t>文件[Z]</w:t>
      </w:r>
    </w:p>
    <w:p w14:paraId="234DD6F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[序号]文件编号，文献名称 </w:t>
      </w:r>
      <w:bookmarkStart w:id="4" w:name="_Hlk534206523"/>
      <w:r>
        <w:rPr>
          <w:rFonts w:ascii="宋体" w:eastAsia="宋体" w:hAnsi="宋体" w:cs="宋体"/>
          <w:sz w:val="18"/>
          <w:szCs w:val="18"/>
        </w:rPr>
        <w:t>[Z]</w:t>
      </w:r>
      <w:bookmarkEnd w:id="4"/>
      <w:r>
        <w:rPr>
          <w:rFonts w:ascii="宋体" w:eastAsia="宋体" w:hAnsi="宋体" w:cs="宋体"/>
          <w:sz w:val="18"/>
          <w:szCs w:val="18"/>
        </w:rPr>
        <w:t>.</w:t>
      </w:r>
    </w:p>
    <w:p w14:paraId="7C3DB4B2"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例：[1]</w:t>
      </w:r>
      <w:r>
        <w:rPr>
          <w:rFonts w:ascii="宋体" w:eastAsia="宋体" w:hAnsi="宋体" w:cs="宋体" w:hint="eastAsia"/>
          <w:sz w:val="18"/>
          <w:szCs w:val="18"/>
        </w:rPr>
        <w:t xml:space="preserve"> </w:t>
      </w:r>
      <w:r>
        <w:rPr>
          <w:rFonts w:ascii="宋体" w:eastAsia="宋体" w:hAnsi="宋体" w:cs="宋体"/>
          <w:sz w:val="18"/>
          <w:szCs w:val="18"/>
        </w:rPr>
        <w:t>教基[2000]34号文件</w:t>
      </w:r>
      <w:r>
        <w:rPr>
          <w:rFonts w:ascii="宋体" w:eastAsia="宋体" w:hAnsi="宋体" w:cs="宋体" w:hint="eastAsia"/>
          <w:sz w:val="18"/>
          <w:szCs w:val="18"/>
        </w:rPr>
        <w:t>,</w:t>
      </w:r>
      <w:r>
        <w:rPr>
          <w:rFonts w:ascii="宋体" w:eastAsia="宋体" w:hAnsi="宋体" w:cs="宋体"/>
          <w:sz w:val="18"/>
          <w:szCs w:val="18"/>
        </w:rPr>
        <w:t>教育部关于在中小学实施“校校通”工程的通知[Z].</w:t>
      </w:r>
    </w:p>
    <w:p w14:paraId="664A1C7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(注：文件名不加“”《》)</w:t>
      </w:r>
    </w:p>
    <w:p w14:paraId="4433726D"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9.</w:t>
      </w:r>
      <w:r>
        <w:rPr>
          <w:rFonts w:ascii="宋体" w:eastAsia="宋体" w:hAnsi="宋体" w:cs="宋体"/>
          <w:b/>
          <w:bCs/>
          <w:sz w:val="18"/>
          <w:szCs w:val="18"/>
        </w:rPr>
        <w:t>各种未定义类型的文献(Z)</w:t>
      </w:r>
    </w:p>
    <w:p w14:paraId="04B98DF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主要责任者.文献题名[Z].出版地：出版者</w:t>
      </w:r>
      <w:r>
        <w:rPr>
          <w:rFonts w:ascii="宋体" w:eastAsia="宋体" w:hAnsi="宋体" w:cs="宋体" w:hint="eastAsia"/>
          <w:sz w:val="18"/>
          <w:szCs w:val="18"/>
        </w:rPr>
        <w:t>,</w:t>
      </w:r>
      <w:r>
        <w:rPr>
          <w:rFonts w:ascii="宋体" w:eastAsia="宋体" w:hAnsi="宋体" w:cs="宋体"/>
          <w:sz w:val="18"/>
          <w:szCs w:val="18"/>
        </w:rPr>
        <w:t xml:space="preserve">出版年. </w:t>
      </w:r>
    </w:p>
    <w:p w14:paraId="5D886325"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lastRenderedPageBreak/>
        <w:t>10.特殊说明</w:t>
      </w:r>
    </w:p>
    <w:p w14:paraId="54506C8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hint="eastAsia"/>
          <w:sz w:val="18"/>
          <w:szCs w:val="18"/>
        </w:rPr>
        <w:t>(1)部分国外刊物中有作者+时间的引文表述形式，例如：有观点认为：……(Dale Dougherty，2001)。本刊不采用这种引文格式。</w:t>
      </w:r>
    </w:p>
    <w:p w14:paraId="2C60CBC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hint="eastAsia"/>
          <w:sz w:val="18"/>
          <w:szCs w:val="18"/>
        </w:rPr>
        <w:t>(2)凡是英文的参考文献，文献类型标识前面一律加空格。</w:t>
      </w:r>
    </w:p>
    <w:p w14:paraId="1875EBAF" w14:textId="77777777" w:rsidR="00E71A39" w:rsidRDefault="00E71A39">
      <w:pPr>
        <w:spacing w:after="0" w:line="240" w:lineRule="auto"/>
        <w:rPr>
          <w:rFonts w:ascii="宋体" w:eastAsia="宋体" w:hAnsi="宋体" w:cs="宋体" w:hint="eastAsia"/>
          <w:sz w:val="18"/>
          <w:szCs w:val="18"/>
        </w:rPr>
      </w:pPr>
    </w:p>
    <w:p w14:paraId="7EDF4501" w14:textId="77777777" w:rsidR="00E71A39" w:rsidRDefault="00E71A39">
      <w:pPr>
        <w:spacing w:after="0" w:line="240" w:lineRule="auto"/>
        <w:rPr>
          <w:rFonts w:ascii="宋体" w:eastAsia="宋体" w:hAnsi="宋体" w:cs="宋体" w:hint="eastAsia"/>
          <w:sz w:val="18"/>
          <w:szCs w:val="18"/>
        </w:rPr>
      </w:pPr>
    </w:p>
    <w:p w14:paraId="56672C8D"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作者简介（宋体，小五号）：</w:t>
      </w:r>
    </w:p>
    <w:p w14:paraId="4F24FA5C"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XXX：教授，博士生导师，研究方向为XXX（楷体小五号）。</w:t>
      </w:r>
    </w:p>
    <w:p w14:paraId="58A56CCB"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 X：在读博士，研究方向为XXX。</w:t>
      </w:r>
    </w:p>
    <w:p w14:paraId="5D4B8BA0"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XXX：讲师，硕士，研究方向为XXX。</w:t>
      </w:r>
      <w:r>
        <w:rPr>
          <w:rFonts w:ascii="楷体" w:eastAsia="楷体" w:hAnsi="楷体" w:cs="楷体" w:hint="eastAsia"/>
          <w:sz w:val="18"/>
          <w:szCs w:val="18"/>
          <w:vertAlign w:val="superscript"/>
        </w:rPr>
        <w:t>，</w:t>
      </w:r>
    </w:p>
    <w:p w14:paraId="363857D6" w14:textId="77777777" w:rsidR="00E71A39" w:rsidRDefault="00E71A39">
      <w:pPr>
        <w:spacing w:after="0" w:line="240" w:lineRule="auto"/>
        <w:rPr>
          <w:rFonts w:ascii="宋体" w:eastAsia="宋体" w:hAnsi="宋体" w:cs="宋体" w:hint="eastAsia"/>
          <w:sz w:val="18"/>
          <w:szCs w:val="18"/>
        </w:rPr>
      </w:pPr>
    </w:p>
    <w:p w14:paraId="2A8E76FF" w14:textId="77777777" w:rsidR="00E71A39" w:rsidRDefault="00E71A39">
      <w:pPr>
        <w:ind w:left="440"/>
        <w:rPr>
          <w:rFonts w:ascii="Times New Roman" w:eastAsia="楷体" w:hAnsi="Times New Roman" w:cs="Times New Roman"/>
        </w:rPr>
      </w:pPr>
    </w:p>
    <w:p w14:paraId="3677EEB4" w14:textId="77777777" w:rsidR="00E71A39" w:rsidRDefault="00000000">
      <w:pPr>
        <w:spacing w:after="0" w:line="240" w:lineRule="auto"/>
        <w:rPr>
          <w:rFonts w:ascii="宋体" w:eastAsia="宋体" w:hAnsi="宋体" w:cs="宋体" w:hint="eastAsia"/>
          <w:szCs w:val="22"/>
        </w:rPr>
      </w:pPr>
      <w:r>
        <w:rPr>
          <w:rFonts w:ascii="Times New Roman" w:eastAsia="楷体" w:hAnsi="Times New Roman" w:cs="Times New Roman" w:hint="eastAsia"/>
          <w:sz w:val="28"/>
          <w:szCs w:val="28"/>
        </w:rPr>
        <w:t>English Headline</w:t>
      </w:r>
      <w:r>
        <w:rPr>
          <w:rFonts w:ascii="宋体" w:eastAsia="宋体" w:hAnsi="宋体" w:cs="宋体" w:hint="eastAsia"/>
          <w:szCs w:val="22"/>
        </w:rPr>
        <w:t>(</w:t>
      </w:r>
      <w:r>
        <w:rPr>
          <w:rFonts w:ascii="Times New Roman" w:eastAsia="宋体" w:hAnsi="Times New Roman" w:cs="Times New Roman"/>
          <w:szCs w:val="22"/>
        </w:rPr>
        <w:t>Times New Roman</w:t>
      </w:r>
      <w:r>
        <w:rPr>
          <w:rFonts w:ascii="Times New Roman" w:eastAsia="宋体" w:hAnsi="Times New Roman" w:cs="Times New Roman" w:hint="eastAsia"/>
          <w:szCs w:val="22"/>
        </w:rPr>
        <w:t>，</w:t>
      </w:r>
      <w:r>
        <w:rPr>
          <w:rFonts w:ascii="宋体" w:eastAsia="宋体" w:hAnsi="宋体" w:cs="宋体" w:hint="eastAsia"/>
          <w:szCs w:val="22"/>
        </w:rPr>
        <w:t>四号，左对齐。大于4个字母以上的虚词首字母需要大写。冒号后如果是虚词用小写。)</w:t>
      </w:r>
    </w:p>
    <w:p w14:paraId="320D2F9B" w14:textId="77777777" w:rsidR="00E71A39" w:rsidRDefault="00000000">
      <w:pPr>
        <w:spacing w:after="0" w:line="240" w:lineRule="auto"/>
        <w:rPr>
          <w:rFonts w:ascii="Times New Roman" w:eastAsia="宋体" w:hAnsi="Times New Roman" w:cs="Times New Roman"/>
          <w:sz w:val="21"/>
          <w:szCs w:val="21"/>
        </w:rPr>
      </w:pPr>
      <w:r>
        <w:rPr>
          <w:rFonts w:ascii="Times New Roman" w:eastAsia="宋体" w:hAnsi="Times New Roman" w:cs="Times New Roman"/>
          <w:sz w:val="21"/>
          <w:szCs w:val="21"/>
        </w:rPr>
        <w:t>—Subheadline(Times New Roman</w:t>
      </w:r>
      <w:r>
        <w:rPr>
          <w:rFonts w:ascii="Times New Roman" w:eastAsia="宋体" w:hAnsi="Times New Roman" w:cs="Times New Roman"/>
          <w:sz w:val="21"/>
          <w:szCs w:val="21"/>
        </w:rPr>
        <w:t>，五号，左对齐</w:t>
      </w:r>
      <w:r>
        <w:rPr>
          <w:rFonts w:ascii="Times New Roman" w:eastAsia="宋体" w:hAnsi="Times New Roman" w:cs="Times New Roman" w:hint="eastAsia"/>
          <w:sz w:val="21"/>
          <w:szCs w:val="21"/>
        </w:rPr>
        <w:t>。</w:t>
      </w:r>
      <w:r>
        <w:rPr>
          <w:rFonts w:ascii="宋体" w:eastAsia="宋体" w:hAnsi="宋体" w:cs="宋体" w:hint="eastAsia"/>
          <w:szCs w:val="22"/>
        </w:rPr>
        <w:t>副标题破折号后无论虚词还是实词一律大写。</w:t>
      </w:r>
      <w:r>
        <w:rPr>
          <w:rFonts w:ascii="Times New Roman" w:eastAsia="宋体" w:hAnsi="Times New Roman" w:cs="Times New Roman"/>
          <w:sz w:val="21"/>
          <w:szCs w:val="21"/>
        </w:rPr>
        <w:t>)</w:t>
      </w:r>
    </w:p>
    <w:p w14:paraId="3EE81A56" w14:textId="77777777" w:rsidR="00E71A39" w:rsidRDefault="00E71A39">
      <w:pPr>
        <w:spacing w:after="0" w:line="240" w:lineRule="auto"/>
        <w:rPr>
          <w:rFonts w:ascii="Times New Roman" w:eastAsia="楷体" w:hAnsi="Times New Roman" w:cs="Times New Roman"/>
          <w:sz w:val="28"/>
          <w:szCs w:val="28"/>
        </w:rPr>
      </w:pPr>
    </w:p>
    <w:p w14:paraId="69472497" w14:textId="77777777" w:rsidR="00E71A39" w:rsidRDefault="00000000">
      <w:pPr>
        <w:spacing w:afterLines="50" w:after="156" w:line="240" w:lineRule="auto"/>
        <w:jc w:val="right"/>
        <w:rPr>
          <w:rFonts w:ascii="Times New Roman" w:eastAsia="楷体" w:hAnsi="Times New Roman" w:cs="Times New Roman"/>
          <w:sz w:val="21"/>
          <w:szCs w:val="21"/>
        </w:rPr>
      </w:pPr>
      <w:r>
        <w:rPr>
          <w:rFonts w:ascii="Times New Roman" w:eastAsia="楷体" w:hAnsi="Times New Roman" w:cs="Times New Roman"/>
          <w:sz w:val="21"/>
          <w:szCs w:val="21"/>
        </w:rPr>
        <w:t>Aa Aaaa</w:t>
      </w:r>
      <w:r>
        <w:rPr>
          <w:rFonts w:ascii="Times New Roman" w:eastAsia="楷体" w:hAnsi="Times New Roman" w:cs="Times New Roman"/>
          <w:sz w:val="21"/>
          <w:szCs w:val="21"/>
          <w:vertAlign w:val="superscript"/>
        </w:rPr>
        <w:t>1</w:t>
      </w:r>
      <w:r>
        <w:rPr>
          <w:rFonts w:ascii="Times New Roman" w:eastAsia="楷体" w:hAnsi="Times New Roman" w:cs="Times New Roman"/>
          <w:sz w:val="21"/>
          <w:szCs w:val="21"/>
        </w:rPr>
        <w:t>, Bb Bb</w:t>
      </w:r>
      <w:r>
        <w:rPr>
          <w:rFonts w:ascii="Times New Roman" w:eastAsia="楷体" w:hAnsi="Times New Roman" w:cs="Times New Roman"/>
          <w:sz w:val="21"/>
          <w:szCs w:val="21"/>
          <w:vertAlign w:val="superscript"/>
        </w:rPr>
        <w:t>1</w:t>
      </w:r>
      <w:r>
        <w:rPr>
          <w:rFonts w:ascii="Times New Roman" w:eastAsia="楷体" w:hAnsi="Times New Roman" w:cs="Times New Roman"/>
          <w:sz w:val="21"/>
          <w:szCs w:val="21"/>
        </w:rPr>
        <w:t>,[Ireland]Cc Cccc</w:t>
      </w:r>
      <w:r>
        <w:rPr>
          <w:rFonts w:ascii="Times New Roman" w:eastAsia="楷体" w:hAnsi="Times New Roman" w:cs="Times New Roman"/>
          <w:sz w:val="21"/>
          <w:szCs w:val="21"/>
          <w:vertAlign w:val="superscript"/>
        </w:rPr>
        <w:t>2</w:t>
      </w:r>
      <w:r>
        <w:rPr>
          <w:rFonts w:ascii="Times New Roman" w:eastAsia="宋体" w:hAnsi="Times New Roman" w:cs="Times New Roman"/>
          <w:sz w:val="21"/>
          <w:szCs w:val="21"/>
        </w:rPr>
        <w:t>(Times New Roman</w:t>
      </w:r>
      <w:r>
        <w:rPr>
          <w:rFonts w:ascii="Times New Roman" w:eastAsia="宋体" w:hAnsi="Times New Roman" w:cs="Times New Roman"/>
          <w:sz w:val="21"/>
          <w:szCs w:val="21"/>
        </w:rPr>
        <w:t>，，五号，右对齐。英文信息中不标注通讯作者。</w:t>
      </w:r>
      <w:r>
        <w:rPr>
          <w:rFonts w:ascii="Times New Roman" w:eastAsia="宋体" w:hAnsi="Times New Roman" w:cs="Times New Roman"/>
          <w:sz w:val="21"/>
          <w:szCs w:val="21"/>
        </w:rPr>
        <w:t>)</w:t>
      </w:r>
    </w:p>
    <w:p w14:paraId="69539C67"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 xml:space="preserve">1.Institute of XX, XXX University, Guangzhou 510631, Guangdong </w:t>
      </w:r>
      <w:r>
        <w:rPr>
          <w:rFonts w:ascii="Times New Roman" w:eastAsia="黑体" w:hAnsi="Times New Roman" w:cs="Times New Roman"/>
          <w:sz w:val="18"/>
          <w:szCs w:val="18"/>
        </w:rPr>
        <w:t>（黑体，小五号，右对齐）</w:t>
      </w:r>
    </w:p>
    <w:p w14:paraId="47A41CAB"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2.XX Center, Beijing 100031</w:t>
      </w:r>
      <w:r>
        <w:rPr>
          <w:rFonts w:ascii="Times New Roman" w:eastAsia="黑体" w:hAnsi="Times New Roman" w:cs="Times New Roman"/>
          <w:sz w:val="18"/>
          <w:szCs w:val="18"/>
        </w:rPr>
        <w:t>（黑体，小五号，右对齐）</w:t>
      </w:r>
    </w:p>
    <w:p w14:paraId="7DECB29F"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 xml:space="preserve">3.Institute of Education, XXX University, Cork, Ireland </w:t>
      </w:r>
      <w:r>
        <w:rPr>
          <w:rFonts w:ascii="Times New Roman" w:eastAsia="黑体" w:hAnsi="Times New Roman" w:cs="Times New Roman"/>
          <w:sz w:val="18"/>
          <w:szCs w:val="18"/>
        </w:rPr>
        <w:t>（黑体，小五号，右对齐）</w:t>
      </w:r>
    </w:p>
    <w:p w14:paraId="7C8D6A2E" w14:textId="77777777" w:rsidR="00E71A39" w:rsidRDefault="00E71A39">
      <w:pPr>
        <w:spacing w:after="0" w:line="240" w:lineRule="auto"/>
        <w:jc w:val="right"/>
        <w:rPr>
          <w:rFonts w:ascii="Times New Roman" w:eastAsia="黑体" w:hAnsi="Times New Roman" w:cs="Times New Roman"/>
          <w:sz w:val="18"/>
          <w:szCs w:val="18"/>
        </w:rPr>
      </w:pPr>
    </w:p>
    <w:p w14:paraId="582F609E" w14:textId="77777777" w:rsidR="00E71A39" w:rsidRDefault="00000000">
      <w:pPr>
        <w:spacing w:after="0" w:line="240" w:lineRule="auto"/>
        <w:rPr>
          <w:rFonts w:ascii="Times New Roman" w:eastAsia="楷体" w:hAnsi="Times New Roman" w:cs="Times New Roman"/>
          <w:sz w:val="15"/>
          <w:szCs w:val="15"/>
        </w:rPr>
      </w:pPr>
      <w:r>
        <w:rPr>
          <w:rFonts w:ascii="Times New Roman" w:eastAsia="楷体" w:hAnsi="Times New Roman" w:cs="Times New Roman"/>
          <w:b/>
          <w:bCs/>
          <w:sz w:val="15"/>
          <w:szCs w:val="15"/>
        </w:rPr>
        <w:t>Abstract</w:t>
      </w:r>
      <w:r>
        <w:rPr>
          <w:rFonts w:ascii="Times New Roman" w:eastAsia="楷体" w:hAnsi="Times New Roman" w:cs="Times New Roman"/>
          <w:sz w:val="15"/>
          <w:szCs w:val="15"/>
        </w:rPr>
        <w:t>: Abstract abstract abstract abstract abstract abstract abstract abstract abstract abstract abstract abstract abstract abstract abstract abstract abstract abstract abstract abstract abstract abstract abstract.</w:t>
      </w:r>
      <w:bookmarkStart w:id="5" w:name="OLE_LINK1"/>
      <w:r>
        <w:rPr>
          <w:rFonts w:ascii="Times New Roman" w:eastAsia="楷体" w:hAnsi="Times New Roman" w:cs="Times New Roman"/>
          <w:sz w:val="15"/>
          <w:szCs w:val="15"/>
        </w:rPr>
        <w:t>(Times New Roman</w:t>
      </w:r>
      <w:bookmarkEnd w:id="5"/>
      <w:r>
        <w:rPr>
          <w:rFonts w:ascii="Times New Roman" w:eastAsia="楷体" w:hAnsi="Times New Roman" w:cs="Times New Roman"/>
          <w:sz w:val="15"/>
          <w:szCs w:val="15"/>
        </w:rPr>
        <w:t>)</w:t>
      </w:r>
    </w:p>
    <w:p w14:paraId="2C9A7B9F" w14:textId="77777777" w:rsidR="00E71A39" w:rsidRDefault="00000000">
      <w:pPr>
        <w:spacing w:after="0" w:line="240" w:lineRule="auto"/>
        <w:rPr>
          <w:rFonts w:ascii="Times New Roman" w:eastAsia="楷体" w:hAnsi="Times New Roman" w:cs="Times New Roman"/>
          <w:sz w:val="15"/>
          <w:szCs w:val="15"/>
        </w:rPr>
      </w:pPr>
      <w:r>
        <w:rPr>
          <w:rFonts w:ascii="Times New Roman" w:eastAsia="楷体" w:hAnsi="Times New Roman" w:cs="Times New Roman"/>
          <w:b/>
          <w:bCs/>
          <w:sz w:val="15"/>
          <w:szCs w:val="15"/>
        </w:rPr>
        <w:t>Keywords</w:t>
      </w:r>
      <w:r>
        <w:rPr>
          <w:rFonts w:ascii="Times New Roman" w:eastAsia="楷体" w:hAnsi="Times New Roman" w:cs="Times New Roman"/>
          <w:sz w:val="15"/>
          <w:szCs w:val="15"/>
        </w:rPr>
        <w:t>: keywords; keywords; keywords; keywords (Times New Roman</w:t>
      </w:r>
      <w:r>
        <w:rPr>
          <w:rFonts w:ascii="Times New Roman" w:eastAsia="楷体" w:hAnsi="Times New Roman" w:cs="Times New Roman"/>
          <w:sz w:val="15"/>
          <w:szCs w:val="15"/>
        </w:rPr>
        <w:t>，六号）</w:t>
      </w:r>
      <w:r>
        <w:rPr>
          <w:rFonts w:ascii="Times New Roman" w:eastAsia="楷体" w:hAnsi="Times New Roman" w:cs="Times New Roman"/>
          <w:sz w:val="15"/>
          <w:szCs w:val="15"/>
        </w:rPr>
        <w:t>)</w:t>
      </w:r>
    </w:p>
    <w:p w14:paraId="3D853DA8" w14:textId="77777777" w:rsidR="00E71A39" w:rsidRDefault="00E71A39">
      <w:pPr>
        <w:rPr>
          <w:rFonts w:ascii="Times New Roman" w:eastAsia="楷体" w:hAnsi="Times New Roman" w:cs="Times New Roman"/>
        </w:rPr>
      </w:pPr>
    </w:p>
    <w:sectPr w:rsidR="00E7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30"/>
    <w:rsid w:val="000046FF"/>
    <w:rsid w:val="00004CF3"/>
    <w:rsid w:val="00014FE4"/>
    <w:rsid w:val="00044BF9"/>
    <w:rsid w:val="0004573F"/>
    <w:rsid w:val="00061018"/>
    <w:rsid w:val="000637E5"/>
    <w:rsid w:val="00071C4D"/>
    <w:rsid w:val="000B1008"/>
    <w:rsid w:val="000B16E3"/>
    <w:rsid w:val="000C154E"/>
    <w:rsid w:val="0011180F"/>
    <w:rsid w:val="00115EE3"/>
    <w:rsid w:val="00121EFC"/>
    <w:rsid w:val="001266B9"/>
    <w:rsid w:val="00157C20"/>
    <w:rsid w:val="00176725"/>
    <w:rsid w:val="001C1001"/>
    <w:rsid w:val="001D2A51"/>
    <w:rsid w:val="001F58FE"/>
    <w:rsid w:val="002125A8"/>
    <w:rsid w:val="00286818"/>
    <w:rsid w:val="002937C5"/>
    <w:rsid w:val="00294738"/>
    <w:rsid w:val="002B6785"/>
    <w:rsid w:val="002E14BE"/>
    <w:rsid w:val="002E59E7"/>
    <w:rsid w:val="003002EF"/>
    <w:rsid w:val="00301F50"/>
    <w:rsid w:val="003367D1"/>
    <w:rsid w:val="00343462"/>
    <w:rsid w:val="00346BE4"/>
    <w:rsid w:val="00355430"/>
    <w:rsid w:val="00367A57"/>
    <w:rsid w:val="00383930"/>
    <w:rsid w:val="00385794"/>
    <w:rsid w:val="003A2020"/>
    <w:rsid w:val="003A601F"/>
    <w:rsid w:val="003C76F0"/>
    <w:rsid w:val="003E17FB"/>
    <w:rsid w:val="003F7C5E"/>
    <w:rsid w:val="0042418A"/>
    <w:rsid w:val="00442148"/>
    <w:rsid w:val="0045077F"/>
    <w:rsid w:val="004617BB"/>
    <w:rsid w:val="00461BCC"/>
    <w:rsid w:val="0047362B"/>
    <w:rsid w:val="004A41E3"/>
    <w:rsid w:val="004A4231"/>
    <w:rsid w:val="004C03DF"/>
    <w:rsid w:val="004F16D1"/>
    <w:rsid w:val="0051002B"/>
    <w:rsid w:val="00520B7D"/>
    <w:rsid w:val="00550754"/>
    <w:rsid w:val="005F7728"/>
    <w:rsid w:val="00632108"/>
    <w:rsid w:val="006367F4"/>
    <w:rsid w:val="00647481"/>
    <w:rsid w:val="00650BC4"/>
    <w:rsid w:val="006C12BD"/>
    <w:rsid w:val="006C51F1"/>
    <w:rsid w:val="006E3B89"/>
    <w:rsid w:val="006E590B"/>
    <w:rsid w:val="007351CE"/>
    <w:rsid w:val="00794FE6"/>
    <w:rsid w:val="00797BEA"/>
    <w:rsid w:val="007A5376"/>
    <w:rsid w:val="007D1468"/>
    <w:rsid w:val="007D4F4C"/>
    <w:rsid w:val="007E287E"/>
    <w:rsid w:val="007E4464"/>
    <w:rsid w:val="0080482B"/>
    <w:rsid w:val="00807131"/>
    <w:rsid w:val="00816790"/>
    <w:rsid w:val="008222A9"/>
    <w:rsid w:val="00867A33"/>
    <w:rsid w:val="008744E4"/>
    <w:rsid w:val="00880B69"/>
    <w:rsid w:val="008970C5"/>
    <w:rsid w:val="008B1D5A"/>
    <w:rsid w:val="008B3D32"/>
    <w:rsid w:val="008C5DE2"/>
    <w:rsid w:val="008D18DB"/>
    <w:rsid w:val="008D3959"/>
    <w:rsid w:val="008F4CC3"/>
    <w:rsid w:val="009012A0"/>
    <w:rsid w:val="00911E26"/>
    <w:rsid w:val="009650ED"/>
    <w:rsid w:val="00980893"/>
    <w:rsid w:val="00981D01"/>
    <w:rsid w:val="00991152"/>
    <w:rsid w:val="009D1129"/>
    <w:rsid w:val="00A22D05"/>
    <w:rsid w:val="00A25D34"/>
    <w:rsid w:val="00A2784B"/>
    <w:rsid w:val="00A34870"/>
    <w:rsid w:val="00A64EDF"/>
    <w:rsid w:val="00A66D66"/>
    <w:rsid w:val="00A718BA"/>
    <w:rsid w:val="00AA456F"/>
    <w:rsid w:val="00AB6A8D"/>
    <w:rsid w:val="00AD32B8"/>
    <w:rsid w:val="00AF4AAC"/>
    <w:rsid w:val="00B11771"/>
    <w:rsid w:val="00B15B70"/>
    <w:rsid w:val="00B30B0F"/>
    <w:rsid w:val="00B62A08"/>
    <w:rsid w:val="00BA2F3E"/>
    <w:rsid w:val="00BA7DA0"/>
    <w:rsid w:val="00BB72CD"/>
    <w:rsid w:val="00BC3ECC"/>
    <w:rsid w:val="00BF38EE"/>
    <w:rsid w:val="00BF452E"/>
    <w:rsid w:val="00BF5D6E"/>
    <w:rsid w:val="00C05A48"/>
    <w:rsid w:val="00C36917"/>
    <w:rsid w:val="00C36C21"/>
    <w:rsid w:val="00C40E5F"/>
    <w:rsid w:val="00C71CF6"/>
    <w:rsid w:val="00C802F2"/>
    <w:rsid w:val="00CD2596"/>
    <w:rsid w:val="00CE366D"/>
    <w:rsid w:val="00CE3AE2"/>
    <w:rsid w:val="00CE7AAA"/>
    <w:rsid w:val="00D15552"/>
    <w:rsid w:val="00D24CD9"/>
    <w:rsid w:val="00D260F2"/>
    <w:rsid w:val="00D32A9D"/>
    <w:rsid w:val="00D42EC5"/>
    <w:rsid w:val="00D61ECE"/>
    <w:rsid w:val="00D677F6"/>
    <w:rsid w:val="00D95072"/>
    <w:rsid w:val="00DA2DD7"/>
    <w:rsid w:val="00DD0E1B"/>
    <w:rsid w:val="00DE498C"/>
    <w:rsid w:val="00E031F3"/>
    <w:rsid w:val="00E21C5F"/>
    <w:rsid w:val="00E32042"/>
    <w:rsid w:val="00E71A39"/>
    <w:rsid w:val="00E807F7"/>
    <w:rsid w:val="00E92BDA"/>
    <w:rsid w:val="00EA3A36"/>
    <w:rsid w:val="00EC7C1F"/>
    <w:rsid w:val="00EE303C"/>
    <w:rsid w:val="00EE339E"/>
    <w:rsid w:val="00EE722D"/>
    <w:rsid w:val="00F06160"/>
    <w:rsid w:val="00F1139D"/>
    <w:rsid w:val="00F15560"/>
    <w:rsid w:val="00F4297E"/>
    <w:rsid w:val="00F54AC9"/>
    <w:rsid w:val="00F82B04"/>
    <w:rsid w:val="00FB1A72"/>
    <w:rsid w:val="00FB745D"/>
    <w:rsid w:val="00FC659E"/>
    <w:rsid w:val="00FF6304"/>
    <w:rsid w:val="023B569B"/>
    <w:rsid w:val="02C9332B"/>
    <w:rsid w:val="069F69E2"/>
    <w:rsid w:val="0DD867D2"/>
    <w:rsid w:val="0DDB668C"/>
    <w:rsid w:val="0F174B81"/>
    <w:rsid w:val="0F986354"/>
    <w:rsid w:val="10143547"/>
    <w:rsid w:val="11967763"/>
    <w:rsid w:val="1D451BC5"/>
    <w:rsid w:val="1DFF795D"/>
    <w:rsid w:val="239C596C"/>
    <w:rsid w:val="28A9041A"/>
    <w:rsid w:val="2C3C5060"/>
    <w:rsid w:val="2C546CA5"/>
    <w:rsid w:val="2F120C8E"/>
    <w:rsid w:val="31FC2B07"/>
    <w:rsid w:val="334D01A2"/>
    <w:rsid w:val="33506217"/>
    <w:rsid w:val="39021A01"/>
    <w:rsid w:val="39C84E60"/>
    <w:rsid w:val="3C2852C3"/>
    <w:rsid w:val="3C490AF1"/>
    <w:rsid w:val="3C7F69DD"/>
    <w:rsid w:val="3C8807B6"/>
    <w:rsid w:val="3E632060"/>
    <w:rsid w:val="3E7C42DD"/>
    <w:rsid w:val="428E4DC1"/>
    <w:rsid w:val="4F1D05D1"/>
    <w:rsid w:val="4FB436BA"/>
    <w:rsid w:val="51C60E28"/>
    <w:rsid w:val="53932118"/>
    <w:rsid w:val="56404085"/>
    <w:rsid w:val="567C2A1B"/>
    <w:rsid w:val="579B44F9"/>
    <w:rsid w:val="57AA4A24"/>
    <w:rsid w:val="57E40542"/>
    <w:rsid w:val="5A464588"/>
    <w:rsid w:val="5C7F76FB"/>
    <w:rsid w:val="5E8B226E"/>
    <w:rsid w:val="5ED13F1E"/>
    <w:rsid w:val="5F094D30"/>
    <w:rsid w:val="68AF4409"/>
    <w:rsid w:val="6A132A87"/>
    <w:rsid w:val="6E9D78CD"/>
    <w:rsid w:val="74E32D38"/>
    <w:rsid w:val="75CA6752"/>
    <w:rsid w:val="7A3C312F"/>
    <w:rsid w:val="7B0B1617"/>
    <w:rsid w:val="7B40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B9E0C"/>
  <w15:docId w15:val="{70085484-E251-4126-82E4-725ED158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pPr>
      <w:spacing w:beforeAutospacing="1" w:after="0" w:afterAutospacing="1"/>
    </w:pPr>
    <w:rPr>
      <w:rFonts w:cs="Times New Roman"/>
      <w:kern w:val="0"/>
      <w:sz w:val="24"/>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4">
    <w:name w:val="修订1"/>
    <w:hidden/>
    <w:uiPriority w:val="99"/>
    <w:unhideWhenUsed/>
    <w:qFormat/>
    <w:pPr>
      <w:spacing w:after="0" w:line="240" w:lineRule="auto"/>
    </w:pPr>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 Z</dc:creator>
  <cp:lastModifiedBy>先生 邢</cp:lastModifiedBy>
  <cp:revision>3</cp:revision>
  <dcterms:created xsi:type="dcterms:W3CDTF">2026-01-14T06:27:00Z</dcterms:created>
  <dcterms:modified xsi:type="dcterms:W3CDTF">2026-01-14T06:28:00Z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