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993F">
      <w:pPr>
        <w:widowControl/>
        <w:spacing w:line="426" w:lineRule="exact"/>
        <w:contextualSpacing/>
        <w:jc w:val="center"/>
        <w:rPr>
          <w:rFonts w:hint="eastAsia" w:ascii="华文中宋" w:hAnsi="华文中宋" w:eastAsia="华文中宋" w:cs="Times New Roman"/>
          <w:b/>
          <w:bCs/>
          <w:color w:val="002465"/>
          <w:kern w:val="0"/>
          <w:sz w:val="30"/>
          <w:szCs w:val="30"/>
          <w:lang w:bidi="ar"/>
        </w:rPr>
      </w:pPr>
      <w:r>
        <w:rPr>
          <w:rFonts w:hint="eastAsia" w:ascii="华文中宋" w:hAnsi="华文中宋" w:eastAsia="华文中宋" w:cs="Times New Roman"/>
          <w:b/>
          <w:bCs/>
          <w:color w:val="002465"/>
          <w:kern w:val="0"/>
          <w:sz w:val="30"/>
          <w:szCs w:val="30"/>
          <w:lang w:bidi="ar"/>
        </w:rPr>
        <w:t>2</w:t>
      </w:r>
      <w:r>
        <w:rPr>
          <w:rFonts w:ascii="华文中宋" w:hAnsi="华文中宋" w:eastAsia="华文中宋" w:cs="Times New Roman"/>
          <w:b/>
          <w:bCs/>
          <w:color w:val="002465"/>
          <w:kern w:val="0"/>
          <w:sz w:val="30"/>
          <w:szCs w:val="30"/>
          <w:lang w:bidi="ar"/>
        </w:rPr>
        <w:t>02</w:t>
      </w:r>
      <w:r>
        <w:rPr>
          <w:rFonts w:hint="eastAsia" w:ascii="华文中宋" w:hAnsi="华文中宋" w:eastAsia="华文中宋" w:cs="Times New Roman"/>
          <w:b/>
          <w:bCs/>
          <w:color w:val="002465"/>
          <w:kern w:val="0"/>
          <w:sz w:val="30"/>
          <w:szCs w:val="30"/>
          <w:lang w:val="en-US" w:eastAsia="zh-CN" w:bidi="ar"/>
        </w:rPr>
        <w:t>6</w:t>
      </w:r>
      <w:bookmarkStart w:id="0" w:name="_GoBack"/>
      <w:bookmarkEnd w:id="0"/>
      <w:r>
        <w:rPr>
          <w:rFonts w:hint="eastAsia" w:ascii="华文中宋" w:hAnsi="华文中宋" w:eastAsia="华文中宋" w:cs="Times New Roman"/>
          <w:b/>
          <w:bCs/>
          <w:color w:val="002465"/>
          <w:kern w:val="0"/>
          <w:sz w:val="30"/>
          <w:szCs w:val="30"/>
          <w:lang w:bidi="ar"/>
        </w:rPr>
        <w:t>年</w:t>
      </w:r>
      <w:r>
        <w:rPr>
          <w:rFonts w:ascii="华文中宋" w:hAnsi="华文中宋" w:eastAsia="华文中宋" w:cs="Times New Roman"/>
          <w:b/>
          <w:bCs/>
          <w:color w:val="002465"/>
          <w:kern w:val="0"/>
          <w:sz w:val="30"/>
          <w:szCs w:val="30"/>
          <w:lang w:bidi="ar"/>
        </w:rPr>
        <w:t>《麻醉安全与质控》稿约</w:t>
      </w:r>
    </w:p>
    <w:p w14:paraId="03F94672">
      <w:pPr>
        <w:spacing w:line="426" w:lineRule="exact"/>
        <w:ind w:firstLine="360" w:firstLineChars="200"/>
        <w:contextualSpacing/>
        <w:rPr>
          <w:rFonts w:ascii="Times New Roman" w:hAnsi="Times New Roman" w:cs="Times New Roman" w:eastAsiaTheme="majorEastAsia"/>
          <w:color w:val="000000"/>
          <w:kern w:val="0"/>
          <w:sz w:val="18"/>
          <w:szCs w:val="18"/>
          <w:lang w:bidi="ar"/>
        </w:rPr>
      </w:pPr>
    </w:p>
    <w:p w14:paraId="6FECDE89">
      <w:pPr>
        <w:spacing w:line="426" w:lineRule="exact"/>
        <w:ind w:firstLine="360" w:firstLineChars="200"/>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color w:val="000000"/>
          <w:kern w:val="0"/>
          <w:sz w:val="18"/>
          <w:szCs w:val="18"/>
          <w:lang w:bidi="ar"/>
        </w:rPr>
        <w:t>《麻醉安全与质控》期刊立足麻醉创新发展和军事卫勤保障前沿，以促进麻醉学向围术期医学发展为宗旨，以提升临床麻醉安全与质量为目标，为从事麻醉专业的医疗、教学、科研工作者提供发表学术论著、学术观点和学术经验交流的良好平台</w:t>
      </w:r>
      <w:r>
        <w:rPr>
          <w:rFonts w:hint="eastAsia" w:ascii="Verdana" w:hAnsi="Verdana"/>
          <w:color w:val="000000"/>
          <w:szCs w:val="21"/>
          <w:shd w:val="clear" w:color="auto" w:fill="FFFFFF"/>
        </w:rPr>
        <w:t>，</w:t>
      </w:r>
      <w:r>
        <w:rPr>
          <w:rFonts w:hint="eastAsia" w:ascii="Times New Roman" w:hAnsi="Times New Roman" w:cs="Times New Roman" w:eastAsiaTheme="majorEastAsia"/>
          <w:color w:val="000000"/>
          <w:kern w:val="0"/>
          <w:sz w:val="18"/>
          <w:szCs w:val="18"/>
          <w:lang w:bidi="ar"/>
        </w:rPr>
        <w:t>推动我国从“麻醉大国走向麻醉强国”。</w:t>
      </w:r>
    </w:p>
    <w:p w14:paraId="2F6BB460">
      <w:pPr>
        <w:pStyle w:val="4"/>
        <w:widowControl/>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hint="eastAsia" w:ascii="Times New Roman" w:hAnsi="Times New Roman" w:eastAsiaTheme="majorEastAsia"/>
          <w:b/>
          <w:bCs/>
          <w:color w:val="000000"/>
          <w:sz w:val="18"/>
          <w:szCs w:val="18"/>
          <w:lang w:bidi="ar"/>
        </w:rPr>
        <w:t>一、投稿内容</w:t>
      </w:r>
    </w:p>
    <w:p w14:paraId="1DC23EA5">
      <w:pPr>
        <w:pStyle w:val="4"/>
        <w:widowControl/>
        <w:shd w:val="clear" w:color="auto" w:fill="FFFFFF"/>
        <w:spacing w:beforeAutospacing="0" w:afterAutospacing="0" w:line="426" w:lineRule="exact"/>
        <w:ind w:firstLine="360" w:firstLineChars="200"/>
        <w:contextualSpacing/>
        <w:rPr>
          <w:rFonts w:ascii="Times New Roman" w:hAnsi="Times New Roman" w:eastAsiaTheme="majorEastAsia"/>
          <w:color w:val="EE0000"/>
          <w:sz w:val="18"/>
          <w:szCs w:val="18"/>
          <w:lang w:bidi="ar"/>
        </w:rPr>
      </w:pPr>
      <w:r>
        <w:rPr>
          <w:rFonts w:ascii="Times New Roman" w:hAnsi="Times New Roman" w:eastAsiaTheme="majorEastAsia"/>
          <w:color w:val="EE0000"/>
          <w:sz w:val="18"/>
          <w:szCs w:val="18"/>
          <w:lang w:bidi="ar"/>
        </w:rPr>
        <w:t>本刊聚焦麻醉安全与质控的核心领域，重点报道麻醉安全、围术期管理、质控体系建设、不良事件预防、疼痛治疗安全等方向的原创研究成果与临床实践经验。内容主要涵盖与麻醉安全及质量提升相关的新技术、新方法、新药物及典型案例。常设栏目包括专家述评、</w:t>
      </w:r>
      <w:r>
        <w:rPr>
          <w:rFonts w:hint="eastAsia" w:ascii="Times New Roman" w:hAnsi="Times New Roman" w:eastAsiaTheme="majorEastAsia"/>
          <w:color w:val="EE0000"/>
          <w:sz w:val="18"/>
          <w:szCs w:val="18"/>
          <w:lang w:bidi="ar"/>
        </w:rPr>
        <w:t>专家论坛、</w:t>
      </w:r>
      <w:r>
        <w:rPr>
          <w:rFonts w:ascii="Times New Roman" w:hAnsi="Times New Roman" w:eastAsiaTheme="majorEastAsia"/>
          <w:color w:val="EE0000"/>
          <w:sz w:val="18"/>
          <w:szCs w:val="18"/>
          <w:lang w:bidi="ar"/>
        </w:rPr>
        <w:t>指南与共识、临床研究、质量管理、患者安全、病例解析、综述及质控中心建设等。</w:t>
      </w:r>
    </w:p>
    <w:p w14:paraId="5F54F0D0">
      <w:pPr>
        <w:pStyle w:val="4"/>
        <w:widowControl/>
        <w:numPr>
          <w:ilvl w:val="0"/>
          <w:numId w:val="1"/>
        </w:numPr>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ascii="Times New Roman" w:hAnsi="Times New Roman" w:eastAsiaTheme="majorEastAsia"/>
          <w:b/>
          <w:bCs/>
          <w:color w:val="000000"/>
          <w:sz w:val="18"/>
          <w:szCs w:val="18"/>
          <w:lang w:bidi="ar"/>
        </w:rPr>
        <w:t>投稿方式及要求</w:t>
      </w:r>
    </w:p>
    <w:p w14:paraId="2A41862B">
      <w:pPr>
        <w:pStyle w:val="4"/>
        <w:widowControl/>
        <w:shd w:val="clear" w:color="auto" w:fill="FFFFFF"/>
        <w:spacing w:beforeAutospacing="0" w:afterAutospacing="0" w:line="426" w:lineRule="exact"/>
        <w:contextualSpacing/>
        <w:rPr>
          <w:rFonts w:ascii="Times New Roman" w:hAnsi="Times New Roman" w:eastAsiaTheme="majorEastAsia"/>
          <w:spacing w:val="-1"/>
          <w:sz w:val="18"/>
          <w:szCs w:val="18"/>
        </w:rPr>
      </w:pPr>
      <w:r>
        <w:rPr>
          <w:rFonts w:hint="eastAsia" w:ascii="Tahoma" w:hAnsi="Tahoma" w:cs="Tahoma"/>
          <w:color w:val="333333"/>
          <w:sz w:val="18"/>
          <w:szCs w:val="18"/>
          <w:shd w:val="clear" w:color="auto" w:fill="FFFFFF"/>
        </w:rPr>
        <w:t xml:space="preserve">1. </w:t>
      </w:r>
      <w:r>
        <w:rPr>
          <w:rFonts w:ascii="Tahoma" w:hAnsi="Tahoma" w:eastAsia="Tahoma" w:cs="Tahoma"/>
          <w:color w:val="333333"/>
          <w:sz w:val="18"/>
          <w:szCs w:val="18"/>
          <w:shd w:val="clear" w:color="auto" w:fill="FFFFFF"/>
        </w:rPr>
        <w:t>本刊已</w:t>
      </w:r>
      <w:r>
        <w:rPr>
          <w:rFonts w:hint="eastAsia" w:ascii="Tahoma" w:hAnsi="Tahoma" w:eastAsia="宋体" w:cs="Tahoma"/>
          <w:color w:val="333333"/>
          <w:sz w:val="18"/>
          <w:szCs w:val="18"/>
          <w:shd w:val="clear" w:color="auto" w:fill="FFFFFF"/>
        </w:rPr>
        <w:t>开通《麻醉安全与质控》</w:t>
      </w:r>
      <w:r>
        <w:rPr>
          <w:rFonts w:ascii="Tahoma" w:hAnsi="Tahoma" w:eastAsia="Tahoma" w:cs="Tahoma"/>
          <w:color w:val="333333"/>
          <w:sz w:val="18"/>
          <w:szCs w:val="18"/>
          <w:shd w:val="clear" w:color="auto" w:fill="FFFFFF"/>
        </w:rPr>
        <w:t>出版服务平台，</w:t>
      </w:r>
      <w:r>
        <w:rPr>
          <w:rStyle w:val="7"/>
          <w:rFonts w:ascii="Tahoma" w:hAnsi="Tahoma" w:eastAsia="Tahoma" w:cs="Tahoma"/>
          <w:color w:val="333333"/>
          <w:sz w:val="18"/>
          <w:szCs w:val="18"/>
          <w:shd w:val="clear" w:color="auto" w:fill="FFFFFF"/>
        </w:rPr>
        <w:t>作者投稿请直接登录</w:t>
      </w:r>
      <w:r>
        <w:rPr>
          <w:rStyle w:val="7"/>
          <w:rFonts w:hint="eastAsia" w:ascii="Tahoma" w:hAnsi="Tahoma" w:eastAsia="宋体" w:cs="Tahoma"/>
          <w:color w:val="333333"/>
          <w:sz w:val="18"/>
          <w:szCs w:val="18"/>
          <w:shd w:val="clear" w:color="auto" w:fill="FFFFFF"/>
        </w:rPr>
        <w:t>《麻醉安全与质控》官方网站【在线投稿】（登录地址：</w:t>
      </w:r>
      <w:r>
        <w:rPr>
          <w:rFonts w:ascii="Times New Roman" w:hAnsi="Times New Roman" w:eastAsiaTheme="majorEastAsia"/>
          <w:b/>
          <w:spacing w:val="-1"/>
          <w:sz w:val="18"/>
          <w:szCs w:val="18"/>
        </w:rPr>
        <w:t>https://mzaq.cbpt.cnki.net</w:t>
      </w:r>
      <w:r>
        <w:rPr>
          <w:rFonts w:hint="eastAsia" w:ascii="Times New Roman" w:hAnsi="Times New Roman" w:eastAsiaTheme="majorEastAsia"/>
          <w:spacing w:val="-1"/>
          <w:sz w:val="18"/>
          <w:szCs w:val="18"/>
        </w:rPr>
        <w:t>）</w:t>
      </w:r>
      <w:r>
        <w:rPr>
          <w:rFonts w:ascii="Tahoma" w:hAnsi="Tahoma" w:eastAsia="Tahoma" w:cs="Tahoma"/>
          <w:color w:val="333333"/>
          <w:sz w:val="18"/>
          <w:szCs w:val="18"/>
          <w:shd w:val="clear" w:color="auto" w:fill="FFFFFF"/>
        </w:rPr>
        <w:t>，</w:t>
      </w:r>
      <w:r>
        <w:rPr>
          <w:rFonts w:ascii="Times New Roman" w:hAnsi="Times New Roman" w:eastAsiaTheme="majorEastAsia"/>
          <w:spacing w:val="-1"/>
          <w:sz w:val="18"/>
          <w:szCs w:val="18"/>
        </w:rPr>
        <w:t>投稿前应认真阅读</w:t>
      </w:r>
      <w:r>
        <w:rPr>
          <w:rFonts w:hint="eastAsia" w:ascii="Times New Roman" w:hAnsi="Times New Roman" w:eastAsiaTheme="majorEastAsia"/>
          <w:spacing w:val="-1"/>
          <w:sz w:val="18"/>
          <w:szCs w:val="18"/>
        </w:rPr>
        <w:t>投稿指南</w:t>
      </w:r>
      <w:r>
        <w:rPr>
          <w:rFonts w:ascii="Times New Roman" w:hAnsi="Times New Roman" w:eastAsiaTheme="majorEastAsia"/>
          <w:spacing w:val="-1"/>
          <w:sz w:val="18"/>
          <w:szCs w:val="18"/>
        </w:rPr>
        <w:t>，注册后真实详细填写有关信息。投稿时请正确选择论文的类型及主题。本刊不接受其他形式投稿。来稿请注明中英文文题、全部作者、中英文作者单位及科室、通信作者、作者联系电话、E</w:t>
      </w:r>
      <w:r>
        <w:rPr>
          <w:rFonts w:hint="eastAsia" w:ascii="Times New Roman" w:hAnsi="Times New Roman" w:eastAsiaTheme="majorEastAsia"/>
          <w:spacing w:val="-1"/>
          <w:sz w:val="18"/>
          <w:szCs w:val="18"/>
        </w:rPr>
        <w:t>-</w:t>
      </w:r>
      <w:r>
        <w:rPr>
          <w:rFonts w:ascii="Times New Roman" w:hAnsi="Times New Roman" w:eastAsiaTheme="majorEastAsia"/>
          <w:spacing w:val="-1"/>
          <w:sz w:val="18"/>
          <w:szCs w:val="18"/>
        </w:rPr>
        <w:t>mail地址、作者利益冲突公开声明及作者贡献声明。本刊对重</w:t>
      </w:r>
      <w:r>
        <w:rPr>
          <w:rFonts w:hint="eastAsia" w:ascii="Times New Roman" w:hAnsi="Times New Roman" w:eastAsiaTheme="majorEastAsia"/>
          <w:spacing w:val="-1"/>
          <w:sz w:val="18"/>
          <w:szCs w:val="18"/>
        </w:rPr>
        <w:t>要</w:t>
      </w:r>
      <w:r>
        <w:rPr>
          <w:rFonts w:ascii="Times New Roman" w:hAnsi="Times New Roman" w:eastAsiaTheme="majorEastAsia"/>
          <w:spacing w:val="-1"/>
          <w:sz w:val="18"/>
          <w:szCs w:val="18"/>
        </w:rPr>
        <w:t>研究成果，将使用</w:t>
      </w:r>
      <w:r>
        <w:rPr>
          <w:rFonts w:hint="eastAsia" w:ascii="Times New Roman" w:hAnsi="Times New Roman" w:eastAsiaTheme="majorEastAsia"/>
          <w:spacing w:val="-1"/>
          <w:sz w:val="18"/>
          <w:szCs w:val="18"/>
        </w:rPr>
        <w:t>“</w:t>
      </w:r>
      <w:r>
        <w:rPr>
          <w:rFonts w:ascii="Times New Roman" w:hAnsi="Times New Roman" w:eastAsiaTheme="majorEastAsia"/>
          <w:spacing w:val="-1"/>
          <w:sz w:val="18"/>
          <w:szCs w:val="18"/>
        </w:rPr>
        <w:t>快速通道</w:t>
      </w:r>
      <w:r>
        <w:rPr>
          <w:rFonts w:hint="eastAsia" w:ascii="Times New Roman" w:hAnsi="Times New Roman" w:eastAsiaTheme="majorEastAsia"/>
          <w:spacing w:val="-1"/>
          <w:sz w:val="18"/>
          <w:szCs w:val="18"/>
        </w:rPr>
        <w:t>”</w:t>
      </w:r>
      <w:r>
        <w:rPr>
          <w:rFonts w:ascii="Times New Roman" w:hAnsi="Times New Roman" w:eastAsiaTheme="majorEastAsia"/>
          <w:spacing w:val="-1"/>
          <w:sz w:val="18"/>
          <w:szCs w:val="18"/>
        </w:rPr>
        <w:t>以最快时间发表。</w:t>
      </w:r>
      <w:r>
        <w:rPr>
          <w:rFonts w:hint="eastAsia" w:ascii="Times New Roman" w:hAnsi="Times New Roman" w:eastAsiaTheme="majorEastAsia"/>
          <w:spacing w:val="-1"/>
          <w:sz w:val="18"/>
          <w:szCs w:val="18"/>
        </w:rPr>
        <w:t xml:space="preserve">   </w:t>
      </w:r>
    </w:p>
    <w:p w14:paraId="49DFB909">
      <w:pPr>
        <w:pStyle w:val="4"/>
        <w:widowControl/>
        <w:shd w:val="clear" w:color="auto" w:fill="FFFFFF"/>
        <w:spacing w:beforeAutospacing="0" w:afterAutospacing="0" w:line="426" w:lineRule="exact"/>
        <w:contextualSpacing/>
        <w:rPr>
          <w:rFonts w:ascii="Times New Roman" w:hAnsi="Times New Roman" w:eastAsiaTheme="majorEastAsia"/>
          <w:color w:val="EE0000"/>
          <w:spacing w:val="-1"/>
          <w:sz w:val="18"/>
          <w:szCs w:val="18"/>
        </w:rPr>
      </w:pPr>
      <w:r>
        <w:rPr>
          <w:rFonts w:hint="eastAsia" w:ascii="Times New Roman" w:hAnsi="Times New Roman" w:eastAsiaTheme="majorEastAsia"/>
          <w:color w:val="EE0000"/>
          <w:spacing w:val="-1"/>
          <w:sz w:val="18"/>
          <w:szCs w:val="18"/>
        </w:rPr>
        <w:t xml:space="preserve">2. </w:t>
      </w:r>
      <w:r>
        <w:rPr>
          <w:rFonts w:ascii="Times New Roman" w:hAnsi="Times New Roman" w:eastAsiaTheme="majorEastAsia"/>
          <w:color w:val="EE0000"/>
          <w:spacing w:val="-1"/>
          <w:sz w:val="18"/>
          <w:szCs w:val="18"/>
        </w:rPr>
        <w:t>作者投稿时，</w:t>
      </w:r>
      <w:r>
        <w:rPr>
          <w:rFonts w:hint="eastAsia" w:ascii="Times New Roman" w:hAnsi="Times New Roman" w:eastAsiaTheme="majorEastAsia"/>
          <w:color w:val="EE0000"/>
          <w:spacing w:val="-1"/>
          <w:sz w:val="18"/>
          <w:szCs w:val="18"/>
        </w:rPr>
        <w:t>需</w:t>
      </w:r>
      <w:r>
        <w:rPr>
          <w:rFonts w:ascii="Times New Roman" w:hAnsi="Times New Roman" w:eastAsiaTheme="majorEastAsia"/>
          <w:color w:val="EE0000"/>
          <w:spacing w:val="-1"/>
          <w:sz w:val="18"/>
          <w:szCs w:val="18"/>
        </w:rPr>
        <w:t>同步提交所有作者亲笔签署并加盖单位公章的《论文授权书》；如论文属基金项目，须一并提供基金证明文件复印件。自材料提交完之日起，该文的专有使用权即归《麻醉安全与质控》编辑部所有。编辑部有权以电子期刊、光盘版等</w:t>
      </w:r>
      <w:r>
        <w:rPr>
          <w:rFonts w:hint="eastAsia" w:ascii="Times New Roman" w:hAnsi="Times New Roman" w:eastAsiaTheme="majorEastAsia"/>
          <w:color w:val="EE0000"/>
          <w:spacing w:val="-1"/>
          <w:sz w:val="18"/>
          <w:szCs w:val="18"/>
        </w:rPr>
        <w:t>其他</w:t>
      </w:r>
      <w:r>
        <w:rPr>
          <w:rFonts w:ascii="Times New Roman" w:hAnsi="Times New Roman" w:eastAsiaTheme="majorEastAsia"/>
          <w:color w:val="EE0000"/>
          <w:spacing w:val="-1"/>
          <w:sz w:val="18"/>
          <w:szCs w:val="18"/>
        </w:rPr>
        <w:t>方式出版该论文，未经编辑部书面同意，不得转载论文的任何部分。</w:t>
      </w:r>
    </w:p>
    <w:p w14:paraId="12E16D22">
      <w:pPr>
        <w:pStyle w:val="4"/>
        <w:widowControl/>
        <w:shd w:val="clear" w:color="auto" w:fill="FFFFFF"/>
        <w:spacing w:beforeAutospacing="0" w:afterAutospacing="0" w:line="426" w:lineRule="exact"/>
        <w:contextualSpacing/>
        <w:rPr>
          <w:rFonts w:ascii="Times New Roman" w:hAnsi="Times New Roman" w:eastAsiaTheme="majorEastAsia"/>
          <w:spacing w:val="-1"/>
          <w:sz w:val="18"/>
          <w:szCs w:val="18"/>
        </w:rPr>
      </w:pPr>
      <w:r>
        <w:rPr>
          <w:rFonts w:hint="eastAsia" w:ascii="Times New Roman" w:hAnsi="Times New Roman" w:eastAsiaTheme="majorEastAsia"/>
          <w:spacing w:val="-1"/>
          <w:sz w:val="18"/>
          <w:szCs w:val="18"/>
        </w:rPr>
        <w:t>3. 切勿一稿多投。</w:t>
      </w:r>
      <w:r>
        <w:rPr>
          <w:rFonts w:ascii="Times New Roman" w:hAnsi="Times New Roman" w:eastAsiaTheme="majorEastAsia"/>
          <w:spacing w:val="-1"/>
          <w:sz w:val="18"/>
          <w:szCs w:val="18"/>
        </w:rPr>
        <w:t>已在国外公开发行的刊物上发表，或在学术会议上交流但并未公开发表过的文稿，或已用其他文种发表过的文稿</w:t>
      </w:r>
      <w:r>
        <w:rPr>
          <w:rFonts w:hint="eastAsia" w:ascii="Times New Roman" w:hAnsi="Times New Roman" w:eastAsiaTheme="majorEastAsia"/>
          <w:spacing w:val="-1"/>
          <w:sz w:val="18"/>
          <w:szCs w:val="18"/>
        </w:rPr>
        <w:t>（</w:t>
      </w:r>
      <w:r>
        <w:rPr>
          <w:rFonts w:ascii="Times New Roman" w:hAnsi="Times New Roman" w:eastAsiaTheme="majorEastAsia"/>
          <w:spacing w:val="-1"/>
          <w:sz w:val="18"/>
          <w:szCs w:val="18"/>
        </w:rPr>
        <w:t>需征得首发期刊的书面同意</w:t>
      </w:r>
      <w:r>
        <w:rPr>
          <w:rFonts w:hint="eastAsia" w:ascii="Times New Roman" w:hAnsi="Times New Roman" w:eastAsiaTheme="majorEastAsia"/>
          <w:spacing w:val="-1"/>
          <w:sz w:val="18"/>
          <w:szCs w:val="18"/>
        </w:rPr>
        <w:t>）</w:t>
      </w:r>
      <w:r>
        <w:rPr>
          <w:rFonts w:ascii="Times New Roman" w:hAnsi="Times New Roman" w:eastAsiaTheme="majorEastAsia"/>
          <w:spacing w:val="-1"/>
          <w:sz w:val="18"/>
          <w:szCs w:val="18"/>
        </w:rPr>
        <w:t>，不属于一稿两投，但在投稿时必须注明。</w:t>
      </w:r>
    </w:p>
    <w:p w14:paraId="39E22383">
      <w:pPr>
        <w:pStyle w:val="4"/>
        <w:widowControl/>
        <w:numPr>
          <w:ilvl w:val="0"/>
          <w:numId w:val="1"/>
        </w:numPr>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ascii="Times New Roman" w:hAnsi="Times New Roman" w:eastAsiaTheme="majorEastAsia"/>
          <w:b/>
          <w:bCs/>
          <w:color w:val="000000"/>
          <w:sz w:val="18"/>
          <w:szCs w:val="18"/>
          <w:lang w:bidi="ar"/>
        </w:rPr>
        <w:t>稿件</w:t>
      </w:r>
      <w:r>
        <w:rPr>
          <w:rFonts w:hint="eastAsia" w:ascii="Times New Roman" w:hAnsi="Times New Roman" w:eastAsiaTheme="majorEastAsia"/>
          <w:b/>
          <w:bCs/>
          <w:color w:val="000000"/>
          <w:sz w:val="18"/>
          <w:szCs w:val="18"/>
          <w:lang w:bidi="ar"/>
        </w:rPr>
        <w:t>撰写</w:t>
      </w:r>
      <w:r>
        <w:rPr>
          <w:rFonts w:ascii="Times New Roman" w:hAnsi="Times New Roman" w:eastAsiaTheme="majorEastAsia"/>
          <w:b/>
          <w:bCs/>
          <w:color w:val="000000"/>
          <w:sz w:val="18"/>
          <w:szCs w:val="18"/>
          <w:lang w:bidi="ar"/>
        </w:rPr>
        <w:t>要求</w:t>
      </w:r>
    </w:p>
    <w:p w14:paraId="752F77B0">
      <w:pPr>
        <w:spacing w:line="426" w:lineRule="exact"/>
        <w:ind w:firstLine="360" w:firstLineChars="200"/>
        <w:contextualSpacing/>
        <w:rPr>
          <w:rFonts w:hint="eastAsia" w:ascii="宋体" w:hAnsi="宋体" w:eastAsia="宋体" w:cs="宋体"/>
          <w:color w:val="333333"/>
          <w:kern w:val="0"/>
          <w:sz w:val="18"/>
          <w:szCs w:val="18"/>
          <w:shd w:val="clear" w:color="auto" w:fill="FFFFFF"/>
          <w:lang w:bidi="ar"/>
        </w:rPr>
      </w:pPr>
      <w:r>
        <w:rPr>
          <w:rFonts w:ascii="Tahoma" w:hAnsi="Tahoma" w:eastAsia="Tahoma" w:cs="Tahoma"/>
          <w:color w:val="333333"/>
          <w:kern w:val="0"/>
          <w:sz w:val="18"/>
          <w:szCs w:val="18"/>
          <w:shd w:val="clear" w:color="auto" w:fill="FFFFFF"/>
          <w:lang w:bidi="ar"/>
        </w:rPr>
        <w:t>文稿要求内容新颖、论点明确、资料可靠、数据准确、统计处理表述规范；文字力求精练、通顺。内容应具科学性，有学术价值，经验介绍有可操作性</w:t>
      </w:r>
      <w:r>
        <w:rPr>
          <w:rFonts w:hint="eastAsia" w:ascii="宋体" w:hAnsi="宋体" w:eastAsia="宋体" w:cs="宋体"/>
          <w:color w:val="333333"/>
          <w:kern w:val="0"/>
          <w:sz w:val="18"/>
          <w:szCs w:val="18"/>
          <w:shd w:val="clear" w:color="auto" w:fill="FFFFFF"/>
          <w:lang w:bidi="ar"/>
        </w:rPr>
        <w:t>。临床研究、质量管理、综述</w:t>
      </w:r>
      <w:r>
        <w:rPr>
          <w:rFonts w:ascii="Tahoma" w:hAnsi="Tahoma" w:eastAsia="Tahoma" w:cs="Tahoma"/>
          <w:color w:val="333333"/>
          <w:kern w:val="0"/>
          <w:sz w:val="18"/>
          <w:szCs w:val="18"/>
          <w:shd w:val="clear" w:color="auto" w:fill="FFFFFF"/>
          <w:lang w:bidi="ar"/>
        </w:rPr>
        <w:t>5000</w:t>
      </w:r>
      <w:r>
        <w:rPr>
          <w:rFonts w:hint="eastAsia" w:ascii="宋体" w:hAnsi="宋体" w:eastAsia="宋体" w:cs="宋体"/>
          <w:color w:val="333333"/>
          <w:kern w:val="0"/>
          <w:sz w:val="18"/>
          <w:szCs w:val="18"/>
          <w:shd w:val="clear" w:color="auto" w:fill="FFFFFF"/>
          <w:lang w:bidi="ar"/>
        </w:rPr>
        <w:t>字左右为宜，病例解析</w:t>
      </w:r>
      <w:r>
        <w:rPr>
          <w:rFonts w:ascii="Tahoma" w:hAnsi="Tahoma" w:eastAsia="Tahoma" w:cs="Tahoma"/>
          <w:color w:val="333333"/>
          <w:kern w:val="0"/>
          <w:sz w:val="18"/>
          <w:szCs w:val="18"/>
          <w:shd w:val="clear" w:color="auto" w:fill="FFFFFF"/>
          <w:lang w:bidi="ar"/>
        </w:rPr>
        <w:t>1000</w:t>
      </w:r>
      <w:r>
        <w:rPr>
          <w:rFonts w:hint="eastAsia" w:ascii="宋体" w:hAnsi="宋体" w:eastAsia="宋体" w:cs="宋体"/>
          <w:color w:val="333333"/>
          <w:kern w:val="0"/>
          <w:sz w:val="18"/>
          <w:szCs w:val="18"/>
          <w:shd w:val="clear" w:color="auto" w:fill="FFFFFF"/>
          <w:lang w:bidi="ar"/>
        </w:rPr>
        <w:t>字左右为宜，专家述评</w:t>
      </w:r>
      <w:r>
        <w:rPr>
          <w:rFonts w:ascii="Tahoma" w:hAnsi="Tahoma" w:eastAsia="Tahoma" w:cs="Tahoma"/>
          <w:color w:val="333333"/>
          <w:kern w:val="0"/>
          <w:sz w:val="18"/>
          <w:szCs w:val="18"/>
          <w:shd w:val="clear" w:color="auto" w:fill="FFFFFF"/>
          <w:lang w:bidi="ar"/>
        </w:rPr>
        <w:t>3000</w:t>
      </w:r>
      <w:r>
        <w:rPr>
          <w:rFonts w:hint="eastAsia" w:ascii="宋体" w:hAnsi="宋体" w:eastAsia="宋体" w:cs="宋体"/>
          <w:color w:val="333333"/>
          <w:kern w:val="0"/>
          <w:sz w:val="18"/>
          <w:szCs w:val="18"/>
          <w:shd w:val="clear" w:color="auto" w:fill="FFFFFF"/>
          <w:lang w:bidi="ar"/>
        </w:rPr>
        <w:t>字左右为宜。</w:t>
      </w:r>
    </w:p>
    <w:p w14:paraId="6CCFF496">
      <w:pPr>
        <w:spacing w:line="426" w:lineRule="exact"/>
        <w:contextualSpacing/>
        <w:rPr>
          <w:rFonts w:hint="eastAsia" w:ascii="宋体" w:hAnsi="宋体" w:eastAsia="宋体" w:cs="宋体"/>
          <w:color w:val="333333"/>
          <w:kern w:val="0"/>
          <w:sz w:val="18"/>
          <w:szCs w:val="18"/>
          <w:shd w:val="clear" w:color="auto" w:fill="FFFFFF"/>
          <w:lang w:bidi="ar"/>
        </w:rPr>
      </w:pPr>
      <w:r>
        <w:rPr>
          <w:rFonts w:hint="eastAsia" w:ascii="Times New Roman" w:hAnsi="Times New Roman" w:cs="Times New Roman" w:eastAsiaTheme="majorEastAsia"/>
          <w:b/>
          <w:bCs/>
          <w:color w:val="000000"/>
          <w:kern w:val="0"/>
          <w:sz w:val="18"/>
          <w:szCs w:val="18"/>
          <w:lang w:bidi="ar"/>
        </w:rPr>
        <w:t xml:space="preserve">1. </w:t>
      </w:r>
      <w:r>
        <w:rPr>
          <w:rFonts w:ascii="Times New Roman" w:hAnsi="Times New Roman" w:cs="Times New Roman" w:eastAsiaTheme="majorEastAsia"/>
          <w:b/>
          <w:bCs/>
          <w:color w:val="000000"/>
          <w:kern w:val="0"/>
          <w:sz w:val="18"/>
          <w:szCs w:val="18"/>
          <w:lang w:bidi="ar"/>
        </w:rPr>
        <w:t>文题：</w:t>
      </w:r>
      <w:r>
        <w:rPr>
          <w:rFonts w:ascii="Times New Roman" w:hAnsi="Times New Roman" w:cs="Times New Roman" w:eastAsiaTheme="majorEastAsia"/>
          <w:color w:val="000000"/>
          <w:kern w:val="0"/>
          <w:sz w:val="18"/>
          <w:szCs w:val="18"/>
          <w:lang w:bidi="ar"/>
        </w:rPr>
        <w:t>简明确切地反映论文主题，避免副题名，避免阿拉伯数字开头，避免非特定词，中文文题一般不超过25个汉字，英文文题应与中文</w:t>
      </w:r>
      <w:r>
        <w:rPr>
          <w:rFonts w:hint="eastAsia" w:ascii="Times New Roman" w:hAnsi="Times New Roman" w:cs="Times New Roman" w:eastAsiaTheme="majorEastAsia"/>
          <w:color w:val="000000"/>
          <w:kern w:val="0"/>
          <w:sz w:val="18"/>
          <w:szCs w:val="18"/>
          <w:lang w:bidi="ar"/>
        </w:rPr>
        <w:t>文题</w:t>
      </w:r>
      <w:r>
        <w:rPr>
          <w:rFonts w:ascii="Times New Roman" w:hAnsi="Times New Roman" w:cs="Times New Roman" w:eastAsiaTheme="majorEastAsia"/>
          <w:color w:val="000000"/>
          <w:kern w:val="0"/>
          <w:sz w:val="18"/>
          <w:szCs w:val="18"/>
          <w:lang w:bidi="ar"/>
        </w:rPr>
        <w:t>含义一致。</w:t>
      </w:r>
    </w:p>
    <w:p w14:paraId="45714BF4">
      <w:pPr>
        <w:spacing w:line="426" w:lineRule="exact"/>
        <w:contextualSpacing/>
        <w:rPr>
          <w:rFonts w:ascii="宋体" w:hAnsi="宋体" w:eastAsia="宋体" w:cs="宋体"/>
          <w:color w:val="EE0000"/>
          <w:kern w:val="0"/>
          <w:sz w:val="18"/>
          <w:szCs w:val="18"/>
          <w:shd w:val="clear" w:color="auto" w:fill="FFFFFF"/>
          <w:lang w:bidi="ar"/>
        </w:rPr>
      </w:pPr>
      <w:r>
        <w:rPr>
          <w:rFonts w:hint="eastAsia" w:ascii="宋体" w:hAnsi="宋体" w:eastAsia="宋体" w:cs="宋体"/>
          <w:b/>
          <w:bCs/>
          <w:color w:val="EE0000"/>
          <w:kern w:val="0"/>
          <w:sz w:val="18"/>
          <w:szCs w:val="18"/>
          <w:shd w:val="clear" w:color="auto" w:fill="FFFFFF"/>
          <w:lang w:bidi="ar"/>
        </w:rPr>
        <w:t xml:space="preserve">2. </w:t>
      </w:r>
      <w:r>
        <w:rPr>
          <w:rFonts w:ascii="宋体" w:hAnsi="宋体" w:eastAsia="宋体" w:cs="宋体"/>
          <w:b/>
          <w:bCs/>
          <w:color w:val="EE0000"/>
          <w:kern w:val="0"/>
          <w:sz w:val="18"/>
          <w:szCs w:val="18"/>
          <w:shd w:val="clear" w:color="auto" w:fill="FFFFFF"/>
          <w:lang w:bidi="ar"/>
        </w:rPr>
        <w:t>作者及单位</w:t>
      </w:r>
      <w:r>
        <w:rPr>
          <w:rFonts w:ascii="宋体" w:hAnsi="宋体" w:eastAsia="宋体" w:cs="宋体"/>
          <w:color w:val="EE0000"/>
          <w:kern w:val="0"/>
          <w:sz w:val="18"/>
          <w:szCs w:val="18"/>
          <w:shd w:val="clear" w:color="auto" w:fill="FFFFFF"/>
          <w:lang w:bidi="ar"/>
        </w:rPr>
        <w:t>：作者姓名列于文题下方。署名作者需满足以下条件：（1）参与选题与设计，或数据分析与解释；（2）起草或修改论文的关键性内容；（3）能对稿件修改意见进行核修，承担学术答辩，并最终同意发表。每篇论文必须指定1位通信作者。本刊暂不接受“共同第一作者”与“共同通信作者”的标注形式。</w:t>
      </w:r>
    </w:p>
    <w:p w14:paraId="44257913">
      <w:pPr>
        <w:spacing w:line="426" w:lineRule="exact"/>
        <w:ind w:left="420" w:leftChars="200"/>
        <w:contextualSpacing/>
        <w:rPr>
          <w:rFonts w:ascii="Times New Roman" w:hAnsi="Times New Roman" w:cs="Times New Roman" w:eastAsiaTheme="majorEastAsia"/>
          <w:color w:val="333333"/>
          <w:sz w:val="18"/>
          <w:szCs w:val="18"/>
          <w:shd w:val="clear" w:color="auto" w:fill="FFFFFF"/>
        </w:rPr>
      </w:pPr>
      <w:r>
        <w:rPr>
          <w:rFonts w:ascii="Times New Roman" w:hAnsi="Times New Roman" w:cs="Times New Roman" w:eastAsiaTheme="majorEastAsia"/>
          <w:color w:val="333333"/>
          <w:sz w:val="18"/>
          <w:szCs w:val="18"/>
          <w:shd w:val="clear" w:color="auto" w:fill="FFFFFF"/>
        </w:rPr>
        <w:t>著录格式示例：</w:t>
      </w:r>
    </w:p>
    <w:p w14:paraId="35E8DFDB">
      <w:pPr>
        <w:spacing w:line="426" w:lineRule="exact"/>
        <w:ind w:left="420" w:leftChars="200"/>
        <w:contextualSpacing/>
        <w:rPr>
          <w:rFonts w:ascii="Times New Roman" w:hAnsi="Times New Roman" w:cs="Times New Roman" w:eastAsiaTheme="majorEastAsia"/>
          <w:b/>
          <w:bCs/>
          <w:color w:val="002060"/>
          <w:sz w:val="18"/>
          <w:szCs w:val="18"/>
        </w:rPr>
      </w:pPr>
      <w:r>
        <w:rPr>
          <w:rFonts w:ascii="Times New Roman" w:hAnsi="Times New Roman" w:cs="Times New Roman" w:eastAsiaTheme="majorEastAsia"/>
          <w:b/>
          <w:bCs/>
          <w:color w:val="002060"/>
          <w:sz w:val="18"/>
          <w:szCs w:val="18"/>
        </w:rPr>
        <w:t>老年患者术后谵妄的危险因素及预防措施</w:t>
      </w:r>
    </w:p>
    <w:p w14:paraId="32FA9CD9">
      <w:pPr>
        <w:spacing w:line="426" w:lineRule="exact"/>
        <w:ind w:left="420" w:leftChars="200"/>
        <w:contextualSpacing/>
        <w:rPr>
          <w:rFonts w:ascii="Times New Roman" w:hAnsi="Times New Roman" w:cs="Times New Roman" w:eastAsiaTheme="majorEastAsia"/>
          <w:sz w:val="18"/>
          <w:szCs w:val="18"/>
        </w:rPr>
      </w:pPr>
      <w:r>
        <w:rPr>
          <w:rFonts w:ascii="Times New Roman" w:hAnsi="Times New Roman" w:cs="Times New Roman" w:eastAsiaTheme="majorEastAsia"/>
          <w:sz w:val="18"/>
          <w:szCs w:val="18"/>
        </w:rPr>
        <w:t>王殊秀</w:t>
      </w:r>
      <w:r>
        <w:rPr>
          <w:rFonts w:ascii="Times New Roman" w:hAnsi="Times New Roman" w:cs="Times New Roman" w:eastAsiaTheme="majorEastAsia"/>
          <w:sz w:val="18"/>
          <w:szCs w:val="18"/>
          <w:vertAlign w:val="superscript"/>
        </w:rPr>
        <w:t>1</w:t>
      </w:r>
      <w:r>
        <w:rPr>
          <w:rFonts w:ascii="Times New Roman" w:hAnsi="Times New Roman" w:cs="Times New Roman" w:eastAsiaTheme="majorEastAsia"/>
          <w:sz w:val="18"/>
          <w:szCs w:val="18"/>
        </w:rPr>
        <w:t>，曾昵</w:t>
      </w:r>
      <w:r>
        <w:rPr>
          <w:rFonts w:ascii="Times New Roman" w:hAnsi="Times New Roman" w:cs="Times New Roman" w:eastAsiaTheme="majorEastAsia"/>
          <w:sz w:val="18"/>
          <w:szCs w:val="18"/>
          <w:vertAlign w:val="superscript"/>
        </w:rPr>
        <w:t>2</w:t>
      </w:r>
      <w:r>
        <w:rPr>
          <w:rFonts w:ascii="Times New Roman" w:hAnsi="Times New Roman" w:cs="Times New Roman" w:eastAsiaTheme="majorEastAsia"/>
          <w:sz w:val="18"/>
          <w:szCs w:val="18"/>
        </w:rPr>
        <w:t>，董海龙</w:t>
      </w:r>
      <w:r>
        <w:rPr>
          <w:rFonts w:ascii="Times New Roman" w:hAnsi="Times New Roman" w:cs="Times New Roman" w:eastAsiaTheme="majorEastAsia"/>
          <w:sz w:val="18"/>
          <w:szCs w:val="18"/>
          <w:vertAlign w:val="superscript"/>
        </w:rPr>
        <w:t>1</w:t>
      </w:r>
      <w:r>
        <w:rPr>
          <w:rFonts w:ascii="Times New Roman" w:hAnsi="Times New Roman" w:cs="Times New Roman" w:eastAsiaTheme="majorEastAsia"/>
          <w:sz w:val="18"/>
          <w:szCs w:val="18"/>
        </w:rPr>
        <w:t>，彭勇刚</w:t>
      </w:r>
      <w:r>
        <w:rPr>
          <w:rFonts w:ascii="Times New Roman" w:hAnsi="Times New Roman" w:cs="Times New Roman" w:eastAsiaTheme="majorEastAsia"/>
          <w:sz w:val="18"/>
          <w:szCs w:val="18"/>
          <w:vertAlign w:val="superscript"/>
        </w:rPr>
        <w:t>3</w:t>
      </w:r>
      <w:r>
        <w:rPr>
          <w:rFonts w:ascii="Times New Roman" w:hAnsi="Times New Roman" w:cs="Times New Roman" w:eastAsiaTheme="majorEastAsia"/>
          <w:sz w:val="18"/>
          <w:szCs w:val="18"/>
        </w:rPr>
        <w:t xml:space="preserve"> </w:t>
      </w:r>
    </w:p>
    <w:p w14:paraId="021BE178">
      <w:pPr>
        <w:spacing w:line="426" w:lineRule="exact"/>
        <w:ind w:left="420" w:leftChars="200"/>
        <w:contextualSpacing/>
        <w:rPr>
          <w:rFonts w:ascii="Times New Roman" w:hAnsi="Times New Roman" w:cs="Times New Roman" w:eastAsiaTheme="majorEastAsia"/>
          <w:color w:val="EE0000"/>
          <w:sz w:val="18"/>
          <w:szCs w:val="18"/>
        </w:rPr>
      </w:pPr>
      <w:r>
        <w:rPr>
          <w:rFonts w:ascii="Times New Roman" w:hAnsi="Times New Roman" w:cs="Times New Roman" w:eastAsiaTheme="majorEastAsia"/>
          <w:color w:val="EE0000"/>
          <w:sz w:val="18"/>
          <w:szCs w:val="18"/>
          <w:vertAlign w:val="superscript"/>
        </w:rPr>
        <w:t>1</w:t>
      </w:r>
      <w:r>
        <w:rPr>
          <w:rFonts w:ascii="Times New Roman" w:hAnsi="Times New Roman" w:cs="Times New Roman" w:eastAsiaTheme="majorEastAsia"/>
          <w:color w:val="EE0000"/>
          <w:sz w:val="18"/>
          <w:szCs w:val="18"/>
        </w:rPr>
        <w:t>空军军医大学第一附属医院麻醉与围术期医学科，西安 710032；</w:t>
      </w:r>
      <w:r>
        <w:rPr>
          <w:rFonts w:ascii="Times New Roman" w:hAnsi="Times New Roman" w:cs="Times New Roman" w:eastAsiaTheme="majorEastAsia"/>
          <w:color w:val="EE0000"/>
          <w:sz w:val="18"/>
          <w:szCs w:val="18"/>
          <w:vertAlign w:val="superscript"/>
        </w:rPr>
        <w:t>2</w:t>
      </w:r>
      <w:r>
        <w:rPr>
          <w:rFonts w:ascii="Times New Roman" w:hAnsi="Times New Roman" w:cs="Times New Roman" w:eastAsiaTheme="majorEastAsia"/>
          <w:color w:val="EE0000"/>
          <w:sz w:val="18"/>
          <w:szCs w:val="18"/>
        </w:rPr>
        <w:t>中南大学湘雅二医院麻醉科，长沙 410011；</w:t>
      </w:r>
      <w:r>
        <w:rPr>
          <w:rFonts w:ascii="Times New Roman" w:hAnsi="Times New Roman" w:cs="Times New Roman" w:eastAsiaTheme="majorEastAsia"/>
          <w:color w:val="EE0000"/>
          <w:sz w:val="18"/>
          <w:szCs w:val="18"/>
          <w:vertAlign w:val="superscript"/>
        </w:rPr>
        <w:t>3</w:t>
      </w:r>
      <w:r>
        <w:rPr>
          <w:rFonts w:ascii="Times New Roman" w:hAnsi="Times New Roman" w:cs="Times New Roman" w:eastAsiaTheme="majorEastAsia"/>
          <w:color w:val="EE0000"/>
          <w:sz w:val="18"/>
          <w:szCs w:val="18"/>
        </w:rPr>
        <w:t>美国佛罗里达大学附属Shands医院麻醉科，美国 佛罗里达州</w:t>
      </w:r>
      <w:r>
        <w:rPr>
          <w:rFonts w:hint="eastAsia" w:ascii="Times New Roman" w:hAnsi="Times New Roman" w:cs="Times New Roman" w:eastAsiaTheme="majorEastAsia"/>
          <w:color w:val="EE0000"/>
          <w:sz w:val="18"/>
          <w:szCs w:val="18"/>
        </w:rPr>
        <w:t xml:space="preserve"> </w:t>
      </w:r>
      <w:r>
        <w:rPr>
          <w:rFonts w:ascii="Times New Roman" w:hAnsi="Times New Roman" w:cs="Times New Roman" w:eastAsiaTheme="majorEastAsia"/>
          <w:color w:val="EE0000"/>
          <w:sz w:val="18"/>
          <w:szCs w:val="18"/>
        </w:rPr>
        <w:t>32610</w:t>
      </w:r>
    </w:p>
    <w:p w14:paraId="4D31AE90">
      <w:pPr>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sz w:val="18"/>
          <w:szCs w:val="18"/>
        </w:rPr>
        <w:t xml:space="preserve">3. </w:t>
      </w:r>
      <w:r>
        <w:rPr>
          <w:rFonts w:ascii="Times New Roman" w:hAnsi="Times New Roman" w:cs="Times New Roman" w:eastAsiaTheme="majorEastAsia"/>
          <w:b/>
          <w:sz w:val="18"/>
          <w:szCs w:val="18"/>
        </w:rPr>
        <w:t>摘要</w:t>
      </w:r>
      <w:r>
        <w:rPr>
          <w:rFonts w:ascii="Times New Roman" w:hAnsi="Times New Roman" w:cs="Times New Roman" w:eastAsiaTheme="majorEastAsia"/>
          <w:bCs/>
          <w:sz w:val="18"/>
          <w:szCs w:val="18"/>
        </w:rPr>
        <w:t>：</w:t>
      </w:r>
      <w:r>
        <w:rPr>
          <w:rFonts w:ascii="Times New Roman" w:hAnsi="Times New Roman" w:cs="Times New Roman" w:eastAsiaTheme="majorEastAsia"/>
          <w:color w:val="000000"/>
          <w:kern w:val="0"/>
          <w:sz w:val="18"/>
          <w:szCs w:val="18"/>
          <w:lang w:bidi="ar"/>
        </w:rPr>
        <w:t>论著文章须有中、英文摘要，内容必须包括目的（Objective）、方法（Methods）、结果（Results）、结论（Conclusion）四个要素。 采用第三人称撰写，不用</w:t>
      </w:r>
      <w:r>
        <w:rPr>
          <w:rFonts w:hint="eastAsia" w:ascii="宋体" w:hAnsi="宋体" w:eastAsia="宋体" w:cs="宋体"/>
          <w:color w:val="000000"/>
          <w:kern w:val="0"/>
          <w:sz w:val="18"/>
          <w:szCs w:val="18"/>
          <w:lang w:bidi="ar"/>
        </w:rPr>
        <w:t>“本文”“作者”</w:t>
      </w:r>
      <w:r>
        <w:rPr>
          <w:rFonts w:ascii="Times New Roman" w:hAnsi="Times New Roman" w:cs="Times New Roman" w:eastAsiaTheme="majorEastAsia"/>
          <w:color w:val="000000"/>
          <w:kern w:val="0"/>
          <w:sz w:val="18"/>
          <w:szCs w:val="18"/>
          <w:lang w:bidi="ar"/>
        </w:rPr>
        <w:t>等第一人称。中文摘用简洁清晰的语言（300字左右），叙述性</w:t>
      </w:r>
      <w:r>
        <w:rPr>
          <w:rFonts w:hint="eastAsia" w:ascii="Times New Roman" w:hAnsi="Times New Roman" w:cs="Times New Roman" w:eastAsiaTheme="majorEastAsia"/>
          <w:color w:val="000000"/>
          <w:kern w:val="0"/>
          <w:sz w:val="18"/>
          <w:szCs w:val="18"/>
          <w:lang w:bidi="ar"/>
        </w:rPr>
        <w:t>地</w:t>
      </w:r>
      <w:r>
        <w:rPr>
          <w:rFonts w:ascii="Times New Roman" w:hAnsi="Times New Roman" w:cs="Times New Roman" w:eastAsiaTheme="majorEastAsia"/>
          <w:color w:val="000000"/>
          <w:kern w:val="0"/>
          <w:sz w:val="18"/>
          <w:szCs w:val="18"/>
          <w:lang w:bidi="ar"/>
        </w:rPr>
        <w:t>反映出文章有价值（研究背景和目的、研究对象选取时间范围及一般资料、研究对象、研究方法、主要研究结果、主要结论和重大意义）的信息，英文摘要可</w:t>
      </w:r>
      <w:r>
        <w:rPr>
          <w:rFonts w:hint="eastAsia" w:ascii="Times New Roman" w:hAnsi="Times New Roman" w:cs="Times New Roman" w:eastAsiaTheme="majorEastAsia"/>
          <w:color w:val="000000"/>
          <w:kern w:val="0"/>
          <w:sz w:val="18"/>
          <w:szCs w:val="18"/>
          <w:lang w:bidi="ar"/>
        </w:rPr>
        <w:t>包含更多信息</w:t>
      </w:r>
      <w:r>
        <w:rPr>
          <w:rFonts w:ascii="Times New Roman" w:hAnsi="Times New Roman" w:cs="Times New Roman" w:eastAsiaTheme="majorEastAsia"/>
          <w:color w:val="000000"/>
          <w:kern w:val="0"/>
          <w:sz w:val="18"/>
          <w:szCs w:val="18"/>
          <w:lang w:bidi="ar"/>
        </w:rPr>
        <w:t>（400个实词左右）。英文摘要原则上与中文摘要对应，应包括英文文题、作者姓名（姓氏均大写，名字仅首字母大写）、作者单位名称和科室、所在城市名及邮政编码。</w:t>
      </w:r>
    </w:p>
    <w:p w14:paraId="68730044">
      <w:pPr>
        <w:spacing w:line="426" w:lineRule="exact"/>
        <w:ind w:left="420" w:leftChars="200"/>
        <w:contextualSpacing/>
        <w:rPr>
          <w:rFonts w:ascii="Times New Roman" w:hAnsi="Times New Roman" w:cs="Times New Roman" w:eastAsiaTheme="majorEastAsia"/>
          <w:sz w:val="18"/>
          <w:szCs w:val="18"/>
        </w:rPr>
      </w:pPr>
      <w:r>
        <w:rPr>
          <w:rFonts w:ascii="Times New Roman" w:hAnsi="Times New Roman" w:cs="Times New Roman" w:eastAsiaTheme="majorEastAsia"/>
          <w:color w:val="333333"/>
          <w:sz w:val="18"/>
          <w:szCs w:val="18"/>
          <w:shd w:val="clear" w:color="auto" w:fill="FFFFFF"/>
        </w:rPr>
        <w:t>著录格式示例：</w:t>
      </w:r>
    </w:p>
    <w:p w14:paraId="7215DADF">
      <w:pPr>
        <w:spacing w:line="426" w:lineRule="exact"/>
        <w:ind w:left="420" w:leftChars="200"/>
        <w:contextualSpacing/>
        <w:rPr>
          <w:rFonts w:ascii="Times New Roman" w:hAnsi="Times New Roman" w:cs="Times New Roman" w:eastAsiaTheme="majorEastAsia"/>
          <w:color w:val="000000"/>
          <w:kern w:val="0"/>
          <w:sz w:val="18"/>
          <w:szCs w:val="18"/>
          <w:lang w:bidi="ar"/>
        </w:rPr>
      </w:pPr>
      <w:r>
        <w:rPr>
          <w:rFonts w:ascii="Times New Roman" w:hAnsi="Times New Roman" w:cs="Times New Roman" w:eastAsiaTheme="majorEastAsia"/>
          <w:b/>
          <w:bCs/>
          <w:color w:val="002060"/>
          <w:sz w:val="18"/>
          <w:szCs w:val="18"/>
        </w:rPr>
        <w:t>Risk factors and preventions of postoperative delirium in the elderly</w:t>
      </w:r>
    </w:p>
    <w:p w14:paraId="17CD47F1">
      <w:pPr>
        <w:widowControl/>
        <w:spacing w:line="426" w:lineRule="exact"/>
        <w:ind w:left="420" w:leftChars="200"/>
        <w:contextualSpacing/>
        <w:rPr>
          <w:rFonts w:ascii="Times New Roman" w:hAnsi="Times New Roman" w:cs="Times New Roman" w:eastAsiaTheme="majorEastAsia"/>
          <w:sz w:val="18"/>
          <w:szCs w:val="18"/>
        </w:rPr>
      </w:pPr>
      <w:r>
        <w:rPr>
          <w:rFonts w:ascii="Times New Roman" w:hAnsi="Times New Roman" w:cs="Times New Roman" w:eastAsiaTheme="majorEastAsia"/>
          <w:color w:val="000000"/>
          <w:kern w:val="0"/>
          <w:sz w:val="18"/>
          <w:szCs w:val="18"/>
          <w:lang w:bidi="ar"/>
        </w:rPr>
        <w:t>WANG Shuxiu</w:t>
      </w:r>
      <w:r>
        <w:rPr>
          <w:rFonts w:ascii="Times New Roman" w:hAnsi="Times New Roman" w:cs="Times New Roman" w:eastAsiaTheme="majorEastAsia"/>
          <w:color w:val="000000"/>
          <w:kern w:val="0"/>
          <w:sz w:val="18"/>
          <w:szCs w:val="18"/>
          <w:vertAlign w:val="superscript"/>
          <w:lang w:bidi="ar"/>
        </w:rPr>
        <w:t>1</w:t>
      </w:r>
      <w:r>
        <w:rPr>
          <w:rFonts w:ascii="Times New Roman" w:hAnsi="Times New Roman" w:cs="Times New Roman" w:eastAsiaTheme="majorEastAsia"/>
          <w:color w:val="000000"/>
          <w:kern w:val="0"/>
          <w:sz w:val="18"/>
          <w:szCs w:val="18"/>
          <w:lang w:bidi="ar"/>
        </w:rPr>
        <w:t>，ZENG Ni</w:t>
      </w:r>
      <w:r>
        <w:rPr>
          <w:rFonts w:ascii="Times New Roman" w:hAnsi="Times New Roman" w:cs="Times New Roman" w:eastAsiaTheme="majorEastAsia"/>
          <w:color w:val="000000"/>
          <w:kern w:val="0"/>
          <w:sz w:val="18"/>
          <w:szCs w:val="18"/>
          <w:vertAlign w:val="superscript"/>
          <w:lang w:bidi="ar"/>
        </w:rPr>
        <w:t>2</w:t>
      </w:r>
      <w:r>
        <w:rPr>
          <w:rFonts w:ascii="Times New Roman" w:hAnsi="Times New Roman" w:cs="Times New Roman" w:eastAsiaTheme="majorEastAsia"/>
          <w:color w:val="000000"/>
          <w:kern w:val="0"/>
          <w:sz w:val="18"/>
          <w:szCs w:val="18"/>
          <w:lang w:bidi="ar"/>
        </w:rPr>
        <w:t>，DONG Hailong</w:t>
      </w:r>
      <w:r>
        <w:rPr>
          <w:rFonts w:ascii="Times New Roman" w:hAnsi="Times New Roman" w:cs="Times New Roman" w:eastAsiaTheme="majorEastAsia"/>
          <w:color w:val="000000"/>
          <w:kern w:val="0"/>
          <w:sz w:val="18"/>
          <w:szCs w:val="18"/>
          <w:vertAlign w:val="superscript"/>
          <w:lang w:bidi="ar"/>
        </w:rPr>
        <w:t>1</w:t>
      </w:r>
      <w:r>
        <w:rPr>
          <w:rFonts w:ascii="Times New Roman" w:hAnsi="Times New Roman" w:cs="Times New Roman" w:eastAsiaTheme="majorEastAsia"/>
          <w:color w:val="000000"/>
          <w:kern w:val="0"/>
          <w:sz w:val="18"/>
          <w:szCs w:val="18"/>
          <w:lang w:bidi="ar"/>
        </w:rPr>
        <w:t>，PENG Yonggang</w:t>
      </w:r>
      <w:r>
        <w:rPr>
          <w:rFonts w:ascii="Times New Roman" w:hAnsi="Times New Roman" w:cs="Times New Roman" w:eastAsiaTheme="majorEastAsia"/>
          <w:color w:val="000000"/>
          <w:kern w:val="0"/>
          <w:sz w:val="18"/>
          <w:szCs w:val="18"/>
          <w:vertAlign w:val="superscript"/>
          <w:lang w:bidi="ar"/>
        </w:rPr>
        <w:t>3</w:t>
      </w:r>
      <w:r>
        <w:rPr>
          <w:rFonts w:ascii="Times New Roman" w:hAnsi="Times New Roman" w:cs="Times New Roman" w:eastAsiaTheme="majorEastAsia"/>
          <w:color w:val="000000"/>
          <w:kern w:val="0"/>
          <w:sz w:val="18"/>
          <w:szCs w:val="18"/>
          <w:lang w:bidi="ar"/>
        </w:rPr>
        <w:t xml:space="preserve"> </w:t>
      </w:r>
    </w:p>
    <w:p w14:paraId="3CEDEB34">
      <w:pPr>
        <w:widowControl/>
        <w:spacing w:line="426" w:lineRule="exact"/>
        <w:ind w:left="420" w:leftChars="200"/>
        <w:contextualSpacing/>
        <w:rPr>
          <w:rFonts w:ascii="Times New Roman" w:hAnsi="Times New Roman" w:cs="Times New Roman" w:eastAsiaTheme="majorEastAsia"/>
          <w:color w:val="000000"/>
          <w:kern w:val="0"/>
          <w:sz w:val="18"/>
          <w:szCs w:val="18"/>
          <w:lang w:bidi="ar"/>
        </w:rPr>
      </w:pPr>
      <w:r>
        <w:rPr>
          <w:rFonts w:ascii="Times New Roman" w:hAnsi="Times New Roman" w:cs="Times New Roman" w:eastAsiaTheme="majorEastAsia"/>
          <w:color w:val="000000"/>
          <w:kern w:val="0"/>
          <w:sz w:val="18"/>
          <w:szCs w:val="18"/>
          <w:vertAlign w:val="superscript"/>
          <w:lang w:bidi="ar"/>
        </w:rPr>
        <w:t>1</w:t>
      </w:r>
      <w:r>
        <w:rPr>
          <w:rFonts w:ascii="Times New Roman" w:hAnsi="Times New Roman" w:cs="Times New Roman" w:eastAsiaTheme="majorEastAsia"/>
          <w:color w:val="000000"/>
          <w:kern w:val="0"/>
          <w:sz w:val="18"/>
          <w:szCs w:val="18"/>
          <w:lang w:bidi="ar"/>
        </w:rPr>
        <w:t xml:space="preserve">Department of Anesthesiology and Perioperative Medicine, The First Affiliated Hospital of Air Force Medical University, Xi’an 710032; </w:t>
      </w:r>
      <w:r>
        <w:rPr>
          <w:rFonts w:ascii="Times New Roman" w:hAnsi="Times New Roman" w:cs="Times New Roman" w:eastAsiaTheme="majorEastAsia"/>
          <w:color w:val="000000"/>
          <w:kern w:val="0"/>
          <w:sz w:val="18"/>
          <w:szCs w:val="18"/>
          <w:vertAlign w:val="superscript"/>
          <w:lang w:bidi="ar"/>
        </w:rPr>
        <w:t>2</w:t>
      </w:r>
      <w:r>
        <w:rPr>
          <w:rFonts w:ascii="Times New Roman" w:hAnsi="Times New Roman" w:cs="Times New Roman" w:eastAsiaTheme="majorEastAsia"/>
          <w:color w:val="000000"/>
          <w:kern w:val="0"/>
          <w:sz w:val="18"/>
          <w:szCs w:val="18"/>
          <w:lang w:bidi="ar"/>
        </w:rPr>
        <w:t xml:space="preserve">Department of Anesthesiology, The Second Xiang ya Hospital of Central South University, Changsha 410011, China; </w:t>
      </w:r>
      <w:r>
        <w:rPr>
          <w:rFonts w:ascii="Times New Roman" w:hAnsi="Times New Roman" w:cs="Times New Roman" w:eastAsiaTheme="majorEastAsia"/>
          <w:color w:val="000000"/>
          <w:kern w:val="0"/>
          <w:sz w:val="18"/>
          <w:szCs w:val="18"/>
          <w:vertAlign w:val="superscript"/>
          <w:lang w:bidi="ar"/>
        </w:rPr>
        <w:t>3</w:t>
      </w:r>
      <w:r>
        <w:rPr>
          <w:rFonts w:ascii="Times New Roman" w:hAnsi="Times New Roman" w:cs="Times New Roman" w:eastAsiaTheme="majorEastAsia"/>
          <w:color w:val="000000"/>
          <w:kern w:val="0"/>
          <w:sz w:val="18"/>
          <w:szCs w:val="18"/>
          <w:lang w:bidi="ar"/>
        </w:rPr>
        <w:t>Department of Anesthesiology, University of Florida, Florida 32610, USA</w:t>
      </w:r>
    </w:p>
    <w:p w14:paraId="3B6D99CD">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sz w:val="18"/>
          <w:szCs w:val="18"/>
        </w:rPr>
        <w:t xml:space="preserve">4. </w:t>
      </w:r>
      <w:r>
        <w:rPr>
          <w:rFonts w:ascii="Times New Roman" w:hAnsi="Times New Roman" w:cs="Times New Roman" w:eastAsiaTheme="majorEastAsia"/>
          <w:b/>
          <w:sz w:val="18"/>
          <w:szCs w:val="18"/>
        </w:rPr>
        <w:t>关键词：</w:t>
      </w:r>
      <w:r>
        <w:rPr>
          <w:rFonts w:ascii="Times New Roman" w:hAnsi="Times New Roman" w:cs="Times New Roman" w:eastAsiaTheme="majorEastAsia"/>
          <w:color w:val="000000"/>
          <w:kern w:val="0"/>
          <w:sz w:val="18"/>
          <w:szCs w:val="18"/>
          <w:lang w:bidi="ar"/>
        </w:rPr>
        <w:t>论文关键词</w:t>
      </w:r>
      <w:r>
        <w:rPr>
          <w:rFonts w:hint="eastAsia" w:ascii="Times New Roman" w:hAnsi="Times New Roman" w:cs="Times New Roman" w:eastAsiaTheme="majorEastAsia"/>
          <w:color w:val="000000"/>
          <w:kern w:val="0"/>
          <w:sz w:val="18"/>
          <w:szCs w:val="18"/>
          <w:lang w:bidi="ar"/>
        </w:rPr>
        <w:t>选取</w:t>
      </w:r>
      <w:r>
        <w:rPr>
          <w:rFonts w:ascii="Times New Roman" w:hAnsi="Times New Roman" w:cs="Times New Roman" w:eastAsiaTheme="majorEastAsia"/>
          <w:color w:val="000000"/>
          <w:kern w:val="0"/>
          <w:sz w:val="18"/>
          <w:szCs w:val="18"/>
          <w:lang w:bidi="ar"/>
        </w:rPr>
        <w:t>3～</w:t>
      </w:r>
      <w:r>
        <w:rPr>
          <w:rFonts w:hint="eastAsia" w:ascii="Times New Roman" w:hAnsi="Times New Roman" w:cs="Times New Roman" w:eastAsiaTheme="majorEastAsia"/>
          <w:color w:val="000000"/>
          <w:kern w:val="0"/>
          <w:sz w:val="18"/>
          <w:szCs w:val="18"/>
          <w:lang w:bidi="ar"/>
        </w:rPr>
        <w:t>8</w:t>
      </w:r>
      <w:r>
        <w:rPr>
          <w:rFonts w:ascii="Times New Roman" w:hAnsi="Times New Roman" w:cs="Times New Roman" w:eastAsiaTheme="majorEastAsia"/>
          <w:color w:val="000000"/>
          <w:kern w:val="0"/>
          <w:sz w:val="18"/>
          <w:szCs w:val="18"/>
          <w:lang w:bidi="ar"/>
        </w:rPr>
        <w:t>个。 中、英文关键词应一致。 请尽量使用美国国立医学图书馆编辑的最新版《医学主题词表（MeSH）》中所列的词，可通过</w:t>
      </w:r>
      <w:r>
        <w:rPr>
          <w:rFonts w:ascii="Times New Roman" w:hAnsi="Times New Roman" w:cs="Times New Roman" w:eastAsiaTheme="majorEastAsia"/>
          <w:color w:val="333333"/>
          <w:sz w:val="18"/>
          <w:szCs w:val="18"/>
          <w:shd w:val="clear" w:color="auto" w:fill="FFFFFF"/>
        </w:rPr>
        <w:t>http://www.ncbi.nlm.nih.gov/mesh</w:t>
      </w:r>
      <w:r>
        <w:rPr>
          <w:rFonts w:ascii="Times New Roman" w:hAnsi="Times New Roman" w:cs="Times New Roman" w:eastAsiaTheme="majorEastAsia"/>
          <w:color w:val="000000"/>
          <w:kern w:val="0"/>
          <w:sz w:val="18"/>
          <w:szCs w:val="18"/>
          <w:lang w:bidi="ar"/>
        </w:rPr>
        <w:t>查询。</w:t>
      </w:r>
      <w:r>
        <w:rPr>
          <w:rFonts w:ascii="Times New Roman" w:hAnsi="Times New Roman" w:cs="Times New Roman" w:eastAsiaTheme="majorEastAsia"/>
          <w:color w:val="333333"/>
          <w:sz w:val="18"/>
          <w:szCs w:val="18"/>
          <w:shd w:val="clear" w:color="auto" w:fill="FFFFFF"/>
        </w:rPr>
        <w:t>如果最新版MeSH中尚无相应的词，处理办法有：（1）可选用直接相关的几个主题词进行组配；（2）可根据树状结构表选用最直接的上位主题词；（3）必要时，可采用习用的自由词并排列于最后。每个英文关键词均为小</w:t>
      </w:r>
      <w:r>
        <w:rPr>
          <w:rFonts w:ascii="Times New Roman" w:hAnsi="Times New Roman" w:cs="Times New Roman" w:eastAsiaTheme="majorEastAsia"/>
          <w:color w:val="333333"/>
          <w:spacing w:val="-4"/>
          <w:sz w:val="18"/>
          <w:szCs w:val="18"/>
          <w:shd w:val="clear" w:color="auto" w:fill="FFFFFF"/>
        </w:rPr>
        <w:t>写，各词汇之间以</w:t>
      </w:r>
      <w:r>
        <w:rPr>
          <w:rFonts w:hint="eastAsia" w:ascii="宋体" w:hAnsi="宋体" w:eastAsia="宋体" w:cs="宋体"/>
          <w:color w:val="333333"/>
          <w:spacing w:val="-4"/>
          <w:sz w:val="18"/>
          <w:szCs w:val="18"/>
          <w:shd w:val="clear" w:color="auto" w:fill="FFFFFF"/>
        </w:rPr>
        <w:t>“；”</w:t>
      </w:r>
      <w:r>
        <w:rPr>
          <w:rFonts w:ascii="Times New Roman" w:hAnsi="Times New Roman" w:cs="Times New Roman" w:eastAsiaTheme="majorEastAsia"/>
          <w:color w:val="333333"/>
          <w:spacing w:val="-4"/>
          <w:sz w:val="18"/>
          <w:szCs w:val="18"/>
          <w:shd w:val="clear" w:color="auto" w:fill="FFFFFF"/>
        </w:rPr>
        <w:t>隔开。关键词不能用外文（包括拉丁文、化学元素符号、外文缩写词）和仪器型号等。</w:t>
      </w:r>
    </w:p>
    <w:p w14:paraId="5709DE5F">
      <w:pPr>
        <w:widowControl/>
        <w:spacing w:line="426" w:lineRule="exact"/>
        <w:contextualSpacing/>
        <w:rPr>
          <w:rFonts w:ascii="Times New Roman" w:hAnsi="Times New Roman" w:cs="Times New Roman" w:eastAsiaTheme="majorEastAsia"/>
          <w:color w:val="000000"/>
          <w:spacing w:val="-4"/>
          <w:kern w:val="0"/>
          <w:sz w:val="18"/>
          <w:szCs w:val="18"/>
          <w:lang w:bidi="ar"/>
        </w:rPr>
      </w:pPr>
      <w:r>
        <w:rPr>
          <w:rFonts w:hint="eastAsia" w:ascii="Times New Roman" w:hAnsi="Times New Roman" w:cs="Times New Roman" w:eastAsiaTheme="majorEastAsia"/>
          <w:b/>
          <w:bCs/>
          <w:color w:val="333333"/>
          <w:sz w:val="18"/>
          <w:szCs w:val="18"/>
          <w:shd w:val="clear" w:color="auto" w:fill="FFFFFF"/>
        </w:rPr>
        <w:t xml:space="preserve">5. </w:t>
      </w:r>
      <w:r>
        <w:rPr>
          <w:rFonts w:ascii="Times New Roman" w:hAnsi="Times New Roman" w:cs="Times New Roman" w:eastAsiaTheme="majorEastAsia"/>
          <w:b/>
          <w:bCs/>
          <w:color w:val="333333"/>
          <w:sz w:val="18"/>
          <w:szCs w:val="18"/>
          <w:shd w:val="clear" w:color="auto" w:fill="FFFFFF"/>
        </w:rPr>
        <w:t>医学名词</w:t>
      </w:r>
      <w:r>
        <w:rPr>
          <w:rFonts w:ascii="Times New Roman" w:hAnsi="Times New Roman" w:cs="Times New Roman" w:eastAsiaTheme="majorEastAsia"/>
          <w:color w:val="333333"/>
          <w:sz w:val="18"/>
          <w:szCs w:val="18"/>
          <w:shd w:val="clear" w:color="auto" w:fill="FFFFFF"/>
        </w:rPr>
        <w:t>：应使用全国科学技术名词审定委员会公布的名词。尚未通过审定的医学名词，可选用最新版MeSH、《医学主题词注释字顺表》《中医药主题词表》中的主题词。尚未有通用译名的名词术语，于文内</w:t>
      </w:r>
      <w:r>
        <w:rPr>
          <w:rFonts w:ascii="Times New Roman" w:hAnsi="Times New Roman" w:cs="Times New Roman" w:eastAsiaTheme="majorEastAsia"/>
          <w:color w:val="000000"/>
          <w:kern w:val="0"/>
          <w:sz w:val="18"/>
          <w:szCs w:val="18"/>
          <w:lang w:bidi="ar"/>
        </w:rPr>
        <w:t>第</w:t>
      </w:r>
      <w:r>
        <w:rPr>
          <w:rFonts w:hint="eastAsia" w:ascii="Times New Roman" w:hAnsi="Times New Roman" w:cs="Times New Roman" w:eastAsiaTheme="majorEastAsia"/>
          <w:color w:val="000000"/>
          <w:kern w:val="0"/>
          <w:sz w:val="18"/>
          <w:szCs w:val="18"/>
          <w:lang w:bidi="ar"/>
        </w:rPr>
        <w:t>一</w:t>
      </w:r>
      <w:r>
        <w:rPr>
          <w:rFonts w:ascii="Times New Roman" w:hAnsi="Times New Roman" w:cs="Times New Roman" w:eastAsiaTheme="majorEastAsia"/>
          <w:color w:val="000000"/>
          <w:kern w:val="0"/>
          <w:sz w:val="18"/>
          <w:szCs w:val="18"/>
          <w:lang w:bidi="ar"/>
        </w:rPr>
        <w:t>次</w:t>
      </w:r>
      <w:r>
        <w:rPr>
          <w:rFonts w:ascii="Times New Roman" w:hAnsi="Times New Roman" w:cs="Times New Roman" w:eastAsiaTheme="majorEastAsia"/>
          <w:color w:val="333333"/>
          <w:sz w:val="18"/>
          <w:szCs w:val="18"/>
          <w:shd w:val="clear" w:color="auto" w:fill="FFFFFF"/>
        </w:rPr>
        <w:t>出现时应注明原词或注释。中西药名以最新版《中华人民共和国药典》和中国药典委员会编写的《中国药品通用名称》为准，不应使用商品名。</w:t>
      </w:r>
      <w:r>
        <w:rPr>
          <w:rFonts w:ascii="Times New Roman" w:hAnsi="Times New Roman" w:cs="Times New Roman" w:eastAsiaTheme="majorEastAsia"/>
          <w:color w:val="000000"/>
          <w:kern w:val="0"/>
          <w:sz w:val="18"/>
          <w:szCs w:val="18"/>
          <w:lang w:bidi="ar"/>
        </w:rPr>
        <w:t>名词术语一般应用全称。 文中重复出现超过3次的较长术语可</w:t>
      </w:r>
      <w:r>
        <w:rPr>
          <w:rFonts w:ascii="Times New Roman" w:hAnsi="Times New Roman" w:cs="Times New Roman" w:eastAsiaTheme="majorEastAsia"/>
          <w:color w:val="000000"/>
          <w:spacing w:val="-4"/>
          <w:kern w:val="0"/>
          <w:sz w:val="18"/>
          <w:szCs w:val="18"/>
          <w:lang w:bidi="ar"/>
        </w:rPr>
        <w:t>使用简称或缩略语。</w:t>
      </w:r>
    </w:p>
    <w:p w14:paraId="4E72ED7F">
      <w:pPr>
        <w:widowControl/>
        <w:spacing w:line="426" w:lineRule="exact"/>
        <w:contextualSpacing/>
        <w:rPr>
          <w:rFonts w:hint="eastAsia" w:ascii="Times New Roman" w:hAnsi="Times New Roman" w:cs="Times New Roman" w:eastAsiaTheme="majorEastAsia"/>
          <w:color w:val="EE0000"/>
          <w:kern w:val="0"/>
          <w:sz w:val="18"/>
          <w:szCs w:val="18"/>
          <w:lang w:bidi="ar"/>
        </w:rPr>
      </w:pPr>
      <w:r>
        <w:rPr>
          <w:rFonts w:hint="eastAsia" w:ascii="Times New Roman" w:hAnsi="Times New Roman" w:cs="Times New Roman" w:eastAsiaTheme="majorEastAsia"/>
          <w:b/>
          <w:bCs/>
          <w:color w:val="EE0000"/>
          <w:kern w:val="0"/>
          <w:sz w:val="18"/>
          <w:szCs w:val="18"/>
          <w:lang w:bidi="ar"/>
        </w:rPr>
        <w:t xml:space="preserve">5. </w:t>
      </w:r>
      <w:r>
        <w:rPr>
          <w:rFonts w:ascii="Times New Roman" w:hAnsi="Times New Roman" w:cs="Times New Roman" w:eastAsiaTheme="majorEastAsia"/>
          <w:b/>
          <w:bCs/>
          <w:color w:val="EE0000"/>
          <w:kern w:val="0"/>
          <w:sz w:val="18"/>
          <w:szCs w:val="18"/>
          <w:lang w:bidi="ar"/>
        </w:rPr>
        <w:t>医学名词</w:t>
      </w:r>
      <w:r>
        <w:rPr>
          <w:rFonts w:hint="eastAsia" w:ascii="Times New Roman" w:hAnsi="Times New Roman" w:cs="Times New Roman" w:eastAsiaTheme="majorEastAsia"/>
          <w:b/>
          <w:bCs/>
          <w:color w:val="EE0000"/>
          <w:kern w:val="0"/>
          <w:sz w:val="18"/>
          <w:szCs w:val="18"/>
          <w:lang w:bidi="ar"/>
        </w:rPr>
        <w:t>：</w:t>
      </w:r>
      <w:r>
        <w:rPr>
          <w:rFonts w:ascii="Times New Roman" w:hAnsi="Times New Roman" w:cs="Times New Roman" w:eastAsiaTheme="majorEastAsia"/>
          <w:color w:val="EE0000"/>
          <w:kern w:val="0"/>
          <w:sz w:val="18"/>
          <w:szCs w:val="18"/>
          <w:lang w:bidi="ar"/>
        </w:rPr>
        <w:t>应使用全国科学技术名词审定委员会审定公布的标准名词。对于尚未审定的名词，可选用最新版MeSH（《医学主题词注释字顺表》）或《中医药主题词表》中的主题词。名词术语在文中首次出现时应给出中</w:t>
      </w:r>
      <w:r>
        <w:rPr>
          <w:rFonts w:hint="eastAsia" w:ascii="Times New Roman" w:hAnsi="Times New Roman" w:cs="Times New Roman" w:eastAsiaTheme="majorEastAsia"/>
          <w:color w:val="EE0000"/>
          <w:kern w:val="0"/>
          <w:sz w:val="18"/>
          <w:szCs w:val="18"/>
          <w:lang w:bidi="ar"/>
        </w:rPr>
        <w:t>英</w:t>
      </w:r>
      <w:r>
        <w:rPr>
          <w:rFonts w:ascii="Times New Roman" w:hAnsi="Times New Roman" w:cs="Times New Roman" w:eastAsiaTheme="majorEastAsia"/>
          <w:color w:val="EE0000"/>
          <w:kern w:val="0"/>
          <w:sz w:val="18"/>
          <w:szCs w:val="18"/>
          <w:lang w:bidi="ar"/>
        </w:rPr>
        <w:t>文全称。中西药名称以最新版《中华人民共和国药典》及《中国药品通用名称》为准，不得使用商品名。术语一般应使用全称，若文中</w:t>
      </w:r>
      <w:r>
        <w:rPr>
          <w:rFonts w:hint="eastAsia" w:ascii="Times New Roman" w:hAnsi="Times New Roman" w:cs="Times New Roman" w:eastAsiaTheme="majorEastAsia"/>
          <w:color w:val="EE0000"/>
          <w:kern w:val="0"/>
          <w:sz w:val="18"/>
          <w:szCs w:val="18"/>
          <w:lang w:bidi="ar"/>
        </w:rPr>
        <w:t>同一</w:t>
      </w:r>
      <w:r>
        <w:rPr>
          <w:rFonts w:ascii="Times New Roman" w:hAnsi="Times New Roman" w:cs="Times New Roman" w:eastAsiaTheme="majorEastAsia"/>
          <w:color w:val="EE0000"/>
          <w:kern w:val="0"/>
          <w:sz w:val="18"/>
          <w:szCs w:val="18"/>
          <w:lang w:bidi="ar"/>
        </w:rPr>
        <w:t>术语重复出现超过3次，可于首次出现时在全称后加括号标注其</w:t>
      </w:r>
      <w:r>
        <w:rPr>
          <w:rFonts w:hint="eastAsia" w:ascii="Times New Roman" w:hAnsi="Times New Roman" w:cs="Times New Roman" w:eastAsiaTheme="majorEastAsia"/>
          <w:color w:val="EE0000"/>
          <w:kern w:val="0"/>
          <w:sz w:val="18"/>
          <w:szCs w:val="18"/>
          <w:lang w:bidi="ar"/>
        </w:rPr>
        <w:t>英文全称和</w:t>
      </w:r>
      <w:r>
        <w:rPr>
          <w:rFonts w:ascii="Times New Roman" w:hAnsi="Times New Roman" w:cs="Times New Roman" w:eastAsiaTheme="majorEastAsia"/>
          <w:color w:val="EE0000"/>
          <w:kern w:val="0"/>
          <w:sz w:val="18"/>
          <w:szCs w:val="18"/>
          <w:lang w:bidi="ar"/>
        </w:rPr>
        <w:t>缩略语，之后统一使用</w:t>
      </w:r>
      <w:r>
        <w:rPr>
          <w:rFonts w:hint="eastAsia" w:ascii="Times New Roman" w:hAnsi="Times New Roman" w:cs="Times New Roman" w:eastAsiaTheme="majorEastAsia"/>
          <w:color w:val="EE0000"/>
          <w:kern w:val="0"/>
          <w:sz w:val="18"/>
          <w:szCs w:val="18"/>
          <w:lang w:bidi="ar"/>
        </w:rPr>
        <w:t>缩略语</w:t>
      </w:r>
      <w:r>
        <w:rPr>
          <w:rFonts w:ascii="Times New Roman" w:hAnsi="Times New Roman" w:cs="Times New Roman" w:eastAsiaTheme="majorEastAsia"/>
          <w:color w:val="EE0000"/>
          <w:kern w:val="0"/>
          <w:sz w:val="18"/>
          <w:szCs w:val="18"/>
          <w:lang w:bidi="ar"/>
        </w:rPr>
        <w:t>。</w:t>
      </w:r>
    </w:p>
    <w:p w14:paraId="32699140">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bCs/>
          <w:color w:val="000000"/>
          <w:kern w:val="0"/>
          <w:sz w:val="18"/>
          <w:szCs w:val="18"/>
          <w:lang w:bidi="ar"/>
        </w:rPr>
        <w:t xml:space="preserve">6. </w:t>
      </w:r>
      <w:r>
        <w:rPr>
          <w:rFonts w:ascii="Times New Roman" w:hAnsi="Times New Roman" w:cs="Times New Roman" w:eastAsiaTheme="majorEastAsia"/>
          <w:b/>
          <w:bCs/>
          <w:color w:val="000000"/>
          <w:kern w:val="0"/>
          <w:sz w:val="18"/>
          <w:szCs w:val="18"/>
          <w:lang w:bidi="ar"/>
        </w:rPr>
        <w:t>标题与序号：</w:t>
      </w:r>
      <w:r>
        <w:rPr>
          <w:rFonts w:ascii="Times New Roman" w:hAnsi="Times New Roman" w:cs="Times New Roman" w:eastAsiaTheme="majorEastAsia"/>
          <w:color w:val="000000"/>
          <w:kern w:val="0"/>
          <w:sz w:val="18"/>
          <w:szCs w:val="18"/>
          <w:lang w:bidi="ar"/>
        </w:rPr>
        <w:t>文内标题序号层次一般不超过3级，一律用1、1.1、1.1.1；2、2.1、2.1.1等标识，均左顶格写。序号</w:t>
      </w:r>
      <w:r>
        <w:rPr>
          <w:rFonts w:hint="eastAsia" w:ascii="Times New Roman" w:hAnsi="Times New Roman" w:cs="Times New Roman" w:eastAsiaTheme="majorEastAsia"/>
          <w:color w:val="000000"/>
          <w:kern w:val="0"/>
          <w:sz w:val="18"/>
          <w:szCs w:val="18"/>
          <w:lang w:bidi="ar"/>
        </w:rPr>
        <w:t>与</w:t>
      </w:r>
      <w:r>
        <w:rPr>
          <w:rFonts w:ascii="Times New Roman" w:hAnsi="Times New Roman" w:cs="Times New Roman" w:eastAsiaTheme="majorEastAsia"/>
          <w:color w:val="000000"/>
          <w:kern w:val="0"/>
          <w:sz w:val="18"/>
          <w:szCs w:val="18"/>
          <w:lang w:bidi="ar"/>
        </w:rPr>
        <w:t>标题</w:t>
      </w:r>
      <w:r>
        <w:rPr>
          <w:rFonts w:hint="eastAsia" w:ascii="Times New Roman" w:hAnsi="Times New Roman" w:cs="Times New Roman" w:eastAsiaTheme="majorEastAsia"/>
          <w:color w:val="000000"/>
          <w:kern w:val="0"/>
          <w:sz w:val="18"/>
          <w:szCs w:val="18"/>
          <w:lang w:bidi="ar"/>
        </w:rPr>
        <w:t>之间应</w:t>
      </w:r>
      <w:r>
        <w:rPr>
          <w:rFonts w:ascii="Times New Roman" w:hAnsi="Times New Roman" w:cs="Times New Roman" w:eastAsiaTheme="majorEastAsia"/>
          <w:color w:val="000000"/>
          <w:kern w:val="0"/>
          <w:sz w:val="18"/>
          <w:szCs w:val="18"/>
          <w:lang w:bidi="ar"/>
        </w:rPr>
        <w:t>空一个字符，具体自明简洁清晰性。</w:t>
      </w:r>
    </w:p>
    <w:p w14:paraId="519402E0">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sz w:val="18"/>
          <w:szCs w:val="18"/>
        </w:rPr>
        <w:t xml:space="preserve">7. </w:t>
      </w:r>
      <w:r>
        <w:rPr>
          <w:rFonts w:ascii="Times New Roman" w:hAnsi="Times New Roman" w:cs="Times New Roman" w:eastAsiaTheme="majorEastAsia"/>
          <w:b/>
          <w:sz w:val="18"/>
          <w:szCs w:val="18"/>
        </w:rPr>
        <w:t>图表：</w:t>
      </w:r>
      <w:r>
        <w:rPr>
          <w:rFonts w:ascii="Times New Roman" w:hAnsi="Times New Roman" w:cs="Times New Roman" w:eastAsiaTheme="majorEastAsia"/>
          <w:bCs/>
          <w:sz w:val="18"/>
          <w:szCs w:val="18"/>
        </w:rPr>
        <w:t>图表具有自明简洁性，图表随文后排版，能用文字说明的尽量不用图表。表格采用三线表（顶线、表头线、底线）。图表均应有表题或图题。图表注解应在图表下方，并以</w:t>
      </w:r>
      <w:r>
        <w:rPr>
          <w:rFonts w:ascii="宋体" w:hAnsi="宋体" w:eastAsia="宋体" w:cs="宋体"/>
          <w:bCs/>
          <w:sz w:val="18"/>
          <w:szCs w:val="18"/>
        </w:rPr>
        <w:t>“</w:t>
      </w:r>
      <w:r>
        <w:rPr>
          <w:rFonts w:ascii="Times New Roman" w:hAnsi="Times New Roman" w:cs="Times New Roman" w:eastAsiaTheme="majorEastAsia"/>
          <w:bCs/>
          <w:sz w:val="18"/>
          <w:szCs w:val="18"/>
        </w:rPr>
        <w:t>注：</w:t>
      </w:r>
      <w:r>
        <w:rPr>
          <w:rFonts w:ascii="宋体" w:hAnsi="宋体" w:eastAsia="宋体" w:cs="宋体"/>
          <w:bCs/>
          <w:sz w:val="18"/>
          <w:szCs w:val="18"/>
        </w:rPr>
        <w:t>”</w:t>
      </w:r>
      <w:r>
        <w:rPr>
          <w:rFonts w:ascii="Times New Roman" w:hAnsi="Times New Roman" w:cs="Times New Roman" w:eastAsiaTheme="majorEastAsia"/>
          <w:bCs/>
          <w:sz w:val="18"/>
          <w:szCs w:val="18"/>
        </w:rPr>
        <w:t>开头。</w:t>
      </w:r>
      <w:r>
        <w:rPr>
          <w:rFonts w:ascii="Times New Roman" w:hAnsi="Times New Roman" w:cs="Times New Roman" w:eastAsiaTheme="majorEastAsia"/>
          <w:bCs/>
          <w:sz w:val="18"/>
          <w:szCs w:val="18"/>
          <w:shd w:val="clear" w:color="auto" w:fill="FFFFFF"/>
        </w:rPr>
        <w:t>照片图分辨率不低于300</w:t>
      </w:r>
      <w:r>
        <w:rPr>
          <w:rFonts w:hint="eastAsia" w:ascii="Times New Roman" w:hAnsi="Times New Roman" w:cs="Times New Roman" w:eastAsiaTheme="majorEastAsia"/>
          <w:bCs/>
          <w:sz w:val="18"/>
          <w:szCs w:val="18"/>
          <w:shd w:val="clear" w:color="auto" w:fill="FFFFFF"/>
        </w:rPr>
        <w:t xml:space="preserve"> </w:t>
      </w:r>
      <w:r>
        <w:rPr>
          <w:rFonts w:ascii="Times New Roman" w:hAnsi="Times New Roman" w:cs="Times New Roman" w:eastAsiaTheme="majorEastAsia"/>
          <w:bCs/>
          <w:sz w:val="18"/>
          <w:szCs w:val="18"/>
          <w:shd w:val="clear" w:color="auto" w:fill="FFFFFF"/>
        </w:rPr>
        <w:t>dpi，病理切片应注明染色方法和放大倍数，大体标本图片内列出尺度标记。若照片图为人像，应征得本人的书面同意，或遮盖其能被辨认出系何人的部分。图表数据之间比较需列出</w:t>
      </w:r>
      <w:r>
        <w:rPr>
          <w:rFonts w:ascii="Times New Roman" w:hAnsi="Times New Roman" w:cs="Times New Roman" w:eastAsiaTheme="majorEastAsia"/>
          <w:bCs/>
          <w:i/>
          <w:iCs/>
          <w:sz w:val="18"/>
          <w:szCs w:val="18"/>
          <w:shd w:val="clear" w:color="auto" w:fill="FFFFFF"/>
        </w:rPr>
        <w:t>P</w:t>
      </w:r>
      <w:r>
        <w:rPr>
          <w:rFonts w:ascii="Times New Roman" w:hAnsi="Times New Roman" w:cs="Times New Roman" w:eastAsiaTheme="majorEastAsia"/>
          <w:bCs/>
          <w:sz w:val="18"/>
          <w:szCs w:val="18"/>
          <w:shd w:val="clear" w:color="auto" w:fill="FFFFFF"/>
        </w:rPr>
        <w:t>值，缩写列出其含义等，数据无法获得可注明NA（数据缺失或不完整）。图表中如有引自他刊者，应注明出处。</w:t>
      </w:r>
    </w:p>
    <w:p w14:paraId="1EF06925">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sz w:val="18"/>
          <w:szCs w:val="18"/>
        </w:rPr>
        <w:t xml:space="preserve">8. </w:t>
      </w:r>
      <w:r>
        <w:rPr>
          <w:rFonts w:ascii="Times New Roman" w:hAnsi="Times New Roman" w:cs="Times New Roman" w:eastAsiaTheme="majorEastAsia"/>
          <w:b/>
          <w:sz w:val="18"/>
          <w:szCs w:val="18"/>
        </w:rPr>
        <w:t>计量单位：</w:t>
      </w:r>
      <w:r>
        <w:rPr>
          <w:rFonts w:ascii="Times New Roman" w:hAnsi="Times New Roman" w:cs="Times New Roman" w:eastAsiaTheme="majorEastAsia"/>
          <w:color w:val="333333"/>
          <w:sz w:val="18"/>
          <w:szCs w:val="18"/>
          <w:shd w:val="clear" w:color="auto" w:fill="FFFFFF"/>
        </w:rPr>
        <w:t>执行GB 3100—1993《国际单位制及其应用》、GB/T 3101—1993《有关量、单位和符号的一般原则》、GB/T 3102.1-13—1993所有量和单位的有关规定。不得使用已废弃的量名称，应使用标准量名称，如</w:t>
      </w:r>
      <w:r>
        <w:rPr>
          <w:rFonts w:hint="eastAsia" w:ascii="宋体" w:hAnsi="宋体" w:eastAsia="宋体" w:cs="宋体"/>
          <w:color w:val="333333"/>
          <w:sz w:val="18"/>
          <w:szCs w:val="18"/>
          <w:shd w:val="clear" w:color="auto" w:fill="FFFFFF"/>
        </w:rPr>
        <w:t>“体重”应为“体质量”“比重”应为“体积质量”“公分”应为“厘米”</w:t>
      </w:r>
      <w:r>
        <w:rPr>
          <w:rFonts w:hint="eastAsia" w:ascii="宋体" w:hAnsi="宋体" w:eastAsia="宋体" w:cs="宋体"/>
          <w:sz w:val="18"/>
          <w:szCs w:val="18"/>
        </w:rPr>
        <w:t>。</w:t>
      </w:r>
      <w:r>
        <w:rPr>
          <w:rFonts w:ascii="Times New Roman" w:hAnsi="Times New Roman" w:cs="Times New Roman" w:eastAsiaTheme="majorEastAsia"/>
          <w:sz w:val="18"/>
          <w:szCs w:val="18"/>
        </w:rPr>
        <w:t>不得在组合单位中并用单位符号和中文符号，如</w:t>
      </w:r>
      <w:r>
        <w:rPr>
          <w:rFonts w:ascii="宋体" w:hAnsi="宋体" w:eastAsia="宋体" w:cs="宋体"/>
          <w:sz w:val="18"/>
          <w:szCs w:val="18"/>
        </w:rPr>
        <w:t>“</w:t>
      </w:r>
      <w:r>
        <w:rPr>
          <w:rFonts w:ascii="Times New Roman" w:hAnsi="Times New Roman" w:cs="Times New Roman" w:eastAsiaTheme="majorEastAsia"/>
          <w:sz w:val="18"/>
          <w:szCs w:val="18"/>
        </w:rPr>
        <w:t>mg/(kg·天)</w:t>
      </w:r>
      <w:r>
        <w:rPr>
          <w:rFonts w:hint="eastAsia" w:ascii="宋体" w:hAnsi="宋体" w:eastAsia="宋体" w:cs="宋体"/>
          <w:sz w:val="18"/>
          <w:szCs w:val="18"/>
        </w:rPr>
        <w:t>”应为“</w:t>
      </w:r>
      <w:r>
        <w:rPr>
          <w:rFonts w:ascii="Times New Roman" w:hAnsi="Times New Roman" w:cs="Times New Roman" w:eastAsiaTheme="majorEastAsia"/>
          <w:sz w:val="18"/>
          <w:szCs w:val="18"/>
        </w:rPr>
        <w:t>mg/(kg·d)</w:t>
      </w:r>
      <w:r>
        <w:rPr>
          <w:rFonts w:ascii="宋体" w:hAnsi="宋体" w:eastAsia="宋体" w:cs="宋体"/>
          <w:sz w:val="18"/>
          <w:szCs w:val="18"/>
        </w:rPr>
        <w:t>”</w:t>
      </w:r>
      <w:r>
        <w:rPr>
          <w:rFonts w:ascii="Times New Roman" w:hAnsi="Times New Roman" w:cs="Times New Roman" w:eastAsiaTheme="majorEastAsia"/>
          <w:sz w:val="18"/>
          <w:szCs w:val="18"/>
        </w:rPr>
        <w:t>。</w:t>
      </w:r>
      <w:r>
        <w:rPr>
          <w:rFonts w:ascii="Times New Roman" w:hAnsi="Times New Roman" w:cs="Times New Roman" w:eastAsiaTheme="majorEastAsia"/>
          <w:bCs/>
          <w:sz w:val="18"/>
          <w:szCs w:val="18"/>
        </w:rPr>
        <w:t xml:space="preserve"> </w:t>
      </w:r>
    </w:p>
    <w:p w14:paraId="6CC3F4BC">
      <w:pPr>
        <w:widowControl/>
        <w:spacing w:line="426" w:lineRule="exact"/>
        <w:contextualSpacing/>
        <w:rPr>
          <w:rFonts w:ascii="Times New Roman" w:hAnsi="Times New Roman" w:cs="Times New Roman" w:eastAsiaTheme="majorEastAsia"/>
          <w:color w:val="EE0000"/>
          <w:kern w:val="0"/>
          <w:sz w:val="18"/>
          <w:szCs w:val="18"/>
          <w:lang w:bidi="ar"/>
        </w:rPr>
      </w:pPr>
      <w:r>
        <w:rPr>
          <w:rFonts w:hint="eastAsia" w:ascii="Times New Roman" w:hAnsi="Times New Roman" w:cs="Times New Roman" w:eastAsiaTheme="majorEastAsia"/>
          <w:b/>
          <w:bCs/>
          <w:color w:val="EE0000"/>
          <w:sz w:val="18"/>
          <w:szCs w:val="18"/>
          <w:shd w:val="clear" w:color="auto" w:fill="FFFFFF"/>
        </w:rPr>
        <w:t xml:space="preserve">9. </w:t>
      </w:r>
      <w:r>
        <w:rPr>
          <w:rFonts w:ascii="Times New Roman" w:hAnsi="Times New Roman" w:cs="Times New Roman" w:eastAsiaTheme="majorEastAsia"/>
          <w:b/>
          <w:bCs/>
          <w:color w:val="EE0000"/>
          <w:sz w:val="18"/>
          <w:szCs w:val="18"/>
          <w:shd w:val="clear" w:color="auto" w:fill="FFFFFF"/>
        </w:rPr>
        <w:t>数字用法：</w:t>
      </w:r>
      <w:r>
        <w:rPr>
          <w:rFonts w:ascii="Times New Roman" w:hAnsi="Times New Roman" w:cs="Times New Roman" w:eastAsiaTheme="majorEastAsia"/>
          <w:color w:val="EE0000"/>
          <w:sz w:val="18"/>
          <w:szCs w:val="18"/>
          <w:shd w:val="clear" w:color="auto" w:fill="FFFFFF"/>
        </w:rPr>
        <w:t>执行GB/T 15835—2011《出版物上数字用法》有关规定。均值和标准差的写法为：（48±6）kg，（2.5±0.3）mg，均值和标准差的小数位数应一致。百分数的范围，前一个百分号不能省略，如</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30%～50%</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，不能写</w:t>
      </w:r>
      <w:r>
        <w:rPr>
          <w:rFonts w:hint="eastAsia" w:ascii="宋体" w:hAnsi="宋体" w:eastAsia="宋体" w:cs="宋体"/>
          <w:color w:val="EE0000"/>
          <w:sz w:val="18"/>
          <w:szCs w:val="18"/>
          <w:shd w:val="clear" w:color="auto" w:fill="FFFFFF"/>
        </w:rPr>
        <w:t>作“</w:t>
      </w:r>
      <w:r>
        <w:rPr>
          <w:rFonts w:ascii="Times New Roman" w:hAnsi="Times New Roman" w:cs="Times New Roman" w:eastAsiaTheme="majorEastAsia"/>
          <w:color w:val="EE0000"/>
          <w:sz w:val="18"/>
          <w:szCs w:val="18"/>
          <w:shd w:val="clear" w:color="auto" w:fill="FFFFFF"/>
        </w:rPr>
        <w:t>30～50%</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。但书写单位相同的参数范围时，仅需在后一个参数之后写出单位符号，如</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50～65</w:t>
      </w:r>
      <w:r>
        <w:rPr>
          <w:rFonts w:hint="eastAsia" w:ascii="Times New Roman" w:hAnsi="Times New Roman" w:cs="Times New Roman" w:eastAsiaTheme="majorEastAsia"/>
          <w:color w:val="EE0000"/>
          <w:sz w:val="18"/>
          <w:szCs w:val="18"/>
          <w:shd w:val="clear" w:color="auto" w:fill="FFFFFF"/>
        </w:rPr>
        <w:t xml:space="preserve"> </w:t>
      </w:r>
      <w:r>
        <w:rPr>
          <w:rFonts w:ascii="Times New Roman" w:hAnsi="Times New Roman" w:cs="Times New Roman" w:eastAsiaTheme="majorEastAsia"/>
          <w:color w:val="EE0000"/>
          <w:sz w:val="18"/>
          <w:szCs w:val="18"/>
          <w:shd w:val="clear" w:color="auto" w:fill="FFFFFF"/>
        </w:rPr>
        <w:t>kg</w:t>
      </w:r>
      <w:r>
        <w:rPr>
          <w:rFonts w:hint="eastAsia" w:ascii="Times New Roman" w:hAnsi="Times New Roman" w:cs="Times New Roman" w:eastAsiaTheme="majorEastAsia"/>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。一系列数值的计量单位相同时，仅在最末一个数字后面写出单位符号，例如</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7、8、9、12 mg/L</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。描述面积或体积时，每个数字后需注明单位符号，如</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2 cm×6 cm×3 cm</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。文中常见的时间单位避免使用中文符号，如</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秒、分、小时、天</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等分别改为</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s、min、h、d</w:t>
      </w:r>
      <w:r>
        <w:rPr>
          <w:rFonts w:ascii="宋体" w:hAnsi="宋体" w:eastAsia="宋体" w:cs="宋体"/>
          <w:color w:val="EE0000"/>
          <w:sz w:val="18"/>
          <w:szCs w:val="18"/>
          <w:shd w:val="clear" w:color="auto" w:fill="FFFFFF"/>
        </w:rPr>
        <w:t>”</w:t>
      </w:r>
      <w:r>
        <w:rPr>
          <w:rFonts w:ascii="Times New Roman" w:hAnsi="Times New Roman" w:cs="Times New Roman" w:eastAsiaTheme="majorEastAsia"/>
          <w:color w:val="EE0000"/>
          <w:sz w:val="18"/>
          <w:szCs w:val="18"/>
          <w:shd w:val="clear" w:color="auto" w:fill="FFFFFF"/>
        </w:rPr>
        <w:t>，但在描述第（每）</w:t>
      </w:r>
      <w:r>
        <w:rPr>
          <w:rFonts w:hint="eastAsia" w:ascii="Times New Roman" w:hAnsi="Times New Roman" w:cs="Times New Roman" w:eastAsiaTheme="majorEastAsia"/>
          <w:color w:val="EE0000"/>
          <w:sz w:val="18"/>
          <w:szCs w:val="18"/>
          <w:shd w:val="clear" w:color="auto" w:fill="FFFFFF"/>
        </w:rPr>
        <w:t>二</w:t>
      </w:r>
      <w:r>
        <w:rPr>
          <w:rFonts w:ascii="Times New Roman" w:hAnsi="Times New Roman" w:cs="Times New Roman" w:eastAsiaTheme="majorEastAsia"/>
          <w:color w:val="EE0000"/>
          <w:sz w:val="18"/>
          <w:szCs w:val="18"/>
          <w:shd w:val="clear" w:color="auto" w:fill="FFFFFF"/>
        </w:rPr>
        <w:t>天、第（每）</w:t>
      </w:r>
      <w:r>
        <w:rPr>
          <w:rFonts w:hint="eastAsia" w:ascii="Times New Roman" w:hAnsi="Times New Roman" w:cs="Times New Roman" w:eastAsiaTheme="majorEastAsia"/>
          <w:color w:val="EE0000"/>
          <w:sz w:val="18"/>
          <w:szCs w:val="18"/>
          <w:shd w:val="clear" w:color="auto" w:fill="FFFFFF"/>
        </w:rPr>
        <w:t>二</w:t>
      </w:r>
      <w:r>
        <w:rPr>
          <w:rFonts w:ascii="Times New Roman" w:hAnsi="Times New Roman" w:cs="Times New Roman" w:eastAsiaTheme="majorEastAsia"/>
          <w:color w:val="EE0000"/>
          <w:sz w:val="18"/>
          <w:szCs w:val="18"/>
          <w:shd w:val="clear" w:color="auto" w:fill="FFFFFF"/>
        </w:rPr>
        <w:t>小时、第（每）</w:t>
      </w:r>
      <w:r>
        <w:rPr>
          <w:rFonts w:hint="eastAsia" w:ascii="Times New Roman" w:hAnsi="Times New Roman" w:cs="Times New Roman" w:eastAsiaTheme="majorEastAsia"/>
          <w:color w:val="EE0000"/>
          <w:sz w:val="18"/>
          <w:szCs w:val="18"/>
          <w:shd w:val="clear" w:color="auto" w:fill="FFFFFF"/>
        </w:rPr>
        <w:t>二</w:t>
      </w:r>
      <w:r>
        <w:rPr>
          <w:rFonts w:ascii="Times New Roman" w:hAnsi="Times New Roman" w:cs="Times New Roman" w:eastAsiaTheme="majorEastAsia"/>
          <w:color w:val="EE0000"/>
          <w:sz w:val="18"/>
          <w:szCs w:val="18"/>
          <w:shd w:val="clear" w:color="auto" w:fill="FFFFFF"/>
        </w:rPr>
        <w:t>分钟时不可用英文。周、月和年（岁）一律用汉字表示。</w:t>
      </w:r>
    </w:p>
    <w:p w14:paraId="35CAD39A">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bCs/>
          <w:color w:val="333333"/>
          <w:sz w:val="18"/>
          <w:szCs w:val="18"/>
          <w:shd w:val="clear" w:color="auto" w:fill="FFFFFF"/>
        </w:rPr>
        <w:t xml:space="preserve">10. </w:t>
      </w:r>
      <w:r>
        <w:rPr>
          <w:rFonts w:ascii="Times New Roman" w:hAnsi="Times New Roman" w:cs="Times New Roman" w:eastAsiaTheme="majorEastAsia"/>
          <w:b/>
          <w:bCs/>
          <w:color w:val="333333"/>
          <w:sz w:val="18"/>
          <w:szCs w:val="18"/>
          <w:shd w:val="clear" w:color="auto" w:fill="FFFFFF"/>
        </w:rPr>
        <w:t>统计方法：</w:t>
      </w:r>
      <w:r>
        <w:rPr>
          <w:rFonts w:hint="eastAsia" w:ascii="Times New Roman" w:hAnsi="Times New Roman" w:cs="Times New Roman" w:eastAsiaTheme="majorEastAsia"/>
          <w:color w:val="333333"/>
          <w:sz w:val="18"/>
          <w:szCs w:val="18"/>
          <w:shd w:val="clear" w:color="auto" w:fill="FFFFFF"/>
        </w:rPr>
        <w:t>应指出</w:t>
      </w:r>
      <w:r>
        <w:rPr>
          <w:rFonts w:ascii="Times New Roman" w:hAnsi="Times New Roman" w:cs="Times New Roman" w:eastAsiaTheme="majorEastAsia"/>
          <w:color w:val="333333"/>
          <w:sz w:val="18"/>
          <w:szCs w:val="18"/>
          <w:shd w:val="clear" w:color="auto" w:fill="FFFFFF"/>
        </w:rPr>
        <w:t>所用统计分析方法的具体名称，统计学描述和差异比较应根据不同的研究设计分别采用相应的方法，</w:t>
      </w:r>
      <w:r>
        <w:rPr>
          <w:rFonts w:hint="eastAsia" w:ascii="Times New Roman" w:hAnsi="Times New Roman" w:cs="Times New Roman" w:eastAsiaTheme="majorEastAsia"/>
          <w:color w:val="333333"/>
          <w:sz w:val="18"/>
          <w:szCs w:val="18"/>
          <w:shd w:val="clear" w:color="auto" w:fill="FFFFFF"/>
        </w:rPr>
        <w:t>不应误用。</w:t>
      </w:r>
      <w:r>
        <w:rPr>
          <w:rFonts w:ascii="Times New Roman" w:hAnsi="Times New Roman" w:cs="Times New Roman" w:eastAsiaTheme="majorEastAsia"/>
          <w:color w:val="333333"/>
          <w:sz w:val="18"/>
          <w:szCs w:val="18"/>
          <w:shd w:val="clear" w:color="auto" w:fill="FFFFFF"/>
        </w:rPr>
        <w:t>统计学符号执行GB/T3358.1—2009《统计学词汇及符号》的有关规定，统计结果描述应比较组间差异有无统计学意义，不应描述为组间有显著性，给出统计量和</w:t>
      </w:r>
      <w:r>
        <w:rPr>
          <w:rFonts w:ascii="Times New Roman" w:hAnsi="Times New Roman" w:cs="Times New Roman" w:eastAsiaTheme="majorEastAsia"/>
          <w:i/>
          <w:iCs/>
          <w:color w:val="333333"/>
          <w:sz w:val="18"/>
          <w:szCs w:val="18"/>
          <w:shd w:val="clear" w:color="auto" w:fill="FFFFFF"/>
        </w:rPr>
        <w:t>P</w:t>
      </w:r>
      <w:r>
        <w:rPr>
          <w:rFonts w:ascii="Times New Roman" w:hAnsi="Times New Roman" w:cs="Times New Roman" w:eastAsiaTheme="majorEastAsia"/>
          <w:color w:val="333333"/>
          <w:sz w:val="18"/>
          <w:szCs w:val="18"/>
          <w:shd w:val="clear" w:color="auto" w:fill="FFFFFF"/>
        </w:rPr>
        <w:t>的具体值。</w:t>
      </w:r>
    </w:p>
    <w:p w14:paraId="1AFBC3F7">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bCs/>
          <w:color w:val="333333"/>
          <w:sz w:val="18"/>
          <w:szCs w:val="18"/>
          <w:shd w:val="clear" w:color="auto" w:fill="FFFFFF"/>
        </w:rPr>
        <w:t xml:space="preserve">11. </w:t>
      </w:r>
      <w:r>
        <w:rPr>
          <w:rFonts w:ascii="Times New Roman" w:hAnsi="Times New Roman" w:cs="Times New Roman" w:eastAsiaTheme="majorEastAsia"/>
          <w:b/>
          <w:bCs/>
          <w:color w:val="333333"/>
          <w:sz w:val="18"/>
          <w:szCs w:val="18"/>
          <w:shd w:val="clear" w:color="auto" w:fill="FFFFFF"/>
        </w:rPr>
        <w:t>地图：</w:t>
      </w:r>
      <w:r>
        <w:rPr>
          <w:rFonts w:ascii="Times New Roman" w:hAnsi="Times New Roman" w:cs="Times New Roman" w:eastAsiaTheme="majorEastAsia"/>
          <w:color w:val="333333"/>
          <w:sz w:val="18"/>
          <w:szCs w:val="18"/>
          <w:shd w:val="clear" w:color="auto" w:fill="FFFFFF"/>
        </w:rPr>
        <w:t>凡涉及地图的稿件，遵照我国《地图管理条例》执行。我国实行地图审核制度。向社会公开的地图，应当将样本一式两份报送有审核权的测绘地理信息行政主管部门审核备案，审核出版的地图需在地图右下角标注审图号。</w:t>
      </w:r>
    </w:p>
    <w:p w14:paraId="3E9EFF92">
      <w:pPr>
        <w:widowControl/>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b/>
          <w:bCs/>
          <w:spacing w:val="-1"/>
          <w:sz w:val="18"/>
          <w:szCs w:val="18"/>
        </w:rPr>
        <w:t xml:space="preserve">12. </w:t>
      </w:r>
      <w:r>
        <w:rPr>
          <w:rFonts w:ascii="Times New Roman" w:hAnsi="Times New Roman" w:cs="Times New Roman" w:eastAsiaTheme="majorEastAsia"/>
          <w:b/>
          <w:bCs/>
          <w:spacing w:val="-1"/>
          <w:sz w:val="18"/>
          <w:szCs w:val="18"/>
        </w:rPr>
        <w:t>参考文献：</w:t>
      </w:r>
      <w:r>
        <w:rPr>
          <w:rFonts w:ascii="Times New Roman" w:hAnsi="Times New Roman" w:cs="Times New Roman" w:eastAsiaTheme="majorEastAsia"/>
          <w:spacing w:val="-1"/>
          <w:sz w:val="18"/>
          <w:szCs w:val="18"/>
        </w:rPr>
        <w:t>一般论著不超过30条，综述不超过40条，且需引用近3</w:t>
      </w:r>
      <w:r>
        <w:rPr>
          <w:rFonts w:hint="eastAsia" w:ascii="Times New Roman" w:hAnsi="Times New Roman" w:cs="Times New Roman" w:eastAsiaTheme="majorEastAsia"/>
          <w:spacing w:val="-1"/>
          <w:sz w:val="18"/>
          <w:szCs w:val="18"/>
        </w:rPr>
        <w:t>~</w:t>
      </w:r>
      <w:r>
        <w:rPr>
          <w:rFonts w:ascii="Times New Roman" w:hAnsi="Times New Roman" w:cs="Times New Roman" w:eastAsiaTheme="majorEastAsia"/>
          <w:spacing w:val="-1"/>
          <w:sz w:val="18"/>
          <w:szCs w:val="18"/>
        </w:rPr>
        <w:t>5年最新相关文献 。凡未公开发表的论文、内部资料等不作文献引用。文中引用的参考文献用阿拉伯数字加方括号标注于作者或句末右上角。所有引用的参考文献按出现顺序排列。参考文献中最多只列出前3位作者，其他</w:t>
      </w:r>
      <w:r>
        <w:rPr>
          <w:rFonts w:hint="eastAsia" w:ascii="宋体" w:hAnsi="宋体" w:eastAsia="宋体" w:cs="宋体"/>
          <w:spacing w:val="-1"/>
          <w:sz w:val="18"/>
          <w:szCs w:val="18"/>
        </w:rPr>
        <w:t>以“等”</w:t>
      </w:r>
      <w:r>
        <w:rPr>
          <w:rFonts w:ascii="Times New Roman" w:hAnsi="Times New Roman" w:cs="Times New Roman" w:eastAsiaTheme="majorEastAsia"/>
          <w:spacing w:val="-1"/>
          <w:sz w:val="18"/>
          <w:szCs w:val="18"/>
        </w:rPr>
        <w:t>（中文）、</w:t>
      </w:r>
      <w:r>
        <w:rPr>
          <w:rFonts w:ascii="宋体" w:hAnsi="宋体" w:eastAsia="宋体" w:cs="宋体"/>
          <w:spacing w:val="-1"/>
          <w:sz w:val="18"/>
          <w:szCs w:val="18"/>
        </w:rPr>
        <w:t>“</w:t>
      </w:r>
      <w:r>
        <w:rPr>
          <w:rFonts w:ascii="Times New Roman" w:hAnsi="Times New Roman" w:cs="Times New Roman" w:eastAsiaTheme="majorEastAsia"/>
          <w:spacing w:val="-1"/>
          <w:sz w:val="18"/>
          <w:szCs w:val="18"/>
        </w:rPr>
        <w:t>et al</w:t>
      </w:r>
      <w:r>
        <w:rPr>
          <w:rFonts w:ascii="宋体" w:hAnsi="宋体" w:eastAsia="宋体" w:cs="宋体"/>
          <w:spacing w:val="-1"/>
          <w:sz w:val="18"/>
          <w:szCs w:val="18"/>
        </w:rPr>
        <w:t>”</w:t>
      </w:r>
      <w:r>
        <w:rPr>
          <w:rFonts w:ascii="Times New Roman" w:hAnsi="Times New Roman" w:cs="Times New Roman" w:eastAsiaTheme="majorEastAsia"/>
          <w:spacing w:val="-1"/>
          <w:sz w:val="18"/>
          <w:szCs w:val="18"/>
        </w:rPr>
        <w:t>（英文）代替。中文期刊刊名使用全称，外文期刊刊名应采用美国国立医学图书馆编印的</w:t>
      </w:r>
      <w:r>
        <w:rPr>
          <w:rFonts w:ascii="Times New Roman" w:hAnsi="Times New Roman" w:cs="Times New Roman" w:eastAsiaTheme="majorEastAsia"/>
          <w:i/>
          <w:iCs/>
          <w:spacing w:val="-1"/>
          <w:sz w:val="18"/>
          <w:szCs w:val="18"/>
        </w:rPr>
        <w:t>Index Medicus</w:t>
      </w:r>
      <w:r>
        <w:rPr>
          <w:rFonts w:ascii="Times New Roman" w:hAnsi="Times New Roman" w:cs="Times New Roman" w:eastAsiaTheme="majorEastAsia"/>
          <w:spacing w:val="-1"/>
          <w:sz w:val="18"/>
          <w:szCs w:val="18"/>
        </w:rPr>
        <w:t>中的缩写形式。文中引用文献与文后所列文献须一一对应并与原文核对无误，并附每条文献的DOI号（无DOI号附网址）！</w:t>
      </w:r>
    </w:p>
    <w:p w14:paraId="5E8D0CB3">
      <w:pPr>
        <w:spacing w:line="426" w:lineRule="exact"/>
        <w:ind w:left="420" w:leftChars="200"/>
        <w:contextualSpacing/>
        <w:rPr>
          <w:rFonts w:ascii="Times New Roman" w:hAnsi="Times New Roman" w:cs="Times New Roman" w:eastAsiaTheme="majorEastAsia"/>
          <w:spacing w:val="-1"/>
          <w:sz w:val="18"/>
          <w:szCs w:val="18"/>
        </w:rPr>
      </w:pPr>
      <w:r>
        <w:rPr>
          <w:rFonts w:ascii="Times New Roman" w:hAnsi="Times New Roman" w:cs="Times New Roman" w:eastAsiaTheme="majorEastAsia"/>
          <w:spacing w:val="-1"/>
          <w:sz w:val="18"/>
          <w:szCs w:val="18"/>
        </w:rPr>
        <w:t>参考文献著录格式举例：</w:t>
      </w:r>
    </w:p>
    <w:p w14:paraId="5E751608">
      <w:pPr>
        <w:spacing w:line="426" w:lineRule="exact"/>
        <w:ind w:left="420" w:leftChars="200"/>
        <w:contextualSpacing/>
        <w:rPr>
          <w:rFonts w:ascii="Times New Roman" w:hAnsi="Times New Roman" w:cs="Times New Roman" w:eastAsiaTheme="majorEastAsia"/>
          <w:sz w:val="18"/>
          <w:szCs w:val="18"/>
        </w:rPr>
      </w:pPr>
      <w:r>
        <w:rPr>
          <w:rFonts w:ascii="Times New Roman" w:hAnsi="Times New Roman" w:cs="Times New Roman" w:eastAsiaTheme="majorEastAsia"/>
          <w:sz w:val="18"/>
          <w:szCs w:val="18"/>
        </w:rPr>
        <w:t>[1]</w:t>
      </w:r>
      <w:r>
        <w:rPr>
          <w:rFonts w:ascii="Times New Roman" w:hAnsi="Times New Roman" w:cs="Times New Roman" w:eastAsiaTheme="majorEastAsia"/>
          <w:b/>
          <w:sz w:val="18"/>
          <w:szCs w:val="18"/>
        </w:rPr>
        <w:t xml:space="preserve"> </w:t>
      </w:r>
      <w:r>
        <w:rPr>
          <w:rFonts w:ascii="Times New Roman" w:hAnsi="Times New Roman" w:cs="Times New Roman" w:eastAsiaTheme="majorEastAsia"/>
          <w:sz w:val="18"/>
          <w:szCs w:val="18"/>
        </w:rPr>
        <w:t>专著文献著录格式：</w:t>
      </w:r>
    </w:p>
    <w:p w14:paraId="2858EF02">
      <w:pPr>
        <w:spacing w:line="426" w:lineRule="exact"/>
        <w:ind w:left="691" w:leftChars="329"/>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LEVINE W C. 麻省总医院临床麻醉手册中文翻译版[M]. 王俊科, 等译. 8版. 北京：科学出版社, 2012.</w:t>
      </w:r>
    </w:p>
    <w:p w14:paraId="1134EB31">
      <w:pPr>
        <w:spacing w:line="426" w:lineRule="exact"/>
        <w:ind w:left="420" w:leftChars="200"/>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[2] 期刊文献著录格式：</w:t>
      </w:r>
    </w:p>
    <w:p w14:paraId="28FC07EB">
      <w:pPr>
        <w:spacing w:line="426" w:lineRule="exact"/>
        <w:ind w:left="691" w:leftChars="329"/>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ALI A, ALTUN D, OGUZ B H, et al. The effect of preoperative anxiety on postoperative analgesia and anesthesia recovery in patients undergoing laparascopic cholecystectomy[J]. J Anesth, 2014, 28(2):222-227. DOI: 10.1007/s00540-013-1712-7.</w:t>
      </w:r>
    </w:p>
    <w:p w14:paraId="7EA40AEE">
      <w:pPr>
        <w:spacing w:line="426" w:lineRule="exact"/>
        <w:ind w:left="691" w:leftChars="329"/>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陈凯煜，沈梦婷，宣晔, 等. 羟考酮防治围手术期寒战的研究进展[J]. 麻醉安全与质控, 2005, 21(2): 76-79. DOI:10.3969/j.issn.2096-2681.2024.05.012.</w:t>
      </w:r>
    </w:p>
    <w:p w14:paraId="5D083D58">
      <w:pPr>
        <w:spacing w:line="426" w:lineRule="exact"/>
        <w:ind w:left="420" w:leftChars="200"/>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[3] 学位论文文献著录格式：</w:t>
      </w:r>
    </w:p>
    <w:p w14:paraId="640ACE6F">
      <w:pPr>
        <w:spacing w:line="426" w:lineRule="exact"/>
        <w:ind w:left="691" w:leftChars="329"/>
        <w:contextualSpacing/>
        <w:jc w:val="left"/>
        <w:rPr>
          <w:rFonts w:ascii="Times New Roman" w:hAnsi="Times New Roman" w:cs="Times New Roman" w:eastAsiaTheme="majorEastAsia"/>
          <w:sz w:val="18"/>
          <w:szCs w:val="18"/>
        </w:rPr>
      </w:pPr>
      <w:r>
        <w:rPr>
          <w:rFonts w:ascii="Times New Roman" w:hAnsi="Times New Roman" w:cs="Times New Roman" w:eastAsiaTheme="majorEastAsia"/>
          <w:sz w:val="18"/>
          <w:szCs w:val="18"/>
        </w:rPr>
        <w:t>周扬, 张惠. 异丙酚麻醉对小鼠脑内GABA能神经元激活作用的研究[D]. 西安：第四军医大学，2009.</w:t>
      </w:r>
    </w:p>
    <w:p w14:paraId="2590C552">
      <w:pPr>
        <w:spacing w:line="426" w:lineRule="exact"/>
        <w:contextualSpacing/>
        <w:jc w:val="left"/>
        <w:rPr>
          <w:rFonts w:ascii="Times New Roman" w:hAnsi="Times New Roman" w:cs="Times New Roman" w:eastAsiaTheme="majorEastAsia"/>
          <w:color w:val="EE0000"/>
          <w:sz w:val="18"/>
          <w:szCs w:val="18"/>
        </w:rPr>
      </w:pPr>
      <w:r>
        <w:rPr>
          <w:rFonts w:hint="eastAsia" w:ascii="Times New Roman" w:hAnsi="Times New Roman" w:cs="Times New Roman" w:eastAsiaTheme="majorEastAsia"/>
          <w:b/>
          <w:bCs/>
          <w:color w:val="EE0000"/>
          <w:spacing w:val="-1"/>
          <w:sz w:val="18"/>
          <w:szCs w:val="18"/>
        </w:rPr>
        <w:t xml:space="preserve">13. </w:t>
      </w:r>
      <w:r>
        <w:rPr>
          <w:rFonts w:ascii="Times New Roman" w:hAnsi="Times New Roman" w:cs="Times New Roman" w:eastAsiaTheme="majorEastAsia"/>
          <w:b/>
          <w:bCs/>
          <w:color w:val="EE0000"/>
          <w:spacing w:val="-1"/>
          <w:sz w:val="18"/>
          <w:szCs w:val="18"/>
        </w:rPr>
        <w:t>作者及文章相关信息</w:t>
      </w:r>
      <w:r>
        <w:rPr>
          <w:rFonts w:ascii="Times New Roman" w:hAnsi="Times New Roman" w:cs="Times New Roman" w:eastAsiaTheme="majorEastAsia"/>
          <w:color w:val="EE0000"/>
          <w:spacing w:val="-1"/>
          <w:sz w:val="18"/>
          <w:szCs w:val="18"/>
        </w:rPr>
        <w:t>：</w:t>
      </w:r>
      <w:r>
        <w:rPr>
          <w:rFonts w:ascii="Times New Roman" w:hAnsi="Times New Roman" w:cs="Times New Roman" w:eastAsiaTheme="majorEastAsia"/>
          <w:color w:val="EE0000"/>
          <w:sz w:val="18"/>
          <w:szCs w:val="18"/>
        </w:rPr>
        <w:t>（1）该研究的基金项目资助及编号或年度；（2）第一作者姓名、联系电话及E-mail；（3）通信作者的姓名、联系电话及E-mail。</w:t>
      </w:r>
    </w:p>
    <w:p w14:paraId="17242FCC">
      <w:pPr>
        <w:pStyle w:val="4"/>
        <w:widowControl/>
        <w:numPr>
          <w:ilvl w:val="0"/>
          <w:numId w:val="1"/>
        </w:numPr>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ascii="Times New Roman" w:hAnsi="Times New Roman" w:eastAsiaTheme="majorEastAsia"/>
          <w:b/>
          <w:bCs/>
          <w:color w:val="000000"/>
          <w:sz w:val="18"/>
          <w:szCs w:val="18"/>
          <w:lang w:bidi="ar"/>
        </w:rPr>
        <w:t>投稿注意事项</w:t>
      </w:r>
    </w:p>
    <w:p w14:paraId="6D605A83">
      <w:pPr>
        <w:spacing w:line="426" w:lineRule="exact"/>
        <w:contextualSpacing/>
        <w:jc w:val="left"/>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spacing w:val="-1"/>
          <w:sz w:val="18"/>
          <w:szCs w:val="18"/>
        </w:rPr>
        <w:t xml:space="preserve">1. </w:t>
      </w:r>
      <w:r>
        <w:rPr>
          <w:rFonts w:ascii="Times New Roman" w:hAnsi="Times New Roman" w:cs="Times New Roman" w:eastAsiaTheme="majorEastAsia"/>
          <w:spacing w:val="-1"/>
          <w:sz w:val="18"/>
          <w:szCs w:val="18"/>
        </w:rPr>
        <w:t>来稿需注意论文撰写的基本要求。随机对照研究可参考 CONSORT指南，观察性研究可参考STROBE指南，系统性回顾可参考PRISMA指南。</w:t>
      </w:r>
    </w:p>
    <w:p w14:paraId="1C032316">
      <w:pPr>
        <w:spacing w:line="426" w:lineRule="exact"/>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2. 医学伦理问题及知情同意：</w:t>
      </w:r>
      <w:r>
        <w:rPr>
          <w:rFonts w:ascii="Times New Roman" w:hAnsi="Times New Roman" w:cs="Times New Roman" w:eastAsiaTheme="majorEastAsia"/>
          <w:spacing w:val="-1"/>
          <w:sz w:val="18"/>
          <w:szCs w:val="18"/>
        </w:rPr>
        <w:t>凡是以人为研究</w:t>
      </w:r>
      <w:r>
        <w:rPr>
          <w:rFonts w:ascii="Times New Roman" w:hAnsi="Times New Roman" w:cs="Times New Roman" w:eastAsiaTheme="majorEastAsia"/>
          <w:color w:val="333333"/>
          <w:sz w:val="18"/>
          <w:szCs w:val="18"/>
          <w:shd w:val="clear" w:color="auto" w:fill="FFFFFF"/>
        </w:rPr>
        <w:t>对象</w:t>
      </w:r>
      <w:r>
        <w:rPr>
          <w:rFonts w:ascii="Times New Roman" w:hAnsi="Times New Roman" w:cs="Times New Roman" w:eastAsiaTheme="majorEastAsia"/>
          <w:spacing w:val="-1"/>
          <w:sz w:val="18"/>
          <w:szCs w:val="18"/>
        </w:rPr>
        <w:t>时，作者应在文中注明研究方案是否已获相应伦理委员会的批准（提交伦理审批件扫描件），以及试验对象是否签署知情同意书。如试验方案已在中国临床试验注册中心或其他类似机构注册，请提供注册号，以备查询。若论文主体以动物为研究对象时，需说明是否遵循了单位和国家有关实验动物管理和使用的规定，如获得审查批准，应提交实验动物伦理审查委员会审批文件和批准文号。</w:t>
      </w:r>
    </w:p>
    <w:p w14:paraId="1AE0E911">
      <w:pPr>
        <w:spacing w:line="426" w:lineRule="exact"/>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3. 基金项目：</w:t>
      </w:r>
      <w:r>
        <w:rPr>
          <w:rFonts w:ascii="Times New Roman" w:hAnsi="Times New Roman" w:cs="Times New Roman" w:eastAsiaTheme="majorEastAsia"/>
          <w:spacing w:val="-1"/>
          <w:sz w:val="18"/>
          <w:szCs w:val="18"/>
        </w:rPr>
        <w:t>论文涉及的课题若已取得有关基金资助或属攻关项目，请在文档首页脚注中注明，如：</w:t>
      </w:r>
      <w:r>
        <w:rPr>
          <w:rFonts w:hint="eastAsia" w:ascii="宋体" w:hAnsi="宋体" w:eastAsia="宋体" w:cs="宋体"/>
          <w:spacing w:val="-1"/>
          <w:sz w:val="18"/>
          <w:szCs w:val="18"/>
        </w:rPr>
        <w:t>“基金项目：</w:t>
      </w:r>
      <w:r>
        <w:rPr>
          <w:rFonts w:ascii="Times New Roman" w:hAnsi="Times New Roman" w:cs="Times New Roman" w:eastAsiaTheme="majorEastAsia"/>
          <w:spacing w:val="-1"/>
          <w:sz w:val="18"/>
          <w:szCs w:val="18"/>
        </w:rPr>
        <w:t>国家自然科学基金（项目编号：XXX）</w:t>
      </w:r>
      <w:r>
        <w:rPr>
          <w:rFonts w:hint="eastAsia" w:ascii="宋体" w:hAnsi="宋体" w:eastAsia="宋体" w:cs="宋体"/>
          <w:spacing w:val="-1"/>
          <w:sz w:val="18"/>
          <w:szCs w:val="18"/>
        </w:rPr>
        <w:t>”。</w:t>
      </w:r>
      <w:r>
        <w:rPr>
          <w:rFonts w:ascii="Times New Roman" w:hAnsi="Times New Roman" w:cs="Times New Roman" w:eastAsiaTheme="majorEastAsia"/>
          <w:spacing w:val="-1"/>
          <w:sz w:val="18"/>
          <w:szCs w:val="18"/>
        </w:rPr>
        <w:t>基金项目的中英文名称请按国家有关部门规定的正式名称填写，多项基金应依次列出，并须附基金证明复印件。若文中涉及专利技术，请注明专利号。作者投稿时须提交基金扫描件。</w:t>
      </w:r>
    </w:p>
    <w:p w14:paraId="03A826C8">
      <w:pPr>
        <w:spacing w:line="426" w:lineRule="exact"/>
        <w:contextualSpacing/>
        <w:rPr>
          <w:rFonts w:ascii="Times New Roman" w:hAnsi="Times New Roman" w:cs="Times New Roman" w:eastAsiaTheme="majorEastAsia"/>
          <w:color w:val="EE0000"/>
          <w:spacing w:val="-1"/>
          <w:sz w:val="18"/>
          <w:szCs w:val="18"/>
        </w:rPr>
      </w:pPr>
      <w:r>
        <w:rPr>
          <w:rFonts w:hint="eastAsia" w:ascii="Times New Roman" w:hAnsi="Times New Roman" w:cs="Times New Roman" w:eastAsiaTheme="majorEastAsia"/>
          <w:color w:val="EE0000"/>
          <w:sz w:val="18"/>
          <w:szCs w:val="18"/>
          <w:shd w:val="clear" w:color="auto" w:fill="FFFFFF"/>
        </w:rPr>
        <w:t xml:space="preserve">4. </w:t>
      </w:r>
      <w:r>
        <w:rPr>
          <w:rFonts w:ascii="Times New Roman" w:hAnsi="Times New Roman" w:cs="Times New Roman" w:eastAsiaTheme="majorEastAsia"/>
          <w:color w:val="EE0000"/>
          <w:sz w:val="18"/>
          <w:szCs w:val="18"/>
          <w:shd w:val="clear" w:color="auto" w:fill="FFFFFF"/>
        </w:rPr>
        <w:t>利益冲突：投稿时作者需提交利益冲突公开声明，具体说明各种经济的和非经济的利益关系。作者对所提供的利益冲突公开声明的真实性负责，通信作者负责利益冲突公开声明表的签署。若所有作者认为不存在实际的或潜在的利益冲突，应在文末声</w:t>
      </w:r>
      <w:r>
        <w:rPr>
          <w:rFonts w:hint="eastAsia" w:ascii="宋体" w:hAnsi="宋体" w:eastAsia="宋体" w:cs="宋体"/>
          <w:color w:val="EE0000"/>
          <w:sz w:val="18"/>
          <w:szCs w:val="18"/>
          <w:shd w:val="clear" w:color="auto" w:fill="FFFFFF"/>
        </w:rPr>
        <w:t>明“所有作者均声明无利益冲突”。</w:t>
      </w:r>
    </w:p>
    <w:p w14:paraId="44C954B4">
      <w:pPr>
        <w:pStyle w:val="4"/>
        <w:widowControl/>
        <w:numPr>
          <w:ilvl w:val="0"/>
          <w:numId w:val="1"/>
        </w:numPr>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ascii="Times New Roman" w:hAnsi="Times New Roman" w:eastAsiaTheme="majorEastAsia"/>
          <w:b/>
          <w:bCs/>
          <w:color w:val="000000"/>
          <w:sz w:val="18"/>
          <w:szCs w:val="18"/>
          <w:lang w:bidi="ar"/>
        </w:rPr>
        <w:t>著作权</w:t>
      </w:r>
    </w:p>
    <w:p w14:paraId="16C9F2E6">
      <w:pPr>
        <w:spacing w:line="426" w:lineRule="exact"/>
        <w:contextualSpacing/>
        <w:rPr>
          <w:rFonts w:ascii="Times New Roman" w:hAnsi="Times New Roman" w:cs="Times New Roman" w:eastAsiaTheme="majorEastAsia"/>
          <w:color w:val="000000"/>
          <w:kern w:val="0"/>
          <w:sz w:val="18"/>
          <w:szCs w:val="18"/>
          <w:lang w:bidi="ar"/>
        </w:rPr>
      </w:pPr>
      <w:r>
        <w:rPr>
          <w:rFonts w:hint="eastAsia" w:ascii="Times New Roman" w:hAnsi="Times New Roman" w:cs="Times New Roman" w:eastAsiaTheme="majorEastAsia"/>
          <w:spacing w:val="-1"/>
          <w:sz w:val="18"/>
          <w:szCs w:val="18"/>
        </w:rPr>
        <w:t xml:space="preserve">1. </w:t>
      </w:r>
      <w:r>
        <w:rPr>
          <w:rFonts w:ascii="Times New Roman" w:hAnsi="Times New Roman" w:cs="Times New Roman" w:eastAsiaTheme="majorEastAsia"/>
          <w:spacing w:val="-1"/>
          <w:sz w:val="18"/>
          <w:szCs w:val="18"/>
        </w:rPr>
        <w:t>根据《 中华人民共和国著作权法》，并结合本刊具体情况，凡来稿在网上成功投稿后作者欲投他刊，请先与本刊联系，切勿一稿两投 。发现一稿两用</w:t>
      </w:r>
      <w:r>
        <w:rPr>
          <w:rFonts w:hint="eastAsia" w:ascii="Times New Roman" w:hAnsi="Times New Roman" w:cs="Times New Roman" w:eastAsiaTheme="majorEastAsia"/>
          <w:spacing w:val="-1"/>
          <w:sz w:val="18"/>
          <w:szCs w:val="18"/>
        </w:rPr>
        <w:t>者</w:t>
      </w:r>
      <w:r>
        <w:rPr>
          <w:rFonts w:ascii="Times New Roman" w:hAnsi="Times New Roman" w:cs="Times New Roman" w:eastAsiaTheme="majorEastAsia"/>
          <w:spacing w:val="-1"/>
          <w:sz w:val="18"/>
          <w:szCs w:val="18"/>
        </w:rPr>
        <w:t>，本刊将作如下处理：（1）刊登撤销该论文及该文系重复发表的声明；（2）向作者所在单位和该领域内的其他期刊进行通报；（3）</w:t>
      </w:r>
      <w:r>
        <w:rPr>
          <w:rFonts w:hint="eastAsia" w:ascii="Times New Roman" w:hAnsi="Times New Roman" w:cs="Times New Roman" w:eastAsiaTheme="majorEastAsia"/>
          <w:spacing w:val="-1"/>
          <w:sz w:val="18"/>
          <w:szCs w:val="18"/>
        </w:rPr>
        <w:t>两</w:t>
      </w:r>
      <w:r>
        <w:rPr>
          <w:rFonts w:ascii="Times New Roman" w:hAnsi="Times New Roman" w:cs="Times New Roman" w:eastAsiaTheme="majorEastAsia"/>
          <w:spacing w:val="-1"/>
          <w:sz w:val="18"/>
          <w:szCs w:val="18"/>
        </w:rPr>
        <w:t>年内拒绝发表以该文第一作者所撰写的任何来稿。</w:t>
      </w:r>
    </w:p>
    <w:p w14:paraId="6CD0AC3D">
      <w:pPr>
        <w:spacing w:line="426" w:lineRule="exact"/>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 xml:space="preserve">2. </w:t>
      </w:r>
      <w:r>
        <w:rPr>
          <w:rFonts w:ascii="Times New Roman" w:hAnsi="Times New Roman" w:cs="Times New Roman" w:eastAsiaTheme="majorEastAsia"/>
          <w:spacing w:val="-1"/>
          <w:sz w:val="18"/>
          <w:szCs w:val="18"/>
        </w:rPr>
        <w:t>若在投稿过程中因特殊原因撤稿者，请将具体撤稿原因写明</w:t>
      </w:r>
      <w:r>
        <w:rPr>
          <w:rFonts w:hint="eastAsia" w:ascii="Times New Roman" w:hAnsi="Times New Roman" w:cs="Times New Roman" w:eastAsiaTheme="majorEastAsia"/>
          <w:spacing w:val="-1"/>
          <w:sz w:val="18"/>
          <w:szCs w:val="18"/>
        </w:rPr>
        <w:t>，所有署名作者签字</w:t>
      </w:r>
      <w:r>
        <w:rPr>
          <w:rFonts w:ascii="Times New Roman" w:hAnsi="Times New Roman" w:cs="Times New Roman" w:eastAsiaTheme="majorEastAsia"/>
          <w:spacing w:val="-1"/>
          <w:sz w:val="18"/>
          <w:szCs w:val="18"/>
        </w:rPr>
        <w:t>并加盖单位公章，将扫描件发送至编辑部邮箱（psqa@vip.163.com），未经编辑部同意转投他刊者将视为一稿两投！</w:t>
      </w:r>
    </w:p>
    <w:p w14:paraId="2456592E">
      <w:pPr>
        <w:spacing w:line="426" w:lineRule="exact"/>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 xml:space="preserve">3. </w:t>
      </w:r>
      <w:r>
        <w:rPr>
          <w:rFonts w:ascii="Times New Roman" w:hAnsi="Times New Roman" w:cs="Times New Roman" w:eastAsiaTheme="majorEastAsia"/>
          <w:spacing w:val="-1"/>
          <w:sz w:val="18"/>
          <w:szCs w:val="18"/>
        </w:rPr>
        <w:t>作者须对来稿的真实性和科学性负责。根据《中华人民共和国著作权法》，本刊有权对拟刊用稿件作文字修改和删节，凡有涉及原意的修改，均征求作者同意 。修改稿逾期 2个月不回者，视为自动撤稿。</w:t>
      </w:r>
    </w:p>
    <w:p w14:paraId="09160875">
      <w:pPr>
        <w:spacing w:line="426" w:lineRule="exact"/>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4. 编辑部</w:t>
      </w:r>
      <w:r>
        <w:rPr>
          <w:rFonts w:hint="eastAsia" w:ascii="Times New Roman" w:hAnsi="Times New Roman" w:cs="Times New Roman" w:eastAsiaTheme="majorEastAsia"/>
          <w:color w:val="000000"/>
          <w:kern w:val="0"/>
          <w:sz w:val="18"/>
          <w:szCs w:val="18"/>
          <w:lang w:bidi="ar"/>
        </w:rPr>
        <w:t>有权以电子期刊、光盘版等其他方式出版该论文，未经《麻醉安全与质控》编辑部同意，该论文的任何部分不得被转载。</w:t>
      </w:r>
    </w:p>
    <w:p w14:paraId="32C5B2C1">
      <w:pPr>
        <w:spacing w:line="426" w:lineRule="exact"/>
        <w:contextualSpacing/>
        <w:rPr>
          <w:rFonts w:hint="eastAsia" w:ascii="Times New Roman" w:hAnsi="Times New Roman" w:cs="Times New Roman" w:eastAsiaTheme="majorEastAsia"/>
          <w:color w:val="EE0000"/>
          <w:spacing w:val="-1"/>
          <w:sz w:val="18"/>
          <w:szCs w:val="18"/>
        </w:rPr>
      </w:pPr>
      <w:r>
        <w:rPr>
          <w:rFonts w:hint="eastAsia" w:ascii="Times New Roman" w:hAnsi="Times New Roman" w:cs="Times New Roman" w:eastAsiaTheme="majorEastAsia"/>
          <w:color w:val="EE0000"/>
          <w:spacing w:val="-1"/>
          <w:sz w:val="18"/>
          <w:szCs w:val="18"/>
        </w:rPr>
        <w:t xml:space="preserve">5. </w:t>
      </w:r>
      <w:r>
        <w:rPr>
          <w:rFonts w:ascii="Times New Roman" w:hAnsi="Times New Roman" w:cs="Times New Roman" w:eastAsiaTheme="majorEastAsia"/>
          <w:color w:val="EE0000"/>
          <w:spacing w:val="-1"/>
          <w:sz w:val="18"/>
          <w:szCs w:val="18"/>
        </w:rPr>
        <w:t>稿件确认录用后，作者需按通知支付版面费。稿件正式刊出后将酌致稿酬，并</w:t>
      </w:r>
      <w:r>
        <w:rPr>
          <w:rFonts w:hint="eastAsia" w:ascii="Times New Roman" w:hAnsi="Times New Roman" w:cs="Times New Roman" w:eastAsiaTheme="majorEastAsia"/>
          <w:color w:val="EE0000"/>
          <w:spacing w:val="-1"/>
          <w:sz w:val="18"/>
          <w:szCs w:val="18"/>
        </w:rPr>
        <w:t>赠阅</w:t>
      </w:r>
      <w:r>
        <w:rPr>
          <w:rFonts w:ascii="Times New Roman" w:hAnsi="Times New Roman" w:cs="Times New Roman" w:eastAsiaTheme="majorEastAsia"/>
          <w:color w:val="EE0000"/>
          <w:spacing w:val="-1"/>
          <w:sz w:val="18"/>
          <w:szCs w:val="18"/>
        </w:rPr>
        <w:t>第一作者当期杂志1册。</w:t>
      </w:r>
    </w:p>
    <w:p w14:paraId="381AB8AD">
      <w:pPr>
        <w:pStyle w:val="4"/>
        <w:widowControl/>
        <w:numPr>
          <w:ilvl w:val="0"/>
          <w:numId w:val="1"/>
        </w:numPr>
        <w:shd w:val="clear" w:color="auto" w:fill="FFFFFF"/>
        <w:spacing w:beforeAutospacing="0" w:afterAutospacing="0" w:line="426" w:lineRule="exact"/>
        <w:contextualSpacing/>
        <w:rPr>
          <w:rFonts w:ascii="Times New Roman" w:hAnsi="Times New Roman" w:eastAsiaTheme="majorEastAsia"/>
          <w:b/>
          <w:bCs/>
          <w:color w:val="000000"/>
          <w:sz w:val="18"/>
          <w:szCs w:val="18"/>
          <w:lang w:bidi="ar"/>
        </w:rPr>
      </w:pPr>
      <w:r>
        <w:rPr>
          <w:rFonts w:ascii="Times New Roman" w:hAnsi="Times New Roman" w:eastAsiaTheme="majorEastAsia"/>
          <w:b/>
          <w:bCs/>
          <w:color w:val="000000"/>
          <w:sz w:val="18"/>
          <w:szCs w:val="18"/>
          <w:lang w:bidi="ar"/>
        </w:rPr>
        <w:t>本刊地址</w:t>
      </w:r>
    </w:p>
    <w:p w14:paraId="5E180F71">
      <w:pPr>
        <w:pStyle w:val="11"/>
        <w:spacing w:line="426" w:lineRule="exact"/>
        <w:ind w:left="420" w:firstLine="0" w:firstLineChars="0"/>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陕西省</w:t>
      </w:r>
      <w:r>
        <w:rPr>
          <w:rFonts w:ascii="Times New Roman" w:hAnsi="Times New Roman" w:cs="Times New Roman" w:eastAsiaTheme="majorEastAsia"/>
          <w:spacing w:val="-1"/>
          <w:sz w:val="18"/>
          <w:szCs w:val="18"/>
        </w:rPr>
        <w:t>西安市</w:t>
      </w:r>
      <w:r>
        <w:rPr>
          <w:rFonts w:hint="eastAsia" w:ascii="Times New Roman" w:hAnsi="Times New Roman" w:cs="Times New Roman" w:eastAsiaTheme="majorEastAsia"/>
          <w:spacing w:val="-1"/>
          <w:sz w:val="18"/>
          <w:szCs w:val="18"/>
        </w:rPr>
        <w:t>新城区</w:t>
      </w:r>
      <w:r>
        <w:rPr>
          <w:rFonts w:ascii="Times New Roman" w:hAnsi="Times New Roman" w:cs="Times New Roman" w:eastAsiaTheme="majorEastAsia"/>
          <w:spacing w:val="-1"/>
          <w:sz w:val="18"/>
          <w:szCs w:val="18"/>
        </w:rPr>
        <w:t>长乐西路145号 空军军医大学第三附属医院《麻醉安全与质控》编辑部（710032）</w:t>
      </w:r>
    </w:p>
    <w:p w14:paraId="78397BC2">
      <w:pPr>
        <w:pStyle w:val="11"/>
        <w:spacing w:line="426" w:lineRule="exact"/>
        <w:ind w:left="420" w:firstLine="0" w:firstLineChars="0"/>
        <w:contextualSpacing/>
        <w:rPr>
          <w:rFonts w:ascii="Times New Roman" w:hAnsi="Times New Roman" w:cs="Times New Roman" w:eastAsiaTheme="majorEastAsia"/>
          <w:spacing w:val="-1"/>
          <w:sz w:val="18"/>
          <w:szCs w:val="18"/>
        </w:rPr>
      </w:pPr>
      <w:r>
        <w:rPr>
          <w:rFonts w:hint="eastAsia" w:ascii="Times New Roman" w:hAnsi="Times New Roman" w:cs="Times New Roman" w:eastAsiaTheme="majorEastAsia"/>
          <w:spacing w:val="-1"/>
          <w:sz w:val="18"/>
          <w:szCs w:val="18"/>
        </w:rPr>
        <w:t>联系</w:t>
      </w:r>
      <w:r>
        <w:rPr>
          <w:rFonts w:ascii="Times New Roman" w:hAnsi="Times New Roman" w:cs="Times New Roman" w:eastAsiaTheme="majorEastAsia"/>
          <w:spacing w:val="-1"/>
          <w:sz w:val="18"/>
          <w:szCs w:val="18"/>
        </w:rPr>
        <w:t>电话：029-84776124</w:t>
      </w:r>
      <w:r>
        <w:rPr>
          <w:rFonts w:hint="eastAsia" w:ascii="Times New Roman" w:hAnsi="Times New Roman" w:cs="Times New Roman" w:eastAsiaTheme="majorEastAsia"/>
          <w:spacing w:val="-1"/>
          <w:sz w:val="18"/>
          <w:szCs w:val="18"/>
        </w:rPr>
        <w:t xml:space="preserve">  </w:t>
      </w:r>
      <w:r>
        <w:rPr>
          <w:rFonts w:ascii="Times New Roman" w:hAnsi="Times New Roman" w:cs="Times New Roman" w:eastAsiaTheme="majorEastAsia"/>
          <w:spacing w:val="-1"/>
          <w:sz w:val="18"/>
          <w:szCs w:val="18"/>
        </w:rPr>
        <w:t>邮箱：</w:t>
      </w:r>
      <w:r>
        <w:fldChar w:fldCharType="begin"/>
      </w:r>
      <w:r>
        <w:instrText xml:space="preserve"> HYPERLINK "mailto:psqa@vip.163.com" </w:instrText>
      </w:r>
      <w:r>
        <w:fldChar w:fldCharType="separate"/>
      </w:r>
      <w:r>
        <w:rPr>
          <w:rStyle w:val="8"/>
          <w:rFonts w:ascii="Times New Roman" w:hAnsi="Times New Roman" w:cs="Times New Roman" w:eastAsiaTheme="majorEastAsia"/>
          <w:spacing w:val="-1"/>
          <w:sz w:val="18"/>
          <w:szCs w:val="18"/>
        </w:rPr>
        <w:t>psqa@vip.163.com</w:t>
      </w:r>
      <w:r>
        <w:rPr>
          <w:rStyle w:val="8"/>
          <w:rFonts w:ascii="Times New Roman" w:hAnsi="Times New Roman" w:cs="Times New Roman" w:eastAsiaTheme="majorEastAsia"/>
          <w:spacing w:val="-1"/>
          <w:sz w:val="18"/>
          <w:szCs w:val="18"/>
        </w:rPr>
        <w:fldChar w:fldCharType="end"/>
      </w:r>
    </w:p>
    <w:p w14:paraId="34F0CFB4">
      <w:pPr>
        <w:pStyle w:val="11"/>
        <w:spacing w:line="426" w:lineRule="exact"/>
        <w:ind w:left="420" w:firstLine="0" w:firstLineChars="0"/>
        <w:contextualSpacing/>
        <w:rPr>
          <w:rFonts w:hint="eastAsia"/>
        </w:rPr>
      </w:pPr>
      <w:r>
        <w:rPr>
          <w:rFonts w:hint="eastAsia" w:ascii="Times New Roman" w:hAnsi="Times New Roman" w:cs="Times New Roman" w:eastAsiaTheme="majorEastAsia"/>
          <w:spacing w:val="-1"/>
          <w:sz w:val="18"/>
          <w:szCs w:val="18"/>
        </w:rPr>
        <w:t>联系人：朱婷、谢彦菊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F215A"/>
    <w:multiLevelType w:val="multilevel"/>
    <w:tmpl w:val="0E4F215A"/>
    <w:lvl w:ilvl="0" w:tentative="0">
      <w:start w:val="2"/>
      <w:numFmt w:val="japaneseCounting"/>
      <w:lvlText w:val="%1、"/>
      <w:lvlJc w:val="left"/>
      <w:pPr>
        <w:ind w:left="390" w:hanging="39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5E"/>
    <w:rsid w:val="00006596"/>
    <w:rsid w:val="000533B6"/>
    <w:rsid w:val="00095333"/>
    <w:rsid w:val="00125798"/>
    <w:rsid w:val="001547F0"/>
    <w:rsid w:val="00166AD9"/>
    <w:rsid w:val="001A789B"/>
    <w:rsid w:val="002C450D"/>
    <w:rsid w:val="002C4654"/>
    <w:rsid w:val="002F1E14"/>
    <w:rsid w:val="002F42D1"/>
    <w:rsid w:val="00307CDC"/>
    <w:rsid w:val="00383F52"/>
    <w:rsid w:val="005B3DB4"/>
    <w:rsid w:val="005D613E"/>
    <w:rsid w:val="00694A57"/>
    <w:rsid w:val="00712F66"/>
    <w:rsid w:val="007D242A"/>
    <w:rsid w:val="007D7E4C"/>
    <w:rsid w:val="007E0A00"/>
    <w:rsid w:val="00883CF6"/>
    <w:rsid w:val="008872FD"/>
    <w:rsid w:val="008A21AA"/>
    <w:rsid w:val="0094623D"/>
    <w:rsid w:val="009566C9"/>
    <w:rsid w:val="009F7815"/>
    <w:rsid w:val="00A737B9"/>
    <w:rsid w:val="00AE1C24"/>
    <w:rsid w:val="00B13EA1"/>
    <w:rsid w:val="00C95AAE"/>
    <w:rsid w:val="00D65BB1"/>
    <w:rsid w:val="00DB135E"/>
    <w:rsid w:val="00DD3C5C"/>
    <w:rsid w:val="00E53D8A"/>
    <w:rsid w:val="00E61FAE"/>
    <w:rsid w:val="00E96B6C"/>
    <w:rsid w:val="00EA62F3"/>
    <w:rsid w:val="00FB32BE"/>
    <w:rsid w:val="01804A4C"/>
    <w:rsid w:val="051E0804"/>
    <w:rsid w:val="06A92350"/>
    <w:rsid w:val="0828199A"/>
    <w:rsid w:val="09181A0E"/>
    <w:rsid w:val="13E40E6B"/>
    <w:rsid w:val="15A22D8C"/>
    <w:rsid w:val="18D41181"/>
    <w:rsid w:val="1DB95116"/>
    <w:rsid w:val="237F470C"/>
    <w:rsid w:val="25C603D0"/>
    <w:rsid w:val="2A7F6AB7"/>
    <w:rsid w:val="2DFD2DFD"/>
    <w:rsid w:val="303C0153"/>
    <w:rsid w:val="339E298D"/>
    <w:rsid w:val="36687282"/>
    <w:rsid w:val="383B4C4E"/>
    <w:rsid w:val="3C0B2B89"/>
    <w:rsid w:val="3CA1704A"/>
    <w:rsid w:val="3CAD3C40"/>
    <w:rsid w:val="42D31F27"/>
    <w:rsid w:val="4689127A"/>
    <w:rsid w:val="47240FA3"/>
    <w:rsid w:val="4D185106"/>
    <w:rsid w:val="4E573A0C"/>
    <w:rsid w:val="4F133DD7"/>
    <w:rsid w:val="50334005"/>
    <w:rsid w:val="51422751"/>
    <w:rsid w:val="54E83610"/>
    <w:rsid w:val="56A63783"/>
    <w:rsid w:val="5B793214"/>
    <w:rsid w:val="5DC0337C"/>
    <w:rsid w:val="5EAA5DDA"/>
    <w:rsid w:val="64A137DB"/>
    <w:rsid w:val="653C62BE"/>
    <w:rsid w:val="662D3578"/>
    <w:rsid w:val="6B39651C"/>
    <w:rsid w:val="6B52582F"/>
    <w:rsid w:val="720F7FD6"/>
    <w:rsid w:val="72EB27F1"/>
    <w:rsid w:val="75AF5D58"/>
    <w:rsid w:val="764C17F9"/>
    <w:rsid w:val="778E08EC"/>
    <w:rsid w:val="783C589D"/>
    <w:rsid w:val="788D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 w:type="character" w:customStyle="1" w:styleId="12">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4598</Words>
  <Characters>5575</Characters>
  <Lines>41</Lines>
  <Paragraphs>11</Paragraphs>
  <TotalTime>41</TotalTime>
  <ScaleCrop>false</ScaleCrop>
  <LinksUpToDate>false</LinksUpToDate>
  <CharactersWithSpaces>5740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2025-02-05T01:11:00Z</dcterms:created>
  <dc:creator>张哲</dc:creator>
  <cp:lastModifiedBy>青草的味道</cp:lastModifiedBy>
  <dcterms:modified xsi:type="dcterms:W3CDTF">2026-01-12T04:40:06Z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eyJoZGlkIjoiZGQ0ZGVmNzViYjZmY2NlMmJkZTFmNWFlMDQ1NmRiYTYiLCJ1c2VySWQiOiIzMzUyMDc4MDYifQ==</vt:lpwstr>
  </property>
  <property fmtid="{D5CDD505-2E9C-101B-9397-08002B2CF9AE}" pid="4" name="ICV">
    <vt:lpwstr>48F05A6F6B274363B9C65C57334E429E_13</vt:lpwstr>
  </property>
</Properties>
</file>