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04DAF">
      <w:pPr>
        <w:rPr>
          <w:rFonts w:hint="eastAsia"/>
          <w:lang w:val="en-US" w:eastAsia="zh-CN"/>
        </w:rPr>
      </w:pPr>
      <w:bookmarkStart w:id="0" w:name="_GoBack"/>
      <w:r>
        <w:rPr>
          <w:rFonts w:hint="eastAsia"/>
          <w:lang w:val="en-US" w:eastAsia="zh-CN"/>
        </w:rPr>
        <w:t>著作权使用声明</w:t>
      </w:r>
    </w:p>
    <w:bookmarkEnd w:id="0"/>
    <w:p w14:paraId="1CCCA8A7">
      <w:pPr>
        <w:rPr>
          <w:rFonts w:hint="eastAsia"/>
          <w:lang w:val="en-US" w:eastAsia="zh-CN"/>
        </w:rPr>
      </w:pPr>
    </w:p>
    <w:p w14:paraId="564F32C6">
      <w:pPr>
        <w:rPr>
          <w:rFonts w:hint="eastAsia"/>
          <w:lang w:val="en-US" w:eastAsia="zh-CN"/>
        </w:rPr>
      </w:pPr>
    </w:p>
    <w:p w14:paraId="767B7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Calibri" w:hAnsi="Calibri" w:cs="Calibri"/>
          <w:i w:val="0"/>
          <w:iCs w:val="0"/>
          <w:caps w:val="0"/>
          <w:color w:val="000000"/>
          <w:spacing w:val="0"/>
          <w:sz w:val="21"/>
          <w:szCs w:val="21"/>
          <w:u w:val="none"/>
        </w:rPr>
      </w:pPr>
      <w:r>
        <w:rPr>
          <w:rStyle w:val="5"/>
          <w:rFonts w:ascii="黑体" w:hAnsi="宋体" w:eastAsia="黑体" w:cs="黑体"/>
          <w:i w:val="0"/>
          <w:iCs w:val="0"/>
          <w:caps w:val="0"/>
          <w:color w:val="000000"/>
          <w:spacing w:val="0"/>
          <w:kern w:val="0"/>
          <w:sz w:val="36"/>
          <w:szCs w:val="36"/>
          <w:u w:val="none"/>
          <w:bdr w:val="none" w:color="auto" w:sz="0" w:space="0"/>
          <w:lang w:val="en-US" w:eastAsia="zh-CN" w:bidi="ar"/>
        </w:rPr>
        <w:t>论文著作权许可使用协议</w:t>
      </w:r>
    </w:p>
    <w:p w14:paraId="6AE6F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w:t>
      </w:r>
    </w:p>
    <w:p w14:paraId="25149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论文题目：</w:t>
      </w:r>
      <w:r>
        <w:rPr>
          <w:rFonts w:hint="eastAsia" w:ascii="宋体" w:hAnsi="宋体" w:eastAsia="宋体" w:cs="宋体"/>
          <w:i w:val="0"/>
          <w:iCs w:val="0"/>
          <w:caps w:val="0"/>
          <w:color w:val="000000"/>
          <w:spacing w:val="0"/>
          <w:kern w:val="0"/>
          <w:sz w:val="24"/>
          <w:szCs w:val="24"/>
          <w:u w:val="single"/>
          <w:bdr w:val="none" w:color="auto" w:sz="0" w:space="0"/>
          <w:lang w:val="en-US" w:eastAsia="zh-CN" w:bidi="ar"/>
        </w:rPr>
        <w:t>                                                                         </w:t>
      </w:r>
    </w:p>
    <w:p w14:paraId="73A7F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作者（依序排列）：</w:t>
      </w:r>
      <w:r>
        <w:rPr>
          <w:rFonts w:hint="eastAsia" w:ascii="宋体" w:hAnsi="宋体" w:eastAsia="宋体" w:cs="宋体"/>
          <w:i w:val="0"/>
          <w:iCs w:val="0"/>
          <w:caps w:val="0"/>
          <w:color w:val="000000"/>
          <w:spacing w:val="0"/>
          <w:kern w:val="0"/>
          <w:sz w:val="24"/>
          <w:szCs w:val="24"/>
          <w:u w:val="single"/>
          <w:bdr w:val="none" w:color="auto" w:sz="0" w:space="0"/>
          <w:lang w:val="en-US" w:eastAsia="zh-CN" w:bidi="ar"/>
        </w:rPr>
        <w:t>                                                                 </w:t>
      </w:r>
    </w:p>
    <w:p w14:paraId="24827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投稿期刊（下简称“期刊”）：</w:t>
      </w:r>
      <w:r>
        <w:rPr>
          <w:rFonts w:hint="eastAsia" w:ascii="宋体" w:hAnsi="宋体" w:eastAsia="宋体" w:cs="宋体"/>
          <w:i w:val="0"/>
          <w:iCs w:val="0"/>
          <w:caps w:val="0"/>
          <w:color w:val="000000"/>
          <w:spacing w:val="0"/>
          <w:kern w:val="0"/>
          <w:sz w:val="24"/>
          <w:szCs w:val="24"/>
          <w:u w:val="single"/>
          <w:bdr w:val="none" w:color="auto" w:sz="0" w:space="0"/>
          <w:lang w:val="en-US" w:eastAsia="zh-CN" w:bidi="ar"/>
        </w:rPr>
        <w:t>             农业科技与装备                              </w:t>
      </w: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w:t>
      </w:r>
    </w:p>
    <w:p w14:paraId="0AA75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一、全体作者同意，将论文整体及相关附件的全部复制传播的权利——包括但不限于复制权、发行权、信息网络传播权、广播权、表演权、翻译权、汇编权、改编权等著作财产权许可给《</w:t>
      </w:r>
      <w:r>
        <w:rPr>
          <w:rFonts w:hint="eastAsia" w:ascii="宋体" w:hAnsi="宋体" w:eastAsia="宋体" w:cs="宋体"/>
          <w:i w:val="0"/>
          <w:iCs w:val="0"/>
          <w:caps w:val="0"/>
          <w:color w:val="000000"/>
          <w:spacing w:val="0"/>
          <w:sz w:val="24"/>
          <w:szCs w:val="24"/>
          <w:u w:val="single"/>
          <w:bdr w:val="none" w:color="auto" w:sz="0" w:space="0"/>
        </w:rPr>
        <w:t>  </w:t>
      </w:r>
      <w:r>
        <w:rPr>
          <w:rFonts w:hint="eastAsia" w:ascii="宋体" w:hAnsi="宋体" w:eastAsia="宋体" w:cs="宋体"/>
          <w:i w:val="0"/>
          <w:iCs w:val="0"/>
          <w:caps w:val="0"/>
          <w:color w:val="000000"/>
          <w:spacing w:val="0"/>
          <w:sz w:val="24"/>
          <w:szCs w:val="24"/>
          <w:u w:val="single"/>
          <w:bdr w:val="none" w:color="auto" w:sz="0" w:space="0"/>
          <w:lang w:val="en-US" w:eastAsia="zh-CN"/>
        </w:rPr>
        <w:t>农业科技与装备</w:t>
      </w:r>
      <w:r>
        <w:rPr>
          <w:rFonts w:hint="eastAsia" w:ascii="宋体" w:hAnsi="宋体" w:eastAsia="宋体" w:cs="宋体"/>
          <w:i w:val="0"/>
          <w:iCs w:val="0"/>
          <w:caps w:val="0"/>
          <w:color w:val="000000"/>
          <w:spacing w:val="0"/>
          <w:sz w:val="24"/>
          <w:szCs w:val="24"/>
          <w:u w:val="single"/>
          <w:bdr w:val="none" w:color="auto" w:sz="0" w:space="0"/>
        </w:rPr>
        <w:t>》</w:t>
      </w:r>
      <w:r>
        <w:rPr>
          <w:rFonts w:hint="eastAsia" w:ascii="宋体" w:hAnsi="宋体" w:eastAsia="宋体" w:cs="宋体"/>
          <w:i w:val="0"/>
          <w:iCs w:val="0"/>
          <w:caps w:val="0"/>
          <w:color w:val="000000"/>
          <w:spacing w:val="0"/>
          <w:sz w:val="24"/>
          <w:szCs w:val="24"/>
          <w:u w:val="none"/>
          <w:bdr w:val="none" w:color="auto" w:sz="0" w:space="0"/>
        </w:rPr>
        <w:t>编辑部/出版社（下称“期刊社”）使用，期刊社有权通过包括但不限于以下方式使用：</w:t>
      </w:r>
    </w:p>
    <w:p w14:paraId="3C880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1.包括但不限于以各种已知或将来可能出现的形态、格式和介质，如光盘、磁盘、网络等形式，复制、发行、信息网络传播、广播或其他传播方式使用许可内容；</w:t>
      </w:r>
    </w:p>
    <w:p w14:paraId="3DC2D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2.翻译、改编、汇编该论文，以及利用该论文中的图表，摘要或任何部分衍生其他作品；</w:t>
      </w:r>
    </w:p>
    <w:p w14:paraId="6936F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3.除本刊自行使用外，本刊有权许可第三方平台（含中国知网）等行使上述权利（</w:t>
      </w:r>
      <w:r>
        <w:rPr>
          <w:rFonts w:hint="eastAsia" w:ascii="宋体" w:hAnsi="宋体" w:eastAsia="宋体" w:cs="宋体"/>
          <w:i w:val="0"/>
          <w:iCs w:val="0"/>
          <w:caps w:val="0"/>
          <w:color w:val="000000"/>
          <w:spacing w:val="0"/>
          <w:sz w:val="24"/>
          <w:szCs w:val="24"/>
          <w:u w:val="single"/>
          <w:bdr w:val="none" w:color="auto" w:sz="0" w:space="0"/>
        </w:rPr>
        <w:t>提示：如作者不同意许可，需在第九条特别声明</w:t>
      </w:r>
      <w:r>
        <w:rPr>
          <w:rFonts w:hint="eastAsia" w:ascii="宋体" w:hAnsi="宋体" w:eastAsia="宋体" w:cs="宋体"/>
          <w:i w:val="0"/>
          <w:iCs w:val="0"/>
          <w:caps w:val="0"/>
          <w:color w:val="000000"/>
          <w:spacing w:val="0"/>
          <w:sz w:val="24"/>
          <w:szCs w:val="24"/>
          <w:u w:val="none"/>
          <w:bdr w:val="none" w:color="auto" w:sz="0" w:space="0"/>
        </w:rPr>
        <w:t>）。</w:t>
      </w:r>
    </w:p>
    <w:p w14:paraId="3BB46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4.作者保证所投作品的署名无争议，否则产生的责任由作者承担。</w:t>
      </w:r>
    </w:p>
    <w:p w14:paraId="0A65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二、许可期限：著作权保护期限（</w:t>
      </w:r>
      <w:r>
        <w:rPr>
          <w:rFonts w:hint="eastAsia" w:ascii="宋体" w:hAnsi="宋体" w:eastAsia="宋体" w:cs="宋体"/>
          <w:i w:val="0"/>
          <w:iCs w:val="0"/>
          <w:caps w:val="0"/>
          <w:color w:val="000000"/>
          <w:spacing w:val="0"/>
          <w:sz w:val="24"/>
          <w:szCs w:val="24"/>
          <w:u w:val="single"/>
          <w:bdr w:val="none" w:color="auto" w:sz="0" w:space="0"/>
        </w:rPr>
        <w:t>提示：如作者有期限限制，需在第九条特别声明</w:t>
      </w:r>
      <w:r>
        <w:rPr>
          <w:rFonts w:hint="eastAsia" w:ascii="宋体" w:hAnsi="宋体" w:eastAsia="宋体" w:cs="宋体"/>
          <w:i w:val="0"/>
          <w:iCs w:val="0"/>
          <w:caps w:val="0"/>
          <w:color w:val="000000"/>
          <w:spacing w:val="0"/>
          <w:sz w:val="24"/>
          <w:szCs w:val="24"/>
          <w:u w:val="none"/>
          <w:bdr w:val="none" w:color="auto" w:sz="0" w:space="0"/>
        </w:rPr>
        <w:t>）。</w:t>
      </w:r>
    </w:p>
    <w:p w14:paraId="39648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三、许可使用范围：全球范围（</w:t>
      </w:r>
      <w:r>
        <w:rPr>
          <w:rFonts w:hint="eastAsia" w:ascii="宋体" w:hAnsi="宋体" w:eastAsia="宋体" w:cs="宋体"/>
          <w:i w:val="0"/>
          <w:iCs w:val="0"/>
          <w:caps w:val="0"/>
          <w:color w:val="000000"/>
          <w:spacing w:val="0"/>
          <w:sz w:val="24"/>
          <w:szCs w:val="24"/>
          <w:u w:val="single"/>
          <w:bdr w:val="none" w:color="auto" w:sz="0" w:space="0"/>
        </w:rPr>
        <w:t>提示：如作者有地域限制，需在第九条特别声明</w:t>
      </w:r>
      <w:r>
        <w:rPr>
          <w:rFonts w:hint="eastAsia" w:ascii="宋体" w:hAnsi="宋体" w:eastAsia="宋体" w:cs="宋体"/>
          <w:i w:val="0"/>
          <w:iCs w:val="0"/>
          <w:caps w:val="0"/>
          <w:color w:val="000000"/>
          <w:spacing w:val="0"/>
          <w:sz w:val="24"/>
          <w:szCs w:val="24"/>
          <w:u w:val="none"/>
          <w:bdr w:val="none" w:color="auto" w:sz="0" w:space="0"/>
        </w:rPr>
        <w:t>）。</w:t>
      </w:r>
    </w:p>
    <w:p w14:paraId="30DF9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四、许可费用：</w:t>
      </w:r>
      <w:r>
        <w:rPr>
          <w:rFonts w:hint="eastAsia" w:ascii="宋体" w:hAnsi="宋体" w:eastAsia="宋体" w:cs="宋体"/>
          <w:i w:val="0"/>
          <w:iCs w:val="0"/>
          <w:caps w:val="0"/>
          <w:color w:val="000000"/>
          <w:spacing w:val="0"/>
          <w:sz w:val="24"/>
          <w:szCs w:val="24"/>
          <w:u w:val="single"/>
          <w:bdr w:val="none" w:color="auto" w:sz="0" w:space="0"/>
        </w:rPr>
        <w:t>全体作者同意</w:t>
      </w:r>
      <w:r>
        <w:rPr>
          <w:rFonts w:hint="eastAsia" w:ascii="宋体" w:hAnsi="宋体" w:eastAsia="宋体" w:cs="宋体"/>
          <w:i w:val="0"/>
          <w:iCs w:val="0"/>
          <w:caps w:val="0"/>
          <w:color w:val="000000"/>
          <w:spacing w:val="0"/>
          <w:sz w:val="24"/>
          <w:szCs w:val="24"/>
          <w:u w:val="single"/>
          <w:bdr w:val="none" w:color="auto" w:sz="0" w:space="0"/>
          <w:lang w:eastAsia="zh-CN"/>
        </w:rPr>
        <w:t>《</w:t>
      </w:r>
      <w:r>
        <w:rPr>
          <w:rFonts w:hint="eastAsia" w:ascii="宋体" w:hAnsi="宋体" w:eastAsia="宋体" w:cs="宋体"/>
          <w:i w:val="0"/>
          <w:iCs w:val="0"/>
          <w:caps w:val="0"/>
          <w:color w:val="000000"/>
          <w:spacing w:val="0"/>
          <w:sz w:val="24"/>
          <w:szCs w:val="24"/>
          <w:u w:val="single"/>
          <w:bdr w:val="none" w:color="auto" w:sz="0" w:space="0"/>
          <w:lang w:val="en-US" w:eastAsia="zh-CN"/>
        </w:rPr>
        <w:t>农业科技与装备》杂志</w:t>
      </w:r>
      <w:r>
        <w:rPr>
          <w:rFonts w:hint="eastAsia" w:ascii="宋体" w:hAnsi="宋体" w:eastAsia="宋体" w:cs="宋体"/>
          <w:i w:val="0"/>
          <w:iCs w:val="0"/>
          <w:caps w:val="0"/>
          <w:color w:val="000000"/>
          <w:spacing w:val="0"/>
          <w:sz w:val="24"/>
          <w:szCs w:val="24"/>
          <w:u w:val="single"/>
          <w:bdr w:val="none" w:color="auto" w:sz="0" w:space="0"/>
        </w:rPr>
        <w:t>免费拥有期刊出版之后此协议所涉及的论文数字版权。</w:t>
      </w:r>
    </w:p>
    <w:p w14:paraId="4C66A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五、知识产权承诺：论文作者保证该论文为原创作品并且不涉及涉密和一稿多投等学术不端问题，</w:t>
      </w:r>
    </w:p>
    <w:p w14:paraId="7605E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若发生侵权或泄密问题，一切责任由论文作者承担。</w:t>
      </w:r>
    </w:p>
    <w:p w14:paraId="5ECF6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6"/>
          <w:sz w:val="24"/>
          <w:szCs w:val="24"/>
          <w:u w:val="none"/>
          <w:bdr w:val="none" w:color="auto" w:sz="0" w:space="0"/>
        </w:rPr>
        <w:t>六、作者服务：为协助作者的科研、学习、创作与发表，本刊及相关许可平台向作者提供系列服务。相关服务以第三方平台公示为准。</w:t>
      </w:r>
    </w:p>
    <w:p w14:paraId="2F736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Verdana" w:hAnsi="Verdana" w:cs="Verdana"/>
          <w:i w:val="0"/>
          <w:iCs w:val="0"/>
          <w:caps w:val="0"/>
          <w:color w:val="000000"/>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rPr>
        <w:t>七、双方因履行本协议而产生的争议应协商解决，协商不成的任何一方可向期刊社所在地有管辖权的人民法院起诉。</w:t>
      </w:r>
    </w:p>
    <w:p w14:paraId="16F6D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八、本协议需全体作者签字，自签字之日起生效。协议签署后需将协议电子版上传至投稿系统或者发送至期刊社邮箱，协议原件（2份）需邮寄至期刊社存档。若所投论文最终未被录用的，则本协议自动失效。</w:t>
      </w:r>
    </w:p>
    <w:p w14:paraId="7F603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九、特别声明内容：</w:t>
      </w:r>
      <w:r>
        <w:rPr>
          <w:rFonts w:hint="eastAsia" w:ascii="宋体" w:hAnsi="宋体" w:eastAsia="宋体" w:cs="宋体"/>
          <w:i w:val="0"/>
          <w:iCs w:val="0"/>
          <w:caps w:val="0"/>
          <w:color w:val="000000"/>
          <w:spacing w:val="0"/>
          <w:kern w:val="0"/>
          <w:sz w:val="24"/>
          <w:szCs w:val="24"/>
          <w:u w:val="single"/>
          <w:bdr w:val="none" w:color="auto" w:sz="0" w:space="0"/>
          <w:lang w:val="en-US" w:eastAsia="zh-CN" w:bidi="ar"/>
        </w:rPr>
        <w:t>                       无                              </w:t>
      </w:r>
      <w:r>
        <w:rPr>
          <w:rFonts w:hint="eastAsia" w:ascii="宋体" w:hAnsi="宋体" w:eastAsia="宋体" w:cs="宋体"/>
          <w:i w:val="0"/>
          <w:iCs w:val="0"/>
          <w:caps w:val="0"/>
          <w:color w:val="000000"/>
          <w:spacing w:val="0"/>
          <w:kern w:val="0"/>
          <w:sz w:val="24"/>
          <w:szCs w:val="24"/>
          <w:u w:val="none"/>
          <w:bdr w:val="none" w:color="auto" w:sz="0" w:space="0"/>
          <w:lang w:val="en-US" w:eastAsia="zh-CN" w:bidi="ar"/>
        </w:rPr>
        <w:t>。</w:t>
      </w:r>
    </w:p>
    <w:p w14:paraId="5998B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（以下无正文）</w:t>
      </w:r>
    </w:p>
    <w:p w14:paraId="4FB56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
        <w:jc w:val="both"/>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全体作者签名（如有3个以上作者请自行添加签字栏）：</w:t>
      </w:r>
    </w:p>
    <w:tbl>
      <w:tblPr>
        <w:tblW w:w="0" w:type="auto"/>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38"/>
        <w:gridCol w:w="1818"/>
        <w:gridCol w:w="2376"/>
        <w:gridCol w:w="2420"/>
        <w:gridCol w:w="1170"/>
      </w:tblGrid>
      <w:tr w14:paraId="5863685C">
        <w:trPr>
          <w:jc w:val="center"/>
        </w:trPr>
        <w:tc>
          <w:tcPr>
            <w:tcW w:w="8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4EF57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序号</w:t>
            </w:r>
          </w:p>
        </w:tc>
        <w:tc>
          <w:tcPr>
            <w:tcW w:w="22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11B49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作者姓名（签字栏）</w:t>
            </w:r>
          </w:p>
        </w:tc>
        <w:tc>
          <w:tcPr>
            <w:tcW w:w="30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6712D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作者身份证号</w:t>
            </w:r>
          </w:p>
        </w:tc>
        <w:tc>
          <w:tcPr>
            <w:tcW w:w="31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5249E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作者单位</w:t>
            </w:r>
          </w:p>
        </w:tc>
        <w:tc>
          <w:tcPr>
            <w:tcW w:w="14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4A2D9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签署日期</w:t>
            </w:r>
          </w:p>
        </w:tc>
      </w:tr>
      <w:tr w14:paraId="05147E9B">
        <w:trPr>
          <w:jc w:val="center"/>
        </w:trPr>
        <w:tc>
          <w:tcPr>
            <w:tcW w:w="844" w:type="dxa"/>
            <w:tcBorders>
              <w:top w:val="nil"/>
              <w:left w:val="single" w:color="auto" w:sz="8" w:space="0"/>
              <w:bottom w:val="single" w:color="auto" w:sz="8" w:space="0"/>
              <w:right w:val="single" w:color="auto" w:sz="8" w:space="0"/>
            </w:tcBorders>
            <w:shd w:val="clear"/>
            <w:tcMar>
              <w:left w:w="108" w:type="dxa"/>
              <w:right w:w="108" w:type="dxa"/>
            </w:tcMar>
            <w:vAlign w:val="top"/>
          </w:tcPr>
          <w:p w14:paraId="13778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w:t>
            </w:r>
          </w:p>
        </w:tc>
        <w:tc>
          <w:tcPr>
            <w:tcW w:w="2235" w:type="dxa"/>
            <w:tcBorders>
              <w:top w:val="nil"/>
              <w:left w:val="single" w:color="auto" w:sz="8" w:space="0"/>
              <w:bottom w:val="single" w:color="auto" w:sz="8" w:space="0"/>
              <w:right w:val="single" w:color="auto" w:sz="8" w:space="0"/>
            </w:tcBorders>
            <w:shd w:val="clear"/>
            <w:tcMar>
              <w:left w:w="108" w:type="dxa"/>
              <w:right w:w="108" w:type="dxa"/>
            </w:tcMar>
            <w:vAlign w:val="top"/>
          </w:tcPr>
          <w:p w14:paraId="170A2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090" w:type="dxa"/>
            <w:tcBorders>
              <w:top w:val="nil"/>
              <w:left w:val="single" w:color="auto" w:sz="8" w:space="0"/>
              <w:bottom w:val="single" w:color="auto" w:sz="8" w:space="0"/>
              <w:right w:val="single" w:color="auto" w:sz="8" w:space="0"/>
            </w:tcBorders>
            <w:shd w:val="clear"/>
            <w:tcMar>
              <w:left w:w="108" w:type="dxa"/>
              <w:right w:w="108" w:type="dxa"/>
            </w:tcMar>
            <w:vAlign w:val="top"/>
          </w:tcPr>
          <w:p w14:paraId="32F7B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150" w:type="dxa"/>
            <w:tcBorders>
              <w:top w:val="nil"/>
              <w:left w:val="single" w:color="auto" w:sz="8" w:space="0"/>
              <w:bottom w:val="single" w:color="auto" w:sz="8" w:space="0"/>
              <w:right w:val="single" w:color="auto" w:sz="8" w:space="0"/>
            </w:tcBorders>
            <w:shd w:val="clear"/>
            <w:tcMar>
              <w:left w:w="108" w:type="dxa"/>
              <w:right w:w="108" w:type="dxa"/>
            </w:tcMar>
            <w:vAlign w:val="top"/>
          </w:tcPr>
          <w:p w14:paraId="22A09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1435" w:type="dxa"/>
            <w:tcBorders>
              <w:top w:val="nil"/>
              <w:left w:val="single" w:color="auto" w:sz="8" w:space="0"/>
              <w:bottom w:val="single" w:color="auto" w:sz="8" w:space="0"/>
              <w:right w:val="single" w:color="auto" w:sz="8" w:space="0"/>
            </w:tcBorders>
            <w:shd w:val="clear"/>
            <w:tcMar>
              <w:left w:w="108" w:type="dxa"/>
              <w:right w:w="108" w:type="dxa"/>
            </w:tcMar>
            <w:vAlign w:val="top"/>
          </w:tcPr>
          <w:p w14:paraId="14796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r>
      <w:tr w14:paraId="2165EA22">
        <w:trPr>
          <w:trHeight w:val="301" w:hRule="atLeast"/>
          <w:jc w:val="center"/>
        </w:trPr>
        <w:tc>
          <w:tcPr>
            <w:tcW w:w="844" w:type="dxa"/>
            <w:tcBorders>
              <w:top w:val="nil"/>
              <w:left w:val="single" w:color="auto" w:sz="8" w:space="0"/>
              <w:bottom w:val="single" w:color="auto" w:sz="8" w:space="0"/>
              <w:right w:val="single" w:color="auto" w:sz="8" w:space="0"/>
            </w:tcBorders>
            <w:shd w:val="clear"/>
            <w:tcMar>
              <w:left w:w="108" w:type="dxa"/>
              <w:right w:w="108" w:type="dxa"/>
            </w:tcMar>
            <w:vAlign w:val="top"/>
          </w:tcPr>
          <w:p w14:paraId="644EC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w:t>
            </w:r>
          </w:p>
        </w:tc>
        <w:tc>
          <w:tcPr>
            <w:tcW w:w="2235" w:type="dxa"/>
            <w:tcBorders>
              <w:top w:val="nil"/>
              <w:left w:val="single" w:color="auto" w:sz="8" w:space="0"/>
              <w:bottom w:val="single" w:color="auto" w:sz="8" w:space="0"/>
              <w:right w:val="single" w:color="auto" w:sz="8" w:space="0"/>
            </w:tcBorders>
            <w:shd w:val="clear"/>
            <w:tcMar>
              <w:left w:w="108" w:type="dxa"/>
              <w:right w:w="108" w:type="dxa"/>
            </w:tcMar>
            <w:vAlign w:val="top"/>
          </w:tcPr>
          <w:p w14:paraId="4E5AE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090" w:type="dxa"/>
            <w:tcBorders>
              <w:top w:val="nil"/>
              <w:left w:val="single" w:color="auto" w:sz="8" w:space="0"/>
              <w:bottom w:val="single" w:color="auto" w:sz="8" w:space="0"/>
              <w:right w:val="single" w:color="auto" w:sz="8" w:space="0"/>
            </w:tcBorders>
            <w:shd w:val="clear"/>
            <w:tcMar>
              <w:left w:w="108" w:type="dxa"/>
              <w:right w:w="108" w:type="dxa"/>
            </w:tcMar>
            <w:vAlign w:val="top"/>
          </w:tcPr>
          <w:p w14:paraId="4E8A1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150" w:type="dxa"/>
            <w:tcBorders>
              <w:top w:val="nil"/>
              <w:left w:val="single" w:color="auto" w:sz="8" w:space="0"/>
              <w:bottom w:val="single" w:color="auto" w:sz="8" w:space="0"/>
              <w:right w:val="single" w:color="auto" w:sz="8" w:space="0"/>
            </w:tcBorders>
            <w:shd w:val="clear"/>
            <w:tcMar>
              <w:left w:w="108" w:type="dxa"/>
              <w:right w:w="108" w:type="dxa"/>
            </w:tcMar>
            <w:vAlign w:val="top"/>
          </w:tcPr>
          <w:p w14:paraId="3CAF2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1435" w:type="dxa"/>
            <w:tcBorders>
              <w:top w:val="nil"/>
              <w:left w:val="single" w:color="auto" w:sz="8" w:space="0"/>
              <w:bottom w:val="single" w:color="auto" w:sz="8" w:space="0"/>
              <w:right w:val="single" w:color="auto" w:sz="8" w:space="0"/>
            </w:tcBorders>
            <w:shd w:val="clear"/>
            <w:tcMar>
              <w:left w:w="108" w:type="dxa"/>
              <w:right w:w="108" w:type="dxa"/>
            </w:tcMar>
            <w:vAlign w:val="top"/>
          </w:tcPr>
          <w:p w14:paraId="0A7F3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r>
      <w:tr w14:paraId="006CC28A">
        <w:trPr>
          <w:trHeight w:val="301" w:hRule="atLeast"/>
          <w:jc w:val="center"/>
        </w:trPr>
        <w:tc>
          <w:tcPr>
            <w:tcW w:w="844" w:type="dxa"/>
            <w:tcBorders>
              <w:top w:val="nil"/>
              <w:left w:val="single" w:color="auto" w:sz="8" w:space="0"/>
              <w:bottom w:val="single" w:color="auto" w:sz="8" w:space="0"/>
              <w:right w:val="single" w:color="auto" w:sz="8" w:space="0"/>
            </w:tcBorders>
            <w:shd w:val="clear"/>
            <w:tcMar>
              <w:left w:w="108" w:type="dxa"/>
              <w:right w:w="108" w:type="dxa"/>
            </w:tcMar>
            <w:vAlign w:val="top"/>
          </w:tcPr>
          <w:p w14:paraId="72B78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p>
        </w:tc>
        <w:tc>
          <w:tcPr>
            <w:tcW w:w="2235" w:type="dxa"/>
            <w:tcBorders>
              <w:top w:val="nil"/>
              <w:left w:val="single" w:color="auto" w:sz="8" w:space="0"/>
              <w:bottom w:val="single" w:color="auto" w:sz="8" w:space="0"/>
              <w:right w:val="single" w:color="auto" w:sz="8" w:space="0"/>
            </w:tcBorders>
            <w:shd w:val="clear"/>
            <w:tcMar>
              <w:left w:w="108" w:type="dxa"/>
              <w:right w:w="108" w:type="dxa"/>
            </w:tcMar>
            <w:vAlign w:val="top"/>
          </w:tcPr>
          <w:p w14:paraId="768B4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090" w:type="dxa"/>
            <w:tcBorders>
              <w:top w:val="nil"/>
              <w:left w:val="single" w:color="auto" w:sz="8" w:space="0"/>
              <w:bottom w:val="single" w:color="auto" w:sz="8" w:space="0"/>
              <w:right w:val="single" w:color="auto" w:sz="8" w:space="0"/>
            </w:tcBorders>
            <w:shd w:val="clear"/>
            <w:tcMar>
              <w:left w:w="108" w:type="dxa"/>
              <w:right w:w="108" w:type="dxa"/>
            </w:tcMar>
            <w:vAlign w:val="top"/>
          </w:tcPr>
          <w:p w14:paraId="0C786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3150" w:type="dxa"/>
            <w:tcBorders>
              <w:top w:val="nil"/>
              <w:left w:val="single" w:color="auto" w:sz="8" w:space="0"/>
              <w:bottom w:val="single" w:color="auto" w:sz="8" w:space="0"/>
              <w:right w:val="single" w:color="auto" w:sz="8" w:space="0"/>
            </w:tcBorders>
            <w:shd w:val="clear"/>
            <w:tcMar>
              <w:left w:w="108" w:type="dxa"/>
              <w:right w:w="108" w:type="dxa"/>
            </w:tcMar>
            <w:vAlign w:val="top"/>
          </w:tcPr>
          <w:p w14:paraId="48942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1435" w:type="dxa"/>
            <w:tcBorders>
              <w:top w:val="nil"/>
              <w:left w:val="single" w:color="auto" w:sz="8" w:space="0"/>
              <w:bottom w:val="single" w:color="auto" w:sz="8" w:space="0"/>
              <w:right w:val="single" w:color="auto" w:sz="8" w:space="0"/>
            </w:tcBorders>
            <w:shd w:val="clear"/>
            <w:tcMar>
              <w:left w:w="108" w:type="dxa"/>
              <w:right w:w="108" w:type="dxa"/>
            </w:tcMar>
            <w:vAlign w:val="top"/>
          </w:tcPr>
          <w:p w14:paraId="40D24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r>
    </w:tbl>
    <w:p w14:paraId="17098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rPr>
          <w:rFonts w:hint="default" w:ascii="Calibri" w:hAnsi="Calibri" w:cs="Calibri"/>
          <w:i w:val="0"/>
          <w:iCs w:val="0"/>
          <w:caps w:val="0"/>
          <w:color w:val="000000"/>
          <w:spacing w:val="0"/>
          <w:sz w:val="21"/>
          <w:szCs w:val="21"/>
          <w:u w:val="none"/>
        </w:rPr>
      </w:pPr>
      <w:r>
        <w:rPr>
          <w:rFonts w:hint="default" w:ascii="Verdana" w:hAnsi="Verdana" w:cs="Verdana" w:eastAsiaTheme="minorEastAsia"/>
          <w:i w:val="0"/>
          <w:iCs w:val="0"/>
          <w:caps w:val="0"/>
          <w:color w:val="000000"/>
          <w:spacing w:val="0"/>
          <w:kern w:val="0"/>
          <w:sz w:val="21"/>
          <w:szCs w:val="21"/>
          <w:u w:val="none"/>
          <w:bdr w:val="none" w:color="auto" w:sz="0" w:space="0"/>
          <w:lang w:val="en-US" w:eastAsia="zh-CN" w:bidi="ar"/>
        </w:rPr>
        <w:t> </w:t>
      </w:r>
    </w:p>
    <w:p w14:paraId="529FD0B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B3018"/>
    <w:rsid w:val="7F6B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2025-11-28T15:23:00Z</dcterms:created>
  <dc:creator>Hj</dc:creator>
  <cp:lastModifiedBy>Hj</cp:lastModifiedBy>
  <dcterms:modified xsi:type="dcterms:W3CDTF">2025-11-28T15:24:56Z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8CB30145DA479C85E24D29691583D806_41</vt:lpwstr>
  </property>
</Properties>
</file>