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8C5" w:rsidRPr="002048C5" w:rsidRDefault="002048C5" w:rsidP="00353F02">
      <w:pPr>
        <w:jc w:val="center"/>
        <w:rPr>
          <w:rFonts w:ascii="Arial" w:hAnsi="Arial" w:cs="Arial"/>
          <w:b/>
          <w:bCs/>
        </w:rPr>
      </w:pPr>
      <w:bookmarkStart w:id="0" w:name="_GoBack"/>
      <w:r w:rsidRPr="002048C5">
        <w:rPr>
          <w:rFonts w:ascii="Arial" w:hAnsi="Arial" w:cs="Arial"/>
          <w:b/>
          <w:bCs/>
        </w:rPr>
        <w:t>Copyright Transfer Agreement</w:t>
      </w:r>
    </w:p>
    <w:p w:rsidR="002048C5" w:rsidRPr="002048C5" w:rsidRDefault="002048C5" w:rsidP="00353F02">
      <w:pPr>
        <w:jc w:val="both"/>
        <w:rPr>
          <w:rFonts w:ascii="Arial" w:hAnsi="Arial" w:cs="Arial"/>
        </w:rPr>
      </w:pPr>
      <w:r w:rsidRPr="002048C5">
        <w:rPr>
          <w:rFonts w:ascii="Arial" w:hAnsi="Arial" w:cs="Arial"/>
        </w:rPr>
        <w:t xml:space="preserve">The copyright owner(s) of the manuscript (hereinafter referred to as “the Author(s)”) agree(s) to submit the manuscript (including the Chinese and English abstracts) for publication in both the print edition and the online preprint edition of </w:t>
      </w:r>
      <w:r w:rsidRPr="002048C5">
        <w:rPr>
          <w:rFonts w:ascii="Arial" w:hAnsi="Arial" w:cs="Arial"/>
          <w:i/>
          <w:iCs/>
        </w:rPr>
        <w:t>Thermal Power Generation</w:t>
      </w:r>
      <w:r w:rsidRPr="002048C5">
        <w:rPr>
          <w:rFonts w:ascii="Arial" w:hAnsi="Arial" w:cs="Arial"/>
        </w:rPr>
        <w:t xml:space="preserve">, and to transfer the copyright of the manuscript to the </w:t>
      </w:r>
      <w:r w:rsidR="00E94F6A">
        <w:rPr>
          <w:rFonts w:ascii="Arial" w:hAnsi="Arial" w:cs="Arial" w:hint="eastAsia"/>
        </w:rPr>
        <w:t>edi</w:t>
      </w:r>
      <w:r w:rsidR="00E94F6A">
        <w:rPr>
          <w:rFonts w:ascii="Arial" w:hAnsi="Arial" w:cs="Arial"/>
        </w:rPr>
        <w:t>torial</w:t>
      </w:r>
      <w:r w:rsidRPr="002048C5">
        <w:rPr>
          <w:rFonts w:ascii="Arial" w:hAnsi="Arial" w:cs="Arial" w:hint="eastAsia"/>
        </w:rPr>
        <w:t xml:space="preserve"> </w:t>
      </w:r>
      <w:r w:rsidRPr="002048C5">
        <w:rPr>
          <w:rFonts w:ascii="Arial" w:hAnsi="Arial" w:cs="Arial"/>
        </w:rPr>
        <w:t xml:space="preserve">department of </w:t>
      </w:r>
      <w:r w:rsidRPr="002048C5">
        <w:rPr>
          <w:rFonts w:ascii="Arial" w:hAnsi="Arial" w:cs="Arial"/>
          <w:i/>
          <w:iCs/>
        </w:rPr>
        <w:t>Thermal Power Generation</w:t>
      </w:r>
      <w:r w:rsidRPr="002048C5">
        <w:rPr>
          <w:rFonts w:ascii="Arial" w:hAnsi="Arial" w:cs="Arial"/>
        </w:rPr>
        <w:t xml:space="preserve">. On the basis of the journal’s </w:t>
      </w:r>
      <w:r w:rsidR="00353F02" w:rsidRPr="00353F02">
        <w:rPr>
          <w:rFonts w:ascii="Arial" w:hAnsi="Arial" w:cs="Arial" w:hint="eastAsia"/>
          <w:i/>
          <w:iCs/>
        </w:rPr>
        <w:t>Guide</w:t>
      </w:r>
      <w:r w:rsidRPr="002048C5">
        <w:rPr>
          <w:rFonts w:ascii="Arial" w:hAnsi="Arial" w:cs="Arial"/>
          <w:i/>
          <w:iCs/>
        </w:rPr>
        <w:t xml:space="preserve"> for Authors</w:t>
      </w:r>
      <w:r w:rsidRPr="002048C5">
        <w:rPr>
          <w:rFonts w:ascii="Arial" w:hAnsi="Arial" w:cs="Arial"/>
        </w:rPr>
        <w:t xml:space="preserve"> and</w:t>
      </w:r>
      <w:r w:rsidRPr="002048C5">
        <w:rPr>
          <w:rFonts w:ascii="Arial" w:hAnsi="Arial" w:cs="Arial"/>
          <w:i/>
          <w:iCs/>
        </w:rPr>
        <w:t xml:space="preserve"> Submission Guidelines,</w:t>
      </w:r>
      <w:r w:rsidRPr="002048C5">
        <w:rPr>
          <w:rFonts w:ascii="Arial" w:hAnsi="Arial" w:cs="Arial"/>
        </w:rPr>
        <w:t xml:space="preserve"> the following terms are hereby confirmed:</w:t>
      </w:r>
    </w:p>
    <w:p w:rsidR="002048C5" w:rsidRPr="002048C5" w:rsidRDefault="002048C5" w:rsidP="00353F02">
      <w:pPr>
        <w:jc w:val="both"/>
        <w:rPr>
          <w:rFonts w:ascii="Arial" w:hAnsi="Arial" w:cs="Arial"/>
        </w:rPr>
      </w:pPr>
      <w:r w:rsidRPr="002048C5">
        <w:rPr>
          <w:rFonts w:ascii="Arial" w:hAnsi="Arial" w:cs="Arial"/>
          <w:b/>
          <w:bCs/>
        </w:rPr>
        <w:t>1.</w:t>
      </w:r>
      <w:r w:rsidRPr="002048C5">
        <w:rPr>
          <w:rFonts w:ascii="Arial" w:hAnsi="Arial" w:cs="Arial"/>
        </w:rPr>
        <w:t xml:space="preserve"> The Author(s) guarantee that the manuscript is an original work and is published for the first time. It does not involve any breach of confidentiality or multiple submission (including prior online publication). In the event of any infringement or confidentiality violation, all responsibility shall be borne by the Author(s).</w:t>
      </w:r>
    </w:p>
    <w:p w:rsidR="002048C5" w:rsidRPr="002048C5" w:rsidRDefault="002048C5" w:rsidP="00353F02">
      <w:pPr>
        <w:jc w:val="both"/>
        <w:rPr>
          <w:rFonts w:ascii="Arial" w:hAnsi="Arial" w:cs="Arial"/>
        </w:rPr>
      </w:pPr>
      <w:r w:rsidRPr="002048C5">
        <w:rPr>
          <w:rFonts w:ascii="Arial" w:hAnsi="Arial" w:cs="Arial"/>
          <w:b/>
          <w:bCs/>
        </w:rPr>
        <w:t>2.</w:t>
      </w:r>
      <w:r w:rsidRPr="002048C5">
        <w:rPr>
          <w:rFonts w:ascii="Arial" w:hAnsi="Arial" w:cs="Arial"/>
        </w:rPr>
        <w:t xml:space="preserve"> The Author(s) guarantee that there is no dispute regarding the authorship of the manuscript. In the event of any authorship dispute, all responsibility shall be borne by the Author(s).</w:t>
      </w:r>
    </w:p>
    <w:p w:rsidR="008A0774" w:rsidRDefault="002048C5" w:rsidP="00353F02">
      <w:pPr>
        <w:jc w:val="both"/>
        <w:rPr>
          <w:rFonts w:ascii="Arial" w:hAnsi="Arial" w:cs="Arial"/>
        </w:rPr>
      </w:pPr>
      <w:r w:rsidRPr="002048C5">
        <w:rPr>
          <w:rFonts w:ascii="Arial" w:hAnsi="Arial" w:cs="Arial"/>
          <w:b/>
          <w:bCs/>
        </w:rPr>
        <w:t>3.</w:t>
      </w:r>
      <w:r w:rsidRPr="002048C5">
        <w:rPr>
          <w:rFonts w:ascii="Arial" w:hAnsi="Arial" w:cs="Arial"/>
        </w:rPr>
        <w:t xml:space="preserve"> The Author(s) agree(s) to transfer </w:t>
      </w:r>
      <w:r w:rsidR="008A0774" w:rsidRPr="00BD59B6">
        <w:rPr>
          <w:rFonts w:ascii="Arial" w:hAnsi="Arial" w:cs="Arial"/>
        </w:rPr>
        <w:t xml:space="preserve">the copyright of the </w:t>
      </w:r>
      <w:r w:rsidR="008A0774">
        <w:rPr>
          <w:rFonts w:ascii="Arial" w:hAnsi="Arial" w:cs="Arial" w:hint="eastAsia"/>
        </w:rPr>
        <w:t xml:space="preserve">manuscript </w:t>
      </w:r>
      <w:r w:rsidR="008A0774" w:rsidRPr="00BD59B6">
        <w:rPr>
          <w:rFonts w:ascii="Arial" w:hAnsi="Arial" w:cs="Arial"/>
        </w:rPr>
        <w:t xml:space="preserve">— including but not limited to the rights of compilation (in whole or in part), reproduction in print and electronic forms, online dissemination, and distribution — to the </w:t>
      </w:r>
      <w:r w:rsidR="008A0774">
        <w:rPr>
          <w:rFonts w:ascii="Arial" w:hAnsi="Arial" w:cs="Arial"/>
        </w:rPr>
        <w:t>editorial</w:t>
      </w:r>
      <w:r w:rsidR="008A0774">
        <w:rPr>
          <w:rFonts w:ascii="Arial" w:hAnsi="Arial" w:cs="Arial" w:hint="eastAsia"/>
        </w:rPr>
        <w:t xml:space="preserve"> department</w:t>
      </w:r>
      <w:r w:rsidR="008A0774" w:rsidRPr="00BD59B6">
        <w:rPr>
          <w:rFonts w:ascii="Arial" w:hAnsi="Arial" w:cs="Arial"/>
        </w:rPr>
        <w:t xml:space="preserve"> of </w:t>
      </w:r>
      <w:r w:rsidR="008A0774" w:rsidRPr="00BD59B6">
        <w:rPr>
          <w:rFonts w:ascii="Arial" w:hAnsi="Arial" w:cs="Arial"/>
          <w:i/>
          <w:iCs/>
        </w:rPr>
        <w:t>Thermal Power Generation</w:t>
      </w:r>
      <w:r w:rsidR="008A0774" w:rsidRPr="00BD59B6">
        <w:rPr>
          <w:rFonts w:ascii="Arial" w:hAnsi="Arial" w:cs="Arial"/>
        </w:rPr>
        <w:t>.</w:t>
      </w:r>
    </w:p>
    <w:p w:rsidR="002048C5" w:rsidRPr="002048C5" w:rsidRDefault="002048C5" w:rsidP="00353F02">
      <w:pPr>
        <w:jc w:val="both"/>
        <w:rPr>
          <w:rFonts w:ascii="Arial" w:hAnsi="Arial" w:cs="Arial"/>
        </w:rPr>
      </w:pPr>
      <w:r w:rsidRPr="002048C5">
        <w:rPr>
          <w:rFonts w:ascii="Arial" w:hAnsi="Arial" w:cs="Arial"/>
          <w:b/>
          <w:bCs/>
        </w:rPr>
        <w:t>4.</w:t>
      </w:r>
      <w:r w:rsidRPr="002048C5">
        <w:rPr>
          <w:rFonts w:ascii="Arial" w:hAnsi="Arial" w:cs="Arial"/>
        </w:rPr>
        <w:t xml:space="preserve"> After the manuscript is published, users may use the article in accordance with the Creative Commons Attribution–NonCommercial–NoDerivatives 4.0 International License (CC BY-NC-ND 4.0).</w:t>
      </w:r>
    </w:p>
    <w:p w:rsidR="002048C5" w:rsidRPr="002048C5" w:rsidRDefault="002048C5" w:rsidP="00353F02">
      <w:pPr>
        <w:jc w:val="both"/>
        <w:rPr>
          <w:rFonts w:ascii="Arial" w:hAnsi="Arial" w:cs="Arial"/>
        </w:rPr>
      </w:pPr>
      <w:r w:rsidRPr="002048C5">
        <w:rPr>
          <w:rFonts w:ascii="Arial" w:hAnsi="Arial" w:cs="Arial"/>
          <w:b/>
          <w:bCs/>
        </w:rPr>
        <w:t>5.</w:t>
      </w:r>
      <w:r w:rsidRPr="002048C5">
        <w:rPr>
          <w:rFonts w:ascii="Arial" w:hAnsi="Arial" w:cs="Arial"/>
        </w:rPr>
        <w:t xml:space="preserve"> Except for the circumstances stipulated in Article 22 of the Copyright Law of the People’s Republic of China, the copyright transferred under Clause 3 of this Agreement shall belong to the </w:t>
      </w:r>
      <w:r w:rsidR="003A2A61">
        <w:rPr>
          <w:rFonts w:ascii="Arial" w:hAnsi="Arial" w:cs="Arial" w:hint="eastAsia"/>
        </w:rPr>
        <w:t>editorial</w:t>
      </w:r>
      <w:r w:rsidRPr="002048C5">
        <w:rPr>
          <w:rFonts w:ascii="Arial" w:hAnsi="Arial" w:cs="Arial"/>
        </w:rPr>
        <w:t xml:space="preserve"> </w:t>
      </w:r>
      <w:r w:rsidR="003A2A61">
        <w:rPr>
          <w:rFonts w:ascii="Arial" w:hAnsi="Arial" w:cs="Arial" w:hint="eastAsia"/>
        </w:rPr>
        <w:t>department</w:t>
      </w:r>
      <w:r w:rsidRPr="002048C5">
        <w:rPr>
          <w:rFonts w:ascii="Arial" w:hAnsi="Arial" w:cs="Arial"/>
        </w:rPr>
        <w:t xml:space="preserve"> of </w:t>
      </w:r>
      <w:r w:rsidRPr="002048C5">
        <w:rPr>
          <w:rFonts w:ascii="Arial" w:hAnsi="Arial" w:cs="Arial"/>
          <w:i/>
          <w:iCs/>
        </w:rPr>
        <w:t>Thermal Power Generation</w:t>
      </w:r>
      <w:r w:rsidRPr="002048C5">
        <w:rPr>
          <w:rFonts w:ascii="Arial" w:hAnsi="Arial" w:cs="Arial"/>
        </w:rPr>
        <w:t>; however:</w:t>
      </w:r>
    </w:p>
    <w:p w:rsidR="00CF639D" w:rsidRDefault="00CF639D" w:rsidP="00AC269B">
      <w:pPr>
        <w:ind w:firstLineChars="200" w:firstLine="440"/>
        <w:jc w:val="both"/>
        <w:rPr>
          <w:rFonts w:ascii="Arial" w:hAnsi="Arial" w:cs="Arial"/>
        </w:rPr>
      </w:pPr>
      <w:r>
        <w:rPr>
          <w:rFonts w:ascii="Arial" w:hAnsi="Arial" w:cs="Arial"/>
        </w:rPr>
        <w:t xml:space="preserve">1) </w:t>
      </w:r>
      <w:r w:rsidR="002048C5" w:rsidRPr="002048C5">
        <w:rPr>
          <w:rFonts w:ascii="Arial" w:hAnsi="Arial" w:cs="Arial"/>
        </w:rPr>
        <w:t xml:space="preserve">the Author(s) may quote </w:t>
      </w:r>
      <w:r w:rsidR="003A2A61" w:rsidRPr="00BD59B6">
        <w:rPr>
          <w:rFonts w:ascii="Arial" w:hAnsi="Arial" w:cs="Arial"/>
        </w:rPr>
        <w:t xml:space="preserve">parts </w:t>
      </w:r>
      <w:r w:rsidR="002048C5" w:rsidRPr="002048C5">
        <w:rPr>
          <w:rFonts w:ascii="Arial" w:hAnsi="Arial" w:cs="Arial"/>
        </w:rPr>
        <w:t xml:space="preserve">of the </w:t>
      </w:r>
      <w:bookmarkStart w:id="1" w:name="_Hlk219307524"/>
      <w:r w:rsidR="002048C5" w:rsidRPr="002048C5">
        <w:rPr>
          <w:rFonts w:ascii="Arial" w:hAnsi="Arial" w:cs="Arial"/>
        </w:rPr>
        <w:t xml:space="preserve">manuscript </w:t>
      </w:r>
      <w:bookmarkEnd w:id="1"/>
      <w:r w:rsidR="002048C5" w:rsidRPr="002048C5">
        <w:rPr>
          <w:rFonts w:ascii="Arial" w:hAnsi="Arial" w:cs="Arial"/>
        </w:rPr>
        <w:t>or its figures in their subsequent works;</w:t>
      </w:r>
    </w:p>
    <w:p w:rsidR="00CF639D" w:rsidRDefault="00CF639D" w:rsidP="00AC269B">
      <w:pPr>
        <w:ind w:firstLineChars="200" w:firstLine="440"/>
        <w:jc w:val="both"/>
        <w:rPr>
          <w:rFonts w:ascii="Arial" w:hAnsi="Arial" w:cs="Arial"/>
        </w:rPr>
      </w:pPr>
      <w:r>
        <w:rPr>
          <w:rFonts w:ascii="Arial" w:hAnsi="Arial" w:cs="Arial"/>
        </w:rPr>
        <w:t xml:space="preserve">2) </w:t>
      </w:r>
      <w:r w:rsidR="002048C5" w:rsidRPr="002048C5">
        <w:rPr>
          <w:rFonts w:ascii="Arial" w:hAnsi="Arial" w:cs="Arial"/>
        </w:rPr>
        <w:t xml:space="preserve">after publication, the Author(s) may translate the manuscript into other languages and </w:t>
      </w:r>
      <w:r w:rsidR="003A2A61" w:rsidRPr="003A2A61">
        <w:rPr>
          <w:rFonts w:ascii="Arial" w:hAnsi="Arial" w:cs="Arial" w:hint="eastAsia"/>
        </w:rPr>
        <w:t xml:space="preserve">republish </w:t>
      </w:r>
      <w:r w:rsidR="003A2A61">
        <w:rPr>
          <w:rFonts w:ascii="Arial" w:hAnsi="Arial" w:cs="Arial" w:hint="eastAsia"/>
        </w:rPr>
        <w:t>it</w:t>
      </w:r>
      <w:r w:rsidR="002048C5" w:rsidRPr="002048C5">
        <w:rPr>
          <w:rFonts w:ascii="Arial" w:hAnsi="Arial" w:cs="Arial"/>
        </w:rPr>
        <w:t xml:space="preserve"> in accordance with </w:t>
      </w:r>
      <w:r w:rsidR="003A2A61" w:rsidRPr="003A2A61">
        <w:rPr>
          <w:rFonts w:ascii="Arial" w:hAnsi="Arial" w:cs="Arial" w:hint="eastAsia"/>
        </w:rPr>
        <w:t>scholarly</w:t>
      </w:r>
      <w:r w:rsidR="002048C5" w:rsidRPr="002048C5">
        <w:rPr>
          <w:rFonts w:ascii="Arial" w:hAnsi="Arial" w:cs="Arial"/>
        </w:rPr>
        <w:t xml:space="preserve"> norms;</w:t>
      </w:r>
    </w:p>
    <w:p w:rsidR="00CF639D" w:rsidRDefault="00CF639D" w:rsidP="00AC269B">
      <w:pPr>
        <w:ind w:firstLineChars="200" w:firstLine="440"/>
        <w:jc w:val="both"/>
        <w:rPr>
          <w:rFonts w:ascii="Arial" w:hAnsi="Arial" w:cs="Arial"/>
        </w:rPr>
      </w:pPr>
      <w:r>
        <w:rPr>
          <w:rFonts w:ascii="Arial" w:hAnsi="Arial" w:cs="Arial"/>
        </w:rPr>
        <w:t>3</w:t>
      </w:r>
      <w:r>
        <w:rPr>
          <w:rFonts w:ascii="Arial" w:hAnsi="Arial" w:cs="Arial" w:hint="eastAsia"/>
        </w:rPr>
        <w:t>)</w:t>
      </w:r>
      <w:r>
        <w:rPr>
          <w:rFonts w:ascii="Arial" w:hAnsi="Arial" w:cs="Arial"/>
        </w:rPr>
        <w:t xml:space="preserve"> </w:t>
      </w:r>
      <w:r w:rsidR="00C04012">
        <w:rPr>
          <w:rFonts w:ascii="Arial" w:hAnsi="Arial" w:cs="Arial" w:hint="eastAsia"/>
        </w:rPr>
        <w:t>w</w:t>
      </w:r>
      <w:r w:rsidR="00C04012" w:rsidRPr="00BD59B6">
        <w:rPr>
          <w:rFonts w:ascii="Arial" w:hAnsi="Arial" w:cs="Arial"/>
        </w:rPr>
        <w:t>ith proper attribution,</w:t>
      </w:r>
      <w:r w:rsidR="00C04012">
        <w:rPr>
          <w:rFonts w:ascii="Arial" w:hAnsi="Arial" w:cs="Arial" w:hint="eastAsia"/>
        </w:rPr>
        <w:t xml:space="preserve"> the</w:t>
      </w:r>
      <w:r w:rsidR="00C04012" w:rsidRPr="00BD59B6">
        <w:rPr>
          <w:rFonts w:ascii="Arial" w:hAnsi="Arial" w:cs="Arial"/>
        </w:rPr>
        <w:t xml:space="preserve"> </w:t>
      </w:r>
      <w:r w:rsidR="00C04012">
        <w:rPr>
          <w:rFonts w:ascii="Arial" w:hAnsi="Arial" w:cs="Arial" w:hint="eastAsia"/>
        </w:rPr>
        <w:t>A</w:t>
      </w:r>
      <w:r w:rsidR="00C04012" w:rsidRPr="00BD59B6">
        <w:rPr>
          <w:rFonts w:ascii="Arial" w:hAnsi="Arial" w:cs="Arial"/>
        </w:rPr>
        <w:t>uthors may include the article in non-journal collections</w:t>
      </w:r>
      <w:r w:rsidR="00C04012">
        <w:rPr>
          <w:rFonts w:ascii="Arial" w:hAnsi="Arial" w:cs="Arial" w:hint="eastAsia"/>
        </w:rPr>
        <w:t>;</w:t>
      </w:r>
    </w:p>
    <w:p w:rsidR="00CF639D" w:rsidRDefault="00CF639D" w:rsidP="00AC269B">
      <w:pPr>
        <w:ind w:firstLineChars="200" w:firstLine="440"/>
        <w:jc w:val="both"/>
        <w:rPr>
          <w:rFonts w:ascii="Arial" w:hAnsi="Arial" w:cs="Arial"/>
        </w:rPr>
      </w:pPr>
      <w:r>
        <w:rPr>
          <w:rFonts w:ascii="Arial" w:hAnsi="Arial" w:cs="Arial"/>
        </w:rPr>
        <w:t xml:space="preserve">4) </w:t>
      </w:r>
      <w:r w:rsidR="00C04012">
        <w:rPr>
          <w:rFonts w:ascii="Arial" w:hAnsi="Arial" w:cs="Arial" w:hint="eastAsia"/>
        </w:rPr>
        <w:t>w</w:t>
      </w:r>
      <w:r w:rsidR="00C04012" w:rsidRPr="00BD59B6">
        <w:rPr>
          <w:rFonts w:ascii="Arial" w:hAnsi="Arial" w:cs="Arial"/>
        </w:rPr>
        <w:t>ith proper attribution,</w:t>
      </w:r>
      <w:r w:rsidR="00C04012">
        <w:rPr>
          <w:rFonts w:ascii="Arial" w:hAnsi="Arial" w:cs="Arial" w:hint="eastAsia"/>
        </w:rPr>
        <w:t xml:space="preserve"> </w:t>
      </w:r>
      <w:r w:rsidR="002048C5" w:rsidRPr="002048C5">
        <w:rPr>
          <w:rFonts w:ascii="Arial" w:hAnsi="Arial" w:cs="Arial"/>
        </w:rPr>
        <w:t xml:space="preserve">the Author(s) may </w:t>
      </w:r>
      <w:bookmarkStart w:id="2" w:name="_Hlk219307647"/>
      <w:r w:rsidR="002048C5" w:rsidRPr="002048C5">
        <w:rPr>
          <w:rFonts w:ascii="Arial" w:hAnsi="Arial" w:cs="Arial"/>
        </w:rPr>
        <w:t xml:space="preserve">deposit </w:t>
      </w:r>
      <w:bookmarkEnd w:id="2"/>
      <w:r w:rsidR="002048C5" w:rsidRPr="002048C5">
        <w:rPr>
          <w:rFonts w:ascii="Arial" w:hAnsi="Arial" w:cs="Arial"/>
        </w:rPr>
        <w:t xml:space="preserve">the electronic version of the </w:t>
      </w:r>
      <w:bookmarkStart w:id="3" w:name="_Hlk219307653"/>
      <w:r w:rsidR="002048C5" w:rsidRPr="002048C5">
        <w:rPr>
          <w:rFonts w:ascii="Arial" w:hAnsi="Arial" w:cs="Arial"/>
        </w:rPr>
        <w:t xml:space="preserve">manuscript </w:t>
      </w:r>
      <w:bookmarkEnd w:id="3"/>
      <w:r w:rsidR="002048C5" w:rsidRPr="002048C5">
        <w:rPr>
          <w:rFonts w:ascii="Arial" w:hAnsi="Arial" w:cs="Arial"/>
        </w:rPr>
        <w:t>in their personal or institutional websites or repositories</w:t>
      </w:r>
      <w:r w:rsidR="00C04012">
        <w:rPr>
          <w:rFonts w:ascii="Arial" w:hAnsi="Arial" w:cs="Arial" w:hint="eastAsia"/>
        </w:rPr>
        <w:t>;</w:t>
      </w:r>
    </w:p>
    <w:p w:rsidR="002048C5" w:rsidRPr="002048C5" w:rsidRDefault="00CF639D" w:rsidP="00AC269B">
      <w:pPr>
        <w:ind w:firstLineChars="200" w:firstLine="440"/>
        <w:jc w:val="both"/>
        <w:rPr>
          <w:rFonts w:ascii="Arial" w:hAnsi="Arial" w:cs="Arial"/>
        </w:rPr>
      </w:pPr>
      <w:r>
        <w:rPr>
          <w:rFonts w:ascii="Arial" w:hAnsi="Arial" w:cs="Arial"/>
        </w:rPr>
        <w:t xml:space="preserve">5) </w:t>
      </w:r>
      <w:r w:rsidR="002048C5" w:rsidRPr="002048C5">
        <w:rPr>
          <w:rFonts w:ascii="Arial" w:hAnsi="Arial" w:cs="Arial"/>
        </w:rPr>
        <w:t xml:space="preserve">the Author(s) may use the manuscript in other </w:t>
      </w:r>
      <w:r w:rsidR="005F150C" w:rsidRPr="00BD59B6">
        <w:rPr>
          <w:rFonts w:ascii="Arial" w:hAnsi="Arial" w:cs="Arial"/>
        </w:rPr>
        <w:t xml:space="preserve">ways </w:t>
      </w:r>
      <w:r w:rsidR="005F150C">
        <w:rPr>
          <w:rFonts w:ascii="Arial" w:hAnsi="Arial" w:cs="Arial" w:hint="eastAsia"/>
        </w:rPr>
        <w:t xml:space="preserve">under </w:t>
      </w:r>
      <w:r w:rsidR="002048C5" w:rsidRPr="002048C5">
        <w:rPr>
          <w:rFonts w:ascii="Arial" w:hAnsi="Arial" w:cs="Arial"/>
        </w:rPr>
        <w:t xml:space="preserve">the CC BY-NC-ND 4.0 </w:t>
      </w:r>
      <w:bookmarkStart w:id="4" w:name="_Hlk219307702"/>
      <w:r w:rsidR="002048C5" w:rsidRPr="002048C5">
        <w:rPr>
          <w:rFonts w:ascii="Arial" w:hAnsi="Arial" w:cs="Arial"/>
        </w:rPr>
        <w:t>license</w:t>
      </w:r>
      <w:bookmarkEnd w:id="4"/>
      <w:r w:rsidR="002048C5" w:rsidRPr="002048C5">
        <w:rPr>
          <w:rFonts w:ascii="Arial" w:hAnsi="Arial" w:cs="Arial"/>
        </w:rPr>
        <w:t>.</w:t>
      </w:r>
    </w:p>
    <w:p w:rsidR="002048C5" w:rsidRPr="002048C5" w:rsidRDefault="002048C5" w:rsidP="00353F02">
      <w:pPr>
        <w:jc w:val="both"/>
        <w:rPr>
          <w:rFonts w:ascii="Arial" w:hAnsi="Arial" w:cs="Arial"/>
        </w:rPr>
      </w:pPr>
      <w:r w:rsidRPr="002048C5">
        <w:rPr>
          <w:rFonts w:ascii="Arial" w:hAnsi="Arial" w:cs="Arial"/>
          <w:b/>
          <w:bCs/>
        </w:rPr>
        <w:t>6.</w:t>
      </w:r>
      <w:r w:rsidRPr="002048C5">
        <w:rPr>
          <w:rFonts w:ascii="Arial" w:hAnsi="Arial" w:cs="Arial"/>
        </w:rPr>
        <w:t xml:space="preserve"> After the manuscript has been finally accepted by the </w:t>
      </w:r>
      <w:r w:rsidR="005F150C">
        <w:rPr>
          <w:rFonts w:ascii="Arial" w:hAnsi="Arial" w:cs="Arial" w:hint="eastAsia"/>
        </w:rPr>
        <w:t>e</w:t>
      </w:r>
      <w:r w:rsidRPr="002048C5">
        <w:rPr>
          <w:rFonts w:ascii="Arial" w:hAnsi="Arial" w:cs="Arial"/>
        </w:rPr>
        <w:t xml:space="preserve">ditorial </w:t>
      </w:r>
      <w:r w:rsidR="005F150C">
        <w:rPr>
          <w:rFonts w:ascii="Arial" w:hAnsi="Arial" w:cs="Arial" w:hint="eastAsia"/>
        </w:rPr>
        <w:t>department</w:t>
      </w:r>
      <w:r w:rsidRPr="002048C5">
        <w:rPr>
          <w:rFonts w:ascii="Arial" w:hAnsi="Arial" w:cs="Arial"/>
        </w:rPr>
        <w:t xml:space="preserve"> of </w:t>
      </w:r>
      <w:r w:rsidRPr="002048C5">
        <w:rPr>
          <w:rFonts w:ascii="Arial" w:hAnsi="Arial" w:cs="Arial"/>
          <w:i/>
          <w:iCs/>
        </w:rPr>
        <w:t>Thermal Power Generation</w:t>
      </w:r>
      <w:r w:rsidRPr="002048C5">
        <w:rPr>
          <w:rFonts w:ascii="Arial" w:hAnsi="Arial" w:cs="Arial"/>
        </w:rPr>
        <w:t xml:space="preserve">, the journal shall notify the Author(s) of its acceptance. If the Author(s) receive a rejection notice, this Agreement shall automatically terminate upon receipt of such notice. If no decision is received within three months, the Author(s) may, after notifying the </w:t>
      </w:r>
      <w:r w:rsidR="005F150C">
        <w:rPr>
          <w:rFonts w:ascii="Arial" w:hAnsi="Arial" w:cs="Arial" w:hint="eastAsia"/>
        </w:rPr>
        <w:t>editorial department</w:t>
      </w:r>
      <w:r w:rsidRPr="002048C5">
        <w:rPr>
          <w:rFonts w:ascii="Arial" w:hAnsi="Arial" w:cs="Arial"/>
        </w:rPr>
        <w:t>, make other arrangements for the manuscript, and this Agreement shall automatically terminate.</w:t>
      </w:r>
    </w:p>
    <w:p w:rsidR="002048C5" w:rsidRPr="002048C5" w:rsidRDefault="002048C5" w:rsidP="00353F02">
      <w:pPr>
        <w:jc w:val="both"/>
        <w:rPr>
          <w:rFonts w:ascii="Arial" w:hAnsi="Arial" w:cs="Arial"/>
        </w:rPr>
      </w:pPr>
      <w:r w:rsidRPr="002048C5">
        <w:rPr>
          <w:rFonts w:ascii="Arial" w:hAnsi="Arial" w:cs="Arial"/>
          <w:b/>
          <w:bCs/>
        </w:rPr>
        <w:lastRenderedPageBreak/>
        <w:t>7.</w:t>
      </w:r>
      <w:r w:rsidRPr="002048C5">
        <w:rPr>
          <w:rFonts w:ascii="Arial" w:hAnsi="Arial" w:cs="Arial"/>
        </w:rPr>
        <w:t xml:space="preserve"> Upon the first publication of the manuscript in </w:t>
      </w:r>
      <w:r w:rsidRPr="002048C5">
        <w:rPr>
          <w:rFonts w:ascii="Arial" w:hAnsi="Arial" w:cs="Arial"/>
          <w:i/>
          <w:iCs/>
        </w:rPr>
        <w:t>Thermal Power Generation</w:t>
      </w:r>
      <w:r w:rsidRPr="002048C5">
        <w:rPr>
          <w:rFonts w:ascii="Arial" w:hAnsi="Arial" w:cs="Arial"/>
        </w:rPr>
        <w:t xml:space="preserve">, the Author(s) shall pay a one-time </w:t>
      </w:r>
      <w:r w:rsidR="00C061E6">
        <w:rPr>
          <w:rFonts w:ascii="Arial" w:hAnsi="Arial" w:cs="Arial" w:hint="eastAsia"/>
        </w:rPr>
        <w:t>a</w:t>
      </w:r>
      <w:r w:rsidR="005F150C" w:rsidRPr="005F150C">
        <w:rPr>
          <w:rFonts w:ascii="Arial" w:hAnsi="Arial" w:cs="Arial"/>
        </w:rPr>
        <w:t xml:space="preserve">rticle </w:t>
      </w:r>
      <w:r w:rsidR="00C061E6">
        <w:rPr>
          <w:rFonts w:ascii="Arial" w:hAnsi="Arial" w:cs="Arial" w:hint="eastAsia"/>
        </w:rPr>
        <w:t>p</w:t>
      </w:r>
      <w:r w:rsidR="005F150C" w:rsidRPr="005F150C">
        <w:rPr>
          <w:rFonts w:ascii="Arial" w:hAnsi="Arial" w:cs="Arial"/>
        </w:rPr>
        <w:t xml:space="preserve">rocessing </w:t>
      </w:r>
      <w:r w:rsidR="00C061E6">
        <w:rPr>
          <w:rFonts w:ascii="Arial" w:hAnsi="Arial" w:cs="Arial" w:hint="eastAsia"/>
        </w:rPr>
        <w:t>c</w:t>
      </w:r>
      <w:r w:rsidR="005F150C" w:rsidRPr="005F150C">
        <w:rPr>
          <w:rFonts w:ascii="Arial" w:hAnsi="Arial" w:cs="Arial"/>
        </w:rPr>
        <w:t>harge</w:t>
      </w:r>
      <w:r w:rsidRPr="002048C5">
        <w:rPr>
          <w:rFonts w:ascii="Arial" w:hAnsi="Arial" w:cs="Arial"/>
        </w:rPr>
        <w:t xml:space="preserve"> as agreed. No further fee shall be charged if the manuscript is published in other forms.</w:t>
      </w:r>
    </w:p>
    <w:p w:rsidR="002048C5" w:rsidRPr="002048C5" w:rsidRDefault="002048C5" w:rsidP="00353F02">
      <w:pPr>
        <w:jc w:val="both"/>
        <w:rPr>
          <w:rFonts w:ascii="Arial" w:hAnsi="Arial" w:cs="Arial"/>
        </w:rPr>
      </w:pPr>
      <w:r w:rsidRPr="002048C5">
        <w:rPr>
          <w:rFonts w:ascii="Arial" w:hAnsi="Arial" w:cs="Arial"/>
          <w:b/>
          <w:bCs/>
        </w:rPr>
        <w:t>8.</w:t>
      </w:r>
      <w:r w:rsidRPr="002048C5">
        <w:rPr>
          <w:rFonts w:ascii="Arial" w:hAnsi="Arial" w:cs="Arial"/>
        </w:rPr>
        <w:t xml:space="preserve"> After the manuscript is published in </w:t>
      </w:r>
      <w:r w:rsidRPr="002048C5">
        <w:rPr>
          <w:rFonts w:ascii="Arial" w:hAnsi="Arial" w:cs="Arial"/>
          <w:i/>
          <w:iCs/>
        </w:rPr>
        <w:t>Thermal Power Generation</w:t>
      </w:r>
      <w:r w:rsidRPr="002048C5">
        <w:rPr>
          <w:rFonts w:ascii="Arial" w:hAnsi="Arial" w:cs="Arial"/>
        </w:rPr>
        <w:t xml:space="preserve">, the </w:t>
      </w:r>
      <w:r w:rsidR="00C061E6">
        <w:rPr>
          <w:rFonts w:ascii="Arial" w:hAnsi="Arial" w:cs="Arial" w:hint="eastAsia"/>
        </w:rPr>
        <w:t>e</w:t>
      </w:r>
      <w:r w:rsidRPr="002048C5">
        <w:rPr>
          <w:rFonts w:ascii="Arial" w:hAnsi="Arial" w:cs="Arial"/>
        </w:rPr>
        <w:t xml:space="preserve">ditorial </w:t>
      </w:r>
      <w:r w:rsidR="00C061E6">
        <w:rPr>
          <w:rFonts w:ascii="Arial" w:hAnsi="Arial" w:cs="Arial" w:hint="eastAsia"/>
        </w:rPr>
        <w:t>department</w:t>
      </w:r>
      <w:r w:rsidRPr="002048C5">
        <w:rPr>
          <w:rFonts w:ascii="Arial" w:hAnsi="Arial" w:cs="Arial"/>
        </w:rPr>
        <w:t xml:space="preserve"> shall pay the Author(s) a one-time remuneration (including the manuscript fee and the copyright transfer fee) and provide complimentary cop</w:t>
      </w:r>
      <w:r w:rsidR="00C061E6">
        <w:rPr>
          <w:rFonts w:ascii="Arial" w:hAnsi="Arial" w:cs="Arial" w:hint="eastAsia"/>
        </w:rPr>
        <w:t>ies</w:t>
      </w:r>
      <w:r w:rsidRPr="002048C5">
        <w:rPr>
          <w:rFonts w:ascii="Arial" w:hAnsi="Arial" w:cs="Arial"/>
        </w:rPr>
        <w:t xml:space="preserve"> o</w:t>
      </w:r>
      <w:r w:rsidR="00C061E6">
        <w:rPr>
          <w:rFonts w:ascii="Arial" w:hAnsi="Arial" w:cs="Arial" w:hint="eastAsia"/>
        </w:rPr>
        <w:t xml:space="preserve">f </w:t>
      </w:r>
      <w:r w:rsidRPr="002048C5">
        <w:rPr>
          <w:rFonts w:ascii="Arial" w:hAnsi="Arial" w:cs="Arial"/>
        </w:rPr>
        <w:t>the issue. No further remuneration shall be paid for publication in other forms.</w:t>
      </w:r>
    </w:p>
    <w:p w:rsidR="002048C5" w:rsidRPr="002048C5" w:rsidRDefault="002048C5" w:rsidP="00353F02">
      <w:pPr>
        <w:jc w:val="both"/>
        <w:rPr>
          <w:rFonts w:ascii="Arial" w:hAnsi="Arial" w:cs="Arial"/>
        </w:rPr>
      </w:pPr>
      <w:r w:rsidRPr="002048C5">
        <w:rPr>
          <w:rFonts w:ascii="Arial" w:hAnsi="Arial" w:cs="Arial"/>
          <w:b/>
          <w:bCs/>
        </w:rPr>
        <w:t>9.</w:t>
      </w:r>
      <w:r w:rsidRPr="002048C5">
        <w:rPr>
          <w:rFonts w:ascii="Arial" w:hAnsi="Arial" w:cs="Arial"/>
        </w:rPr>
        <w:t xml:space="preserve"> This Agreement shall enter into force on the date when the Author(s) confirm(s) it at the time of submission.</w:t>
      </w:r>
    </w:p>
    <w:p w:rsidR="002048C5" w:rsidRPr="002048C5" w:rsidRDefault="002048C5" w:rsidP="00353F02">
      <w:pPr>
        <w:jc w:val="both"/>
        <w:rPr>
          <w:rFonts w:ascii="Arial" w:hAnsi="Arial" w:cs="Arial"/>
        </w:rPr>
      </w:pPr>
      <w:r w:rsidRPr="002048C5">
        <w:rPr>
          <w:rFonts w:ascii="Arial" w:hAnsi="Arial" w:cs="Arial"/>
          <w:b/>
          <w:bCs/>
        </w:rPr>
        <w:t>10.</w:t>
      </w:r>
      <w:r w:rsidRPr="002048C5">
        <w:rPr>
          <w:rFonts w:ascii="Arial" w:hAnsi="Arial" w:cs="Arial"/>
        </w:rPr>
        <w:t xml:space="preserve"> For any matters not covered herein, disputes shall be settled through negotiation. If no agreement can be reached, the dispute shall be handled in accordance with the Copyright Law of the People’s Republic of China and relevant laws and regulations.</w:t>
      </w:r>
    </w:p>
    <w:p w:rsidR="002048C5" w:rsidRPr="002048C5" w:rsidRDefault="002048C5" w:rsidP="00353F02">
      <w:pPr>
        <w:jc w:val="both"/>
        <w:rPr>
          <w:rFonts w:ascii="Arial" w:hAnsi="Arial" w:cs="Arial"/>
        </w:rPr>
      </w:pPr>
      <w:r w:rsidRPr="002048C5">
        <w:rPr>
          <w:rFonts w:ascii="Arial" w:hAnsi="Arial" w:cs="Arial"/>
          <w:b/>
          <w:bCs/>
        </w:rPr>
        <w:t>11.</w:t>
      </w:r>
      <w:r w:rsidRPr="002048C5">
        <w:rPr>
          <w:rFonts w:ascii="Arial" w:hAnsi="Arial" w:cs="Arial"/>
        </w:rPr>
        <w:t xml:space="preserve"> The matters determined by this Agreement are binding on all authors. One of the authors is designated as the signatory on behalf of all authors. The signing author warrants that all co-authors have given their consent and that he/she is fully authorized to sign this Agreement and make the above commitments on their behalf.</w:t>
      </w:r>
    </w:p>
    <w:p w:rsidR="002048C5" w:rsidRPr="002048C5" w:rsidRDefault="002048C5" w:rsidP="00353F02">
      <w:pPr>
        <w:jc w:val="both"/>
        <w:rPr>
          <w:rFonts w:ascii="Arial" w:hAnsi="Arial" w:cs="Arial"/>
        </w:rPr>
      </w:pPr>
    </w:p>
    <w:p w:rsidR="002048C5" w:rsidRPr="002048C5" w:rsidRDefault="002048C5" w:rsidP="00353F02">
      <w:pPr>
        <w:jc w:val="both"/>
        <w:rPr>
          <w:rFonts w:ascii="Arial" w:hAnsi="Arial" w:cs="Arial"/>
        </w:rPr>
      </w:pPr>
      <w:r w:rsidRPr="002048C5">
        <w:rPr>
          <w:rFonts w:ascii="Arial" w:hAnsi="Arial" w:cs="Arial"/>
          <w:b/>
          <w:bCs/>
        </w:rPr>
        <w:t>Signature of Author:</w:t>
      </w:r>
      <w:r w:rsidRPr="002048C5">
        <w:rPr>
          <w:rFonts w:ascii="Arial" w:hAnsi="Arial" w:cs="Arial"/>
        </w:rPr>
        <w:t xml:space="preserve"> ____________________</w:t>
      </w:r>
      <w:r w:rsidRPr="002048C5">
        <w:rPr>
          <w:rFonts w:ascii="Arial" w:hAnsi="Arial" w:cs="Arial"/>
        </w:rPr>
        <w:br/>
      </w:r>
      <w:r w:rsidRPr="002048C5">
        <w:rPr>
          <w:rFonts w:ascii="Arial" w:hAnsi="Arial" w:cs="Arial"/>
          <w:b/>
          <w:bCs/>
        </w:rPr>
        <w:t>Date:</w:t>
      </w:r>
      <w:r w:rsidRPr="002048C5">
        <w:rPr>
          <w:rFonts w:ascii="Arial" w:hAnsi="Arial" w:cs="Arial"/>
        </w:rPr>
        <w:t xml:space="preserve"> ____________________</w:t>
      </w:r>
    </w:p>
    <w:bookmarkEnd w:id="0"/>
    <w:p w:rsidR="006E6E8E" w:rsidRPr="00353F02" w:rsidRDefault="006E6E8E" w:rsidP="00353F02">
      <w:pPr>
        <w:jc w:val="both"/>
        <w:rPr>
          <w:rFonts w:ascii="Arial" w:hAnsi="Arial" w:cs="Arial"/>
        </w:rPr>
      </w:pPr>
    </w:p>
    <w:sectPr w:rsidR="006E6E8E" w:rsidRPr="00353F02" w:rsidSect="006E6E8E">
      <w:type w:val="continuous"/>
      <w:pgSz w:w="11906" w:h="16838" w:code="9"/>
      <w:pgMar w:top="1814" w:right="1134" w:bottom="1418" w:left="1134" w:header="1134" w:footer="0" w:gutter="0"/>
      <w:cols w:space="425"/>
      <w:titlePg/>
      <w:docGrid w:type="lines" w:linePitch="312" w:charSpace="88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286" w:rsidRDefault="00BE5286" w:rsidP="002048C5">
      <w:pPr>
        <w:spacing w:after="0" w:line="240" w:lineRule="auto"/>
      </w:pPr>
      <w:r>
        <w:separator/>
      </w:r>
    </w:p>
  </w:endnote>
  <w:endnote w:type="continuationSeparator" w:id="0">
    <w:p w:rsidR="00BE5286" w:rsidRDefault="00BE5286" w:rsidP="0020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286" w:rsidRDefault="00BE5286" w:rsidP="002048C5">
      <w:pPr>
        <w:spacing w:after="0" w:line="240" w:lineRule="auto"/>
      </w:pPr>
      <w:r>
        <w:separator/>
      </w:r>
    </w:p>
  </w:footnote>
  <w:footnote w:type="continuationSeparator" w:id="0">
    <w:p w:rsidR="00BE5286" w:rsidRDefault="00BE5286" w:rsidP="00204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6FC2"/>
    <w:multiLevelType w:val="multilevel"/>
    <w:tmpl w:val="5D70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420"/>
  <w:evenAndOddHeaders/>
  <w:drawingGridHorizontalSpacing w:val="64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19"/>
    <w:rsid w:val="001116F4"/>
    <w:rsid w:val="00130E5C"/>
    <w:rsid w:val="001324E6"/>
    <w:rsid w:val="002048C5"/>
    <w:rsid w:val="002A3519"/>
    <w:rsid w:val="00353F02"/>
    <w:rsid w:val="003A2A61"/>
    <w:rsid w:val="003D7F22"/>
    <w:rsid w:val="00425F9F"/>
    <w:rsid w:val="0047417C"/>
    <w:rsid w:val="004C7211"/>
    <w:rsid w:val="005C75AF"/>
    <w:rsid w:val="005F150C"/>
    <w:rsid w:val="00662B12"/>
    <w:rsid w:val="006E6E8E"/>
    <w:rsid w:val="006F1A76"/>
    <w:rsid w:val="008A0774"/>
    <w:rsid w:val="009B3794"/>
    <w:rsid w:val="00AC269B"/>
    <w:rsid w:val="00BA141E"/>
    <w:rsid w:val="00BE5286"/>
    <w:rsid w:val="00C04012"/>
    <w:rsid w:val="00C061E6"/>
    <w:rsid w:val="00C64184"/>
    <w:rsid w:val="00CC356D"/>
    <w:rsid w:val="00CF639D"/>
    <w:rsid w:val="00D534F4"/>
    <w:rsid w:val="00D56CBF"/>
    <w:rsid w:val="00DF4D67"/>
    <w:rsid w:val="00E94F6A"/>
    <w:rsid w:val="00F039C5"/>
    <w:rsid w:val="00F2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88E96"/>
  <w15:chartTrackingRefBased/>
  <w15:docId w15:val="{F3979AA7-5DF8-4569-A302-5910A457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A3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519"/>
    <w:rPr>
      <w:rFonts w:cstheme="majorBidi"/>
      <w:color w:val="2F5496" w:themeColor="accent1" w:themeShade="BF"/>
      <w:sz w:val="28"/>
      <w:szCs w:val="28"/>
    </w:rPr>
  </w:style>
  <w:style w:type="character" w:customStyle="1" w:styleId="50">
    <w:name w:val="标题 5 字符"/>
    <w:basedOn w:val="a0"/>
    <w:link w:val="5"/>
    <w:uiPriority w:val="9"/>
    <w:semiHidden/>
    <w:rsid w:val="002A3519"/>
    <w:rPr>
      <w:rFonts w:cstheme="majorBidi"/>
      <w:color w:val="2F5496" w:themeColor="accent1" w:themeShade="BF"/>
      <w:sz w:val="24"/>
    </w:rPr>
  </w:style>
  <w:style w:type="character" w:customStyle="1" w:styleId="60">
    <w:name w:val="标题 6 字符"/>
    <w:basedOn w:val="a0"/>
    <w:link w:val="6"/>
    <w:uiPriority w:val="9"/>
    <w:semiHidden/>
    <w:rsid w:val="002A3519"/>
    <w:rPr>
      <w:rFonts w:cstheme="majorBidi"/>
      <w:b/>
      <w:bCs/>
      <w:color w:val="2F5496" w:themeColor="accent1" w:themeShade="BF"/>
    </w:rPr>
  </w:style>
  <w:style w:type="character" w:customStyle="1" w:styleId="70">
    <w:name w:val="标题 7 字符"/>
    <w:basedOn w:val="a0"/>
    <w:link w:val="7"/>
    <w:uiPriority w:val="9"/>
    <w:semiHidden/>
    <w:rsid w:val="002A3519"/>
    <w:rPr>
      <w:rFonts w:cstheme="majorBidi"/>
      <w:b/>
      <w:bCs/>
      <w:color w:val="595959" w:themeColor="text1" w:themeTint="A6"/>
    </w:rPr>
  </w:style>
  <w:style w:type="character" w:customStyle="1" w:styleId="80">
    <w:name w:val="标题 8 字符"/>
    <w:basedOn w:val="a0"/>
    <w:link w:val="8"/>
    <w:uiPriority w:val="9"/>
    <w:semiHidden/>
    <w:rsid w:val="002A3519"/>
    <w:rPr>
      <w:rFonts w:cstheme="majorBidi"/>
      <w:color w:val="595959" w:themeColor="text1" w:themeTint="A6"/>
    </w:rPr>
  </w:style>
  <w:style w:type="character" w:customStyle="1" w:styleId="90">
    <w:name w:val="标题 9 字符"/>
    <w:basedOn w:val="a0"/>
    <w:link w:val="9"/>
    <w:uiPriority w:val="9"/>
    <w:semiHidden/>
    <w:rsid w:val="002A3519"/>
    <w:rPr>
      <w:rFonts w:eastAsiaTheme="majorEastAsia" w:cstheme="majorBidi"/>
      <w:color w:val="595959" w:themeColor="text1" w:themeTint="A6"/>
    </w:rPr>
  </w:style>
  <w:style w:type="paragraph" w:styleId="a3">
    <w:name w:val="Title"/>
    <w:basedOn w:val="a"/>
    <w:next w:val="a"/>
    <w:link w:val="a4"/>
    <w:uiPriority w:val="10"/>
    <w:qFormat/>
    <w:rsid w:val="002A3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519"/>
    <w:pPr>
      <w:spacing w:before="160"/>
      <w:jc w:val="center"/>
    </w:pPr>
    <w:rPr>
      <w:i/>
      <w:iCs/>
      <w:color w:val="404040" w:themeColor="text1" w:themeTint="BF"/>
    </w:rPr>
  </w:style>
  <w:style w:type="character" w:customStyle="1" w:styleId="a8">
    <w:name w:val="引用 字符"/>
    <w:basedOn w:val="a0"/>
    <w:link w:val="a7"/>
    <w:uiPriority w:val="29"/>
    <w:rsid w:val="002A3519"/>
    <w:rPr>
      <w:i/>
      <w:iCs/>
      <w:color w:val="404040" w:themeColor="text1" w:themeTint="BF"/>
    </w:rPr>
  </w:style>
  <w:style w:type="paragraph" w:styleId="a9">
    <w:name w:val="List Paragraph"/>
    <w:basedOn w:val="a"/>
    <w:uiPriority w:val="34"/>
    <w:qFormat/>
    <w:rsid w:val="002A3519"/>
    <w:pPr>
      <w:ind w:left="720"/>
      <w:contextualSpacing/>
    </w:pPr>
  </w:style>
  <w:style w:type="character" w:styleId="aa">
    <w:name w:val="Intense Emphasis"/>
    <w:basedOn w:val="a0"/>
    <w:uiPriority w:val="21"/>
    <w:qFormat/>
    <w:rsid w:val="002A3519"/>
    <w:rPr>
      <w:i/>
      <w:iCs/>
      <w:color w:val="2F5496" w:themeColor="accent1" w:themeShade="BF"/>
    </w:rPr>
  </w:style>
  <w:style w:type="paragraph" w:styleId="ab">
    <w:name w:val="Intense Quote"/>
    <w:basedOn w:val="a"/>
    <w:next w:val="a"/>
    <w:link w:val="ac"/>
    <w:uiPriority w:val="30"/>
    <w:qFormat/>
    <w:rsid w:val="002A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519"/>
    <w:rPr>
      <w:i/>
      <w:iCs/>
      <w:color w:val="2F5496" w:themeColor="accent1" w:themeShade="BF"/>
    </w:rPr>
  </w:style>
  <w:style w:type="character" w:styleId="ad">
    <w:name w:val="Intense Reference"/>
    <w:basedOn w:val="a0"/>
    <w:uiPriority w:val="32"/>
    <w:qFormat/>
    <w:rsid w:val="002A3519"/>
    <w:rPr>
      <w:b/>
      <w:bCs/>
      <w:smallCaps/>
      <w:color w:val="2F5496" w:themeColor="accent1" w:themeShade="BF"/>
      <w:spacing w:val="5"/>
    </w:rPr>
  </w:style>
  <w:style w:type="paragraph" w:styleId="ae">
    <w:name w:val="Revision"/>
    <w:hidden/>
    <w:uiPriority w:val="99"/>
    <w:semiHidden/>
    <w:rsid w:val="00E94F6A"/>
    <w:pPr>
      <w:spacing w:after="0" w:line="240" w:lineRule="auto"/>
    </w:pPr>
  </w:style>
  <w:style w:type="paragraph" w:styleId="af">
    <w:name w:val="Balloon Text"/>
    <w:basedOn w:val="a"/>
    <w:link w:val="af0"/>
    <w:uiPriority w:val="99"/>
    <w:semiHidden/>
    <w:unhideWhenUsed/>
    <w:rsid w:val="00CF639D"/>
    <w:pPr>
      <w:spacing w:after="0" w:line="240" w:lineRule="auto"/>
    </w:pPr>
    <w:rPr>
      <w:sz w:val="18"/>
      <w:szCs w:val="18"/>
    </w:rPr>
  </w:style>
  <w:style w:type="character" w:customStyle="1" w:styleId="af0">
    <w:name w:val="批注框文本 字符"/>
    <w:basedOn w:val="a0"/>
    <w:link w:val="af"/>
    <w:uiPriority w:val="99"/>
    <w:semiHidden/>
    <w:rsid w:val="00CF63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科置科学-舒琦</dc:creator>
  <cp:keywords/>
  <dc:description/>
  <cp:lastModifiedBy>LY</cp:lastModifiedBy>
  <cp:revision>3</cp:revision>
  <dcterms:created xsi:type="dcterms:W3CDTF">2026-02-28T08:27:00Z</dcterms:created>
  <dcterms:modified xsi:type="dcterms:W3CDTF">2026-02-28T08:27:00Z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c527bbbb-7454-4c2f-a8fd-e79375c609dd</vt:lpwstr>
  </property>
</Properties>
</file>