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default"/>
          <w:lang w:val="en-US" w:eastAsia="zh-CN"/>
        </w:rPr>
      </w:pPr>
      <w:r>
        <w:rPr>
          <w:rFonts w:hint="default"/>
          <w:lang w:eastAsia="zh-CN"/>
        </w:rPr>
        <w:t>《</w:t>
      </w:r>
      <w:r>
        <w:rPr>
          <w:rFonts w:hint="default"/>
          <w:lang w:val="en-US" w:eastAsia="zh-CN"/>
        </w:rPr>
        <w:t>中国医学人文评论</w:t>
      </w:r>
      <w:r>
        <w:rPr>
          <w:rFonts w:hint="default"/>
          <w:lang w:eastAsia="zh-CN"/>
        </w:rPr>
        <w:t>》</w:t>
      </w:r>
      <w:r>
        <w:rPr>
          <w:rFonts w:hint="default"/>
          <w:lang w:val="en-US" w:eastAsia="zh-CN"/>
        </w:rPr>
        <w:t>参考文献及注释</w:t>
      </w:r>
    </w:p>
    <w:p>
      <w:pPr>
        <w:pStyle w:val="2"/>
        <w:bidi w:val="0"/>
        <w:jc w:val="center"/>
        <w:rPr>
          <w:rFonts w:hint="default"/>
          <w:lang w:val="en-US" w:eastAsia="zh-CN"/>
        </w:rPr>
      </w:pPr>
      <w:r>
        <w:rPr>
          <w:rFonts w:hint="default"/>
          <w:lang w:val="en-US" w:eastAsia="zh-CN"/>
        </w:rPr>
        <w:t>撰稿说明及格式要求</w:t>
      </w:r>
    </w:p>
    <w:p>
      <w:pPr>
        <w:spacing w:line="360" w:lineRule="auto"/>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（202</w:t>
      </w:r>
      <w:r>
        <w:rPr>
          <w:rFonts w:hint="eastAsia" w:ascii="Times New Roman" w:hAnsi="Times New Roman" w:cs="Times New Roman"/>
          <w:sz w:val="24"/>
          <w:szCs w:val="24"/>
          <w:lang w:val="en-US" w:eastAsia="zh-CN"/>
        </w:rPr>
        <w:t>3年11</w:t>
      </w:r>
      <w:r>
        <w:rPr>
          <w:rFonts w:hint="default" w:ascii="Times New Roman" w:hAnsi="Times New Roman" w:cs="Times New Roman"/>
          <w:sz w:val="24"/>
          <w:szCs w:val="24"/>
          <w:lang w:val="en-US" w:eastAsia="zh-CN"/>
        </w:rPr>
        <w:t>月</w:t>
      </w:r>
      <w:r>
        <w:rPr>
          <w:rFonts w:hint="eastAsia" w:ascii="Times New Roman" w:hAnsi="Times New Roman" w:cs="Times New Roman"/>
          <w:sz w:val="24"/>
          <w:szCs w:val="24"/>
          <w:lang w:val="en-US" w:eastAsia="zh-CN"/>
        </w:rPr>
        <w:t>30</w:t>
      </w:r>
      <w:r>
        <w:rPr>
          <w:rFonts w:hint="default" w:ascii="Times New Roman" w:hAnsi="Times New Roman" w:cs="Times New Roman"/>
          <w:sz w:val="24"/>
          <w:szCs w:val="24"/>
          <w:lang w:val="en-US" w:eastAsia="zh-CN"/>
        </w:rPr>
        <w:t>日</w:t>
      </w:r>
      <w:r>
        <w:rPr>
          <w:rFonts w:hint="eastAsia" w:ascii="Times New Roman" w:hAnsi="Times New Roman" w:cs="Times New Roman"/>
          <w:sz w:val="24"/>
          <w:szCs w:val="24"/>
          <w:lang w:val="en-US" w:eastAsia="zh-CN"/>
        </w:rPr>
        <w:t>修订</w:t>
      </w:r>
      <w:r>
        <w:rPr>
          <w:rFonts w:hint="default" w:ascii="Times New Roman" w:hAnsi="Times New Roman" w:cs="Times New Roman"/>
          <w:sz w:val="24"/>
          <w:szCs w:val="24"/>
          <w:lang w:val="en-US" w:eastAsia="zh-CN"/>
        </w:rPr>
        <w:t>）</w:t>
      </w:r>
    </w:p>
    <w:p>
      <w:pPr>
        <w:spacing w:line="360" w:lineRule="auto"/>
        <w:ind w:firstLine="420" w:firstLineChars="0"/>
        <w:jc w:val="both"/>
        <w:rPr>
          <w:rFonts w:hint="default" w:ascii="Times New Roman" w:hAnsi="Times New Roman" w:cs="Times New Roman"/>
          <w:sz w:val="24"/>
          <w:szCs w:val="24"/>
          <w:lang w:val="en-US" w:eastAsia="zh-CN"/>
        </w:rPr>
      </w:pPr>
    </w:p>
    <w:p>
      <w:pPr>
        <w:spacing w:line="360" w:lineRule="auto"/>
        <w:jc w:val="both"/>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一、参考文献</w:t>
      </w:r>
    </w:p>
    <w:p>
      <w:pPr>
        <w:spacing w:line="360" w:lineRule="auto"/>
        <w:ind w:firstLine="420" w:firstLineChars="0"/>
        <w:jc w:val="both"/>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参考文献列出作者阅读过的用来反映论文科学依据的各种文献，如论文、图书、</w:t>
      </w:r>
      <w:r>
        <w:rPr>
          <w:rFonts w:hint="eastAsia" w:ascii="Times New Roman" w:hAnsi="Times New Roman" w:cs="Times New Roman"/>
          <w:sz w:val="24"/>
          <w:szCs w:val="24"/>
          <w:highlight w:val="none"/>
          <w:lang w:val="en-US" w:eastAsia="zh-CN"/>
        </w:rPr>
        <w:t>报刊、</w:t>
      </w:r>
      <w:r>
        <w:rPr>
          <w:rFonts w:hint="default" w:ascii="Times New Roman" w:hAnsi="Times New Roman" w:cs="Times New Roman"/>
          <w:sz w:val="24"/>
          <w:szCs w:val="24"/>
          <w:highlight w:val="none"/>
          <w:lang w:val="en-US" w:eastAsia="zh-CN"/>
        </w:rPr>
        <w:t>档案、内部文献、手稿和调查报告等。</w:t>
      </w:r>
    </w:p>
    <w:p>
      <w:pPr>
        <w:spacing w:line="360" w:lineRule="auto"/>
        <w:ind w:firstLine="420" w:firstLineChars="0"/>
        <w:jc w:val="both"/>
        <w:rPr>
          <w:rFonts w:hint="eastAsia"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参考文献规范参照</w:t>
      </w: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lang w:val="en-US" w:eastAsia="zh-CN"/>
        </w:rPr>
        <w:t>中华人民共和国国家标准GB T 7714-2015</w:t>
      </w: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lang w:val="en-US" w:eastAsia="zh-CN"/>
        </w:rPr>
        <w:t>用阿拉伯数字外加方括号（</w:t>
      </w:r>
      <w:r>
        <w:rPr>
          <w:rFonts w:hint="default" w:ascii="Times New Roman" w:hAnsi="Times New Roman" w:cs="Times New Roman"/>
          <w:sz w:val="24"/>
          <w:szCs w:val="24"/>
          <w:highlight w:val="none"/>
          <w:lang w:val="en-US" w:eastAsia="zh-CN"/>
        </w:rPr>
        <w:t>[1][2][3]</w:t>
      </w: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lang w:val="en-US" w:eastAsia="zh-CN"/>
        </w:rPr>
        <w:t>按照引用顺序</w:t>
      </w:r>
      <w:r>
        <w:rPr>
          <w:rFonts w:hint="eastAsia" w:ascii="Times New Roman" w:hAnsi="Times New Roman" w:cs="Times New Roman"/>
          <w:sz w:val="24"/>
          <w:szCs w:val="24"/>
          <w:highlight w:val="none"/>
          <w:lang w:val="en-US" w:eastAsia="zh-CN"/>
        </w:rPr>
        <w:t>置于</w:t>
      </w:r>
      <w:r>
        <w:rPr>
          <w:rFonts w:hint="default" w:ascii="Times New Roman" w:hAnsi="Times New Roman" w:cs="Times New Roman"/>
          <w:sz w:val="24"/>
          <w:szCs w:val="24"/>
          <w:highlight w:val="none"/>
          <w:lang w:val="en-US" w:eastAsia="zh-CN"/>
        </w:rPr>
        <w:t>正文后</w:t>
      </w: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lang w:val="en-US" w:eastAsia="zh-CN"/>
        </w:rPr>
        <w:t>参考文献标号</w:t>
      </w:r>
      <w:r>
        <w:rPr>
          <w:rFonts w:hint="eastAsia" w:ascii="Times New Roman" w:hAnsi="Times New Roman" w:cs="Times New Roman"/>
          <w:sz w:val="24"/>
          <w:szCs w:val="24"/>
          <w:highlight w:val="none"/>
          <w:lang w:val="en-US" w:eastAsia="zh-CN"/>
        </w:rPr>
        <w:t>在正文中用上标，正文中不同处引用同一文献的，各处均标记首次出现的序号；如不同处引用同一书籍文献，且各处页码不同，在正文该序号方括号外标记引用页码，若各处引用页码相同，则在正文后的文献中统一标记页码。</w:t>
      </w:r>
    </w:p>
    <w:p>
      <w:pPr>
        <w:spacing w:line="360" w:lineRule="auto"/>
        <w:ind w:firstLine="420" w:firstLineChars="0"/>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highlight w:val="none"/>
          <w:lang w:val="en-US" w:eastAsia="zh-CN"/>
        </w:rPr>
        <w:t>同一文献作者超过３人只著录前３人，后依文种加表示“，等”的文字，不同作者姓名之间用“，”隔开。</w:t>
      </w:r>
    </w:p>
    <w:p>
      <w:pPr>
        <w:spacing w:line="360" w:lineRule="auto"/>
        <w:ind w:firstLine="420" w:firstLineChars="0"/>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不同类型参考文献（专著、专著中的析出文献、连续出版物、连续出版物中的析出文献、专利文献、电子文献等）的著录项目、格式要求及示例如下：</w:t>
      </w:r>
    </w:p>
    <w:p>
      <w:pPr>
        <w:spacing w:line="360" w:lineRule="auto"/>
        <w:ind w:firstLine="420" w:firstLineChars="0"/>
        <w:jc w:val="both"/>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1、专著</w:t>
      </w:r>
    </w:p>
    <w:p>
      <w:pPr>
        <w:spacing w:line="360" w:lineRule="auto"/>
        <w:ind w:firstLine="420" w:firstLineChars="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单行本或多卷册（在限定的期限内出齐）形式的出版物，包括普通图书、古籍、学位论文、会议文集、汇编、标准、报告、多卷书、丛书等。</w:t>
      </w:r>
    </w:p>
    <w:p>
      <w:pPr>
        <w:spacing w:line="360" w:lineRule="auto"/>
        <w:ind w:left="768" w:hanging="768" w:hangingChars="320"/>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[序号] 主要责任者. 题名: 其他题名信息[文献标识]. 其他责任者（任选）. 版本项. 出版地: 出版者, 出版年: 引文页码 [引用日期（电子资源必备）]. 获取和访问路径（电子资源必备）. 数字对象唯一标识符（任选）.</w:t>
      </w:r>
    </w:p>
    <w:p>
      <w:pPr>
        <w:spacing w:line="360" w:lineRule="auto"/>
        <w:ind w:left="384" w:hanging="384" w:hangingChars="16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 陈登原. 国史旧闻: 第一卷[M]. 北京: 中华书局, 2000: 29.</w:t>
      </w:r>
    </w:p>
    <w:p>
      <w:pPr>
        <w:spacing w:line="360" w:lineRule="auto"/>
        <w:ind w:left="384" w:hanging="384" w:hangingChars="16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 霍斯尼. 谷物科学与工艺学原理[M]. 李庆龙, 译. 2 版. 北京: 中国食品出版社, 1989: 15-20.</w:t>
      </w:r>
    </w:p>
    <w:p>
      <w:pPr>
        <w:spacing w:line="360" w:lineRule="auto"/>
        <w:ind w:left="384" w:hanging="384" w:hangingChars="16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 王夫之. 宋论[M]. 刻本. 金陵: 湘乡曾国荃, 1865</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清同治四年</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w:t>
      </w:r>
    </w:p>
    <w:p>
      <w:pPr>
        <w:spacing w:line="360" w:lineRule="auto"/>
        <w:ind w:left="384" w:hanging="384" w:hangingChars="16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[4] 牛志明, 斯温兰德, 雷光春. 综合湿地管理国际研讨会论文集[C]. 北京:</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海洋出版社, 2012.</w:t>
      </w:r>
    </w:p>
    <w:p>
      <w:pPr>
        <w:spacing w:line="360" w:lineRule="auto"/>
        <w:ind w:left="384" w:hanging="384" w:hangingChars="16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[5] 中国第一历史档案馆, 辽宁省档案馆. 中国明朝档案总汇[A]. 桂林: 广西师范大学出版社, 2001.</w:t>
      </w:r>
    </w:p>
    <w:p>
      <w:pPr>
        <w:spacing w:line="360" w:lineRule="auto"/>
        <w:ind w:left="384" w:hanging="384" w:hangingChars="16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lang w:val="en-US" w:eastAsia="zh-CN"/>
        </w:rPr>
        <w:t>] Calms R B. Infrared spectroscopic studies on solid exygen[D]. Berkeley: Univ</w:t>
      </w:r>
      <w:r>
        <w:rPr>
          <w:rFonts w:hint="eastAsia" w:ascii="Times New Roman" w:hAnsi="Times New Roman" w:cs="Times New Roman"/>
          <w:sz w:val="24"/>
          <w:szCs w:val="24"/>
          <w:lang w:val="en-US" w:eastAsia="zh-CN"/>
        </w:rPr>
        <w:t xml:space="preserve">ersity </w:t>
      </w:r>
      <w:r>
        <w:rPr>
          <w:rFonts w:hint="default" w:ascii="Times New Roman" w:hAnsi="Times New Roman" w:cs="Times New Roman"/>
          <w:sz w:val="24"/>
          <w:szCs w:val="24"/>
          <w:lang w:val="en-US" w:eastAsia="zh-CN"/>
        </w:rPr>
        <w:t>of California, 1965.</w:t>
      </w:r>
    </w:p>
    <w:p>
      <w:pPr>
        <w:spacing w:line="360" w:lineRule="auto"/>
        <w:ind w:left="384" w:hanging="384" w:hangingChars="16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7</w:t>
      </w:r>
      <w:r>
        <w:rPr>
          <w:rFonts w:hint="default" w:ascii="Times New Roman" w:hAnsi="Times New Roman" w:cs="Times New Roman"/>
          <w:sz w:val="24"/>
          <w:szCs w:val="24"/>
          <w:lang w:val="en-US" w:eastAsia="zh-CN"/>
        </w:rPr>
        <w:t>] Information and documentation-the Dublin core metadata element set: ISO</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15836: 2009[S/OL]. [2013-03-24]. </w:t>
      </w:r>
      <w:r>
        <w:rPr>
          <w:rFonts w:hint="default" w:ascii="Times New Roman" w:hAnsi="Times New Roman" w:cs="Times New Roman"/>
          <w:sz w:val="24"/>
          <w:szCs w:val="24"/>
          <w:lang w:val="en-US" w:eastAsia="zh-CN"/>
        </w:rPr>
        <w:fldChar w:fldCharType="begin"/>
      </w:r>
      <w:r>
        <w:rPr>
          <w:rFonts w:hint="default" w:ascii="Times New Roman" w:hAnsi="Times New Roman" w:cs="Times New Roman"/>
          <w:sz w:val="24"/>
          <w:szCs w:val="24"/>
          <w:lang w:val="en-US" w:eastAsia="zh-CN"/>
        </w:rPr>
        <w:instrText xml:space="preserve"> HYPERLINK "http://www.iso.org/iso/home/store/catalogue_tc/" </w:instrText>
      </w:r>
      <w:r>
        <w:rPr>
          <w:rFonts w:hint="default" w:ascii="Times New Roman" w:hAnsi="Times New Roman" w:cs="Times New Roman"/>
          <w:sz w:val="24"/>
          <w:szCs w:val="24"/>
          <w:lang w:val="en-US" w:eastAsia="zh-CN"/>
        </w:rPr>
        <w:fldChar w:fldCharType="separate"/>
      </w:r>
      <w:r>
        <w:rPr>
          <w:rStyle w:val="6"/>
          <w:rFonts w:hint="default" w:ascii="Times New Roman" w:hAnsi="Times New Roman" w:cs="Times New Roman"/>
          <w:sz w:val="24"/>
          <w:szCs w:val="24"/>
          <w:lang w:val="en-US" w:eastAsia="zh-CN"/>
        </w:rPr>
        <w:t>http://www.iso.org/iso/home/store/catalogue_tc/</w:t>
      </w:r>
      <w:r>
        <w:rPr>
          <w:rFonts w:hint="default" w:ascii="Times New Roman" w:hAnsi="Times New Roman" w:cs="Times New Roman"/>
          <w:sz w:val="24"/>
          <w:szCs w:val="24"/>
          <w:lang w:val="en-US" w:eastAsia="zh-CN"/>
        </w:rPr>
        <w:fldChar w:fldCharType="end"/>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catalogue_detail.htm?csnumber=52142.</w:t>
      </w:r>
    </w:p>
    <w:p>
      <w:pPr>
        <w:spacing w:line="360" w:lineRule="auto"/>
        <w:ind w:firstLine="420" w:firstLineChars="0"/>
        <w:jc w:val="both"/>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2、专著中的析出文献</w:t>
      </w:r>
    </w:p>
    <w:p>
      <w:pPr>
        <w:spacing w:line="360" w:lineRule="auto"/>
        <w:ind w:firstLine="420" w:firstLineChars="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从整本文献中析出的具有独立篇名的文献。</w:t>
      </w:r>
    </w:p>
    <w:p>
      <w:pPr>
        <w:spacing w:line="360" w:lineRule="auto"/>
        <w:ind w:left="768" w:hanging="768" w:hangingChars="32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[序号] 析出文献主要责任者. 析出文献题名[文献标识]. 析出文献其他责任者（任选）//专著主要责任者. 专著题名: 其他题名信息. 版本项. 出版地: 出版者，出版年: 析出文献的页码[引用日期（电子资源必备）]. 获取和访问路径（电子资源必备）. 数字对象唯一标识符（任选）.</w:t>
      </w:r>
    </w:p>
    <w:p>
      <w:pPr>
        <w:spacing w:line="360" w:lineRule="auto"/>
        <w:ind w:left="0" w:hanging="384" w:hangingChars="16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 白书农. 植物开花研究[M]//李承森. 植物科学进展. 北京: 高等教育出版社, 1998: 146-163.</w:t>
      </w:r>
    </w:p>
    <w:p>
      <w:pPr>
        <w:spacing w:line="360" w:lineRule="auto"/>
        <w:ind w:left="0" w:hanging="384" w:hangingChars="16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 Weinstein L, Swertz M N. Pathogenic properties of invading micro-organism[M]//Sodeman W A, Jr, Sodeman W A. Pathologic physiology: mechanisms of disease. Philadephia: Saunders, 1974: 745-772.</w:t>
      </w:r>
    </w:p>
    <w:p>
      <w:pPr>
        <w:spacing w:line="360" w:lineRule="auto"/>
        <w:ind w:left="0" w:hanging="384" w:hangingChars="16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 贾东琴, 柯平. 面向数字素养的高校图书馆数字服务体系研究[C]//中国图书馆学会. 中国图书馆学会年度论文集: 2011 年卷. 北京: 国家图书馆出版社, 2011: 45-52.</w:t>
      </w:r>
    </w:p>
    <w:p>
      <w:pPr>
        <w:spacing w:line="360" w:lineRule="auto"/>
        <w:ind w:left="0" w:hanging="384" w:hangingChars="16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 Roberson J A, Burneson E G. Drinking water standards, regulations and goals[M/OL]//American Water Works Association. Water quality &amp; treatment: a handbook on drinking water. 6th ed. New York: McGraw-Hill, 2011:1.1-1.36 [2012-12-10]. http://lib.myilibrary.com/Open.aspx?id=291430.</w:t>
      </w:r>
    </w:p>
    <w:p>
      <w:pPr>
        <w:spacing w:line="360" w:lineRule="auto"/>
        <w:ind w:firstLine="420" w:firstLineChars="0"/>
        <w:jc w:val="both"/>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3、连续出版物</w:t>
      </w:r>
    </w:p>
    <w:p>
      <w:pPr>
        <w:spacing w:line="360" w:lineRule="auto"/>
        <w:ind w:firstLine="420" w:firstLineChars="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通常载有年卷期号或年月日顺序号，连续出版发行的印刷或非印刷形式的出版物。</w:t>
      </w:r>
    </w:p>
    <w:p>
      <w:pPr>
        <w:spacing w:line="360" w:lineRule="auto"/>
        <w:ind w:left="768" w:hanging="768" w:hangingChars="32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[序号] 主要责任者. 题名: 其他题名信息[文献标识]. 年,卷(期)-年, 卷(期). 出版地: 出版者, 出版年[引用日期（电子资源必备）]. 获取和访问路径（电子资源必备）. 数字对象唯一标识符（任选）.</w:t>
      </w:r>
    </w:p>
    <w:p>
      <w:pPr>
        <w:numPr>
          <w:ilvl w:val="-1"/>
          <w:numId w:val="0"/>
        </w:numPr>
        <w:spacing w:line="360" w:lineRule="auto"/>
        <w:ind w:left="384" w:hanging="384" w:hangingChars="16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 中国地址学会. 地质评论[J]. 1936, 1(1)-. 北京: 地质出版社, 1936-.</w:t>
      </w:r>
    </w:p>
    <w:p>
      <w:pPr>
        <w:numPr>
          <w:ilvl w:val="-1"/>
          <w:numId w:val="0"/>
        </w:numPr>
        <w:spacing w:line="360" w:lineRule="auto"/>
        <w:ind w:left="384" w:hanging="384" w:hangingChars="16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 中国图书馆学会. 图书馆学通讯[J]. 1957(1)-1990(4). 北京: 北京图书馆,</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1957-1990.</w:t>
      </w:r>
    </w:p>
    <w:p>
      <w:pPr>
        <w:numPr>
          <w:ilvl w:val="-1"/>
          <w:numId w:val="0"/>
        </w:numPr>
        <w:spacing w:line="360" w:lineRule="auto"/>
        <w:ind w:left="384" w:hanging="384" w:hangingChars="16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 American Association for the Advancement of Science. Science[J]. 1883, 1(1)-.</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Washington, D.C.: American Association for the Advancement of Science, 1883-.</w:t>
      </w:r>
    </w:p>
    <w:p>
      <w:pPr>
        <w:numPr>
          <w:ilvl w:val="0"/>
          <w:numId w:val="0"/>
        </w:numPr>
        <w:spacing w:line="360" w:lineRule="auto"/>
        <w:ind w:firstLine="420" w:firstLineChars="0"/>
        <w:jc w:val="both"/>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4、期刊、报纸等连续出版物中的析出文献</w:t>
      </w:r>
    </w:p>
    <w:p>
      <w:pPr>
        <w:spacing w:line="360" w:lineRule="auto"/>
        <w:ind w:firstLine="420" w:firstLineChars="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从连续出版物中析出的具有独立篇名的文献。</w:t>
      </w:r>
    </w:p>
    <w:p>
      <w:pPr>
        <w:spacing w:line="360" w:lineRule="auto"/>
        <w:ind w:left="768" w:hanging="768" w:hangingChars="32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[序号] 析出文献主要责任者. 析出文献题名[文献标识]. 连续出版物题名: 其他题名信息, 年, 卷(期): 页码[引用日期（电子资源必备）]. 获取和访问路径（电子资源必备）. 数字对象唯一标识符（任选）.</w:t>
      </w:r>
    </w:p>
    <w:p>
      <w:pPr>
        <w:spacing w:line="360" w:lineRule="auto"/>
        <w:ind w:left="0" w:hanging="384" w:hangingChars="16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 张旭, 张通和, 易钟珍, 等. 采用磁过滤 MEVVA 源制备类金刚石膜的研究</w:t>
      </w:r>
      <w:bookmarkStart w:id="0" w:name="OLE_LINK1"/>
      <w:r>
        <w:rPr>
          <w:rFonts w:hint="eastAsia" w:ascii="Times New Roman" w:hAnsi="Times New Roman" w:cs="Times New Roman"/>
          <w:sz w:val="24"/>
          <w:szCs w:val="24"/>
          <w:lang w:val="en-US" w:eastAsia="zh-CN"/>
        </w:rPr>
        <w:t>[J]</w:t>
      </w:r>
      <w:bookmarkEnd w:id="0"/>
      <w:r>
        <w:rPr>
          <w:rFonts w:hint="eastAsia" w:ascii="Times New Roman" w:hAnsi="Times New Roman" w:cs="Times New Roman"/>
          <w:sz w:val="24"/>
          <w:szCs w:val="24"/>
          <w:lang w:val="en-US" w:eastAsia="zh-CN"/>
        </w:rPr>
        <w:t>. 北京师范大学学报(自然科学版), 2002, 38(4): 478-481.</w:t>
      </w:r>
    </w:p>
    <w:p>
      <w:pPr>
        <w:spacing w:line="360" w:lineRule="auto"/>
        <w:ind w:left="0" w:hanging="384" w:hangingChars="16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 周桂莲, 许育彬, 杨智全, 等. 认清市场形势 化解“学报情结”: 我国农业学报的现状与发展趋势分析[J]. 编辑学报, 2005, 17(3): 209-211.</w:t>
      </w:r>
    </w:p>
    <w:p>
      <w:pPr>
        <w:spacing w:line="360" w:lineRule="auto"/>
        <w:ind w:left="0" w:hanging="384" w:hangingChars="16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 傅刚, 赵承, 李佳路. 大风沙过后的思考[N/OL]. 北京青年报, 2000-04-12(14) [2002-03-06].http://www.bjyouth.com.cn/Bqb/20000412/B/4216%5ED0412B1401.htm.</w:t>
      </w:r>
    </w:p>
    <w:p>
      <w:pPr>
        <w:spacing w:line="360" w:lineRule="auto"/>
        <w:ind w:left="0" w:hanging="384" w:hangingChars="160"/>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 Walls S C, Barichivich W J, Brown M E. Drought, deluge and declines: the impact of precipitation extremes on amphibians in a changing climate[J/OL]. Biology, 2013, 2(1): 399-418 [2013-11-04]. http://www.mdpi.com/2079-7737/ 2/1/399. DOI: 10.3390/biology2010399.</w:t>
      </w:r>
    </w:p>
    <w:p>
      <w:pPr>
        <w:spacing w:line="360" w:lineRule="auto"/>
        <w:ind w:firstLine="420" w:firstLineChars="0"/>
        <w:jc w:val="both"/>
        <w:rPr>
          <w:rFonts w:hint="default" w:ascii="Times New Roman" w:hAnsi="Times New Roman" w:cs="Times New Roman"/>
          <w:b/>
          <w:bCs/>
          <w:sz w:val="24"/>
          <w:szCs w:val="24"/>
          <w:lang w:eastAsia="zh-CN"/>
        </w:rPr>
      </w:pPr>
      <w:r>
        <w:rPr>
          <w:rFonts w:hint="eastAsia" w:ascii="Times New Roman" w:hAnsi="Times New Roman" w:cs="Times New Roman"/>
          <w:b/>
          <w:bCs/>
          <w:sz w:val="24"/>
          <w:szCs w:val="24"/>
          <w:lang w:val="en-US" w:eastAsia="zh-CN"/>
        </w:rPr>
        <w:t>5</w:t>
      </w:r>
      <w:r>
        <w:rPr>
          <w:rFonts w:hint="default" w:ascii="Times New Roman" w:hAnsi="Times New Roman" w:cs="Times New Roman"/>
          <w:b/>
          <w:bCs/>
          <w:sz w:val="24"/>
          <w:szCs w:val="24"/>
          <w:lang w:eastAsia="zh-CN"/>
        </w:rPr>
        <w:t>、专利文献</w:t>
      </w:r>
    </w:p>
    <w:p>
      <w:pPr>
        <w:spacing w:line="360" w:lineRule="auto"/>
        <w:ind w:left="768" w:hanging="768" w:hangingChars="32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[序号] 专利申请者或所有者. 专利题名: 专利国别, 专利号[文献标识]. 公告日期或公开日期[引用日期（电子资源必备）].获取和访问路径（电子资源必备）. 数字对象唯一标识符（任选）.</w:t>
      </w:r>
    </w:p>
    <w:p>
      <w:pPr>
        <w:numPr>
          <w:ilvl w:val="-1"/>
          <w:numId w:val="0"/>
        </w:numPr>
        <w:spacing w:line="360" w:lineRule="auto"/>
        <w:ind w:left="384" w:leftChars="0" w:hanging="384" w:hangingChars="16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 刘加林. 多功能一次性压舌板: 中国, 92214985.2[P]. 1993-04-14.</w:t>
      </w:r>
    </w:p>
    <w:p>
      <w:pPr>
        <w:numPr>
          <w:ilvl w:val="-1"/>
          <w:numId w:val="0"/>
        </w:numPr>
        <w:spacing w:line="360" w:lineRule="auto"/>
        <w:ind w:left="384" w:leftChars="0" w:hanging="384" w:hangingChars="16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[2] 西安电子科技大学. 光折变自适应光外差探测方法: 中国, 01128777.2 [P/OL]. 2002-03-06[2002-05-28]. </w:t>
      </w:r>
      <w:r>
        <w:rPr>
          <w:rFonts w:hint="eastAsia" w:ascii="Times New Roman" w:hAnsi="Times New Roman" w:cs="Times New Roman"/>
          <w:sz w:val="24"/>
          <w:szCs w:val="24"/>
          <w:lang w:val="en-US" w:eastAsia="zh-CN"/>
        </w:rPr>
        <w:fldChar w:fldCharType="begin"/>
      </w:r>
      <w:r>
        <w:rPr>
          <w:rFonts w:hint="eastAsia" w:ascii="Times New Roman" w:hAnsi="Times New Roman" w:cs="Times New Roman"/>
          <w:sz w:val="24"/>
          <w:szCs w:val="24"/>
          <w:lang w:val="en-US" w:eastAsia="zh-CN"/>
        </w:rPr>
        <w:instrText xml:space="preserve"> HYPERLINK "http://211.152.9.47/sipoasp/zljs/hyjs-yx-new.asp?" </w:instrText>
      </w:r>
      <w:r>
        <w:rPr>
          <w:rFonts w:hint="eastAsia" w:ascii="Times New Roman" w:hAnsi="Times New Roman" w:cs="Times New Roman"/>
          <w:sz w:val="24"/>
          <w:szCs w:val="24"/>
          <w:lang w:val="en-US" w:eastAsia="zh-CN"/>
        </w:rPr>
        <w:fldChar w:fldCharType="separate"/>
      </w:r>
      <w:r>
        <w:rPr>
          <w:rStyle w:val="6"/>
          <w:rFonts w:hint="eastAsia" w:ascii="Times New Roman" w:hAnsi="Times New Roman" w:cs="Times New Roman"/>
          <w:sz w:val="24"/>
          <w:szCs w:val="24"/>
          <w:lang w:val="en-US" w:eastAsia="zh-CN"/>
        </w:rPr>
        <w:t>http://211.152.9.47/sipoasp/zljs/hyjs-yx-new.asp?</w:t>
      </w:r>
      <w:r>
        <w:rPr>
          <w:rFonts w:hint="eastAsia" w:ascii="Times New Roman" w:hAnsi="Times New Roman" w:cs="Times New Roman"/>
          <w:sz w:val="24"/>
          <w:szCs w:val="24"/>
          <w:lang w:val="en-US" w:eastAsia="zh-CN"/>
        </w:rPr>
        <w:fldChar w:fldCharType="end"/>
      </w:r>
      <w:r>
        <w:rPr>
          <w:rFonts w:hint="eastAsia" w:ascii="Times New Roman" w:hAnsi="Times New Roman" w:cs="Times New Roman"/>
          <w:sz w:val="24"/>
          <w:szCs w:val="24"/>
          <w:lang w:val="en-US" w:eastAsia="zh-CN"/>
        </w:rPr>
        <w:t xml:space="preserve"> Recid= 01128777.2&amp;leixin=0.</w:t>
      </w:r>
    </w:p>
    <w:p>
      <w:pPr>
        <w:numPr>
          <w:ilvl w:val="-1"/>
          <w:numId w:val="0"/>
        </w:numPr>
        <w:spacing w:line="360" w:lineRule="auto"/>
        <w:ind w:left="384" w:leftChars="0" w:hanging="384" w:hangingChars="16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[3] Tachibana R, Shimizu S, Kobayshi S, et al. Electronic watermarking method and system: US, 6915001[P/OL]. 2005-07-05[2013-11-11]. </w:t>
      </w:r>
      <w:r>
        <w:rPr>
          <w:rFonts w:hint="eastAsia" w:ascii="Times New Roman" w:hAnsi="Times New Roman" w:cs="Times New Roman"/>
          <w:sz w:val="24"/>
          <w:szCs w:val="24"/>
          <w:lang w:val="en-US" w:eastAsia="zh-CN"/>
        </w:rPr>
        <w:fldChar w:fldCharType="begin"/>
      </w:r>
      <w:r>
        <w:rPr>
          <w:rFonts w:hint="eastAsia" w:ascii="Times New Roman" w:hAnsi="Times New Roman" w:cs="Times New Roman"/>
          <w:sz w:val="24"/>
          <w:szCs w:val="24"/>
          <w:lang w:val="en-US" w:eastAsia="zh-CN"/>
        </w:rPr>
        <w:instrText xml:space="preserve"> HYPERLINK "http://www.google.co.in/" </w:instrText>
      </w:r>
      <w:r>
        <w:rPr>
          <w:rFonts w:hint="eastAsia" w:ascii="Times New Roman" w:hAnsi="Times New Roman" w:cs="Times New Roman"/>
          <w:sz w:val="24"/>
          <w:szCs w:val="24"/>
          <w:lang w:val="en-US" w:eastAsia="zh-CN"/>
        </w:rPr>
        <w:fldChar w:fldCharType="separate"/>
      </w:r>
      <w:r>
        <w:rPr>
          <w:rStyle w:val="6"/>
          <w:rFonts w:hint="eastAsia" w:ascii="Times New Roman" w:hAnsi="Times New Roman" w:cs="Times New Roman"/>
          <w:sz w:val="24"/>
          <w:szCs w:val="24"/>
          <w:lang w:val="en-US" w:eastAsia="zh-CN"/>
        </w:rPr>
        <w:t>http://www.google.co.in/</w:t>
      </w:r>
      <w:r>
        <w:rPr>
          <w:rFonts w:hint="eastAsia" w:ascii="Times New Roman" w:hAnsi="Times New Roman" w:cs="Times New Roman"/>
          <w:sz w:val="24"/>
          <w:szCs w:val="24"/>
          <w:lang w:val="en-US" w:eastAsia="zh-CN"/>
        </w:rPr>
        <w:fldChar w:fldCharType="end"/>
      </w:r>
      <w:r>
        <w:rPr>
          <w:rFonts w:hint="eastAsia" w:ascii="Times New Roman" w:hAnsi="Times New Roman" w:cs="Times New Roman"/>
          <w:sz w:val="24"/>
          <w:szCs w:val="24"/>
          <w:lang w:val="en-US" w:eastAsia="zh-CN"/>
        </w:rPr>
        <w:t xml:space="preserve"> patents/US6915001.</w:t>
      </w:r>
    </w:p>
    <w:p>
      <w:pPr>
        <w:numPr>
          <w:ilvl w:val="-1"/>
          <w:numId w:val="0"/>
        </w:numPr>
        <w:spacing w:line="360" w:lineRule="auto"/>
        <w:ind w:left="384" w:leftChars="0" w:hanging="384" w:hangingChars="16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 Koseki A, Momose H, Kavahito M, et al. Compiler: US828402 [P/OL]. 2002-05-25[2002-05-28].</w:t>
      </w:r>
      <w:r>
        <w:rPr>
          <w:rFonts w:hint="eastAsia" w:ascii="Times New Roman" w:hAnsi="Times New Roman" w:cs="Times New Roman"/>
          <w:sz w:val="24"/>
          <w:szCs w:val="24"/>
          <w:lang w:val="en-US" w:eastAsia="zh-CN"/>
        </w:rPr>
        <w:fldChar w:fldCharType="begin"/>
      </w:r>
      <w:r>
        <w:rPr>
          <w:rFonts w:hint="eastAsia" w:ascii="Times New Roman" w:hAnsi="Times New Roman" w:cs="Times New Roman"/>
          <w:sz w:val="24"/>
          <w:szCs w:val="24"/>
          <w:lang w:val="en-US" w:eastAsia="zh-CN"/>
        </w:rPr>
        <w:instrText xml:space="preserve"> HYPERLINK "http://FF&amp;p=netahtml/PTO/search-bool.html" </w:instrText>
      </w:r>
      <w:r>
        <w:rPr>
          <w:rFonts w:hint="eastAsia" w:ascii="Times New Roman" w:hAnsi="Times New Roman" w:cs="Times New Roman"/>
          <w:sz w:val="24"/>
          <w:szCs w:val="24"/>
          <w:lang w:val="en-US" w:eastAsia="zh-CN"/>
        </w:rPr>
        <w:fldChar w:fldCharType="separate"/>
      </w:r>
      <w:r>
        <w:rPr>
          <w:rStyle w:val="6"/>
          <w:rFonts w:hint="eastAsia" w:ascii="Times New Roman" w:hAnsi="Times New Roman" w:cs="Times New Roman"/>
          <w:sz w:val="24"/>
          <w:szCs w:val="24"/>
          <w:lang w:val="en-US" w:eastAsia="zh-CN"/>
        </w:rPr>
        <w:t>http://FF&amp;p=netahtml/PTO/search-bool.html</w:t>
      </w:r>
      <w:r>
        <w:rPr>
          <w:rFonts w:hint="eastAsia" w:ascii="Times New Roman" w:hAnsi="Times New Roman" w:cs="Times New Roman"/>
          <w:sz w:val="24"/>
          <w:szCs w:val="24"/>
          <w:lang w:val="en-US" w:eastAsia="zh-CN"/>
        </w:rPr>
        <w:fldChar w:fldCharType="end"/>
      </w:r>
      <w:r>
        <w:rPr>
          <w:rFonts w:hint="eastAsia" w:ascii="Times New Roman" w:hAnsi="Times New Roman" w:cs="Times New Roman"/>
          <w:sz w:val="24"/>
          <w:szCs w:val="24"/>
          <w:lang w:val="en-US" w:eastAsia="zh-CN"/>
        </w:rPr>
        <w:t>&amp;r=5&amp;f=G&amp;l=50&amp;col=AND&amp;d=PG01&amp;sl=IBM.AS.&amp;OS=AN/IBM/RS=AN/IBM.</w:t>
      </w:r>
    </w:p>
    <w:p>
      <w:pPr>
        <w:spacing w:line="360" w:lineRule="auto"/>
        <w:ind w:firstLine="420" w:firstLineChars="0"/>
        <w:jc w:val="both"/>
        <w:rPr>
          <w:rFonts w:hint="default" w:ascii="Times New Roman" w:hAnsi="Times New Roman" w:cs="Times New Roman"/>
          <w:b/>
          <w:bCs/>
          <w:sz w:val="24"/>
          <w:szCs w:val="24"/>
          <w:lang w:eastAsia="zh-CN"/>
        </w:rPr>
      </w:pPr>
      <w:r>
        <w:rPr>
          <w:rFonts w:hint="eastAsia" w:ascii="Times New Roman" w:hAnsi="Times New Roman" w:cs="Times New Roman"/>
          <w:b/>
          <w:bCs/>
          <w:sz w:val="24"/>
          <w:szCs w:val="24"/>
          <w:lang w:val="en-US" w:eastAsia="zh-CN"/>
        </w:rPr>
        <w:t>6</w:t>
      </w:r>
      <w:r>
        <w:rPr>
          <w:rFonts w:hint="default" w:ascii="Times New Roman" w:hAnsi="Times New Roman" w:cs="Times New Roman"/>
          <w:b/>
          <w:bCs/>
          <w:sz w:val="24"/>
          <w:szCs w:val="24"/>
          <w:lang w:eastAsia="zh-CN"/>
        </w:rPr>
        <w:t>、电子文献</w:t>
      </w:r>
    </w:p>
    <w:p>
      <w:pPr>
        <w:spacing w:line="360" w:lineRule="auto"/>
        <w:ind w:firstLine="420" w:firstLineChars="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以数字方式将图、文、声、像等信息存储在磁、光、电介质上，通过计算机、网络或相关设备使用的记录有知识内容或艺术内容的信息资源，包括电子公告、电子图书、电子期刊、数据库等。凡属电子专著、电子专著中的析出文献、电子连续出版物、电子连续出版物中的析出文献以及电子专利的著录项目与著录格式分别按上述有关规则处理，除此之外的电子资源的著录格式为：</w:t>
      </w:r>
    </w:p>
    <w:p>
      <w:pPr>
        <w:spacing w:line="360" w:lineRule="auto"/>
        <w:ind w:left="768" w:hanging="768" w:hangingChars="32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[序号] 主要责任者. 题名: 其他题名信息[文献类型标识/文献载体标识]. 出版地: 出版者, 出版年: 引文页码（更新或修改日期）[引用日期(电子资源必备)]. 获取和访问路径(电子资源必备). 数字对象唯一标识符(任选).</w:t>
      </w:r>
    </w:p>
    <w:p>
      <w:pPr>
        <w:spacing w:line="360" w:lineRule="auto"/>
        <w:ind w:left="384" w:hanging="384" w:hangingChars="16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 萧钰. 出版业信息化迈入快车道[EB/OL]. (2001-12-19)[2002-04-15]. http://www.creader.com/news/200112190019.html.</w:t>
      </w:r>
    </w:p>
    <w:p>
      <w:pPr>
        <w:spacing w:line="360" w:lineRule="auto"/>
        <w:ind w:left="384" w:hanging="384" w:hangingChars="16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[2] Nobel Committee. The Nobel Prize in Physiology or Medicine 2015[EB/OL]. (2015-10-05)[2015-11-11]. </w:t>
      </w:r>
      <w:bookmarkStart w:id="1" w:name="_GoBack"/>
      <w:bookmarkEnd w:id="1"/>
      <w:r>
        <w:rPr>
          <w:rFonts w:hint="eastAsia" w:ascii="Times New Roman" w:hAnsi="Times New Roman" w:cs="Times New Roman"/>
          <w:sz w:val="24"/>
          <w:szCs w:val="24"/>
          <w:lang w:val="en-US" w:eastAsia="zh-CN"/>
        </w:rPr>
        <w:t>http://www.nobelprize.org/nobel_prizes/medicine/laureates/2015/press.html.</w:t>
      </w:r>
    </w:p>
    <w:p>
      <w:pPr>
        <w:spacing w:line="360" w:lineRule="auto"/>
        <w:ind w:left="384" w:hanging="384" w:hangingChars="160"/>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 北京市人民政府办公厅. 关于转发北京市企业投资项目核准暂行实施办法 的 通 知 : 京 政 办 发 [2005] 37 号 [A/OL]. (2005-07-12)[2011-07-12]. http://china.findlaw.cn/faui/p_l/39934.html.</w:t>
      </w:r>
    </w:p>
    <w:p>
      <w:pPr>
        <w:jc w:val="both"/>
        <w:rPr>
          <w:rFonts w:hint="default" w:ascii="Times New Roman" w:hAnsi="Times New Roman" w:cs="Times New Roman"/>
          <w:sz w:val="24"/>
          <w:szCs w:val="24"/>
          <w:lang w:val="en-US" w:eastAsia="zh-CN"/>
        </w:rPr>
      </w:pPr>
    </w:p>
    <w:p>
      <w:pPr>
        <w:jc w:val="both"/>
        <w:rPr>
          <w:rFonts w:hint="default" w:ascii="Times New Roman" w:hAnsi="Times New Roman" w:cs="Times New Roman"/>
          <w:sz w:val="24"/>
          <w:szCs w:val="24"/>
          <w:lang w:val="en-US" w:eastAsia="zh-CN"/>
        </w:rPr>
      </w:pPr>
      <w:r>
        <w:rPr>
          <w:rFonts w:hint="eastAsia" w:ascii="Times New Roman" w:hAnsi="Times New Roman" w:cs="Times New Roman"/>
          <w:b/>
          <w:bCs/>
          <w:sz w:val="24"/>
          <w:szCs w:val="24"/>
          <w:lang w:val="en-US" w:eastAsia="zh-CN"/>
        </w:rPr>
        <w:t>二、注释（脚注）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注释按照出现顺</w:t>
      </w:r>
      <w:r>
        <w:rPr>
          <w:rFonts w:hint="eastAsia" w:ascii="宋体" w:hAnsi="宋体" w:eastAsia="宋体" w:cs="宋体"/>
          <w:sz w:val="24"/>
          <w:szCs w:val="24"/>
          <w:lang w:val="en-US" w:eastAsia="zh-CN"/>
        </w:rPr>
        <w:t>序</w:t>
      </w:r>
      <w:r>
        <w:rPr>
          <w:rFonts w:hint="eastAsia" w:ascii="宋体" w:hAnsi="宋体" w:eastAsia="宋体" w:cs="宋体"/>
          <w:color w:val="000000"/>
          <w:kern w:val="0"/>
          <w:sz w:val="24"/>
          <w:szCs w:val="24"/>
          <w:lang w:val="en-US" w:eastAsia="zh-CN"/>
        </w:rPr>
        <w:fldChar w:fldCharType="begin"/>
      </w:r>
      <w:r>
        <w:rPr>
          <w:rFonts w:hint="eastAsia" w:ascii="宋体" w:hAnsi="宋体" w:eastAsia="宋体" w:cs="宋体"/>
          <w:color w:val="000000"/>
          <w:kern w:val="0"/>
          <w:sz w:val="24"/>
          <w:szCs w:val="24"/>
          <w:lang w:val="en-US" w:eastAsia="zh-CN"/>
        </w:rPr>
        <w:instrText xml:space="preserve"> EQ \o\ac(</w:instrText>
      </w:r>
      <w:r>
        <w:rPr>
          <w:rFonts w:hint="eastAsia" w:ascii="宋体" w:hAnsi="宋体" w:eastAsia="宋体" w:cs="宋体"/>
          <w:color w:val="000000"/>
          <w:kern w:val="0"/>
          <w:position w:val="-4"/>
          <w:sz w:val="36"/>
          <w:szCs w:val="24"/>
          <w:lang w:val="en-US" w:eastAsia="zh-CN"/>
        </w:rPr>
        <w:instrText xml:space="preserve">○</w:instrText>
      </w:r>
      <w:r>
        <w:rPr>
          <w:rFonts w:hint="eastAsia" w:ascii="宋体" w:hAnsi="宋体" w:eastAsia="宋体" w:cs="宋体"/>
          <w:color w:val="000000"/>
          <w:kern w:val="0"/>
          <w:position w:val="0"/>
          <w:sz w:val="24"/>
          <w:szCs w:val="24"/>
          <w:lang w:val="en-US" w:eastAsia="zh-CN"/>
        </w:rPr>
        <w:instrText xml:space="preserve">,1)</w:instrText>
      </w:r>
      <w:r>
        <w:rPr>
          <w:rFonts w:hint="eastAsia" w:ascii="宋体" w:hAnsi="宋体" w:eastAsia="宋体" w:cs="宋体"/>
          <w:color w:val="000000"/>
          <w:kern w:val="0"/>
          <w:sz w:val="24"/>
          <w:szCs w:val="24"/>
          <w:lang w:val="en-US" w:eastAsia="zh-CN"/>
        </w:rPr>
        <w:fldChar w:fldCharType="end"/>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lang w:val="en-US" w:eastAsia="zh-CN"/>
        </w:rPr>
        <w:fldChar w:fldCharType="begin"/>
      </w:r>
      <w:r>
        <w:rPr>
          <w:rFonts w:hint="eastAsia" w:ascii="宋体" w:hAnsi="宋体" w:eastAsia="宋体" w:cs="宋体"/>
          <w:color w:val="000000"/>
          <w:kern w:val="0"/>
          <w:sz w:val="24"/>
          <w:szCs w:val="24"/>
          <w:lang w:val="en-US" w:eastAsia="zh-CN"/>
        </w:rPr>
        <w:instrText xml:space="preserve"> EQ \o\ac(</w:instrText>
      </w:r>
      <w:r>
        <w:rPr>
          <w:rFonts w:hint="eastAsia" w:ascii="宋体" w:hAnsi="宋体" w:eastAsia="宋体" w:cs="宋体"/>
          <w:color w:val="000000"/>
          <w:kern w:val="0"/>
          <w:position w:val="-4"/>
          <w:sz w:val="36"/>
          <w:szCs w:val="24"/>
          <w:lang w:val="en-US" w:eastAsia="zh-CN"/>
        </w:rPr>
        <w:instrText xml:space="preserve">○</w:instrText>
      </w:r>
      <w:r>
        <w:rPr>
          <w:rFonts w:hint="eastAsia" w:ascii="宋体" w:hAnsi="宋体" w:eastAsia="宋体" w:cs="宋体"/>
          <w:color w:val="000000"/>
          <w:kern w:val="0"/>
          <w:position w:val="0"/>
          <w:sz w:val="24"/>
          <w:szCs w:val="24"/>
          <w:lang w:val="en-US" w:eastAsia="zh-CN"/>
        </w:rPr>
        <w:instrText xml:space="preserve">,2)</w:instrText>
      </w:r>
      <w:r>
        <w:rPr>
          <w:rFonts w:hint="eastAsia" w:ascii="宋体" w:hAnsi="宋体" w:eastAsia="宋体" w:cs="宋体"/>
          <w:color w:val="000000"/>
          <w:kern w:val="0"/>
          <w:sz w:val="24"/>
          <w:szCs w:val="24"/>
          <w:lang w:val="en-US" w:eastAsia="zh-CN"/>
        </w:rPr>
        <w:fldChar w:fldCharType="end"/>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lang w:val="en-US" w:eastAsia="zh-CN"/>
        </w:rPr>
        <w:fldChar w:fldCharType="begin"/>
      </w:r>
      <w:r>
        <w:rPr>
          <w:rFonts w:hint="eastAsia" w:ascii="宋体" w:hAnsi="宋体" w:eastAsia="宋体" w:cs="宋体"/>
          <w:color w:val="000000"/>
          <w:kern w:val="0"/>
          <w:sz w:val="24"/>
          <w:szCs w:val="24"/>
          <w:lang w:val="en-US" w:eastAsia="zh-CN"/>
        </w:rPr>
        <w:instrText xml:space="preserve"> EQ \o\ac(</w:instrText>
      </w:r>
      <w:r>
        <w:rPr>
          <w:rFonts w:hint="eastAsia" w:ascii="宋体" w:hAnsi="宋体" w:eastAsia="宋体" w:cs="宋体"/>
          <w:color w:val="000000"/>
          <w:kern w:val="0"/>
          <w:position w:val="-4"/>
          <w:sz w:val="36"/>
          <w:szCs w:val="24"/>
          <w:lang w:val="en-US" w:eastAsia="zh-CN"/>
        </w:rPr>
        <w:instrText xml:space="preserve">○</w:instrText>
      </w:r>
      <w:r>
        <w:rPr>
          <w:rFonts w:hint="eastAsia" w:ascii="宋体" w:hAnsi="宋体" w:eastAsia="宋体" w:cs="宋体"/>
          <w:color w:val="000000"/>
          <w:kern w:val="0"/>
          <w:position w:val="0"/>
          <w:sz w:val="24"/>
          <w:szCs w:val="24"/>
          <w:lang w:val="en-US" w:eastAsia="zh-CN"/>
        </w:rPr>
        <w:instrText xml:space="preserve">,3)</w:instrText>
      </w:r>
      <w:r>
        <w:rPr>
          <w:rFonts w:hint="eastAsia" w:ascii="宋体" w:hAnsi="宋体" w:eastAsia="宋体" w:cs="宋体"/>
          <w:color w:val="000000"/>
          <w:kern w:val="0"/>
          <w:sz w:val="24"/>
          <w:szCs w:val="24"/>
          <w:lang w:val="en-US" w:eastAsia="zh-CN"/>
        </w:rPr>
        <w:fldChar w:fldCharType="end"/>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排序</w:t>
      </w:r>
      <w:r>
        <w:rPr>
          <w:rFonts w:hint="eastAsia" w:ascii="Times New Roman" w:hAnsi="Times New Roman" w:cs="Times New Roman"/>
          <w:sz w:val="24"/>
          <w:szCs w:val="24"/>
          <w:lang w:val="en-US" w:eastAsia="zh-CN"/>
        </w:rPr>
        <w:t>置于</w:t>
      </w:r>
      <w:r>
        <w:rPr>
          <w:rFonts w:hint="default" w:ascii="Times New Roman" w:hAnsi="Times New Roman" w:cs="Times New Roman"/>
          <w:sz w:val="24"/>
          <w:szCs w:val="24"/>
          <w:lang w:val="en-US" w:eastAsia="zh-CN"/>
        </w:rPr>
        <w:t>正文脚注中，每页重新编号。正文中的注释序号统一置于包含引文的句子或段落标点符号之后。</w:t>
      </w:r>
    </w:p>
    <w:p>
      <w:pPr>
        <w:jc w:val="both"/>
        <w:rPr>
          <w:rFonts w:hint="default" w:ascii="Times New Roman" w:hAnsi="Times New Roman" w:cs="Times New Roman"/>
          <w:sz w:val="24"/>
          <w:szCs w:val="24"/>
          <w:lang w:val="en-US" w:eastAsia="zh-CN"/>
        </w:rPr>
      </w:pPr>
    </w:p>
    <w:p>
      <w:pPr>
        <w:jc w:val="both"/>
        <w:rPr>
          <w:rFonts w:hint="default" w:ascii="Times New Roman" w:hAnsi="Times New Roman" w:cs="Times New Roman"/>
          <w:sz w:val="24"/>
          <w:szCs w:val="24"/>
          <w:lang w:val="en-US" w:eastAsia="zh-CN"/>
        </w:rPr>
      </w:pPr>
    </w:p>
    <w:p>
      <w:pPr>
        <w:jc w:val="both"/>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三、 随文注</w:t>
      </w:r>
    </w:p>
    <w:p>
      <w:pPr>
        <w:bidi w:val="0"/>
        <w:rPr>
          <w:rFonts w:hint="default" w:asciiTheme="minorHAnsi" w:hAnsiTheme="minorHAnsi" w:eastAsiaTheme="minorEastAsia" w:cstheme="minorBidi"/>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sz w:val="24"/>
          <w:szCs w:val="24"/>
          <w:lang w:val="en-US" w:eastAsia="zh-CN"/>
        </w:rPr>
      </w:pPr>
      <w:r>
        <w:rPr>
          <w:rFonts w:hint="eastAsia"/>
          <w:sz w:val="24"/>
          <w:szCs w:val="24"/>
          <w:lang w:val="en-US" w:eastAsia="zh-CN"/>
        </w:rPr>
        <w:t>随文注指针对</w:t>
      </w:r>
      <w:r>
        <w:rPr>
          <w:rFonts w:hint="default"/>
          <w:sz w:val="24"/>
          <w:szCs w:val="24"/>
          <w:lang w:val="en-US" w:eastAsia="zh-CN"/>
        </w:rPr>
        <w:t>正文某些内容作简短的说明</w:t>
      </w:r>
      <w:r>
        <w:rPr>
          <w:rFonts w:hint="eastAsia"/>
          <w:sz w:val="24"/>
          <w:szCs w:val="24"/>
          <w:lang w:val="en-US" w:eastAsia="zh-CN"/>
        </w:rPr>
        <w:t>。正文中的随文注统一</w:t>
      </w:r>
      <w:r>
        <w:rPr>
          <w:rFonts w:hint="default"/>
          <w:sz w:val="24"/>
          <w:szCs w:val="24"/>
          <w:lang w:val="en-US" w:eastAsia="zh-CN"/>
        </w:rPr>
        <w:t>置于注释内容</w:t>
      </w:r>
      <w:r>
        <w:rPr>
          <w:rFonts w:hint="eastAsia"/>
          <w:sz w:val="24"/>
          <w:szCs w:val="24"/>
          <w:lang w:val="en-US" w:eastAsia="zh-CN"/>
        </w:rPr>
        <w:t>其</w:t>
      </w:r>
      <w:r>
        <w:rPr>
          <w:rFonts w:hint="default"/>
          <w:sz w:val="24"/>
          <w:szCs w:val="24"/>
          <w:lang w:val="en-US" w:eastAsia="zh-CN"/>
        </w:rPr>
        <w:t>后的圆括号</w:t>
      </w:r>
      <w:r>
        <w:rPr>
          <w:rFonts w:hint="eastAsia"/>
          <w:sz w:val="24"/>
          <w:szCs w:val="24"/>
          <w:lang w:val="en-US" w:eastAsia="zh-CN"/>
        </w:rPr>
        <w:t>“（）”</w:t>
      </w:r>
      <w:r>
        <w:rPr>
          <w:rFonts w:hint="default"/>
          <w:sz w:val="24"/>
          <w:szCs w:val="24"/>
          <w:lang w:val="en-US" w:eastAsia="zh-CN"/>
        </w:rPr>
        <w:t>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1、英文缩略语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英文缩略语首次出现时，应列出中文全称，括号内注明英文全称及其缩略语，用“，”分开。如：世界卫生组织（World Health Organization, WHO）。</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2、图、表的序号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图、表序号在正文中引用图表信息处随文注明，以“表1”，“图1”列示。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3、先秦诸子等古籍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jc w:val="left"/>
        <w:textAlignment w:val="auto"/>
        <w:rPr>
          <w:rFonts w:hint="eastAsia"/>
          <w:sz w:val="24"/>
          <w:szCs w:val="24"/>
          <w:lang w:val="en-US" w:eastAsia="zh-CN"/>
        </w:rPr>
      </w:pPr>
      <w:r>
        <w:rPr>
          <w:rFonts w:hint="default"/>
          <w:sz w:val="24"/>
          <w:szCs w:val="24"/>
          <w:lang w:val="en-US" w:eastAsia="zh-CN"/>
        </w:rPr>
        <w:t>引用先秦诸子等常用经典古籍，可使用夹注，夹注应使用不同于正文的字体。</w:t>
      </w:r>
      <w:r>
        <w:rPr>
          <w:rFonts w:hint="eastAsia"/>
          <w:sz w:val="24"/>
          <w:szCs w:val="24"/>
          <w:lang w:val="en-US" w:eastAsia="zh-CN"/>
        </w:rPr>
        <w:t>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jc w:val="left"/>
        <w:textAlignment w:val="auto"/>
        <w:rPr>
          <w:rFonts w:hint="eastAsia" w:ascii="楷体" w:hAnsi="楷体" w:eastAsia="楷体" w:cs="楷体"/>
          <w:sz w:val="24"/>
          <w:szCs w:val="24"/>
          <w:lang w:val="en-US" w:eastAsia="zh-CN"/>
        </w:rPr>
      </w:pPr>
      <w:r>
        <w:rPr>
          <w:rFonts w:hint="eastAsia" w:ascii="宋体" w:hAnsi="宋体" w:eastAsia="宋体" w:cs="宋体"/>
          <w:sz w:val="24"/>
          <w:szCs w:val="24"/>
          <w:lang w:val="en-US" w:eastAsia="zh-CN"/>
        </w:rPr>
        <w:t>庄子说惠子非常博学，“惠施多方，其书五车。”</w:t>
      </w:r>
      <w:r>
        <w:rPr>
          <w:rFonts w:hint="eastAsia" w:ascii="楷体" w:hAnsi="楷体" w:eastAsia="楷体" w:cs="楷体"/>
          <w:sz w:val="24"/>
          <w:szCs w:val="24"/>
          <w:lang w:val="en-US" w:eastAsia="zh-CN"/>
        </w:rPr>
        <w:t>（《庄子·天下》）</w:t>
      </w:r>
    </w:p>
    <w:sectPr>
      <w:pgSz w:w="11906" w:h="16838"/>
      <w:pgMar w:top="1020" w:right="1286" w:bottom="111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zZTFkMDIxNjQ2NWUxZmIxNzkwNDc1OWFjMWE4MTAifQ=="/>
  </w:docVars>
  <w:rsids>
    <w:rsidRoot w:val="18BC3DFC"/>
    <w:rsid w:val="06F20C75"/>
    <w:rsid w:val="09B71227"/>
    <w:rsid w:val="103A4EAF"/>
    <w:rsid w:val="146975C2"/>
    <w:rsid w:val="17490EE1"/>
    <w:rsid w:val="192B3098"/>
    <w:rsid w:val="1B40263B"/>
    <w:rsid w:val="1D4E689C"/>
    <w:rsid w:val="1DDC7057"/>
    <w:rsid w:val="209D4D0F"/>
    <w:rsid w:val="2BA44649"/>
    <w:rsid w:val="30A2755A"/>
    <w:rsid w:val="336902F4"/>
    <w:rsid w:val="3624164B"/>
    <w:rsid w:val="37E361C3"/>
    <w:rsid w:val="49D22F38"/>
    <w:rsid w:val="51CA26DF"/>
    <w:rsid w:val="586F1371"/>
    <w:rsid w:val="5C7C5C6B"/>
    <w:rsid w:val="5DB06C95"/>
    <w:rsid w:val="63723EB5"/>
    <w:rsid w:val="668C4743"/>
    <w:rsid w:val="6A460CA7"/>
    <w:rsid w:val="74171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uiPriority w:val="0"/>
    <w:pPr>
      <w:jc w:val="left"/>
    </w:pPr>
  </w:style>
  <w:style w:type="character" w:styleId="6">
    <w:name w:val="Hyperlink"/>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2023-11-16T06:12:00Z</dcterms:created>
  <dc:creator>moonlight</dc:creator>
  <cp:lastModifiedBy>Chen Qi</cp:lastModifiedBy>
  <dcterms:modified xsi:type="dcterms:W3CDTF">2024-01-04T14:07:05Z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B0E5FD61B1B9473EA3596B73A4F4D8AA_13</vt:lpwstr>
  </property>
</Properties>
</file>