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</w:p>
    <w:p>
      <w:pPr>
        <w:spacing w:line="360" w:lineRule="auto"/>
        <w:jc w:val="center"/>
        <w:rPr>
          <w:rFonts w:ascii="华文新魏" w:hAnsi="宋体" w:eastAsia="华文新魏"/>
          <w:sz w:val="44"/>
          <w:szCs w:val="44"/>
        </w:rPr>
      </w:pPr>
      <w:r>
        <w:rPr>
          <w:rFonts w:ascii="华文新魏" w:hAnsi="宋体" w:eastAsia="华文新魏"/>
          <w:sz w:val="44"/>
          <w:szCs w:val="44"/>
        </w:rPr>
        <w:t>202</w:t>
      </w:r>
      <w:r>
        <w:rPr>
          <w:rFonts w:hint="eastAsia" w:ascii="华文新魏" w:hAnsi="宋体" w:eastAsia="华文新魏"/>
          <w:sz w:val="44"/>
          <w:szCs w:val="44"/>
          <w:lang w:val="en-US" w:eastAsia="zh-CN"/>
        </w:rPr>
        <w:t>5</w:t>
      </w:r>
      <w:r>
        <w:rPr>
          <w:rFonts w:hint="eastAsia" w:ascii="华文新魏" w:hAnsi="宋体" w:eastAsia="华文新魏"/>
          <w:sz w:val="44"/>
          <w:szCs w:val="44"/>
        </w:rPr>
        <w:t>年《安全、健康和环境》征订启事</w:t>
      </w:r>
    </w:p>
    <w:p>
      <w:pPr>
        <w:spacing w:line="340" w:lineRule="exact"/>
        <w:ind w:firstLine="420" w:firstLineChars="200"/>
        <w:jc w:val="left"/>
        <w:rPr>
          <w:rFonts w:ascii="楷体_GB2312" w:hAnsi="宋体" w:eastAsia="楷体_GB2312"/>
          <w:color w:val="000000"/>
          <w:spacing w:val="-4"/>
          <w:szCs w:val="21"/>
        </w:rPr>
      </w:pPr>
      <w:r>
        <w:rPr>
          <w:rFonts w:hint="eastAsia" w:ascii="楷体_GB2312" w:hAnsi="宋体" w:eastAsia="楷体_GB2312"/>
          <w:szCs w:val="21"/>
        </w:rPr>
        <w:t>《安全、健康和环境》是由</w:t>
      </w:r>
      <w:r>
        <w:rPr>
          <w:rFonts w:hint="eastAsia" w:ascii="楷体_GB2312" w:hAnsi="宋体" w:eastAsia="楷体_GB2312"/>
          <w:spacing w:val="-4"/>
          <w:szCs w:val="21"/>
        </w:rPr>
        <w:t>中国石油化工集团有限公司主管</w:t>
      </w:r>
      <w:r>
        <w:rPr>
          <w:rFonts w:hint="eastAsia" w:ascii="楷体_GB2312" w:hAnsi="宋体" w:eastAsia="楷体_GB2312"/>
          <w:spacing w:val="-4"/>
          <w:szCs w:val="21"/>
          <w:lang w:eastAsia="zh-CN"/>
        </w:rPr>
        <w:t>、</w:t>
      </w:r>
      <w:r>
        <w:rPr>
          <w:rFonts w:hint="eastAsia" w:ascii="楷体_GB2312" w:hAnsi="宋体" w:eastAsia="楷体_GB2312"/>
          <w:spacing w:val="-4"/>
          <w:szCs w:val="21"/>
        </w:rPr>
        <w:t>中石化安全工程研究院有限公司主办的优秀科技期刊，中国石油化工集团有限公司核心期刊。刊物坚持以科学理论武装人，以先进技术引导人，致力于为企业安全生产、清洁生产服务的办刊宗旨，是中国石油化工集团有限公司安全生产的宣传窗口，是安全管理人员和技术人员</w:t>
      </w:r>
      <w:bookmarkStart w:id="2" w:name="_GoBack"/>
      <w:bookmarkEnd w:id="2"/>
      <w:r>
        <w:rPr>
          <w:rFonts w:hint="eastAsia" w:ascii="楷体_GB2312" w:hAnsi="宋体" w:eastAsia="楷体_GB2312"/>
          <w:spacing w:val="-4"/>
          <w:szCs w:val="21"/>
        </w:rPr>
        <w:t>学习H</w:t>
      </w:r>
      <w:r>
        <w:rPr>
          <w:rFonts w:ascii="楷体_GB2312" w:hAnsi="宋体" w:eastAsia="楷体_GB2312"/>
          <w:spacing w:val="-4"/>
          <w:szCs w:val="21"/>
        </w:rPr>
        <w:t>SE</w:t>
      </w:r>
      <w:r>
        <w:rPr>
          <w:rFonts w:hint="eastAsia" w:ascii="楷体_GB2312" w:hAnsi="宋体" w:eastAsia="楷体_GB2312"/>
          <w:spacing w:val="-4"/>
          <w:szCs w:val="21"/>
        </w:rPr>
        <w:t>新技术、新应用、新进展的</w:t>
      </w:r>
      <w:r>
        <w:rPr>
          <w:rFonts w:hint="eastAsia" w:ascii="楷体_GB2312" w:hAnsi="宋体" w:eastAsia="楷体_GB2312"/>
          <w:spacing w:val="-4"/>
          <w:szCs w:val="21"/>
          <w:lang w:val="en-US" w:eastAsia="zh-CN"/>
        </w:rPr>
        <w:t>交流</w:t>
      </w:r>
      <w:r>
        <w:rPr>
          <w:rFonts w:hint="eastAsia" w:ascii="楷体_GB2312" w:hAnsi="宋体" w:eastAsia="楷体_GB2312"/>
          <w:spacing w:val="-4"/>
          <w:szCs w:val="21"/>
        </w:rPr>
        <w:t>平台</w:t>
      </w:r>
      <w:r>
        <w:rPr>
          <w:rFonts w:hint="eastAsia" w:ascii="楷体_GB2312" w:hAnsi="宋体" w:eastAsia="楷体_GB2312"/>
          <w:color w:val="000000"/>
          <w:spacing w:val="-4"/>
          <w:szCs w:val="21"/>
        </w:rPr>
        <w:t>。</w:t>
      </w:r>
    </w:p>
    <w:p>
      <w:pPr>
        <w:spacing w:line="340" w:lineRule="exact"/>
        <w:ind w:firstLine="420" w:firstLineChars="200"/>
        <w:jc w:val="left"/>
        <w:rPr>
          <w:rFonts w:ascii="楷体_GB2312" w:hAnsi="宋体" w:eastAsia="楷体_GB2312"/>
          <w:color w:val="000000"/>
          <w:szCs w:val="21"/>
        </w:rPr>
      </w:pPr>
      <w:r>
        <w:rPr>
          <w:rFonts w:hint="eastAsia" w:ascii="楷体_GB2312" w:hAnsi="宋体" w:eastAsia="楷体_GB2312"/>
          <w:color w:val="000000"/>
          <w:szCs w:val="21"/>
        </w:rPr>
        <w:t>主要报道内容包括：国内外安全、环保新技术，危险化学品安全管理，HSE管理体系建设，事故案例分析，风险评价方法与评价实例介绍，职业健康管理，安全环保试验研究等。</w:t>
      </w:r>
    </w:p>
    <w:p>
      <w:pPr>
        <w:spacing w:line="340" w:lineRule="exact"/>
        <w:ind w:firstLine="420" w:firstLineChars="200"/>
        <w:jc w:val="left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《安全、健康和环境》为月刊，国内统一连续出版物号CN37-1388/X，国际标准连续出版物号ISSN1672-7932，大16开，彩色印刷。每期订价</w:t>
      </w:r>
      <w:r>
        <w:rPr>
          <w:rFonts w:hint="eastAsia" w:ascii="楷体_GB2312" w:hAnsi="宋体" w:eastAsia="楷体_GB2312"/>
          <w:b/>
          <w:szCs w:val="21"/>
        </w:rPr>
        <w:t>1</w:t>
      </w:r>
      <w:r>
        <w:rPr>
          <w:rFonts w:ascii="楷体_GB2312" w:hAnsi="宋体" w:eastAsia="楷体_GB2312"/>
          <w:b/>
          <w:szCs w:val="21"/>
        </w:rPr>
        <w:t>8</w:t>
      </w:r>
      <w:r>
        <w:rPr>
          <w:rFonts w:hint="eastAsia" w:ascii="楷体_GB2312" w:hAnsi="宋体" w:eastAsia="楷体_GB2312"/>
          <w:b/>
          <w:szCs w:val="21"/>
        </w:rPr>
        <w:t>元</w:t>
      </w:r>
      <w:r>
        <w:rPr>
          <w:rFonts w:hint="eastAsia" w:ascii="楷体_GB2312" w:hAnsi="宋体" w:eastAsia="楷体_GB2312"/>
          <w:szCs w:val="21"/>
        </w:rPr>
        <w:t>，全年</w:t>
      </w:r>
      <w:r>
        <w:rPr>
          <w:rFonts w:ascii="楷体_GB2312" w:hAnsi="宋体" w:eastAsia="楷体_GB2312"/>
          <w:b/>
          <w:szCs w:val="21"/>
        </w:rPr>
        <w:t>216</w:t>
      </w:r>
      <w:r>
        <w:rPr>
          <w:rFonts w:hint="eastAsia" w:ascii="楷体_GB2312" w:hAnsi="宋体" w:eastAsia="楷体_GB2312"/>
          <w:b/>
          <w:szCs w:val="21"/>
        </w:rPr>
        <w:t>元</w:t>
      </w:r>
      <w:r>
        <w:rPr>
          <w:rFonts w:hint="eastAsia" w:ascii="楷体_GB2312" w:hAnsi="宋体" w:eastAsia="楷体_GB2312"/>
          <w:szCs w:val="21"/>
        </w:rPr>
        <w:t>（免邮寄费），欢迎订阅！</w:t>
      </w:r>
    </w:p>
    <w:p>
      <w:pPr>
        <w:spacing w:line="340" w:lineRule="exact"/>
        <w:ind w:firstLine="422" w:firstLineChars="200"/>
        <w:rPr>
          <w:rFonts w:ascii="宋体" w:hAnsi="宋体"/>
          <w:szCs w:val="21"/>
        </w:rPr>
      </w:pPr>
      <w:r>
        <w:rPr>
          <w:rFonts w:hint="eastAsia" w:ascii="黑体" w:hAnsi="宋体" w:eastAsia="黑体"/>
          <w:b/>
          <w:szCs w:val="21"/>
        </w:rPr>
        <w:t>订阅电话</w:t>
      </w:r>
      <w:r>
        <w:rPr>
          <w:rFonts w:hint="eastAsia" w:ascii="黑体" w:hAnsi="宋体" w:eastAsia="黑体"/>
          <w:szCs w:val="21"/>
        </w:rPr>
        <w:t>：</w:t>
      </w:r>
      <w:r>
        <w:rPr>
          <w:rFonts w:ascii="宋体" w:hAnsi="宋体"/>
          <w:szCs w:val="21"/>
        </w:rPr>
        <w:t xml:space="preserve"> 0532—</w:t>
      </w:r>
      <w:r>
        <w:rPr>
          <w:rFonts w:hint="eastAsia" w:ascii="宋体" w:hAnsi="宋体"/>
          <w:szCs w:val="21"/>
        </w:rPr>
        <w:t xml:space="preserve"> 837862</w:t>
      </w:r>
      <w:r>
        <w:rPr>
          <w:rFonts w:hint="eastAsia" w:ascii="宋体" w:hAnsi="宋体"/>
          <w:szCs w:val="21"/>
          <w:lang w:val="en-US" w:eastAsia="zh-CN"/>
        </w:rPr>
        <w:t>63</w:t>
      </w:r>
      <w:r>
        <w:rPr>
          <w:rFonts w:hint="eastAsia" w:ascii="宋体" w:hAnsi="宋体"/>
          <w:szCs w:val="21"/>
        </w:rPr>
        <w:t xml:space="preserve">  837862</w:t>
      </w:r>
      <w:r>
        <w:rPr>
          <w:rFonts w:hint="eastAsia" w:ascii="宋体" w:hAnsi="宋体"/>
          <w:szCs w:val="21"/>
          <w:lang w:val="en-US" w:eastAsia="zh-CN"/>
        </w:rPr>
        <w:t>73</w:t>
      </w:r>
      <w:r>
        <w:rPr>
          <w:rFonts w:hint="eastAsia" w:ascii="宋体" w:hAnsi="宋体"/>
          <w:szCs w:val="21"/>
        </w:rPr>
        <w:t xml:space="preserve">  83786258  </w:t>
      </w:r>
      <w:r>
        <w:rPr>
          <w:rFonts w:ascii="宋体" w:hAnsi="宋体"/>
          <w:szCs w:val="21"/>
        </w:rPr>
        <w:t xml:space="preserve">  </w:t>
      </w:r>
    </w:p>
    <w:p>
      <w:pPr>
        <w:tabs>
          <w:tab w:val="left" w:pos="1620"/>
          <w:tab w:val="left" w:pos="1800"/>
        </w:tabs>
        <w:spacing w:line="340" w:lineRule="exact"/>
        <w:ind w:firstLine="422" w:firstLineChars="200"/>
        <w:rPr>
          <w:rFonts w:ascii="宋体" w:hAnsi="宋体"/>
          <w:szCs w:val="21"/>
        </w:rPr>
      </w:pPr>
      <w:r>
        <w:rPr>
          <w:rFonts w:hint="eastAsia" w:ascii="黑体" w:hAnsi="宋体" w:eastAsia="黑体"/>
          <w:b/>
          <w:szCs w:val="21"/>
        </w:rPr>
        <w:t>邮    编</w:t>
      </w:r>
      <w:r>
        <w:rPr>
          <w:rFonts w:hint="eastAsia" w:ascii="黑体" w:hAnsi="宋体" w:eastAsia="黑体"/>
          <w:szCs w:val="21"/>
        </w:rPr>
        <w:t>：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266</w:t>
      </w:r>
      <w:r>
        <w:rPr>
          <w:rFonts w:hint="eastAsia" w:ascii="宋体" w:hAnsi="宋体"/>
          <w:szCs w:val="21"/>
          <w:lang w:val="en-US" w:eastAsia="zh-CN"/>
        </w:rPr>
        <w:t>104</w:t>
      </w:r>
      <w:r>
        <w:rPr>
          <w:rFonts w:hint="eastAsia" w:ascii="宋体" w:hAnsi="宋体"/>
          <w:szCs w:val="21"/>
        </w:rPr>
        <w:t xml:space="preserve">            </w:t>
      </w:r>
      <w:r>
        <w:rPr>
          <w:rFonts w:ascii="Arial" w:hAnsi="Arial" w:eastAsia="黑体" w:cs="Arial"/>
          <w:b/>
          <w:szCs w:val="21"/>
        </w:rPr>
        <w:t>E-mail</w:t>
      </w:r>
      <w:bookmarkStart w:id="0" w:name="_Hlt82397533"/>
      <w:bookmarkStart w:id="1" w:name="_Hlt82397532"/>
      <w:r>
        <w:rPr>
          <w:rFonts w:ascii="Arial" w:hAnsi="Arial" w:eastAsia="黑体" w:cs="Arial"/>
          <w:szCs w:val="21"/>
        </w:rPr>
        <w:t>:</w:t>
      </w:r>
      <w:r>
        <w:rPr>
          <w:rFonts w:ascii="宋体" w:hAnsi="宋体"/>
          <w:b/>
          <w:szCs w:val="21"/>
        </w:rPr>
        <w:t xml:space="preserve"> </w:t>
      </w:r>
      <w:bookmarkEnd w:id="0"/>
      <w:bookmarkEnd w:id="1"/>
      <w:r>
        <w:rPr>
          <w:rFonts w:hint="eastAsia" w:ascii="宋体" w:hAnsi="宋体"/>
          <w:szCs w:val="21"/>
          <w:lang w:val="en-US" w:eastAsia="zh-CN"/>
        </w:rPr>
        <w:t>zsh.qday@sinopec.com</w:t>
      </w:r>
      <w:r>
        <w:rPr>
          <w:rFonts w:hint="eastAsia" w:ascii="宋体" w:hAnsi="宋体"/>
          <w:szCs w:val="21"/>
        </w:rPr>
        <w:t xml:space="preserve"> </w:t>
      </w:r>
    </w:p>
    <w:p>
      <w:pPr>
        <w:spacing w:line="340" w:lineRule="exact"/>
        <w:ind w:firstLine="422" w:firstLineChars="200"/>
        <w:rPr>
          <w:rFonts w:ascii="黑体" w:hAnsi="宋体" w:eastAsia="黑体"/>
          <w:b/>
          <w:szCs w:val="21"/>
        </w:rPr>
      </w:pPr>
    </w:p>
    <w:p>
      <w:pPr>
        <w:spacing w:line="3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3559175</wp:posOffset>
            </wp:positionH>
            <wp:positionV relativeFrom="paragraph">
              <wp:posOffset>198755</wp:posOffset>
            </wp:positionV>
            <wp:extent cx="1508760" cy="1491615"/>
            <wp:effectExtent l="0" t="0" r="15240" b="13335"/>
            <wp:wrapNone/>
            <wp:docPr id="1" name="图片 2" descr="编辑部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编辑部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/>
          <w:b/>
          <w:szCs w:val="21"/>
        </w:rPr>
        <w:t>银行汇款</w:t>
      </w:r>
      <w:r>
        <w:rPr>
          <w:rFonts w:hint="eastAsia" w:ascii="宋体" w:hAnsi="宋体"/>
          <w:szCs w:val="21"/>
        </w:rPr>
        <w:t xml:space="preserve">   开户银行： 中国工商银行青岛市南第二支行</w:t>
      </w:r>
    </w:p>
    <w:p>
      <w:pPr>
        <w:spacing w:line="3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银行代码： </w:t>
      </w:r>
      <w:r>
        <w:rPr>
          <w:rFonts w:ascii="宋体" w:hAnsi="宋体"/>
          <w:szCs w:val="21"/>
        </w:rPr>
        <w:t>102452000131</w:t>
      </w:r>
    </w:p>
    <w:p>
      <w:pPr>
        <w:spacing w:line="340" w:lineRule="exact"/>
        <w:ind w:firstLine="1470" w:firstLineChars="7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账    号： </w:t>
      </w:r>
      <w:r>
        <w:rPr>
          <w:rFonts w:ascii="宋体" w:hAnsi="宋体"/>
          <w:szCs w:val="21"/>
        </w:rPr>
        <w:t>3803021629200658487</w:t>
      </w:r>
    </w:p>
    <w:p>
      <w:pPr>
        <w:spacing w:line="340" w:lineRule="exact"/>
        <w:ind w:firstLine="1470" w:firstLineChars="7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单位名称：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 xml:space="preserve">中石化安全工程研究院有限公司 </w:t>
      </w:r>
    </w:p>
    <w:p>
      <w:pPr>
        <w:spacing w:line="340" w:lineRule="exact"/>
        <w:ind w:firstLine="1470" w:firstLineChars="700"/>
        <w:rPr>
          <w:rFonts w:hint="eastAsia" w:ascii="宋体" w:hAnsi="宋体"/>
          <w:szCs w:val="21"/>
        </w:rPr>
      </w:pPr>
    </w:p>
    <w:p>
      <w:pPr>
        <w:spacing w:line="360" w:lineRule="exact"/>
        <w:ind w:right="360" w:firstLine="5250" w:firstLineChars="25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《安全、健康和环境》编辑部</w:t>
      </w:r>
    </w:p>
    <w:p>
      <w:pPr>
        <w:spacing w:line="360" w:lineRule="exact"/>
        <w:ind w:right="360" w:firstLine="6300" w:firstLineChars="3000"/>
        <w:jc w:val="both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20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年1</w:t>
      </w:r>
      <w:r>
        <w:rPr>
          <w:rFonts w:hint="eastAsia" w:ascii="宋体" w:hAnsi="宋体"/>
          <w:szCs w:val="21"/>
          <w:lang w:val="en-US" w:eastAsia="zh-CN"/>
        </w:rPr>
        <w:t>0</w:t>
      </w:r>
      <w:r>
        <w:rPr>
          <w:rFonts w:hint="eastAsia" w:ascii="宋体" w:hAnsi="宋体"/>
          <w:szCs w:val="21"/>
        </w:rPr>
        <w:t>月</w:t>
      </w:r>
    </w:p>
    <w:p>
      <w:pPr>
        <w:spacing w:line="360" w:lineRule="exact"/>
        <w:ind w:right="360"/>
        <w:jc w:val="center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发票信息</w:t>
      </w:r>
    </w:p>
    <w:p>
      <w:pPr>
        <w:spacing w:line="360" w:lineRule="exact"/>
        <w:ind w:right="360"/>
        <w:jc w:val="center"/>
        <w:rPr>
          <w:rFonts w:ascii="黑体" w:hAnsi="宋体" w:eastAsia="黑体"/>
          <w:sz w:val="24"/>
        </w:rPr>
      </w:pPr>
      <w:r>
        <w:rPr>
          <w:rFonts w:hint="eastAsia" w:ascii="宋体" w:hAnsi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49530</wp:posOffset>
                </wp:positionV>
                <wp:extent cx="5462270" cy="635"/>
                <wp:effectExtent l="13970" t="13970" r="29210" b="2349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2270" cy="635"/>
                        </a:xfrm>
                        <a:prstGeom prst="line">
                          <a:avLst/>
                        </a:prstGeom>
                        <a:ln w="2857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1pt;margin-top:3.9pt;height:0.05pt;width:430.1pt;z-index:251659264;mso-width-relative:page;mso-height-relative:page;" filled="f" stroked="t" coordsize="21600,21600" o:gfxdata="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u+YfGdgAAAAHAQAADwAAAAAAAAABACAAAAAiAAAAZHJzL2Rvd25yZXYueG1sUEsBAhQAFAAA&#10;AAgAh07iQK2cBIXvAQAA2wMAAA4AAAAAAAAAAQAgAAAAJwEAAGRycy9lMm9Eb2MueG1sUEsFBgAA&#10;AAAGAAYAWQEAAIgFAAAAAA==&#10;">
                <v:fill on="f" focussize="0,0"/>
                <v:stroke weight="2.25pt" color="#000000" joinstyle="round" dashstyle="1 1" endcap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4"/>
        <w:tblW w:w="8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85" w:type="dxa"/>
            <w:vAlign w:val="center"/>
          </w:tcPr>
          <w:p>
            <w:pPr>
              <w:spacing w:line="360" w:lineRule="exact"/>
              <w:ind w:right="3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5459" w:type="dxa"/>
            <w:vAlign w:val="center"/>
          </w:tcPr>
          <w:p>
            <w:pPr>
              <w:spacing w:line="360" w:lineRule="exact"/>
              <w:ind w:right="360"/>
              <w:rPr>
                <w:rFonts w:ascii="宋体" w:hAnsi="宋体"/>
                <w:spacing w:val="6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center"/>
          </w:tcPr>
          <w:p>
            <w:pPr>
              <w:spacing w:line="360" w:lineRule="exact"/>
              <w:ind w:right="3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税   号</w:t>
            </w:r>
          </w:p>
        </w:tc>
        <w:tc>
          <w:tcPr>
            <w:tcW w:w="5459" w:type="dxa"/>
            <w:vAlign w:val="center"/>
          </w:tcPr>
          <w:p>
            <w:pPr>
              <w:spacing w:line="360" w:lineRule="exact"/>
              <w:ind w:right="36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center"/>
          </w:tcPr>
          <w:p>
            <w:pPr>
              <w:spacing w:line="360" w:lineRule="exact"/>
              <w:ind w:right="3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地址、电话</w:t>
            </w:r>
          </w:p>
        </w:tc>
        <w:tc>
          <w:tcPr>
            <w:tcW w:w="5459" w:type="dxa"/>
            <w:vAlign w:val="center"/>
          </w:tcPr>
          <w:p>
            <w:pPr>
              <w:spacing w:line="360" w:lineRule="exact"/>
              <w:ind w:right="36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center"/>
          </w:tcPr>
          <w:p>
            <w:pPr>
              <w:spacing w:line="360" w:lineRule="exact"/>
              <w:ind w:right="3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开户银行、账号</w:t>
            </w:r>
          </w:p>
        </w:tc>
        <w:tc>
          <w:tcPr>
            <w:tcW w:w="5459" w:type="dxa"/>
            <w:vAlign w:val="center"/>
          </w:tcPr>
          <w:p>
            <w:pPr>
              <w:spacing w:line="360" w:lineRule="exact"/>
              <w:ind w:right="36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center"/>
          </w:tcPr>
          <w:p>
            <w:pPr>
              <w:spacing w:line="360" w:lineRule="exact"/>
              <w:ind w:right="360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</w:rPr>
              <w:t>内部单位请提供单位代码</w:t>
            </w:r>
          </w:p>
        </w:tc>
        <w:tc>
          <w:tcPr>
            <w:tcW w:w="5459" w:type="dxa"/>
            <w:vAlign w:val="center"/>
          </w:tcPr>
          <w:p>
            <w:pPr>
              <w:spacing w:line="360" w:lineRule="exact"/>
              <w:ind w:right="360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exact"/>
        <w:ind w:right="36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169545</wp:posOffset>
                </wp:positionV>
                <wp:extent cx="549592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5925" cy="635"/>
                        </a:xfrm>
                        <a:prstGeom prst="line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13.35pt;height:0.05pt;width:432.75pt;z-index:251660288;mso-width-relative:page;mso-height-relative:page;" filled="f" stroked="t" coordsize="21600,21600" o:gfxdata="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JGPRbXAAAACQEAAA8AAAAAAAAAAQAgAAAAIgAAAGRycy9kb3ducmV2LnhtbFBLAQIUABQAAAAI&#10;AIdO4kCxKtDI7gEAANoDAAAOAAAAAAAAAAEAIAAAACYBAABkcnMvZTJvRG9jLnhtbFBLBQYAAAAA&#10;BgAGAFkBAACGBQAAAAA=&#10;">
                <v:fill on="f" focussize="0,0"/>
                <v:stroke color="#000000" joinstyle="round" dashstyle="1 1" endcap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exact"/>
        <w:ind w:right="360"/>
        <w:jc w:val="center"/>
        <w:rPr>
          <w:sz w:val="24"/>
        </w:rPr>
      </w:pPr>
      <w:r>
        <w:rPr>
          <w:rFonts w:hint="eastAsia" w:ascii="黑体" w:hAnsi="宋体" w:eastAsia="黑体"/>
          <w:sz w:val="24"/>
        </w:rPr>
        <w:t>《安全、健康和环境》</w:t>
      </w:r>
      <w:r>
        <w:rPr>
          <w:rFonts w:hint="eastAsia" w:ascii="黑体" w:hAnsi="宋体" w:eastAsia="黑体"/>
          <w:sz w:val="24"/>
          <w:lang w:val="en-US" w:eastAsia="zh-CN"/>
        </w:rPr>
        <w:t>征</w:t>
      </w:r>
      <w:r>
        <w:rPr>
          <w:rFonts w:hint="eastAsia" w:ascii="黑体" w:hAnsi="宋体" w:eastAsia="黑体"/>
          <w:sz w:val="24"/>
        </w:rPr>
        <w:t>订单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248"/>
        <w:gridCol w:w="1064"/>
        <w:gridCol w:w="1024"/>
        <w:gridCol w:w="2141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169" w:type="dxa"/>
          </w:tcPr>
          <w:p>
            <w:pPr>
              <w:spacing w:before="62" w:beforeLines="20"/>
            </w:pPr>
            <w:r>
              <w:rPr>
                <w:rFonts w:hint="eastAsia"/>
              </w:rPr>
              <w:t>订户地址</w:t>
            </w:r>
          </w:p>
        </w:tc>
        <w:tc>
          <w:tcPr>
            <w:tcW w:w="8275" w:type="dxa"/>
            <w:gridSpan w:val="5"/>
          </w:tcPr>
          <w:p>
            <w:pPr>
              <w:spacing w:before="62" w:beforeLines="20"/>
              <w:ind w:firstLine="630" w:firstLineChars="300"/>
            </w:pPr>
            <w:r>
              <w:rPr>
                <w:rFonts w:hint="eastAsia"/>
              </w:rPr>
              <w:t>省     市（县）     路     号              经办人电话：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169" w:type="dxa"/>
          </w:tcPr>
          <w:p>
            <w:pPr>
              <w:spacing w:before="62" w:beforeLines="20"/>
            </w:pPr>
            <w:r>
              <w:rPr>
                <w:rFonts w:hint="eastAsia"/>
              </w:rPr>
              <w:t>订户单位</w:t>
            </w:r>
          </w:p>
        </w:tc>
        <w:tc>
          <w:tcPr>
            <w:tcW w:w="3675" w:type="dxa"/>
            <w:gridSpan w:val="3"/>
          </w:tcPr>
          <w:p>
            <w:pPr>
              <w:spacing w:before="62" w:beforeLines="20"/>
            </w:pPr>
          </w:p>
        </w:tc>
        <w:tc>
          <w:tcPr>
            <w:tcW w:w="2377" w:type="dxa"/>
          </w:tcPr>
          <w:p>
            <w:pPr>
              <w:spacing w:before="62" w:beforeLines="20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222" w:type="dxa"/>
            <w:tcBorders>
              <w:bottom w:val="single" w:color="auto" w:sz="4" w:space="0"/>
            </w:tcBorders>
          </w:tcPr>
          <w:p>
            <w:pPr>
              <w:spacing w:before="62" w:beforeLines="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169" w:type="dxa"/>
          </w:tcPr>
          <w:p>
            <w:pPr>
              <w:spacing w:before="62" w:beforeLines="20"/>
            </w:pPr>
            <w:r>
              <w:rPr>
                <w:rFonts w:hint="eastAsia"/>
              </w:rPr>
              <w:t>收 件 人</w:t>
            </w:r>
          </w:p>
        </w:tc>
        <w:tc>
          <w:tcPr>
            <w:tcW w:w="1389" w:type="dxa"/>
          </w:tcPr>
          <w:p>
            <w:pPr>
              <w:spacing w:before="62" w:beforeLines="20"/>
            </w:pPr>
          </w:p>
        </w:tc>
        <w:tc>
          <w:tcPr>
            <w:tcW w:w="1152" w:type="dxa"/>
          </w:tcPr>
          <w:p>
            <w:pPr>
              <w:spacing w:before="62" w:beforeLines="20"/>
            </w:pPr>
            <w:r>
              <w:rPr>
                <w:rFonts w:hint="eastAsia"/>
              </w:rPr>
              <w:t>订  数</w:t>
            </w:r>
          </w:p>
        </w:tc>
        <w:tc>
          <w:tcPr>
            <w:tcW w:w="1133" w:type="dxa"/>
          </w:tcPr>
          <w:p>
            <w:pPr>
              <w:spacing w:before="62" w:beforeLines="20"/>
            </w:pPr>
          </w:p>
        </w:tc>
        <w:tc>
          <w:tcPr>
            <w:tcW w:w="2377" w:type="dxa"/>
            <w:tcBorders>
              <w:right w:val="single" w:color="auto" w:sz="4" w:space="0"/>
            </w:tcBorders>
          </w:tcPr>
          <w:p>
            <w:pPr>
              <w:spacing w:before="62" w:beforeLines="20"/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/>
            </w:pPr>
            <w:r>
              <w:t>216</w:t>
            </w:r>
            <w:r>
              <w:rPr>
                <w:rFonts w:hint="eastAsia"/>
              </w:rPr>
              <w:t>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169" w:type="dxa"/>
          </w:tcPr>
          <w:p>
            <w:pPr>
              <w:spacing w:before="62" w:beforeLines="20"/>
            </w:pPr>
            <w:r>
              <w:rPr>
                <w:rFonts w:hint="eastAsia"/>
              </w:rPr>
              <w:t>合计金额</w:t>
            </w:r>
          </w:p>
        </w:tc>
        <w:tc>
          <w:tcPr>
            <w:tcW w:w="8275" w:type="dxa"/>
            <w:gridSpan w:val="5"/>
          </w:tcPr>
          <w:p>
            <w:pPr>
              <w:spacing w:before="62" w:beforeLines="20"/>
              <w:rPr>
                <w:u w:val="single"/>
              </w:rPr>
            </w:pPr>
            <w:r>
              <w:rPr>
                <w:rFonts w:hint="eastAsia"/>
              </w:rPr>
              <w:t>（       份）     万     仟      佰     拾      元  ￥：</w:t>
            </w:r>
            <w:r>
              <w:rPr>
                <w:rFonts w:hint="eastAsia"/>
                <w:u w:val="single"/>
              </w:rPr>
              <w:t xml:space="preserve">         </w:t>
            </w:r>
          </w:p>
        </w:tc>
      </w:tr>
    </w:tbl>
    <w:p>
      <w:pPr>
        <w:ind w:right="960" w:firstLine="640" w:firstLineChars="200"/>
        <w:jc w:val="right"/>
        <w:rPr>
          <w:rFonts w:hint="eastAsia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B3"/>
    <w:rsid w:val="00027A4A"/>
    <w:rsid w:val="000E4365"/>
    <w:rsid w:val="00354CA0"/>
    <w:rsid w:val="00356932"/>
    <w:rsid w:val="00790678"/>
    <w:rsid w:val="008B2CB3"/>
    <w:rsid w:val="009437F0"/>
    <w:rsid w:val="009B4BF8"/>
    <w:rsid w:val="00BB5E39"/>
    <w:rsid w:val="07986318"/>
    <w:rsid w:val="0F13485E"/>
    <w:rsid w:val="0FFC48E8"/>
    <w:rsid w:val="16AC4155"/>
    <w:rsid w:val="17C90261"/>
    <w:rsid w:val="1B747224"/>
    <w:rsid w:val="1CBB27C3"/>
    <w:rsid w:val="1D0F1EC2"/>
    <w:rsid w:val="27472357"/>
    <w:rsid w:val="337E407D"/>
    <w:rsid w:val="464F555D"/>
    <w:rsid w:val="48414CCA"/>
    <w:rsid w:val="4CB9095B"/>
    <w:rsid w:val="4E1B1A36"/>
    <w:rsid w:val="57B569B9"/>
    <w:rsid w:val="64C2682E"/>
    <w:rsid w:val="79FF1AD7"/>
    <w:rsid w:val="7B19278A"/>
    <w:rsid w:val="7CA9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514</Words>
  <Characters>636</Characters>
  <Lines>3</Lines>
  <Paragraphs>1</Paragraphs>
  <TotalTime>21</TotalTime>
  <ScaleCrop>false</ScaleCrop>
  <LinksUpToDate>false</LinksUpToDate>
  <CharactersWithSpaces>771</CharactersWithSpaces>
  <Application>WPS Office_11.8.0.16981_F1E327BC-269C-435d-A152-05C5408002CA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2020-11-18T05:56:00Z</dcterms:created>
  <dc:creator>倪桂才</dc:creator>
  <cp:lastModifiedBy>admin</cp:lastModifiedBy>
  <dcterms:modified xsi:type="dcterms:W3CDTF">2024-10-08T04:19:49Z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2052-11.8.0.16981</vt:lpwstr>
  </property>
  <property fmtid="{D5CDD505-2E9C-101B-9397-08002B2CF9AE}" pid="3" name="ICV">
    <vt:lpwstr>D062A7A7E84A43F29D8759FCA54D1310</vt:lpwstr>
  </property>
</Properties>
</file>