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2888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/>
          <w:b/>
          <w:color w:val="C00000"/>
          <w:sz w:val="22"/>
          <w:szCs w:val="28"/>
        </w:rPr>
      </w:pPr>
      <w:r>
        <w:rPr>
          <w:rFonts w:hint="eastAsia"/>
          <w:b/>
          <w:color w:val="C00000"/>
          <w:sz w:val="22"/>
          <w:szCs w:val="28"/>
        </w:rPr>
        <w:t>页边距：上下2</w:t>
      </w:r>
      <w:r>
        <w:rPr>
          <w:rFonts w:hint="eastAsia"/>
          <w:b/>
          <w:color w:val="C00000"/>
          <w:sz w:val="22"/>
          <w:szCs w:val="28"/>
          <w:lang w:val="en-US" w:eastAsia="zh-CN"/>
        </w:rPr>
        <w:t>.54</w:t>
      </w:r>
      <w:r>
        <w:rPr>
          <w:rFonts w:hint="eastAsia"/>
          <w:b/>
          <w:color w:val="C00000"/>
          <w:sz w:val="22"/>
          <w:szCs w:val="28"/>
        </w:rPr>
        <w:t>厘米×2</w:t>
      </w:r>
      <w:r>
        <w:rPr>
          <w:rFonts w:hint="eastAsia"/>
          <w:b/>
          <w:color w:val="C00000"/>
          <w:sz w:val="22"/>
          <w:szCs w:val="28"/>
          <w:lang w:val="en-US" w:eastAsia="zh-CN"/>
        </w:rPr>
        <w:t>.54</w:t>
      </w:r>
      <w:r>
        <w:rPr>
          <w:rFonts w:hint="eastAsia"/>
          <w:b/>
          <w:color w:val="C00000"/>
          <w:sz w:val="22"/>
          <w:szCs w:val="28"/>
        </w:rPr>
        <w:t>厘米，左右</w:t>
      </w:r>
      <w:r>
        <w:rPr>
          <w:rFonts w:hint="eastAsia"/>
          <w:b/>
          <w:color w:val="C00000"/>
          <w:sz w:val="22"/>
          <w:szCs w:val="28"/>
          <w:lang w:val="en-US" w:eastAsia="zh-CN"/>
        </w:rPr>
        <w:t>3.18</w:t>
      </w:r>
      <w:r>
        <w:rPr>
          <w:rFonts w:hint="eastAsia"/>
          <w:b/>
          <w:color w:val="C00000"/>
          <w:sz w:val="22"/>
          <w:szCs w:val="28"/>
        </w:rPr>
        <w:t>厘米×</w:t>
      </w:r>
      <w:r>
        <w:rPr>
          <w:rFonts w:hint="eastAsia"/>
          <w:b/>
          <w:color w:val="C00000"/>
          <w:sz w:val="22"/>
          <w:szCs w:val="28"/>
          <w:lang w:val="en-US" w:eastAsia="zh-CN"/>
        </w:rPr>
        <w:t>3.18</w:t>
      </w:r>
      <w:r>
        <w:rPr>
          <w:rFonts w:hint="eastAsia"/>
          <w:b/>
          <w:color w:val="C00000"/>
          <w:sz w:val="22"/>
          <w:szCs w:val="28"/>
        </w:rPr>
        <w:t>厘米；中英文标题和摘要通栏，正文</w:t>
      </w:r>
      <w:r>
        <w:rPr>
          <w:rFonts w:hint="eastAsia"/>
          <w:b/>
          <w:color w:val="C00000"/>
          <w:sz w:val="22"/>
          <w:szCs w:val="28"/>
          <w:lang w:val="en-US" w:eastAsia="zh-CN"/>
        </w:rPr>
        <w:t>通栏</w:t>
      </w:r>
      <w:r>
        <w:rPr>
          <w:rFonts w:hint="eastAsia"/>
          <w:b/>
          <w:color w:val="C00000"/>
          <w:sz w:val="22"/>
          <w:szCs w:val="28"/>
        </w:rPr>
        <w:t>；</w:t>
      </w:r>
      <w:r>
        <w:rPr>
          <w:rFonts w:hint="eastAsia"/>
          <w:b/>
          <w:color w:val="C00000"/>
          <w:sz w:val="22"/>
          <w:szCs w:val="28"/>
          <w:lang w:val="en-US" w:eastAsia="zh-CN"/>
        </w:rPr>
        <w:t>1.5倍</w:t>
      </w:r>
      <w:r>
        <w:rPr>
          <w:rFonts w:hint="eastAsia"/>
          <w:b/>
          <w:color w:val="C00000"/>
          <w:sz w:val="22"/>
          <w:szCs w:val="28"/>
        </w:rPr>
        <w:t>行距；</w:t>
      </w:r>
    </w:p>
    <w:p w14:paraId="264344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/>
          <w:b/>
          <w:color w:val="C00000"/>
          <w:sz w:val="22"/>
          <w:szCs w:val="28"/>
        </w:rPr>
      </w:pPr>
    </w:p>
    <w:p w14:paraId="287C65A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right="2524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17"/>
          <w:rFonts w:hint="eastAsia" w:ascii="宋体" w:hAnsi="宋体" w:eastAsia="宋体" w:cs="宋体"/>
          <w:sz w:val="24"/>
          <w:szCs w:val="24"/>
        </w:rPr>
        <w:sym w:font="Symbol" w:char="F020"/>
      </w:r>
      <w:r>
        <w:rPr>
          <w:rFonts w:hint="eastAsia" w:ascii="宋体" w:hAnsi="宋体" w:eastAsia="宋体" w:cs="宋体"/>
          <w:b/>
          <w:bCs/>
          <w:sz w:val="24"/>
          <w:szCs w:val="24"/>
        </w:rPr>
        <w:t>收稿日期</w:t>
      </w:r>
      <w:r>
        <w:rPr>
          <w:rFonts w:hint="eastAsia" w:ascii="宋体" w:hAnsi="宋体" w:eastAsia="宋体" w:cs="宋体"/>
          <w:sz w:val="24"/>
          <w:szCs w:val="24"/>
        </w:rPr>
        <w:t xml:space="preserve">  20  年  月  日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修订日期</w:t>
      </w:r>
      <w:r>
        <w:rPr>
          <w:rFonts w:hint="eastAsia" w:ascii="宋体" w:hAnsi="宋体" w:eastAsia="宋体" w:cs="宋体"/>
          <w:sz w:val="24"/>
          <w:szCs w:val="24"/>
        </w:rPr>
        <w:t xml:space="preserve">    </w:t>
      </w:r>
    </w:p>
    <w:p w14:paraId="733D08D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right="2524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基金项目</w:t>
      </w:r>
      <w:r>
        <w:rPr>
          <w:rFonts w:hint="eastAsia" w:ascii="宋体" w:hAnsi="宋体" w:eastAsia="宋体" w:cs="宋体"/>
          <w:sz w:val="24"/>
          <w:szCs w:val="24"/>
        </w:rPr>
        <w:t xml:space="preserve">  国家</w:t>
      </w:r>
      <w:r>
        <w:rPr>
          <w:rFonts w:hint="eastAsia" w:ascii="宋体" w:hAnsi="宋体" w:eastAsia="宋体" w:cs="宋体"/>
          <w:sz w:val="24"/>
          <w:szCs w:val="24"/>
        </w:rPr>
        <w:commentReference w:id="0"/>
      </w:r>
      <w:r>
        <w:rPr>
          <w:rFonts w:hint="eastAsia" w:ascii="宋体" w:hAnsi="宋体" w:eastAsia="宋体" w:cs="宋体"/>
          <w:sz w:val="24"/>
          <w:szCs w:val="24"/>
        </w:rPr>
        <w:t>自然科学基金(******)；xx省xx基金(******)；xxx项目(******)</w:t>
      </w:r>
    </w:p>
    <w:p w14:paraId="12BA3C5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第一作者</w:t>
      </w:r>
      <w:r>
        <w:rPr>
          <w:rFonts w:hint="eastAsia" w:ascii="宋体" w:hAnsi="宋体" w:eastAsia="宋体" w:cs="宋体"/>
          <w:sz w:val="24"/>
          <w:szCs w:val="24"/>
        </w:rPr>
        <w:t>：姓  名(19**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—</w:t>
      </w:r>
      <w:r>
        <w:rPr>
          <w:rFonts w:hint="eastAsia" w:ascii="宋体" w:hAnsi="宋体" w:eastAsia="宋体" w:cs="宋体"/>
          <w:sz w:val="24"/>
          <w:szCs w:val="24"/>
        </w:rPr>
        <w:t>)，性别</w:t>
      </w:r>
      <w:r>
        <w:rPr>
          <w:rFonts w:hint="eastAsia" w:ascii="宋体" w:hAnsi="宋体" w:eastAsia="宋体" w:cs="宋体"/>
          <w:sz w:val="24"/>
          <w:szCs w:val="24"/>
        </w:rPr>
        <w:commentReference w:id="1"/>
      </w:r>
      <w:r>
        <w:rPr>
          <w:rFonts w:hint="eastAsia" w:ascii="宋体" w:hAnsi="宋体" w:eastAsia="宋体" w:cs="宋体"/>
          <w:sz w:val="24"/>
          <w:szCs w:val="24"/>
        </w:rPr>
        <w:t>，民族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汉族可不写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，籍贯（具体到市或县），学历，职称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。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主要</w:t>
      </w:r>
      <w:r>
        <w:rPr>
          <w:rFonts w:hint="eastAsia" w:ascii="宋体" w:hAnsi="宋体" w:eastAsia="宋体" w:cs="宋体"/>
          <w:sz w:val="24"/>
          <w:szCs w:val="24"/>
        </w:rPr>
        <w:t>研究方向：……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。</w:t>
      </w:r>
    </w:p>
    <w:p w14:paraId="263B2D2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通信作者</w:t>
      </w:r>
      <w:r>
        <w:rPr>
          <w:rFonts w:hint="eastAsia" w:ascii="宋体" w:hAnsi="宋体" w:eastAsia="宋体" w:cs="宋体"/>
          <w:sz w:val="24"/>
          <w:szCs w:val="24"/>
        </w:rPr>
        <w:t>：姓  名(19**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—</w:t>
      </w:r>
      <w:r>
        <w:rPr>
          <w:rFonts w:hint="eastAsia" w:ascii="宋体" w:hAnsi="宋体" w:eastAsia="宋体" w:cs="宋体"/>
          <w:sz w:val="24"/>
          <w:szCs w:val="24"/>
        </w:rPr>
        <w:t>)，性别，民族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汉族可不写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，籍贯（具体到市或县），学历，职称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。</w:t>
      </w:r>
      <w:r>
        <w:rPr>
          <w:rFonts w:hint="eastAsia" w:ascii="宋体" w:hAnsi="宋体" w:eastAsia="宋体" w:cs="宋体"/>
          <w:sz w:val="24"/>
          <w:szCs w:val="24"/>
          <w:highlight w:val="yellow"/>
          <w:lang w:val="en-US" w:eastAsia="zh-CN"/>
        </w:rPr>
        <w:t>主要</w:t>
      </w:r>
      <w:r>
        <w:rPr>
          <w:rFonts w:hint="eastAsia" w:ascii="宋体" w:hAnsi="宋体" w:eastAsia="宋体" w:cs="宋体"/>
          <w:sz w:val="24"/>
          <w:szCs w:val="24"/>
        </w:rPr>
        <w:t>研究方向：……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。</w:t>
      </w:r>
    </w:p>
    <w:p w14:paraId="73D40C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color w:val="C00000"/>
          <w:sz w:val="24"/>
          <w:szCs w:val="24"/>
        </w:rPr>
      </w:pPr>
    </w:p>
    <w:p w14:paraId="1EAD64E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color w:val="C00000"/>
          <w:sz w:val="24"/>
          <w:szCs w:val="24"/>
        </w:rPr>
      </w:pPr>
    </w:p>
    <w:p w14:paraId="69F045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ascii="宋体" w:hAnsi="宋体"/>
          <w:b/>
          <w:sz w:val="48"/>
          <w:szCs w:val="48"/>
        </w:rPr>
      </w:pPr>
      <w:commentRangeStart w:id="2"/>
      <w:r>
        <w:rPr>
          <w:rFonts w:hint="eastAsia" w:ascii="宋体" w:hAnsi="宋体"/>
          <w:b/>
          <w:sz w:val="48"/>
          <w:szCs w:val="48"/>
          <w:lang w:val="en-US" w:eastAsia="zh-CN"/>
        </w:rPr>
        <w:t>XXX</w:t>
      </w:r>
      <w:r>
        <w:rPr>
          <w:rFonts w:hint="eastAsia" w:ascii="宋体" w:hAnsi="宋体"/>
          <w:b/>
          <w:sz w:val="48"/>
          <w:szCs w:val="48"/>
        </w:rPr>
        <w:t>含量对</w:t>
      </w:r>
      <w:r>
        <w:rPr>
          <w:rFonts w:hint="eastAsia" w:ascii="宋体" w:hAnsi="宋体"/>
          <w:b/>
          <w:sz w:val="48"/>
          <w:szCs w:val="48"/>
          <w:lang w:val="en-US" w:eastAsia="zh-CN"/>
        </w:rPr>
        <w:t>XXX</w:t>
      </w:r>
      <w:r>
        <w:rPr>
          <w:rFonts w:hint="eastAsia" w:ascii="宋体" w:hAnsi="宋体"/>
          <w:b/>
          <w:sz w:val="48"/>
          <w:szCs w:val="48"/>
        </w:rPr>
        <w:t>材料</w:t>
      </w:r>
      <w:r>
        <w:rPr>
          <w:rFonts w:hint="eastAsia" w:ascii="宋体" w:hAnsi="宋体"/>
          <w:b/>
          <w:sz w:val="48"/>
          <w:szCs w:val="48"/>
          <w:lang w:val="en-US" w:eastAsia="zh-CN"/>
        </w:rPr>
        <w:t>XXX</w:t>
      </w:r>
      <w:r>
        <w:rPr>
          <w:rFonts w:hint="eastAsia" w:ascii="宋体" w:hAnsi="宋体"/>
          <w:b/>
          <w:sz w:val="48"/>
          <w:szCs w:val="48"/>
        </w:rPr>
        <w:t>性能的影响</w:t>
      </w:r>
      <w:commentRangeEnd w:id="2"/>
      <w:r>
        <w:commentReference w:id="2"/>
      </w:r>
    </w:p>
    <w:p w14:paraId="583A84F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sz w:val="24"/>
          <w:szCs w:val="24"/>
          <w:vertAlign w:val="superscript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蔡某某</w:t>
      </w:r>
      <w:r>
        <w:rPr>
          <w:rFonts w:hint="eastAsia" w:ascii="宋体" w:hAnsi="宋体" w:eastAsia="宋体" w:cs="宋体"/>
          <w:bCs/>
          <w:sz w:val="24"/>
          <w:szCs w:val="24"/>
          <w:vertAlign w:val="superscript"/>
        </w:rPr>
        <w:t>1</w:t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，李某</w:t>
      </w:r>
      <w:r>
        <w:rPr>
          <w:rFonts w:hint="eastAsia" w:ascii="宋体" w:hAnsi="宋体" w:eastAsia="宋体" w:cs="宋体"/>
          <w:bCs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，赵某某</w:t>
      </w:r>
      <w:r>
        <w:rPr>
          <w:rFonts w:hint="eastAsia" w:ascii="宋体" w:hAnsi="宋体" w:eastAsia="宋体" w:cs="宋体"/>
          <w:bCs/>
          <w:sz w:val="24"/>
          <w:szCs w:val="24"/>
          <w:vertAlign w:val="superscript"/>
        </w:rPr>
        <w:t>3</w:t>
      </w:r>
      <w:r>
        <w:rPr>
          <w:rFonts w:hint="eastAsia" w:ascii="宋体" w:hAnsi="宋体" w:eastAsia="宋体" w:cs="宋体"/>
          <w:bCs/>
          <w:sz w:val="24"/>
          <w:szCs w:val="24"/>
        </w:rPr>
        <w:t>，唐某某</w:t>
      </w:r>
      <w:r>
        <w:rPr>
          <w:rFonts w:hint="eastAsia" w:ascii="宋体" w:hAnsi="宋体" w:eastAsia="宋体" w:cs="宋体"/>
          <w:bCs/>
          <w:sz w:val="24"/>
          <w:szCs w:val="24"/>
          <w:vertAlign w:val="superscript"/>
        </w:rPr>
        <w:t>1</w:t>
      </w:r>
    </w:p>
    <w:p w14:paraId="255738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（1.</w:t>
      </w:r>
      <w:commentRangeStart w:id="3"/>
      <w:r>
        <w:rPr>
          <w:rFonts w:hint="eastAsia" w:ascii="宋体" w:hAnsi="宋体" w:eastAsia="宋体" w:cs="宋体"/>
          <w:sz w:val="24"/>
          <w:szCs w:val="24"/>
        </w:rPr>
        <w:t>xx大学xx学院，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所在省  所在市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邮编</w:t>
      </w:r>
      <w:commentRangeEnd w:id="3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3"/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3F5849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xx大学xx学院，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所在省  所在市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邮编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754FE33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3.xx实验室，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所在省  所在市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邮编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0B79FF0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 w14:paraId="6688DD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摘 </w:t>
      </w:r>
      <w:commentRangeStart w:id="4"/>
      <w:r>
        <w:rPr>
          <w:rFonts w:hint="eastAsia" w:ascii="宋体" w:hAnsi="宋体" w:eastAsia="宋体" w:cs="宋体"/>
          <w:b/>
          <w:sz w:val="24"/>
          <w:szCs w:val="24"/>
        </w:rPr>
        <w:t>要</w:t>
      </w:r>
      <w:commentRangeEnd w:id="4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4"/>
      </w:r>
      <w:r>
        <w:rPr>
          <w:rFonts w:hint="eastAsia" w:ascii="宋体" w:hAnsi="宋体" w:eastAsia="宋体" w:cs="宋体"/>
          <w:sz w:val="24"/>
          <w:szCs w:val="24"/>
        </w:rPr>
        <w:t xml:space="preserve">   为……，通过……方法研究了xxx。结果表明：……；……；……。可见……。</w:t>
      </w:r>
    </w:p>
    <w:p w14:paraId="09FFDA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关键</w:t>
      </w:r>
      <w:commentRangeStart w:id="5"/>
      <w:r>
        <w:rPr>
          <w:rFonts w:hint="eastAsia" w:ascii="宋体" w:hAnsi="宋体" w:eastAsia="宋体" w:cs="宋体"/>
          <w:b/>
          <w:sz w:val="24"/>
          <w:szCs w:val="24"/>
        </w:rPr>
        <w:t>词</w:t>
      </w:r>
      <w:commentRangeEnd w:id="5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5"/>
      </w:r>
      <w:r>
        <w:rPr>
          <w:rFonts w:hint="eastAsia" w:ascii="宋体" w:hAnsi="宋体" w:eastAsia="宋体" w:cs="宋体"/>
          <w:sz w:val="24"/>
          <w:szCs w:val="24"/>
        </w:rPr>
        <w:t xml:space="preserve">   xxx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xxx</w:t>
      </w:r>
    </w:p>
    <w:p w14:paraId="65F09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中图法分类号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</w:t>
      </w:r>
      <w:commentRangeStart w:id="6"/>
      <w:r>
        <w:rPr>
          <w:rFonts w:hint="eastAsia" w:ascii="宋体" w:hAnsi="宋体" w:eastAsia="宋体" w:cs="宋体"/>
          <w:color w:val="000000"/>
          <w:sz w:val="24"/>
          <w:szCs w:val="24"/>
        </w:rPr>
        <w:t>■■■</w:t>
      </w:r>
      <w:commentRangeEnd w:id="6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6"/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；              </w:t>
      </w:r>
      <w:commentRangeStart w:id="7"/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文献标志码</w:t>
      </w:r>
      <w:commentRangeEnd w:id="7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7"/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A</w:t>
      </w:r>
    </w:p>
    <w:p w14:paraId="2910E7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3DAFBE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340503E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Effects of Additive Content on Xxx Properties of Xxx Composites</w:t>
      </w:r>
    </w:p>
    <w:p w14:paraId="0E6E14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CAI </w:t>
      </w:r>
      <w:commentRangeStart w:id="8"/>
      <w:r>
        <w:rPr>
          <w:rFonts w:hint="eastAsia" w:ascii="宋体" w:hAnsi="宋体" w:eastAsia="宋体" w:cs="宋体"/>
          <w:sz w:val="24"/>
          <w:szCs w:val="24"/>
        </w:rPr>
        <w:t>Moumou</w:t>
      </w:r>
      <w:commentRangeEnd w:id="8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8"/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 xml:space="preserve">, </w:t>
      </w:r>
      <w:r>
        <w:rPr>
          <w:rFonts w:hint="eastAsia" w:ascii="宋体" w:hAnsi="宋体" w:eastAsia="宋体" w:cs="宋体"/>
          <w:sz w:val="24"/>
          <w:szCs w:val="24"/>
        </w:rPr>
        <w:t>LI Mou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2*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 xml:space="preserve">, </w:t>
      </w:r>
      <w:r>
        <w:rPr>
          <w:rFonts w:hint="eastAsia" w:ascii="宋体" w:hAnsi="宋体" w:eastAsia="宋体" w:cs="宋体"/>
          <w:sz w:val="24"/>
          <w:szCs w:val="24"/>
        </w:rPr>
        <w:t>ZHAO Mou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mou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 xml:space="preserve"> 3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 xml:space="preserve">, </w:t>
      </w:r>
      <w:r>
        <w:rPr>
          <w:rFonts w:hint="eastAsia" w:ascii="宋体" w:hAnsi="宋体" w:eastAsia="宋体" w:cs="宋体"/>
          <w:sz w:val="24"/>
          <w:szCs w:val="24"/>
        </w:rPr>
        <w:t>TANG Mou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mou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1</w:t>
      </w:r>
    </w:p>
    <w:p w14:paraId="5AC244D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D2035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（1.</w:t>
      </w:r>
      <w:commentRangeStart w:id="9"/>
      <w:r>
        <w:rPr>
          <w:rFonts w:hint="eastAsia" w:ascii="宋体" w:hAnsi="宋体" w:eastAsia="宋体" w:cs="宋体"/>
          <w:sz w:val="24"/>
          <w:szCs w:val="24"/>
        </w:rPr>
        <w:t>Xx College, Xx University, Beijing 100***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, China</w:t>
      </w:r>
      <w:commentRangeEnd w:id="9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9"/>
      </w:r>
      <w:r>
        <w:rPr>
          <w:rFonts w:hint="eastAsia" w:ascii="宋体" w:hAnsi="宋体" w:eastAsia="宋体" w:cs="宋体"/>
          <w:sz w:val="24"/>
          <w:szCs w:val="24"/>
        </w:rPr>
        <w:t xml:space="preserve">; 2.Xx College, 城市拼音 邮编, China; </w:t>
      </w:r>
    </w:p>
    <w:p w14:paraId="34FB14F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3.Xx Laboratory, 城市拼音 邮编, China）</w:t>
      </w:r>
    </w:p>
    <w:p w14:paraId="7091359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162569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b/>
          <w:sz w:val="24"/>
          <w:szCs w:val="24"/>
        </w:rPr>
        <w:t>[</w:t>
      </w:r>
      <w:commentRangeStart w:id="10"/>
      <w:r>
        <w:rPr>
          <w:rFonts w:hint="eastAsia" w:ascii="宋体" w:hAnsi="宋体" w:eastAsia="宋体" w:cs="宋体"/>
          <w:b/>
          <w:sz w:val="24"/>
          <w:szCs w:val="24"/>
        </w:rPr>
        <w:t>Abstract</w:t>
      </w:r>
      <w:commentRangeEnd w:id="10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0"/>
      </w:r>
      <w:r>
        <w:rPr>
          <w:rFonts w:hint="eastAsia" w:ascii="宋体" w:hAnsi="宋体" w:eastAsia="宋体" w:cs="宋体"/>
          <w:b/>
          <w:sz w:val="24"/>
          <w:szCs w:val="24"/>
        </w:rPr>
        <w:t xml:space="preserve">] </w:t>
      </w:r>
      <w:r>
        <w:rPr>
          <w:rFonts w:hint="eastAsia" w:ascii="宋体" w:hAnsi="宋体" w:eastAsia="宋体" w:cs="宋体"/>
          <w:sz w:val="24"/>
          <w:szCs w:val="24"/>
        </w:rPr>
        <w:t xml:space="preserve"> In order to ……, …… was used to investigate ……. The results show that ……. It is concluded that …….</w:t>
      </w:r>
    </w:p>
    <w:p w14:paraId="57822F4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 w14:paraId="6597944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b/>
          <w:sz w:val="24"/>
          <w:szCs w:val="24"/>
        </w:rPr>
        <w:t>[Key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</w:rPr>
        <w:t xml:space="preserve">words]  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Style w:val="16"/>
          <w:rFonts w:hint="eastAsia" w:ascii="宋体" w:hAnsi="宋体" w:eastAsia="宋体" w:cs="宋体"/>
          <w:sz w:val="24"/>
          <w:szCs w:val="24"/>
          <w:lang w:val="en-US" w:eastAsia="zh-CN"/>
        </w:rPr>
        <w:t xml:space="preserve">; 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; 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; </w:t>
      </w:r>
      <w:r>
        <w:rPr>
          <w:rFonts w:hint="eastAsia" w:ascii="宋体" w:hAnsi="宋体" w:eastAsia="宋体" w:cs="宋体"/>
          <w:sz w:val="24"/>
          <w:szCs w:val="24"/>
        </w:rPr>
        <w:t>xxx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; </w:t>
      </w:r>
      <w:r>
        <w:rPr>
          <w:rFonts w:hint="eastAsia" w:ascii="宋体" w:hAnsi="宋体" w:eastAsia="宋体" w:cs="宋体"/>
          <w:sz w:val="24"/>
          <w:szCs w:val="24"/>
        </w:rPr>
        <w:t xml:space="preserve">xxx  </w:t>
      </w:r>
    </w:p>
    <w:p w14:paraId="27A6C4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 w14:paraId="6CBB70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  引  言</w:t>
      </w:r>
      <w:bookmarkStart w:id="0" w:name="_Hlk536691732"/>
    </w:p>
    <w:p w14:paraId="44EBA71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引言部分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章节编号为“0”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引言内不应</w:t>
      </w:r>
      <w:r>
        <w:rPr>
          <w:rFonts w:hint="eastAsia" w:ascii="宋体" w:hAnsi="宋体" w:eastAsia="宋体" w:cs="宋体"/>
          <w:sz w:val="24"/>
          <w:szCs w:val="24"/>
        </w:rPr>
        <w:t>涉及图表和公式。</w:t>
      </w:r>
    </w:p>
    <w:p w14:paraId="50EFA18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引言部分包括研究背景、国内外研究现状和参考文献评述、论文研究目的和主要研究内容。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引言末尾简单介绍要做的工作及期望达到的效果，不可直接给出结论。</w:t>
      </w:r>
    </w:p>
    <w:p w14:paraId="378D2B5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 xml:space="preserve">  正文内的参考文献</w:t>
      </w:r>
    </w:p>
    <w:p w14:paraId="7ADEF64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采用顺序编码制，不作句子成分时编号为上标格式，如“</w:t>
      </w:r>
      <w:commentRangeStart w:id="11"/>
      <w:r>
        <w:rPr>
          <w:rFonts w:hint="eastAsia" w:ascii="宋体" w:hAnsi="宋体" w:eastAsia="宋体" w:cs="宋体"/>
          <w:sz w:val="24"/>
          <w:szCs w:val="24"/>
        </w:rPr>
        <w:t>XXX等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[1]</w:t>
      </w:r>
      <w:commentRangeEnd w:id="11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1"/>
      </w:r>
      <w:r>
        <w:rPr>
          <w:rFonts w:hint="eastAsia" w:ascii="宋体" w:hAnsi="宋体" w:eastAsia="宋体" w:cs="宋体"/>
          <w:sz w:val="24"/>
          <w:szCs w:val="24"/>
        </w:rPr>
        <w:t>研究表明”；作为句子成分时不用上标，如“参看文献[2]”。</w:t>
      </w:r>
    </w:p>
    <w:p w14:paraId="144798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引用多个文献时，2个及以上非连续编号间用“,”分开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[2,5,8]</w:t>
      </w:r>
      <w:r>
        <w:rPr>
          <w:rFonts w:hint="eastAsia" w:ascii="宋体" w:hAnsi="宋体" w:eastAsia="宋体" w:cs="宋体"/>
          <w:sz w:val="24"/>
          <w:szCs w:val="24"/>
        </w:rPr>
        <w:t>，编号连续的文献之间用“-”连接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[3-4]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E907A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所有参考文献均需按编号顺序出现在正文中，不得有遗漏，提交稿件前请认真检查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[8-10]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C738D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 xml:space="preserve">  图表</w:t>
      </w:r>
    </w:p>
    <w:p w14:paraId="477D07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图表按其在正文中提及的顺序逐个编号。所有图表均需在正文中提及后才能出现，采用“嵌入型”格式插入文中。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图表题</w:t>
      </w:r>
      <w:r>
        <w:rPr>
          <w:rFonts w:hint="eastAsia" w:ascii="宋体" w:hAnsi="宋体" w:eastAsia="宋体" w:cs="宋体"/>
          <w:color w:val="C00000"/>
          <w:sz w:val="24"/>
          <w:szCs w:val="24"/>
          <w:lang w:val="en-US" w:eastAsia="zh-CN"/>
        </w:rPr>
        <w:t>暂不要求提供对应英文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。</w:t>
      </w:r>
    </w:p>
    <w:p w14:paraId="4D1D84B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2.1</w:t>
      </w:r>
      <w:r>
        <w:rPr>
          <w:rFonts w:hint="eastAsia" w:ascii="宋体" w:hAnsi="宋体" w:eastAsia="宋体" w:cs="宋体"/>
          <w:sz w:val="24"/>
          <w:szCs w:val="24"/>
        </w:rPr>
        <w:t xml:space="preserve">  图</w:t>
      </w:r>
    </w:p>
    <w:p w14:paraId="67B5B8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C00000"/>
          <w:sz w:val="24"/>
          <w:szCs w:val="24"/>
        </w:rPr>
        <w:t>横纵坐标和色标需明确给出量名称及单位，二者用“/”隔开；</w:t>
      </w:r>
      <w:r>
        <w:rPr>
          <w:rFonts w:hint="eastAsia" w:ascii="宋体" w:hAnsi="宋体" w:eastAsia="宋体" w:cs="宋体"/>
          <w:sz w:val="24"/>
          <w:szCs w:val="24"/>
        </w:rPr>
        <w:t>复合单位改为乘负一次方形式用括号括起，如“m/s”应为“(m·s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-1</w:t>
      </w:r>
      <w:r>
        <w:rPr>
          <w:rFonts w:hint="eastAsia" w:ascii="宋体" w:hAnsi="宋体" w:eastAsia="宋体" w:cs="宋体"/>
          <w:sz w:val="24"/>
          <w:szCs w:val="24"/>
        </w:rPr>
        <w:t>)”。图中的数值需标明单位，文字的形式需统一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用汉字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48DCC1F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对图进行说明时应写成“如图1所示”的形式。图中文字用中文。</w:t>
      </w:r>
    </w:p>
    <w:p w14:paraId="5E77822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曲线图和柱状图分别如图1和图2所示，有多条曲线的需给出图例。</w:t>
      </w:r>
    </w:p>
    <w:bookmarkEnd w:id="0"/>
    <w:p w14:paraId="263654F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2453640" cy="170815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2"/>
      </w:r>
    </w:p>
    <w:p w14:paraId="47AEF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图1  温度曲线</w:t>
      </w:r>
    </w:p>
    <w:p w14:paraId="07568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3592799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2494915" cy="169989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0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E5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图2  升温均值</w:t>
      </w:r>
    </w:p>
    <w:p w14:paraId="1AF1122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需保证图中文字清晰，照片及地图类的图片应提供比例尺（图3右下、图4左下）。</w:t>
      </w:r>
    </w:p>
    <w:p w14:paraId="5868B6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2296160" cy="17195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90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图3  SEM照片</w:t>
      </w:r>
    </w:p>
    <w:p w14:paraId="0B2848B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2286000" cy="33197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AC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图4  构造位置</w:t>
      </w:r>
    </w:p>
    <w:p w14:paraId="68C4943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一张图中有多个分图的，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应设分图编号及分图题名；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中文分图题列于对应图下，不要写在总图题中</w:t>
      </w:r>
      <w:r>
        <w:rPr>
          <w:rFonts w:hint="eastAsia" w:ascii="宋体" w:hAnsi="宋体" w:eastAsia="宋体" w:cs="宋体"/>
          <w:sz w:val="24"/>
          <w:szCs w:val="24"/>
        </w:rPr>
        <w:t>；每个分图均需有分图题，且两个分图的分图题不可相同，如图5所示。</w:t>
      </w:r>
    </w:p>
    <w:p w14:paraId="45CB0E2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commentRangeStart w:id="13"/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4452620" cy="22758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3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3"/>
      </w:r>
    </w:p>
    <w:p w14:paraId="5A2D5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图5  </w:t>
      </w:r>
      <w:r>
        <w:rPr>
          <w:rFonts w:hint="eastAsia" w:ascii="宋体" w:hAnsi="宋体" w:eastAsia="宋体" w:cs="宋体"/>
          <w:i/>
          <w:kern w:val="0"/>
          <w:sz w:val="24"/>
          <w:szCs w:val="24"/>
        </w:rPr>
        <w:t>K</w:t>
      </w:r>
      <w:r>
        <w:rPr>
          <w:rFonts w:hint="eastAsia" w:ascii="宋体" w:hAnsi="宋体" w:eastAsia="宋体" w:cs="宋体"/>
          <w:kern w:val="0"/>
          <w:sz w:val="24"/>
          <w:szCs w:val="24"/>
        </w:rPr>
        <w:t>/</w:t>
      </w:r>
      <w:r>
        <w:rPr>
          <w:rFonts w:hint="eastAsia" w:ascii="宋体" w:hAnsi="宋体" w:eastAsia="宋体" w:cs="宋体"/>
          <w:i/>
          <w:kern w:val="0"/>
          <w:sz w:val="24"/>
          <w:szCs w:val="24"/>
        </w:rPr>
        <w:t>K</w:t>
      </w:r>
      <w:r>
        <w:rPr>
          <w:rFonts w:hint="eastAsia" w:ascii="宋体" w:hAnsi="宋体" w:eastAsia="宋体" w:cs="宋体"/>
          <w:kern w:val="0"/>
          <w:sz w:val="24"/>
          <w:szCs w:val="24"/>
          <w:vertAlign w:val="subscript"/>
        </w:rPr>
        <w:t>0</w:t>
      </w:r>
      <w:r>
        <w:rPr>
          <w:rFonts w:hint="eastAsia" w:ascii="宋体" w:hAnsi="宋体" w:eastAsia="宋体" w:cs="宋体"/>
          <w:kern w:val="0"/>
          <w:sz w:val="24"/>
          <w:szCs w:val="24"/>
        </w:rPr>
        <w:t>曲线</w:t>
      </w:r>
    </w:p>
    <w:p w14:paraId="459C5F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2.2</w:t>
      </w:r>
      <w:r>
        <w:rPr>
          <w:rFonts w:hint="eastAsia" w:ascii="宋体" w:hAnsi="宋体" w:eastAsia="宋体" w:cs="宋体"/>
          <w:sz w:val="24"/>
          <w:szCs w:val="24"/>
        </w:rPr>
        <w:t xml:space="preserve">  表格</w:t>
      </w:r>
    </w:p>
    <w:p w14:paraId="251CD5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对表进行说明时应写成“如表1所示”的形式。表中文字用中文。</w:t>
      </w:r>
    </w:p>
    <w:p w14:paraId="19B7F7F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表中数值需明确给出量名称及单位，二者用“/”隔开；复合单位改为乘负一次方形式用括号括起，如表1所示。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不要用图片格式的表格。</w:t>
      </w:r>
    </w:p>
    <w:p w14:paraId="151FE2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表1  功率计算结果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3688"/>
        <w:gridCol w:w="3822"/>
      </w:tblGrid>
      <w:tr w14:paraId="455256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89" w:type="pct"/>
            <w:tcBorders>
              <w:top w:val="single" w:color="auto" w:sz="12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D1D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磁场强度/</w:t>
            </w:r>
          </w:p>
          <w:p w14:paraId="0340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(kA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-1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)</w:t>
            </w:r>
          </w:p>
        </w:tc>
        <w:tc>
          <w:tcPr>
            <w:tcW w:w="187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A6D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产热功率1/(W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-1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)</w:t>
            </w:r>
          </w:p>
        </w:tc>
        <w:tc>
          <w:tcPr>
            <w:tcW w:w="1939" w:type="pct"/>
            <w:tcBorders>
              <w:top w:val="single" w:color="auto" w:sz="12" w:space="0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 w14:paraId="17960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产热功率2/(W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-1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)</w:t>
            </w:r>
          </w:p>
        </w:tc>
      </w:tr>
      <w:tr w14:paraId="35E163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89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3E31E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1.6</w:t>
            </w:r>
          </w:p>
        </w:tc>
        <w:tc>
          <w:tcPr>
            <w:tcW w:w="187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63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53.4</w:t>
            </w:r>
          </w:p>
        </w:tc>
        <w:tc>
          <w:tcPr>
            <w:tcW w:w="1939" w:type="pct"/>
            <w:tcBorders>
              <w:top w:val="single" w:color="auto" w:sz="4" w:space="0"/>
              <w:left w:val="nil"/>
              <w:bottom w:val="nil"/>
            </w:tcBorders>
            <w:shd w:val="clear" w:color="auto" w:fill="auto"/>
            <w:vAlign w:val="center"/>
          </w:tcPr>
          <w:p w14:paraId="7F4F3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8.2</w:t>
            </w:r>
          </w:p>
        </w:tc>
      </w:tr>
      <w:tr w14:paraId="212097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89" w:type="pct"/>
            <w:tcBorders>
              <w:top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7905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4.8</w:t>
            </w:r>
          </w:p>
        </w:tc>
        <w:tc>
          <w:tcPr>
            <w:tcW w:w="18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4972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480.9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auto" w:sz="12" w:space="0"/>
            </w:tcBorders>
            <w:shd w:val="clear" w:color="auto" w:fill="auto"/>
            <w:vAlign w:val="center"/>
          </w:tcPr>
          <w:p w14:paraId="35033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73.6</w:t>
            </w:r>
          </w:p>
        </w:tc>
      </w:tr>
    </w:tbl>
    <w:p w14:paraId="6A8A451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DF611B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 xml:space="preserve">  数值、公式及变量</w:t>
      </w:r>
    </w:p>
    <w:p w14:paraId="6B2FC92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color w:val="C00000"/>
          <w:sz w:val="24"/>
          <w:szCs w:val="24"/>
        </w:rPr>
        <w:t>数值和单位之间空1格，%、°前不加空；数值采用千分位格式，3位一空，如1</w:t>
      </w:r>
      <w:r>
        <w:rPr>
          <w:rFonts w:hint="eastAsia" w:ascii="宋体" w:hAnsi="宋体" w:eastAsia="宋体" w:cs="宋体"/>
          <w:color w:val="C00000"/>
          <w:sz w:val="24"/>
          <w:szCs w:val="24"/>
          <w:shd w:val="pct10" w:color="auto" w:fill="FFFFFF"/>
        </w:rPr>
        <w:t xml:space="preserve"> 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000</w:t>
      </w:r>
      <w:r>
        <w:rPr>
          <w:rFonts w:hint="eastAsia" w:ascii="宋体" w:hAnsi="宋体" w:eastAsia="宋体" w:cs="宋体"/>
          <w:color w:val="C00000"/>
          <w:sz w:val="24"/>
          <w:szCs w:val="24"/>
          <w:shd w:val="pct10" w:color="auto" w:fill="FFFFFF"/>
        </w:rPr>
        <w:t xml:space="preserve"> 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km/h。表示范围时，第一个数值后不加单位，%、°除外，如5~10 h、10%~20%。</w:t>
      </w:r>
    </w:p>
    <w:p w14:paraId="13AF4A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C00000"/>
          <w:sz w:val="24"/>
          <w:szCs w:val="24"/>
        </w:rPr>
        <w:t>变量符号和公式使用MathType等公示编辑器录入，</w:t>
      </w:r>
      <w:r>
        <w:rPr>
          <w:rFonts w:hint="eastAsia" w:ascii="宋体" w:hAnsi="宋体" w:eastAsia="宋体" w:cs="宋体"/>
          <w:sz w:val="24"/>
          <w:szCs w:val="24"/>
        </w:rPr>
        <w:t>勿用word中自带的公式编辑器或使用图片格式插入。</w:t>
      </w:r>
    </w:p>
    <w:p w14:paraId="5BCD05D7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C00000"/>
          <w:sz w:val="24"/>
          <w:szCs w:val="24"/>
        </w:rPr>
        <w:t>文中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color w:val="C00000"/>
          <w:sz w:val="24"/>
          <w:szCs w:val="24"/>
        </w:rPr>
        <w:instrText xml:space="preserve">  </w:instrText>
      </w:r>
      <w:r>
        <w:rPr>
          <w:rFonts w:hint="eastAsia" w:ascii="宋体" w:hAnsi="宋体" w:eastAsia="宋体" w:cs="宋体"/>
          <w:color w:val="C0000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color w:val="C00000"/>
          <w:sz w:val="24"/>
          <w:szCs w:val="24"/>
        </w:rPr>
        <w:t>首次出现的变量应随即给出定义。变量用</w:t>
      </w:r>
      <w:r>
        <w:rPr>
          <w:rFonts w:hint="eastAsia" w:ascii="宋体" w:hAnsi="宋体" w:eastAsia="宋体" w:cs="宋体"/>
          <w:i/>
          <w:iCs/>
          <w:color w:val="C00000"/>
          <w:sz w:val="24"/>
          <w:szCs w:val="24"/>
        </w:rPr>
        <w:t>斜体</w:t>
      </w:r>
      <w:r>
        <w:rPr>
          <w:rFonts w:hint="eastAsia" w:ascii="宋体" w:hAnsi="宋体" w:eastAsia="宋体" w:cs="宋体"/>
          <w:sz w:val="24"/>
          <w:szCs w:val="24"/>
        </w:rPr>
        <w:t>表示，π(圆周率)、e(自然常数)、虚数i和sin等用正体表示，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矩阵和向量用</w:t>
      </w:r>
      <w:r>
        <w:rPr>
          <w:rFonts w:hint="eastAsia" w:ascii="宋体" w:hAnsi="宋体" w:eastAsia="宋体" w:cs="宋体"/>
          <w:b/>
          <w:bCs/>
          <w:i/>
          <w:iCs/>
          <w:color w:val="C00000"/>
          <w:sz w:val="24"/>
          <w:szCs w:val="24"/>
        </w:rPr>
        <w:t>加粗斜体</w:t>
      </w:r>
      <w:r>
        <w:rPr>
          <w:rFonts w:hint="eastAsia" w:ascii="宋体" w:hAnsi="宋体" w:eastAsia="宋体" w:cs="宋体"/>
          <w:color w:val="C00000"/>
          <w:sz w:val="24"/>
          <w:szCs w:val="24"/>
        </w:rPr>
        <w:t>表示；变量的上下标为变量符号时用斜体，作解释说明时用正体。</w:t>
      </w:r>
    </w:p>
    <w:p w14:paraId="117E2DA6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示例如下：</w:t>
      </w:r>
    </w:p>
    <w:p w14:paraId="58F3E8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right="15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/>
          <w:sz w:val="24"/>
          <w:szCs w:val="24"/>
        </w:rPr>
        <w:t>P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u</w:t>
      </w:r>
      <w:r>
        <w:rPr>
          <w:rFonts w:hint="eastAsia" w:ascii="宋体" w:hAnsi="宋体" w:eastAsia="宋体" w:cs="宋体"/>
          <w:sz w:val="24"/>
          <w:szCs w:val="24"/>
        </w:rPr>
        <w:t>=π/</w:t>
      </w:r>
      <w:r>
        <w:rPr>
          <w:rFonts w:hint="eastAsia" w:ascii="宋体" w:hAnsi="宋体" w:eastAsia="宋体" w:cs="宋体"/>
          <w:i/>
          <w:sz w:val="24"/>
          <w:szCs w:val="24"/>
        </w:rPr>
        <w:t>H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0</w:t>
      </w:r>
      <w:r>
        <w:rPr>
          <w:rFonts w:hint="eastAsia" w:ascii="宋体" w:hAnsi="宋体" w:eastAsia="宋体" w:cs="宋体"/>
          <w:i/>
          <w:sz w:val="24"/>
          <w:szCs w:val="24"/>
        </w:rPr>
        <w:t>g</w:t>
      </w:r>
      <w:r>
        <w:rPr>
          <w:rFonts w:hint="eastAsia" w:ascii="宋体" w:hAnsi="宋体" w:eastAsia="宋体" w:cs="宋体"/>
          <w:sz w:val="24"/>
          <w:szCs w:val="24"/>
        </w:rPr>
        <w:t>(</w:t>
      </w:r>
      <w:r>
        <w:rPr>
          <w:rFonts w:hint="eastAsia" w:ascii="宋体" w:hAnsi="宋体" w:eastAsia="宋体" w:cs="宋体"/>
          <w:i/>
          <w:sz w:val="24"/>
          <w:szCs w:val="24"/>
        </w:rPr>
        <w:t>x</w:t>
      </w:r>
      <w:r>
        <w:rPr>
          <w:rFonts w:hint="eastAsia" w:ascii="宋体" w:hAnsi="宋体" w:eastAsia="宋体" w:cs="宋体"/>
          <w:sz w:val="24"/>
          <w:szCs w:val="24"/>
        </w:rPr>
        <w:t>)</w:t>
      </w:r>
      <w:r>
        <w:rPr>
          <w:rFonts w:hint="eastAsia" w:ascii="宋体" w:hAnsi="宋体" w:eastAsia="宋体" w:cs="宋体"/>
          <w:i/>
          <w:sz w:val="24"/>
          <w:szCs w:val="24"/>
        </w:rPr>
        <w:t>x</w:t>
      </w:r>
      <w:r>
        <w:rPr>
          <w:rFonts w:hint="eastAsia" w:ascii="宋体" w:hAnsi="宋体" w:eastAsia="宋体" w:cs="宋体"/>
          <w:sz w:val="24"/>
          <w:szCs w:val="24"/>
        </w:rPr>
        <w:t>e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i</w:t>
      </w:r>
      <w:r>
        <w:rPr>
          <w:rFonts w:hint="eastAsia" w:ascii="宋体" w:hAnsi="宋体" w:eastAsia="宋体" w:cs="宋体"/>
          <w:i/>
          <w:sz w:val="24"/>
          <w:szCs w:val="24"/>
          <w:vertAlign w:val="superscript"/>
        </w:rPr>
        <w:t>bx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</w:t>
      </w:r>
      <w:commentRangeStart w:id="14"/>
      <w:r>
        <w:rPr>
          <w:rFonts w:hint="eastAsia" w:ascii="宋体" w:hAnsi="宋体" w:eastAsia="宋体" w:cs="宋体"/>
          <w:sz w:val="24"/>
          <w:szCs w:val="24"/>
        </w:rPr>
        <w:t>(1)</w:t>
      </w:r>
      <w:commentRangeEnd w:id="14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4"/>
      </w:r>
    </w:p>
    <w:p w14:paraId="07699B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式(1)中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：</w:t>
      </w:r>
      <w:r>
        <w:rPr>
          <w:rFonts w:hint="eastAsia" w:ascii="宋体" w:hAnsi="宋体" w:eastAsia="宋体" w:cs="宋体"/>
          <w:i/>
          <w:sz w:val="24"/>
          <w:szCs w:val="24"/>
        </w:rPr>
        <w:t>P</w:t>
      </w:r>
      <w:commentRangeStart w:id="15"/>
      <w:r>
        <w:rPr>
          <w:rFonts w:hint="eastAsia" w:ascii="宋体" w:hAnsi="宋体" w:eastAsia="宋体" w:cs="宋体"/>
          <w:sz w:val="24"/>
          <w:szCs w:val="24"/>
          <w:vertAlign w:val="subscript"/>
        </w:rPr>
        <w:t>u</w:t>
      </w:r>
      <w:commentRangeEnd w:id="15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5"/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单位长度产热功率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kW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；</w:t>
      </w:r>
      <w:r>
        <w:rPr>
          <w:rFonts w:hint="eastAsia" w:ascii="宋体" w:hAnsi="宋体" w:eastAsia="宋体" w:cs="宋体"/>
          <w:i/>
          <w:sz w:val="24"/>
          <w:szCs w:val="24"/>
        </w:rPr>
        <w:t>H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0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初始高度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，</w:t>
      </w:r>
      <w:r>
        <w:rPr>
          <w:rFonts w:hint="eastAsia" w:ascii="宋体" w:hAnsi="宋体" w:eastAsia="宋体" w:cs="宋体"/>
          <w:i/>
          <w:sz w:val="24"/>
          <w:szCs w:val="24"/>
        </w:rPr>
        <w:t>H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=</w:t>
      </w:r>
      <w:r>
        <w:rPr>
          <w:rFonts w:hint="eastAsia" w:ascii="宋体" w:hAnsi="宋体" w:eastAsia="宋体" w:cs="宋体"/>
          <w:i/>
          <w:sz w:val="24"/>
          <w:szCs w:val="24"/>
        </w:rPr>
        <w:t>H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+</w:t>
      </w:r>
      <w:r>
        <w:rPr>
          <w:rFonts w:hint="eastAsia" w:ascii="宋体" w:hAnsi="宋体" w:eastAsia="宋体" w:cs="宋体"/>
          <w:i/>
          <w:sz w:val="24"/>
          <w:szCs w:val="24"/>
        </w:rPr>
        <w:t>H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……</w:t>
      </w:r>
      <w:r>
        <w:rPr>
          <w:rFonts w:hint="eastAsia" w:ascii="宋体" w:hAnsi="宋体" w:eastAsia="宋体" w:cs="宋体"/>
          <w:sz w:val="24"/>
          <w:szCs w:val="24"/>
          <w:highlight w:val="yellow"/>
        </w:rPr>
        <w:t>。</w:t>
      </w:r>
    </w:p>
    <w:p w14:paraId="2F44848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矩阵</w:t>
      </w:r>
      <w:r>
        <w:rPr>
          <w:rFonts w:hint="eastAsia" w:ascii="宋体" w:hAnsi="宋体" w:eastAsia="宋体" w:cs="宋体"/>
          <w:b/>
          <w:i/>
          <w:sz w:val="24"/>
          <w:szCs w:val="24"/>
        </w:rPr>
        <w:t>A</w:t>
      </w:r>
      <w:commentRangeStart w:id="16"/>
      <w:r>
        <w:rPr>
          <w:rFonts w:hint="eastAsia" w:ascii="宋体" w:hAnsi="宋体" w:eastAsia="宋体" w:cs="宋体"/>
          <w:i/>
          <w:sz w:val="24"/>
          <w:szCs w:val="24"/>
          <w:vertAlign w:val="subscript"/>
        </w:rPr>
        <w:t>i</w:t>
      </w:r>
      <w:commentRangeEnd w:id="16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6"/>
      </w:r>
      <w:r>
        <w:rPr>
          <w:rFonts w:hint="eastAsia" w:ascii="宋体" w:hAnsi="宋体" w:eastAsia="宋体" w:cs="宋体"/>
          <w:sz w:val="24"/>
          <w:szCs w:val="24"/>
        </w:rPr>
        <w:t>为</w:t>
      </w:r>
    </w:p>
    <w:p w14:paraId="109CE6C5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position w:val="-30"/>
          <w:sz w:val="24"/>
          <w:szCs w:val="24"/>
        </w:rPr>
        <w:object>
          <v:shape id="_x0000_i1025" o:spt="75" type="#_x0000_t75" style="height:36pt;width:136.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 w:ascii="宋体" w:hAnsi="宋体" w:eastAsia="宋体" w:cs="宋体"/>
          <w:sz w:val="24"/>
          <w:szCs w:val="24"/>
        </w:rPr>
        <w:t xml:space="preserve">           (2)</w:t>
      </w:r>
    </w:p>
    <w:p w14:paraId="3EF04A8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 xml:space="preserve">  节题及编号</w:t>
      </w:r>
    </w:p>
    <w:p w14:paraId="6D702D5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节题最多可使用三级编号，依次为</w:t>
      </w:r>
      <w:r>
        <w:rPr>
          <w:rFonts w:hint="eastAsia" w:ascii="宋体" w:hAnsi="宋体" w:eastAsia="宋体" w:cs="宋体"/>
          <w:b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sz w:val="24"/>
          <w:szCs w:val="24"/>
        </w:rPr>
        <w:t>2.1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2.1.1</w:t>
      </w:r>
      <w:r>
        <w:rPr>
          <w:rFonts w:hint="eastAsia" w:ascii="宋体" w:hAnsi="宋体" w:eastAsia="宋体" w:cs="宋体"/>
          <w:sz w:val="24"/>
          <w:szCs w:val="24"/>
        </w:rPr>
        <w:t>形式。</w:t>
      </w:r>
    </w:p>
    <w:p w14:paraId="45314D6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编号采用（1）、①两种。使用括号形式的编号时，句尾加句号并转行，具体见第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节结论部分；使用圈码形式的编号时，句尾加分号不转行，即“①……；②……；③……。”的形式。</w:t>
      </w:r>
    </w:p>
    <w:p w14:paraId="41A563C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 xml:space="preserve">  结论</w:t>
      </w:r>
    </w:p>
    <w:p w14:paraId="24F699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结论部分分条给出。……得到以下结论。</w:t>
      </w:r>
    </w:p>
    <w:p w14:paraId="64EAA87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(1)结论一。</w:t>
      </w:r>
    </w:p>
    <w:p w14:paraId="113F339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(2)结论二。</w:t>
      </w:r>
    </w:p>
    <w:p w14:paraId="3DED728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……</w:t>
      </w:r>
    </w:p>
    <w:p w14:paraId="09434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hanging="271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参 考 文 献</w:t>
      </w:r>
    </w:p>
    <w:p w14:paraId="7A107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hanging="271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059E98D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李清, 郭洋, 田策, 等. 不同角度裂纹缺陷对材料动态断裂行为的影响[J]. 科学技术与工程, 2016, 18(28): 1-5.</w:t>
      </w:r>
    </w:p>
    <w:p w14:paraId="00EBAAF7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……</w:t>
      </w:r>
    </w:p>
    <w:p w14:paraId="46E56E1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yellow"/>
        </w:rPr>
      </w:pPr>
    </w:p>
    <w:p w14:paraId="615E7DE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</w:pPr>
      <w:bookmarkStart w:id="1" w:name="_GoBack"/>
      <w:bookmarkEnd w:id="1"/>
    </w:p>
    <w:p w14:paraId="5C59EC2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请注意！！！</w:t>
      </w:r>
    </w:p>
    <w:p w14:paraId="7E09CDE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参考文献中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用汉语拼音书写的人名，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姓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全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大写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姓前名后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，文献末尾加英文句点；</w:t>
      </w:r>
    </w:p>
    <w:p w14:paraId="7CCCBA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中文参考文献暂不提供其对应英文；</w:t>
      </w:r>
    </w:p>
    <w:p w14:paraId="2CE4B61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著录不可缺项；</w:t>
      </w:r>
    </w:p>
    <w:p w14:paraId="0F8D5B8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标点使用“英文标点”的形式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其后不加空格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；</w:t>
      </w:r>
    </w:p>
    <w:p w14:paraId="67F82B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尽量引用近5年内的文献；</w:t>
      </w:r>
    </w:p>
    <w:p w14:paraId="1684563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文献一般</w:t>
      </w:r>
      <w:r>
        <w:rPr>
          <w:rFonts w:hint="default" w:ascii="Times New Roman" w:hAnsi="Times New Roman" w:eastAsia="宋体" w:cs="Times New Roman"/>
          <w:b/>
          <w:bCs/>
          <w:color w:val="C00000"/>
          <w:sz w:val="24"/>
          <w:szCs w:val="24"/>
          <w:lang w:val="en-US" w:eastAsia="zh-CN"/>
        </w:rPr>
        <w:t>3~</w:t>
      </w:r>
      <w:r>
        <w:rPr>
          <w:rFonts w:hint="default" w:ascii="Times New Roman" w:hAnsi="Times New Roman" w:eastAsia="宋体" w:cs="Times New Roman"/>
          <w:b/>
          <w:bCs/>
          <w:color w:val="C00000"/>
          <w:sz w:val="24"/>
          <w:szCs w:val="24"/>
        </w:rPr>
        <w:t>10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</w:rPr>
        <w:t>篇。</w:t>
      </w:r>
    </w:p>
    <w:p w14:paraId="22A0D9E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期  刊</w:t>
      </w:r>
    </w:p>
    <w:p w14:paraId="3E8FB9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作者名.文章题目[J].期刊名,年,卷（</w:t>
      </w:r>
      <w:commentRangeStart w:id="17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期</w:t>
      </w:r>
      <w:commentRangeEnd w:id="17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7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）:</w:t>
      </w:r>
      <w:commentRangeStart w:id="18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起-止页码</w:t>
      </w:r>
      <w:commentRangeEnd w:id="18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8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.</w:t>
      </w:r>
    </w:p>
    <w:p w14:paraId="4D88BB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[1]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王建宁, 窦远明, 魏明, </w:t>
      </w:r>
      <w:commentRangeStart w:id="19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等</w:t>
      </w:r>
      <w:commentRangeEnd w:id="19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19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. 水泥混凝土路面接缝传荷能力模型试验研究[J]. 科学技术与工程, 2017,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yellow"/>
        </w:rPr>
        <w:t xml:space="preserve"> </w:t>
      </w:r>
      <w:commentRangeStart w:id="20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17(8)</w:t>
      </w:r>
      <w:commentRangeEnd w:id="20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20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: 52-56.</w:t>
      </w:r>
    </w:p>
    <w:p w14:paraId="02CBAB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[2]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commentRangeStart w:id="21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El-Hassan H</w:t>
      </w:r>
      <w:commentRangeEnd w:id="21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commentReference w:id="21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, El-Maaddawy T, Al-Sallamin A, et al. Performance evaluation and microstructural characterization of GFRP bars in seawater-contaminated concrete[J]. Construction and Building Materials, 2017, 147: 66-78.</w:t>
      </w:r>
    </w:p>
    <w:p w14:paraId="2371F4E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 w14:paraId="138FBC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会议论文</w:t>
      </w:r>
    </w:p>
    <w:p w14:paraId="2D9FECC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论文主要责任者.题名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[C]</w:t>
      </w:r>
      <w:r>
        <w:rPr>
          <w:rFonts w:hint="eastAsia" w:ascii="宋体" w:hAnsi="宋体" w:eastAsia="宋体" w:cs="宋体"/>
          <w:bCs/>
          <w:sz w:val="24"/>
          <w:szCs w:val="24"/>
        </w:rPr>
        <w:t>//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论文集名称.出版单位所在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城市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:出版单位,出版年:起</w:t>
      </w:r>
      <w:r>
        <w:rPr>
          <w:rFonts w:hint="eastAsia" w:ascii="宋体" w:hAnsi="宋体" w:eastAsia="宋体" w:cs="宋体"/>
          <w:bCs/>
          <w:sz w:val="24"/>
          <w:szCs w:val="24"/>
        </w:rPr>
        <w:t>-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止页码.</w:t>
      </w:r>
    </w:p>
    <w:p w14:paraId="0B56FA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[1]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陈永康, 李素循, 李玉林. 高超声速流绕双椭球的实验研究[C]</w:t>
      </w:r>
      <w:r>
        <w:rPr>
          <w:rFonts w:hint="eastAsia" w:ascii="宋体" w:hAnsi="宋体" w:eastAsia="宋体" w:cs="宋体"/>
          <w:bCs/>
          <w:sz w:val="24"/>
          <w:szCs w:val="24"/>
        </w:rPr>
        <w:t>//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第九届高超声速气动力会议论文集. 北京: 北京空气动力研究所, 1997: 9</w:t>
      </w:r>
      <w:r>
        <w:rPr>
          <w:rFonts w:hint="eastAsia" w:ascii="宋体" w:hAnsi="宋体" w:eastAsia="宋体" w:cs="宋体"/>
          <w:bCs/>
          <w:sz w:val="24"/>
          <w:szCs w:val="24"/>
        </w:rPr>
        <w:t>-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14.</w:t>
      </w:r>
    </w:p>
    <w:p w14:paraId="09F8A4F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 w14:paraId="549F4E0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图书专著</w:t>
      </w:r>
    </w:p>
    <w:p w14:paraId="0AE5DDC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主要责任者.图书名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[M]</w:t>
      </w:r>
      <w:r>
        <w:rPr>
          <w:rFonts w:hint="eastAsia" w:ascii="宋体" w:hAnsi="宋体" w:eastAsia="宋体" w:cs="宋体"/>
          <w:bCs/>
          <w:sz w:val="24"/>
          <w:szCs w:val="24"/>
        </w:rPr>
        <w:t>.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出版单位所在城市: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出版单位,出版年</w:t>
      </w:r>
      <w:commentRangeStart w:id="22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（:引用起-止页码）</w:t>
      </w:r>
      <w:commentRangeEnd w:id="22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22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.</w:t>
      </w:r>
    </w:p>
    <w:p w14:paraId="16AF35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[1]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Ball R E. 飞机生存力分析与设计基础[M]. </w:t>
      </w:r>
      <w:commentRangeStart w:id="23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林光宇, 宋笔锋, 译.</w:t>
      </w:r>
      <w:commentRangeEnd w:id="23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23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 北京: 航空工业出版社, 1998: 24</w:t>
      </w:r>
      <w:r>
        <w:rPr>
          <w:rFonts w:hint="eastAsia" w:ascii="宋体" w:hAnsi="宋体" w:eastAsia="宋体" w:cs="宋体"/>
          <w:bCs/>
          <w:sz w:val="24"/>
          <w:szCs w:val="24"/>
        </w:rPr>
        <w:t>-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27.</w:t>
      </w:r>
    </w:p>
    <w:p w14:paraId="6DB36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[2]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曹楚南. 腐蚀电化学原理[M]. </w:t>
      </w:r>
      <w:commentRangeStart w:id="24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3版</w:t>
      </w:r>
      <w:commentRangeEnd w:id="24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24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. 北京: 化学工业出版社, 2008: 93</w:t>
      </w:r>
      <w:r>
        <w:rPr>
          <w:rFonts w:hint="eastAsia" w:ascii="宋体" w:hAnsi="宋体" w:eastAsia="宋体" w:cs="宋体"/>
          <w:bCs/>
          <w:sz w:val="24"/>
          <w:szCs w:val="24"/>
        </w:rPr>
        <w:t>-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94.</w:t>
      </w:r>
    </w:p>
    <w:p w14:paraId="6354FF2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 w14:paraId="3189BFA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学位论文</w:t>
      </w:r>
    </w:p>
    <w:p w14:paraId="15AEC2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作者名.论文题目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[D]</w:t>
      </w:r>
      <w:r>
        <w:rPr>
          <w:rFonts w:hint="eastAsia" w:ascii="宋体" w:hAnsi="宋体" w:eastAsia="宋体" w:cs="宋体"/>
          <w:bCs/>
          <w:sz w:val="24"/>
          <w:szCs w:val="24"/>
        </w:rPr>
        <w:t>.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学校所在城市: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学校名称,答辩年.</w:t>
      </w:r>
    </w:p>
    <w:p w14:paraId="04435D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[1]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王明光.先进航天器轨道快速优化[D].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西安: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西北工业大学, 2005.</w:t>
      </w:r>
    </w:p>
    <w:p w14:paraId="739D649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</w:p>
    <w:p w14:paraId="77F169A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科技报告</w:t>
      </w:r>
    </w:p>
    <w:p w14:paraId="7FEFD3C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作者名.报告题目:报告号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[R]</w:t>
      </w:r>
      <w:r>
        <w:rPr>
          <w:rFonts w:hint="eastAsia" w:ascii="宋体" w:hAnsi="宋体" w:eastAsia="宋体" w:cs="宋体"/>
          <w:bCs/>
          <w:sz w:val="24"/>
          <w:szCs w:val="24"/>
        </w:rPr>
        <w:t>.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机构所在城市: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机构名称,发布年.</w:t>
      </w:r>
    </w:p>
    <w:p w14:paraId="59A6A8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Carl E J. Analysis of fatigue, fatigue-crack propagation and fracture data: AIAA-2009-1363[R]. Reston: </w:t>
      </w:r>
      <w:commentRangeStart w:id="25"/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AIAA</w:t>
      </w:r>
      <w:commentRangeEnd w:id="25"/>
      <w:r>
        <w:rPr>
          <w:rStyle w:val="16"/>
          <w:rFonts w:hint="eastAsia" w:ascii="宋体" w:hAnsi="宋体" w:eastAsia="宋体" w:cs="宋体"/>
          <w:sz w:val="24"/>
          <w:szCs w:val="24"/>
          <w:lang w:val="zh-CN" w:eastAsia="zh-CN"/>
        </w:rPr>
        <w:commentReference w:id="25"/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, 1973.</w:t>
      </w:r>
    </w:p>
    <w:p w14:paraId="78A3AB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Style w:val="13"/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Style w:val="13"/>
          <w:rFonts w:hint="eastAsia" w:ascii="宋体" w:hAnsi="宋体" w:eastAsia="宋体" w:cs="宋体"/>
          <w:color w:val="000000"/>
          <w:sz w:val="24"/>
          <w:szCs w:val="24"/>
        </w:rPr>
        <w:t>专  利</w:t>
      </w:r>
    </w:p>
    <w:p w14:paraId="52922D8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专利申请者或所有者名.题名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yellow"/>
        </w:rPr>
        <w:t>: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专利号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[P]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yellow"/>
        </w:rPr>
        <w:t>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公告日期或公开日期.</w:t>
      </w:r>
    </w:p>
    <w:p w14:paraId="7136D2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lang w:val="en-US" w:eastAsia="zh-CN" w:bidi="ar-SA"/>
        </w:rPr>
        <w:t>[1]</w:t>
      </w:r>
      <w:r>
        <w:rPr>
          <w:rFonts w:hint="eastAsia" w:ascii="宋体" w:hAnsi="宋体" w:cs="宋体"/>
          <w:bCs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杨世祥. 一种双级螺旋内反馈数字流体缸: 200410069392.3[P]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highlight w:val="yellow"/>
        </w:rPr>
        <w:t>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 2007-10-10.</w:t>
      </w:r>
    </w:p>
    <w:p w14:paraId="49DA465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 w14:paraId="5A77E25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Style w:val="13"/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Style w:val="13"/>
          <w:rFonts w:hint="eastAsia" w:ascii="宋体" w:hAnsi="宋体" w:eastAsia="宋体" w:cs="宋体"/>
          <w:color w:val="000000"/>
          <w:sz w:val="24"/>
          <w:szCs w:val="24"/>
        </w:rPr>
        <w:t>标  准</w:t>
      </w:r>
    </w:p>
    <w:p w14:paraId="357A93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标准编号</w:t>
      </w: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 xml:space="preserve">  标准名称</w:t>
      </w:r>
      <w:r>
        <w:rPr>
          <w:rFonts w:hint="eastAsia" w:ascii="宋体" w:hAnsi="宋体" w:eastAsia="宋体" w:cs="宋体"/>
          <w:bCs/>
          <w:sz w:val="24"/>
          <w:szCs w:val="24"/>
          <w:highlight w:val="yellow"/>
        </w:rPr>
        <w:t>[S]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yellow"/>
        </w:rPr>
        <w:t>.</w:t>
      </w:r>
    </w:p>
    <w:p w14:paraId="55EF88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[1]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GB/T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7714—2025 信息与文献  参考文献著录规则</w:t>
      </w:r>
      <w:r>
        <w:rPr>
          <w:rFonts w:hint="eastAsia" w:ascii="宋体" w:hAnsi="宋体" w:eastAsia="宋体" w:cs="宋体"/>
          <w:sz w:val="24"/>
          <w:szCs w:val="24"/>
        </w:rPr>
        <w:t>[S].</w:t>
      </w:r>
    </w:p>
    <w:p w14:paraId="5D9F88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bCs/>
          <w:color w:val="000000"/>
          <w:szCs w:val="21"/>
        </w:rPr>
      </w:pPr>
    </w:p>
    <w:sectPr>
      <w:type w:val="continuous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作者" w:date="2024-02-06T16:04:47Z" w:initials="A">
    <w:p w14:paraId="55561E46">
      <w:pPr>
        <w:adjustRightInd w:val="0"/>
        <w:snapToGrid w:val="0"/>
        <w:spacing w:line="264" w:lineRule="auto"/>
        <w:jc w:val="left"/>
      </w:pPr>
      <w:r>
        <w:rPr>
          <w:rFonts w:hint="eastAsia"/>
          <w:color w:val="C00000"/>
          <w:sz w:val="18"/>
          <w:szCs w:val="21"/>
        </w:rPr>
        <w:t>基金项目写法一般为：基金等级</w:t>
      </w:r>
      <w:r>
        <w:rPr>
          <w:rFonts w:hint="eastAsia"/>
          <w:color w:val="C00000"/>
          <w:sz w:val="18"/>
          <w:szCs w:val="21"/>
          <w:lang w:eastAsia="zh-CN"/>
        </w:rPr>
        <w:t>—</w:t>
      </w:r>
      <w:r>
        <w:rPr>
          <w:rFonts w:hint="eastAsia"/>
          <w:color w:val="C00000"/>
          <w:sz w:val="18"/>
          <w:szCs w:val="21"/>
        </w:rPr>
        <w:t>立项名称（立项编号）。例：国家“9</w:t>
      </w:r>
      <w:r>
        <w:rPr>
          <w:rFonts w:hint="eastAsia"/>
          <w:color w:val="C00000"/>
          <w:sz w:val="18"/>
          <w:szCs w:val="21"/>
          <w:lang w:val="en-US" w:eastAsia="zh-CN"/>
        </w:rPr>
        <w:t>63</w:t>
      </w:r>
      <w:r>
        <w:rPr>
          <w:rFonts w:hint="eastAsia"/>
          <w:color w:val="C00000"/>
          <w:sz w:val="18"/>
          <w:szCs w:val="21"/>
        </w:rPr>
        <w:t>”重大专项课题</w:t>
      </w:r>
      <w:r>
        <w:rPr>
          <w:rFonts w:hint="eastAsia"/>
          <w:color w:val="C00000"/>
          <w:sz w:val="18"/>
          <w:szCs w:val="21"/>
          <w:lang w:eastAsia="zh-CN"/>
        </w:rPr>
        <w:t>—</w:t>
      </w:r>
      <w:r>
        <w:rPr>
          <w:rFonts w:hint="eastAsia"/>
          <w:color w:val="C00000"/>
          <w:sz w:val="18"/>
          <w:szCs w:val="21"/>
        </w:rPr>
        <w:t>加气混凝土砌块的保温隔热性能（20190710-ZX）</w:t>
      </w:r>
    </w:p>
  </w:comment>
  <w:comment w:id="1" w:author="作者" w:date="2024-02-06T16:04:59Z" w:initials="A">
    <w:p w14:paraId="5048679F">
      <w:pPr>
        <w:adjustRightInd w:val="0"/>
        <w:snapToGrid w:val="0"/>
        <w:spacing w:line="264" w:lineRule="auto"/>
        <w:jc w:val="left"/>
        <w:rPr>
          <w:rFonts w:hint="eastAsia" w:eastAsia="宋体"/>
          <w:color w:val="C00000"/>
          <w:sz w:val="18"/>
          <w:szCs w:val="21"/>
          <w:lang w:eastAsia="zh-CN"/>
        </w:rPr>
      </w:pPr>
      <w:r>
        <w:rPr>
          <w:rFonts w:hint="eastAsia"/>
          <w:color w:val="C00000"/>
          <w:sz w:val="18"/>
          <w:szCs w:val="21"/>
          <w:lang w:val="en-US" w:eastAsia="zh-CN"/>
        </w:rPr>
        <w:t>务必</w:t>
      </w:r>
      <w:r>
        <w:rPr>
          <w:rFonts w:hint="eastAsia"/>
          <w:color w:val="C00000"/>
          <w:sz w:val="18"/>
          <w:szCs w:val="21"/>
        </w:rPr>
        <w:t>提供第一作者简介，如有通信作者</w:t>
      </w:r>
      <w:r>
        <w:rPr>
          <w:rFonts w:hint="eastAsia"/>
          <w:color w:val="C00000"/>
          <w:sz w:val="18"/>
          <w:szCs w:val="21"/>
          <w:lang w:eastAsia="zh-CN"/>
        </w:rPr>
        <w:t>，</w:t>
      </w:r>
      <w:r>
        <w:rPr>
          <w:rFonts w:hint="eastAsia"/>
          <w:color w:val="C00000"/>
          <w:sz w:val="18"/>
          <w:szCs w:val="21"/>
        </w:rPr>
        <w:t>需同时提供通信作者简介，第一作者和通信作者不能都是学生</w:t>
      </w:r>
      <w:r>
        <w:rPr>
          <w:rFonts w:hint="eastAsia"/>
          <w:color w:val="C00000"/>
          <w:sz w:val="18"/>
          <w:szCs w:val="21"/>
          <w:lang w:eastAsia="zh-CN"/>
        </w:rPr>
        <w:t>。</w:t>
      </w:r>
    </w:p>
    <w:p w14:paraId="6B9425EC">
      <w:pPr>
        <w:adjustRightInd w:val="0"/>
        <w:snapToGrid w:val="0"/>
        <w:spacing w:line="264" w:lineRule="auto"/>
        <w:jc w:val="left"/>
        <w:rPr>
          <w:rFonts w:hint="default"/>
          <w:lang w:val="en-US"/>
        </w:rPr>
      </w:pPr>
      <w:r>
        <w:rPr>
          <w:rFonts w:hint="eastAsia"/>
          <w:color w:val="C00000"/>
          <w:sz w:val="18"/>
          <w:szCs w:val="21"/>
        </w:rPr>
        <w:t>作者简介中各项按顺序给出；未毕业的为</w:t>
      </w:r>
      <w:r>
        <w:rPr>
          <w:rFonts w:hint="eastAsia"/>
          <w:color w:val="C00000"/>
          <w:sz w:val="18"/>
          <w:szCs w:val="21"/>
          <w:lang w:val="en-US" w:eastAsia="zh-CN"/>
        </w:rPr>
        <w:t>在读硕士、在读博士等</w:t>
      </w:r>
      <w:r>
        <w:rPr>
          <w:rFonts w:hint="eastAsia"/>
          <w:color w:val="C00000"/>
          <w:sz w:val="18"/>
          <w:szCs w:val="21"/>
        </w:rPr>
        <w:t>，职称省略；已毕业的为</w:t>
      </w:r>
      <w:r>
        <w:rPr>
          <w:rFonts w:hint="eastAsia"/>
          <w:color w:val="C00000"/>
          <w:sz w:val="18"/>
          <w:szCs w:val="21"/>
          <w:lang w:val="en-US" w:eastAsia="zh-CN"/>
        </w:rPr>
        <w:t>本科、</w:t>
      </w:r>
      <w:r>
        <w:rPr>
          <w:rFonts w:hint="eastAsia"/>
          <w:color w:val="C00000"/>
          <w:sz w:val="18"/>
          <w:szCs w:val="21"/>
        </w:rPr>
        <w:t>硕士</w:t>
      </w:r>
      <w:r>
        <w:rPr>
          <w:rFonts w:hint="eastAsia"/>
          <w:color w:val="C00000"/>
          <w:sz w:val="18"/>
          <w:szCs w:val="21"/>
          <w:lang w:val="en-US" w:eastAsia="zh-CN"/>
        </w:rPr>
        <w:t>研究生</w:t>
      </w:r>
      <w:r>
        <w:rPr>
          <w:rFonts w:hint="eastAsia"/>
          <w:color w:val="C00000"/>
          <w:sz w:val="18"/>
          <w:szCs w:val="21"/>
          <w:lang w:eastAsia="zh-CN"/>
        </w:rPr>
        <w:t>、</w:t>
      </w:r>
      <w:r>
        <w:rPr>
          <w:rFonts w:hint="eastAsia"/>
          <w:color w:val="C00000"/>
          <w:sz w:val="18"/>
          <w:szCs w:val="21"/>
          <w:lang w:val="en-US" w:eastAsia="zh-CN"/>
        </w:rPr>
        <w:t>博士研究生，职称有则写，如助理工程师、工程师、高级工程师、正高级工程师，没有职称的则不写职称。</w:t>
      </w:r>
    </w:p>
  </w:comment>
  <w:comment w:id="2" w:author="作者" w:date="2024-02-06T15:57:44Z" w:initials="A">
    <w:p w14:paraId="72AC2692">
      <w:pPr>
        <w:pStyle w:val="2"/>
      </w:pPr>
      <w:r>
        <w:rPr>
          <w:rFonts w:hint="eastAsia"/>
          <w:sz w:val="18"/>
          <w:szCs w:val="18"/>
        </w:rPr>
        <w:t>题目中的英文缩写应改为中文全称，保证通顺的前提下略去研究</w:t>
      </w:r>
      <w:r>
        <w:rPr>
          <w:rFonts w:hint="eastAsia"/>
          <w:sz w:val="18"/>
          <w:szCs w:val="18"/>
          <w:lang w:eastAsia="zh-CN"/>
        </w:rPr>
        <w:t>、</w:t>
      </w:r>
      <w:r>
        <w:rPr>
          <w:rFonts w:hint="eastAsia"/>
          <w:sz w:val="18"/>
          <w:szCs w:val="18"/>
          <w:lang w:val="en-US" w:eastAsia="zh-CN"/>
        </w:rPr>
        <w:t>探索、探析等字样</w:t>
      </w:r>
      <w:r>
        <w:rPr>
          <w:rFonts w:hint="eastAsia"/>
          <w:sz w:val="18"/>
          <w:szCs w:val="18"/>
        </w:rPr>
        <w:t>，一般不</w:t>
      </w:r>
      <w:r>
        <w:rPr>
          <w:rFonts w:hint="eastAsia"/>
          <w:sz w:val="18"/>
          <w:szCs w:val="18"/>
          <w:lang w:val="en-US" w:eastAsia="zh-CN"/>
        </w:rPr>
        <w:t>超过</w:t>
      </w:r>
      <w:r>
        <w:rPr>
          <w:rFonts w:hint="eastAsia"/>
          <w:sz w:val="18"/>
          <w:szCs w:val="18"/>
        </w:rPr>
        <w:t>20个字</w:t>
      </w:r>
    </w:p>
  </w:comment>
  <w:comment w:id="3" w:author="作者" w:date="" w:initials="A">
    <w:p w14:paraId="660F744C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单位具体到二级部门；给出</w:t>
      </w:r>
      <w:r>
        <w:rPr>
          <w:rFonts w:hint="eastAsia"/>
          <w:lang w:val="en-US" w:eastAsia="zh-CN"/>
        </w:rPr>
        <w:t>单位</w:t>
      </w:r>
      <w:r>
        <w:rPr>
          <w:rFonts w:hint="eastAsia"/>
        </w:rPr>
        <w:t>所在</w:t>
      </w:r>
      <w:r>
        <w:rPr>
          <w:rFonts w:hint="eastAsia"/>
          <w:lang w:val="en-US" w:eastAsia="zh-CN"/>
        </w:rPr>
        <w:t>省  市  邮编</w:t>
      </w:r>
    </w:p>
  </w:comment>
  <w:comment w:id="4" w:author="作者" w:date="" w:initials="A">
    <w:p w14:paraId="0EA07390">
      <w:pPr>
        <w:pStyle w:val="2"/>
      </w:pPr>
      <w:r>
        <w:rPr>
          <w:rFonts w:hint="eastAsia"/>
          <w:sz w:val="18"/>
          <w:szCs w:val="18"/>
          <w:lang w:eastAsia="zh-CN"/>
        </w:rPr>
        <w:t>摘要中</w:t>
      </w:r>
      <w:r>
        <w:rPr>
          <w:rFonts w:hint="eastAsia"/>
          <w:sz w:val="18"/>
          <w:szCs w:val="18"/>
        </w:rPr>
        <w:t>应</w:t>
      </w:r>
      <w:r>
        <w:rPr>
          <w:rFonts w:hint="eastAsia"/>
          <w:sz w:val="18"/>
          <w:szCs w:val="18"/>
          <w:lang w:val="en-US" w:eastAsia="zh-CN"/>
        </w:rPr>
        <w:t>尽量</w:t>
      </w:r>
      <w:r>
        <w:rPr>
          <w:rFonts w:hint="eastAsia"/>
          <w:sz w:val="18"/>
          <w:szCs w:val="18"/>
        </w:rPr>
        <w:t>包括研究目的、方法、结果，结论四部分，不得出现文献及变量符号</w:t>
      </w:r>
    </w:p>
  </w:comment>
  <w:comment w:id="5" w:author="作者" w:date="" w:initials="A">
    <w:p w14:paraId="05076EEA">
      <w:pPr>
        <w:pStyle w:val="2"/>
      </w:pPr>
      <w:r>
        <w:rPr>
          <w:rFonts w:hint="eastAsia"/>
          <w:sz w:val="18"/>
          <w:szCs w:val="18"/>
          <w:lang w:val="en-US" w:eastAsia="zh-CN"/>
        </w:rPr>
        <w:t>3</w:t>
      </w:r>
      <w:r>
        <w:rPr>
          <w:rFonts w:hint="eastAsia"/>
          <w:sz w:val="18"/>
          <w:szCs w:val="18"/>
        </w:rPr>
        <w:t>~</w:t>
      </w:r>
      <w:r>
        <w:rPr>
          <w:sz w:val="18"/>
          <w:szCs w:val="18"/>
        </w:rPr>
        <w:t>8个关键词</w:t>
      </w:r>
    </w:p>
  </w:comment>
  <w:comment w:id="6" w:author="作者" w:date="" w:initials="A">
    <w:p w14:paraId="14F27B6E">
      <w:pPr>
        <w:pStyle w:val="2"/>
        <w:rPr>
          <w:lang w:eastAsia="zh-CN"/>
        </w:rPr>
      </w:pPr>
      <w:r>
        <w:rPr>
          <w:rFonts w:hint="eastAsia"/>
          <w:lang w:eastAsia="zh-CN"/>
        </w:rPr>
        <w:t>按照研究领域所属中图法分类号标注。本刊刊发从N（自然科学总论）开始之后的类别。可参考</w:t>
      </w:r>
      <w:r>
        <w:fldChar w:fldCharType="begin"/>
      </w:r>
      <w:r>
        <w:instrText xml:space="preserve"> HYPERLINK "http://www.ztflh.com/" </w:instrText>
      </w:r>
      <w:r>
        <w:fldChar w:fldCharType="separate"/>
      </w:r>
      <w:r>
        <w:rPr>
          <w:rStyle w:val="15"/>
          <w:lang w:eastAsia="zh-CN"/>
        </w:rPr>
        <w:t>http://www.ztflh.com/</w:t>
      </w:r>
      <w:r>
        <w:rPr>
          <w:rStyle w:val="15"/>
          <w:lang w:eastAsia="zh-CN"/>
        </w:rPr>
        <w:fldChar w:fldCharType="end"/>
      </w:r>
      <w:r>
        <w:rPr>
          <w:rFonts w:hint="eastAsia"/>
          <w:lang w:eastAsia="zh-CN"/>
        </w:rPr>
        <w:t>；</w:t>
      </w:r>
    </w:p>
    <w:p w14:paraId="63641D6A">
      <w:pPr>
        <w:pStyle w:val="2"/>
      </w:pPr>
      <w:r>
        <w:rPr>
          <w:rFonts w:hint="eastAsia"/>
          <w:lang w:eastAsia="zh-CN"/>
        </w:rPr>
        <w:t>中图法分类号应给出字母后3位数字</w:t>
      </w:r>
    </w:p>
  </w:comment>
  <w:comment w:id="7" w:author="作者" w:date="" w:initials="A">
    <w:p w14:paraId="38781801">
      <w:pPr>
        <w:pStyle w:val="2"/>
      </w:pPr>
      <w:r>
        <w:rPr>
          <w:rFonts w:hint="eastAsia"/>
          <w:lang w:eastAsia="zh-CN"/>
        </w:rPr>
        <w:t>A表示所研究内容属于理论与应用学术论文</w:t>
      </w:r>
    </w:p>
  </w:comment>
  <w:comment w:id="8" w:author="作者" w:date="" w:initials="A">
    <w:p w14:paraId="1040665D">
      <w:pPr>
        <w:pStyle w:val="2"/>
      </w:pPr>
      <w:r>
        <w:rPr>
          <w:rFonts w:hint="eastAsia"/>
        </w:rPr>
        <w:t>作者姓大写，名首字母大写，两字名间</w:t>
      </w:r>
      <w:r>
        <w:rPr>
          <w:rFonts w:hint="eastAsia"/>
          <w:lang w:val="en-US" w:eastAsia="zh-CN"/>
        </w:rPr>
        <w:t>不</w:t>
      </w:r>
      <w:r>
        <w:rPr>
          <w:rFonts w:hint="eastAsia"/>
        </w:rPr>
        <w:t>加</w:t>
      </w:r>
      <w:r>
        <w:rPr>
          <w:rFonts w:hint="eastAsia"/>
          <w:lang w:val="en-US" w:eastAsia="zh-CN"/>
        </w:rPr>
        <w:t>分隔符</w:t>
      </w:r>
      <w:r>
        <w:rPr>
          <w:rFonts w:hint="eastAsia"/>
        </w:rPr>
        <w:t>“-”）（作者名间空两格，只有两字的作者姓名间空两格</w:t>
      </w:r>
      <w:r>
        <w:rPr>
          <w:rFonts w:hint="eastAsia"/>
          <w:lang w:eastAsia="zh-CN"/>
        </w:rPr>
        <w:t>；</w:t>
      </w:r>
    </w:p>
    <w:p w14:paraId="73AE138F">
      <w:pPr>
        <w:pStyle w:val="2"/>
      </w:pPr>
      <w:r>
        <w:rPr>
          <w:rFonts w:hint="eastAsia"/>
        </w:rPr>
        <w:t>英文信息需</w:t>
      </w:r>
      <w:r>
        <w:rPr>
          <w:rFonts w:hint="eastAsia"/>
          <w:lang w:val="en-US" w:eastAsia="zh-CN"/>
        </w:rPr>
        <w:t>应</w:t>
      </w:r>
      <w:r>
        <w:rPr>
          <w:rFonts w:hint="eastAsia"/>
        </w:rPr>
        <w:t>严格与中文对应</w:t>
      </w:r>
    </w:p>
  </w:comment>
  <w:comment w:id="9" w:author="作者" w:date="" w:initials="A">
    <w:p w14:paraId="61A50E5B">
      <w:pPr>
        <w:pStyle w:val="2"/>
      </w:pPr>
      <w:r>
        <w:rPr>
          <w:rFonts w:hint="eastAsia"/>
        </w:rPr>
        <w:t>英文单位由小到大给出，补所在国家，实词首字母大写</w:t>
      </w:r>
    </w:p>
  </w:comment>
  <w:comment w:id="10" w:author="作者" w:date="" w:initials="A">
    <w:p w14:paraId="11A04084">
      <w:pPr>
        <w:pStyle w:val="2"/>
        <w:rPr>
          <w:lang w:eastAsia="zh-CN"/>
        </w:rPr>
      </w:pPr>
      <w:r>
        <w:rPr>
          <w:rFonts w:hint="eastAsia"/>
        </w:rPr>
        <w:t>英文摘要以第三人称、被动语态、简单句形式表达</w:t>
      </w:r>
      <w:r>
        <w:rPr>
          <w:rFonts w:hint="eastAsia"/>
          <w:lang w:eastAsia="zh-CN"/>
        </w:rPr>
        <w:t>。研究背景用一般现在时，描述实验过程用过去时。结果部分和结论部分用现在时。</w:t>
      </w:r>
    </w:p>
  </w:comment>
  <w:comment w:id="11" w:author="作者" w:date="" w:initials="A">
    <w:p w14:paraId="64982D52">
      <w:pPr>
        <w:pStyle w:val="2"/>
        <w:rPr>
          <w:lang w:eastAsia="zh-CN"/>
        </w:rPr>
      </w:pPr>
      <w:r>
        <w:rPr>
          <w:rFonts w:hint="eastAsia"/>
          <w:sz w:val="16"/>
          <w:szCs w:val="20"/>
          <w:lang w:eastAsia="zh-CN"/>
        </w:rPr>
        <w:t>注意需与文后参考文献作者名对应，英文仅给出作者姓，不写作者名。</w:t>
      </w:r>
    </w:p>
  </w:comment>
  <w:comment w:id="12" w:author="作者" w:date="" w:initials="A">
    <w:p w14:paraId="3E0B3966">
      <w:pPr>
        <w:pStyle w:val="2"/>
      </w:pPr>
      <w:r>
        <w:rPr>
          <w:rFonts w:hint="eastAsia"/>
          <w:lang w:eastAsia="zh-CN"/>
        </w:rPr>
        <w:t>图中字号不低于六号</w:t>
      </w:r>
    </w:p>
  </w:comment>
  <w:comment w:id="13" w:author="作者" w:date="" w:initials="A">
    <w:p w14:paraId="0E560E1D">
      <w:pPr>
        <w:pStyle w:val="2"/>
        <w:rPr>
          <w:lang w:eastAsia="zh-CN"/>
        </w:rPr>
      </w:pPr>
      <w:r>
        <w:rPr>
          <w:rFonts w:hint="eastAsia"/>
          <w:lang w:eastAsia="zh-CN"/>
        </w:rPr>
        <w:t>每个分图均需有分图题，分图题置于对应分图下，各分图题不可相同。</w:t>
      </w:r>
    </w:p>
  </w:comment>
  <w:comment w:id="14" w:author="作者" w:date="" w:initials="A">
    <w:p w14:paraId="60BF5D0B">
      <w:pPr>
        <w:pStyle w:val="2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公式顺序编号；</w:t>
      </w:r>
      <w:r>
        <w:rPr>
          <w:rFonts w:hint="eastAsia"/>
          <w:lang w:val="en-US" w:eastAsia="zh-CN"/>
        </w:rPr>
        <w:t>变量用斜体、非变量用正体</w:t>
      </w:r>
    </w:p>
  </w:comment>
  <w:comment w:id="15" w:author="作者" w:date="" w:initials="A">
    <w:p w14:paraId="12DD2C59">
      <w:pPr>
        <w:pStyle w:val="2"/>
        <w:rPr>
          <w:lang w:eastAsia="zh-CN"/>
        </w:rPr>
      </w:pPr>
      <w:r>
        <w:rPr>
          <w:rFonts w:hint="eastAsia"/>
          <w:lang w:eastAsia="zh-CN"/>
        </w:rPr>
        <w:t>下标u代表unit缩写，用正体</w:t>
      </w:r>
    </w:p>
  </w:comment>
  <w:comment w:id="16" w:author="作者" w:date="" w:initials="A">
    <w:p w14:paraId="48475B0A">
      <w:pPr>
        <w:pStyle w:val="2"/>
        <w:rPr>
          <w:lang w:eastAsia="zh-CN"/>
        </w:rPr>
      </w:pPr>
      <w:r>
        <w:rPr>
          <w:rFonts w:hint="eastAsia"/>
          <w:lang w:eastAsia="zh-CN"/>
        </w:rPr>
        <w:t>下标</w:t>
      </w:r>
      <w:r>
        <w:rPr>
          <w:rFonts w:hint="eastAsia"/>
          <w:i/>
          <w:lang w:eastAsia="zh-CN"/>
        </w:rPr>
        <w:t>i</w:t>
      </w:r>
      <w:r>
        <w:rPr>
          <w:rFonts w:hint="eastAsia"/>
          <w:lang w:eastAsia="zh-CN"/>
        </w:rPr>
        <w:t>代表变量</w:t>
      </w:r>
      <w:r>
        <w:rPr>
          <w:rFonts w:hint="eastAsia"/>
          <w:i/>
          <w:lang w:eastAsia="zh-CN"/>
        </w:rPr>
        <w:t>i</w:t>
      </w:r>
      <w:r>
        <w:rPr>
          <w:rFonts w:hint="eastAsia"/>
          <w:lang w:eastAsia="zh-CN"/>
        </w:rPr>
        <w:t>，用斜体</w:t>
      </w:r>
    </w:p>
  </w:comment>
  <w:comment w:id="17" w:author="作者" w:date="" w:initials="A">
    <w:p w14:paraId="04AE4474">
      <w:pPr>
        <w:pStyle w:val="2"/>
      </w:pPr>
      <w:r>
        <w:rPr>
          <w:rFonts w:hint="eastAsia"/>
          <w:lang w:eastAsia="zh-CN"/>
        </w:rPr>
        <w:t>期号前不加0。</w:t>
      </w:r>
    </w:p>
  </w:comment>
  <w:comment w:id="18" w:author="作者" w:date="" w:initials="A">
    <w:p w14:paraId="67CC646F">
      <w:pPr>
        <w:pStyle w:val="2"/>
      </w:pPr>
      <w:r>
        <w:rPr>
          <w:rFonts w:hint="eastAsia"/>
        </w:rPr>
        <w:t>只有1页的省略止页码，没有页码的写文章编号</w:t>
      </w:r>
    </w:p>
  </w:comment>
  <w:comment w:id="19" w:author="作者" w:date="" w:initials="A">
    <w:p w14:paraId="21D22A06">
      <w:pPr>
        <w:pStyle w:val="2"/>
        <w:rPr>
          <w:lang w:eastAsia="zh-CN"/>
        </w:rPr>
      </w:pPr>
      <w:r>
        <w:rPr>
          <w:rFonts w:hint="eastAsia"/>
          <w:lang w:eastAsia="zh-CN"/>
        </w:rPr>
        <w:t>超过三位作者的给出前三位作者名，后加“, 等.”。</w:t>
      </w:r>
    </w:p>
  </w:comment>
  <w:comment w:id="20" w:author="作者" w:date="" w:initials="A">
    <w:p w14:paraId="2C3754B3">
      <w:pPr>
        <w:pStyle w:val="2"/>
      </w:pPr>
      <w:r>
        <w:rPr>
          <w:rFonts w:hint="eastAsia"/>
          <w:lang w:eastAsia="zh-CN"/>
        </w:rPr>
        <w:t>无卷号/期号的省略，卷期号至少应有一个。</w:t>
      </w:r>
    </w:p>
  </w:comment>
  <w:comment w:id="21" w:author="作者" w:date="" w:initials="A">
    <w:p w14:paraId="721B5865">
      <w:pPr>
        <w:pStyle w:val="2"/>
        <w:rPr>
          <w:lang w:eastAsia="zh-CN"/>
        </w:rPr>
      </w:pPr>
      <w:r>
        <w:rPr>
          <w:rFonts w:hint="eastAsia"/>
        </w:rPr>
        <w:t>姓全称在前，名缩写在后，缩写的点省略</w:t>
      </w:r>
      <w:r>
        <w:rPr>
          <w:rFonts w:hint="eastAsia"/>
          <w:lang w:eastAsia="zh-CN"/>
        </w:rPr>
        <w:t>。</w:t>
      </w:r>
    </w:p>
  </w:comment>
  <w:comment w:id="22" w:author="作者" w:date="" w:initials="A">
    <w:p w14:paraId="2C9666EB">
      <w:pPr>
        <w:pStyle w:val="2"/>
        <w:rPr>
          <w:lang w:eastAsia="zh-CN"/>
        </w:rPr>
      </w:pPr>
      <w:r>
        <w:rPr>
          <w:rFonts w:hint="eastAsia"/>
          <w:lang w:eastAsia="zh-CN"/>
        </w:rPr>
        <w:t>可省略。</w:t>
      </w:r>
    </w:p>
  </w:comment>
  <w:comment w:id="23" w:author="作者" w:date="" w:initials="A">
    <w:p w14:paraId="1AAC7174">
      <w:pPr>
        <w:pStyle w:val="2"/>
        <w:rPr>
          <w:lang w:eastAsia="zh-CN"/>
        </w:rPr>
      </w:pPr>
      <w:r>
        <w:rPr>
          <w:rFonts w:hint="eastAsia"/>
          <w:lang w:eastAsia="zh-CN"/>
        </w:rPr>
        <w:t>非翻译文献省略此项。</w:t>
      </w:r>
    </w:p>
  </w:comment>
  <w:comment w:id="24" w:author="作者" w:date="" w:initials="A">
    <w:p w14:paraId="39C14B3F">
      <w:pPr>
        <w:pStyle w:val="2"/>
        <w:rPr>
          <w:lang w:eastAsia="zh-CN"/>
        </w:rPr>
      </w:pPr>
      <w:r>
        <w:rPr>
          <w:rFonts w:hint="eastAsia"/>
          <w:lang w:val="en-US" w:eastAsia="zh-CN"/>
        </w:rPr>
        <w:t>若为</w:t>
      </w:r>
      <w:r>
        <w:rPr>
          <w:rFonts w:hint="eastAsia"/>
          <w:lang w:eastAsia="zh-CN"/>
        </w:rPr>
        <w:t>第1版，</w:t>
      </w:r>
      <w:r>
        <w:rPr>
          <w:rFonts w:hint="eastAsia"/>
          <w:lang w:val="en-US" w:eastAsia="zh-CN"/>
        </w:rPr>
        <w:t>则</w:t>
      </w:r>
      <w:r>
        <w:rPr>
          <w:rFonts w:hint="eastAsia"/>
          <w:lang w:eastAsia="zh-CN"/>
        </w:rPr>
        <w:t>省略此项。</w:t>
      </w:r>
    </w:p>
  </w:comment>
  <w:comment w:id="25" w:author="作者" w:date="" w:initials="A">
    <w:p w14:paraId="0ABB1EBB">
      <w:pPr>
        <w:pStyle w:val="2"/>
      </w:pPr>
      <w:r>
        <w:rPr>
          <w:rFonts w:hint="eastAsia"/>
        </w:rPr>
        <w:t>各实词首字母大写</w:t>
      </w:r>
      <w:r>
        <w:rPr>
          <w:rFonts w:hint="eastAsia"/>
          <w:lang w:eastAsia="zh-CN"/>
        </w:rPr>
        <w:t>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5561E46" w15:done="0"/>
  <w15:commentEx w15:paraId="6B9425EC" w15:done="0"/>
  <w15:commentEx w15:paraId="72AC2692" w15:done="0"/>
  <w15:commentEx w15:paraId="660F744C" w15:done="0"/>
  <w15:commentEx w15:paraId="0EA07390" w15:done="0"/>
  <w15:commentEx w15:paraId="05076EEA" w15:done="0"/>
  <w15:commentEx w15:paraId="63641D6A" w15:done="0"/>
  <w15:commentEx w15:paraId="38781801" w15:done="0"/>
  <w15:commentEx w15:paraId="73AE138F" w15:done="0"/>
  <w15:commentEx w15:paraId="61A50E5B" w15:done="0"/>
  <w15:commentEx w15:paraId="11A04084" w15:done="0"/>
  <w15:commentEx w15:paraId="64982D52" w15:done="0"/>
  <w15:commentEx w15:paraId="3E0B3966" w15:done="0"/>
  <w15:commentEx w15:paraId="0E560E1D" w15:done="0"/>
  <w15:commentEx w15:paraId="60BF5D0B" w15:done="0"/>
  <w15:commentEx w15:paraId="12DD2C59" w15:done="0"/>
  <w15:commentEx w15:paraId="48475B0A" w15:done="0"/>
  <w15:commentEx w15:paraId="04AE4474" w15:done="0"/>
  <w15:commentEx w15:paraId="67CC646F" w15:done="0"/>
  <w15:commentEx w15:paraId="21D22A06" w15:done="0"/>
  <w15:commentEx w15:paraId="2C3754B3" w15:done="0"/>
  <w15:commentEx w15:paraId="721B5865" w15:done="0"/>
  <w15:commentEx w15:paraId="2C9666EB" w15:done="0"/>
  <w15:commentEx w15:paraId="1AAC7174" w15:done="0"/>
  <w15:commentEx w15:paraId="39C14B3F" w15:done="0"/>
  <w15:commentEx w15:paraId="0ABB1EB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SongStd-Light">
    <w:altName w:val="方正姚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596A61"/>
    <w:multiLevelType w:val="multilevel"/>
    <w:tmpl w:val="4E596A61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wNWY0YTI1ZTRjMjA0MDA2ODU5NTRjYmNjOTBiY2YifQ=="/>
  </w:docVars>
  <w:rsids>
    <w:rsidRoot w:val="00B00CD9"/>
    <w:rsid w:val="00006C28"/>
    <w:rsid w:val="00010B38"/>
    <w:rsid w:val="00014E7D"/>
    <w:rsid w:val="0002196B"/>
    <w:rsid w:val="00022236"/>
    <w:rsid w:val="00026014"/>
    <w:rsid w:val="00027F03"/>
    <w:rsid w:val="000308F4"/>
    <w:rsid w:val="00033ED2"/>
    <w:rsid w:val="000365EC"/>
    <w:rsid w:val="00037DD0"/>
    <w:rsid w:val="00053369"/>
    <w:rsid w:val="000649BF"/>
    <w:rsid w:val="0007178B"/>
    <w:rsid w:val="00071A45"/>
    <w:rsid w:val="000738C1"/>
    <w:rsid w:val="00074692"/>
    <w:rsid w:val="00075DA9"/>
    <w:rsid w:val="000770D7"/>
    <w:rsid w:val="00092059"/>
    <w:rsid w:val="000976DC"/>
    <w:rsid w:val="000A26E8"/>
    <w:rsid w:val="000A4AA9"/>
    <w:rsid w:val="000B2599"/>
    <w:rsid w:val="000B3250"/>
    <w:rsid w:val="000B41D6"/>
    <w:rsid w:val="000C618C"/>
    <w:rsid w:val="000D0D5C"/>
    <w:rsid w:val="000D14BD"/>
    <w:rsid w:val="000E302A"/>
    <w:rsid w:val="000E67B3"/>
    <w:rsid w:val="000F0497"/>
    <w:rsid w:val="000F054F"/>
    <w:rsid w:val="000F52CF"/>
    <w:rsid w:val="000F7B28"/>
    <w:rsid w:val="00100E8A"/>
    <w:rsid w:val="001013ED"/>
    <w:rsid w:val="00104C1B"/>
    <w:rsid w:val="00107D53"/>
    <w:rsid w:val="0011349B"/>
    <w:rsid w:val="0012229A"/>
    <w:rsid w:val="00123998"/>
    <w:rsid w:val="001258FD"/>
    <w:rsid w:val="0013242C"/>
    <w:rsid w:val="001433F8"/>
    <w:rsid w:val="0015519D"/>
    <w:rsid w:val="0016368B"/>
    <w:rsid w:val="001655AD"/>
    <w:rsid w:val="00170E90"/>
    <w:rsid w:val="001753D7"/>
    <w:rsid w:val="00177D7D"/>
    <w:rsid w:val="0018580E"/>
    <w:rsid w:val="00186091"/>
    <w:rsid w:val="00192EE0"/>
    <w:rsid w:val="00193AE3"/>
    <w:rsid w:val="00194563"/>
    <w:rsid w:val="0019549D"/>
    <w:rsid w:val="001B3444"/>
    <w:rsid w:val="001B3B13"/>
    <w:rsid w:val="001C1E8C"/>
    <w:rsid w:val="001C5705"/>
    <w:rsid w:val="001C6F7C"/>
    <w:rsid w:val="001D7E63"/>
    <w:rsid w:val="001E10AE"/>
    <w:rsid w:val="001E57B3"/>
    <w:rsid w:val="001E75DD"/>
    <w:rsid w:val="001F63D2"/>
    <w:rsid w:val="002003DB"/>
    <w:rsid w:val="00200677"/>
    <w:rsid w:val="002074AE"/>
    <w:rsid w:val="00213D88"/>
    <w:rsid w:val="00214835"/>
    <w:rsid w:val="00217C0F"/>
    <w:rsid w:val="0022329C"/>
    <w:rsid w:val="002243D4"/>
    <w:rsid w:val="00224493"/>
    <w:rsid w:val="002273E8"/>
    <w:rsid w:val="00227F6C"/>
    <w:rsid w:val="002307B7"/>
    <w:rsid w:val="0024035E"/>
    <w:rsid w:val="002524A9"/>
    <w:rsid w:val="002526EE"/>
    <w:rsid w:val="0025540C"/>
    <w:rsid w:val="00270565"/>
    <w:rsid w:val="002838EF"/>
    <w:rsid w:val="0028667C"/>
    <w:rsid w:val="00292397"/>
    <w:rsid w:val="002944ED"/>
    <w:rsid w:val="002A3135"/>
    <w:rsid w:val="002A40D2"/>
    <w:rsid w:val="002A7C7F"/>
    <w:rsid w:val="002B2037"/>
    <w:rsid w:val="002B56F9"/>
    <w:rsid w:val="002B7C38"/>
    <w:rsid w:val="002C04F5"/>
    <w:rsid w:val="002C446C"/>
    <w:rsid w:val="002C5022"/>
    <w:rsid w:val="002C6278"/>
    <w:rsid w:val="002C6DA2"/>
    <w:rsid w:val="002C763A"/>
    <w:rsid w:val="002D4D04"/>
    <w:rsid w:val="002D5EDA"/>
    <w:rsid w:val="002D6F92"/>
    <w:rsid w:val="002E544E"/>
    <w:rsid w:val="002F1EAE"/>
    <w:rsid w:val="002F4B3D"/>
    <w:rsid w:val="002F5D96"/>
    <w:rsid w:val="002F6493"/>
    <w:rsid w:val="002F7465"/>
    <w:rsid w:val="003049C3"/>
    <w:rsid w:val="00316EF5"/>
    <w:rsid w:val="003228CD"/>
    <w:rsid w:val="00322AE8"/>
    <w:rsid w:val="00323962"/>
    <w:rsid w:val="00324AE8"/>
    <w:rsid w:val="003258AD"/>
    <w:rsid w:val="0033072D"/>
    <w:rsid w:val="00334940"/>
    <w:rsid w:val="00341C7A"/>
    <w:rsid w:val="00351427"/>
    <w:rsid w:val="003515C3"/>
    <w:rsid w:val="00351EB8"/>
    <w:rsid w:val="003531D1"/>
    <w:rsid w:val="00357969"/>
    <w:rsid w:val="0036019F"/>
    <w:rsid w:val="00365AAB"/>
    <w:rsid w:val="00380CC7"/>
    <w:rsid w:val="0038236F"/>
    <w:rsid w:val="003835C6"/>
    <w:rsid w:val="0039736D"/>
    <w:rsid w:val="003A19B4"/>
    <w:rsid w:val="003A2B4C"/>
    <w:rsid w:val="003B0955"/>
    <w:rsid w:val="003B19A8"/>
    <w:rsid w:val="003C342D"/>
    <w:rsid w:val="003C3AD7"/>
    <w:rsid w:val="003C4593"/>
    <w:rsid w:val="003D7F56"/>
    <w:rsid w:val="003E2B1B"/>
    <w:rsid w:val="003E53A7"/>
    <w:rsid w:val="003E767B"/>
    <w:rsid w:val="003F1AE6"/>
    <w:rsid w:val="003F2876"/>
    <w:rsid w:val="003F2E81"/>
    <w:rsid w:val="0040243F"/>
    <w:rsid w:val="004064B3"/>
    <w:rsid w:val="00406CB6"/>
    <w:rsid w:val="00422368"/>
    <w:rsid w:val="0042639F"/>
    <w:rsid w:val="004267FC"/>
    <w:rsid w:val="00433570"/>
    <w:rsid w:val="00433F46"/>
    <w:rsid w:val="00441635"/>
    <w:rsid w:val="00442445"/>
    <w:rsid w:val="00443640"/>
    <w:rsid w:val="004467AB"/>
    <w:rsid w:val="00447A6F"/>
    <w:rsid w:val="00447BA7"/>
    <w:rsid w:val="00453BA6"/>
    <w:rsid w:val="004602B3"/>
    <w:rsid w:val="00461E10"/>
    <w:rsid w:val="00464F6E"/>
    <w:rsid w:val="0046571A"/>
    <w:rsid w:val="00466838"/>
    <w:rsid w:val="00467B70"/>
    <w:rsid w:val="00471956"/>
    <w:rsid w:val="00474882"/>
    <w:rsid w:val="00475A8D"/>
    <w:rsid w:val="00477260"/>
    <w:rsid w:val="004833E2"/>
    <w:rsid w:val="00494E6A"/>
    <w:rsid w:val="004976A4"/>
    <w:rsid w:val="004A4D68"/>
    <w:rsid w:val="004A6AA7"/>
    <w:rsid w:val="004B05BA"/>
    <w:rsid w:val="004B762D"/>
    <w:rsid w:val="004C251E"/>
    <w:rsid w:val="004D29E6"/>
    <w:rsid w:val="004D3999"/>
    <w:rsid w:val="004D4146"/>
    <w:rsid w:val="004E11BD"/>
    <w:rsid w:val="004E2038"/>
    <w:rsid w:val="004E26B6"/>
    <w:rsid w:val="004E3CB3"/>
    <w:rsid w:val="004F093B"/>
    <w:rsid w:val="004F5632"/>
    <w:rsid w:val="004F7AB3"/>
    <w:rsid w:val="00502998"/>
    <w:rsid w:val="00505A12"/>
    <w:rsid w:val="00515802"/>
    <w:rsid w:val="005164F9"/>
    <w:rsid w:val="00516E79"/>
    <w:rsid w:val="00516FBA"/>
    <w:rsid w:val="00520AAB"/>
    <w:rsid w:val="00525105"/>
    <w:rsid w:val="00525549"/>
    <w:rsid w:val="0052557D"/>
    <w:rsid w:val="00527D97"/>
    <w:rsid w:val="00542F18"/>
    <w:rsid w:val="005440B0"/>
    <w:rsid w:val="005538D0"/>
    <w:rsid w:val="00554E48"/>
    <w:rsid w:val="00555780"/>
    <w:rsid w:val="00555C7C"/>
    <w:rsid w:val="00560B1E"/>
    <w:rsid w:val="00562AA1"/>
    <w:rsid w:val="005635CB"/>
    <w:rsid w:val="00564970"/>
    <w:rsid w:val="0056653D"/>
    <w:rsid w:val="005755EC"/>
    <w:rsid w:val="00592761"/>
    <w:rsid w:val="005941FC"/>
    <w:rsid w:val="005A070C"/>
    <w:rsid w:val="005B2F95"/>
    <w:rsid w:val="005B3DD4"/>
    <w:rsid w:val="005B72F4"/>
    <w:rsid w:val="005C0FE8"/>
    <w:rsid w:val="005C6A20"/>
    <w:rsid w:val="005C6C0D"/>
    <w:rsid w:val="005C7A29"/>
    <w:rsid w:val="005D0A30"/>
    <w:rsid w:val="005D46BD"/>
    <w:rsid w:val="005D5A6D"/>
    <w:rsid w:val="005E1618"/>
    <w:rsid w:val="005E234D"/>
    <w:rsid w:val="005E6973"/>
    <w:rsid w:val="005F0D01"/>
    <w:rsid w:val="00614B7D"/>
    <w:rsid w:val="00614E93"/>
    <w:rsid w:val="00615BC7"/>
    <w:rsid w:val="0061766B"/>
    <w:rsid w:val="00622DBA"/>
    <w:rsid w:val="00623013"/>
    <w:rsid w:val="00626A99"/>
    <w:rsid w:val="0062747D"/>
    <w:rsid w:val="00630A9A"/>
    <w:rsid w:val="0063560D"/>
    <w:rsid w:val="0064155A"/>
    <w:rsid w:val="00641C45"/>
    <w:rsid w:val="00651D75"/>
    <w:rsid w:val="0065223C"/>
    <w:rsid w:val="0065565F"/>
    <w:rsid w:val="00662268"/>
    <w:rsid w:val="00664052"/>
    <w:rsid w:val="00670692"/>
    <w:rsid w:val="006724BE"/>
    <w:rsid w:val="00672EC7"/>
    <w:rsid w:val="0068124C"/>
    <w:rsid w:val="0068319E"/>
    <w:rsid w:val="00685A62"/>
    <w:rsid w:val="00686133"/>
    <w:rsid w:val="00695AFA"/>
    <w:rsid w:val="006A35E8"/>
    <w:rsid w:val="006B1926"/>
    <w:rsid w:val="006B427F"/>
    <w:rsid w:val="006B6BDC"/>
    <w:rsid w:val="006C2C30"/>
    <w:rsid w:val="006C3CC1"/>
    <w:rsid w:val="006E1F13"/>
    <w:rsid w:val="006E6D8A"/>
    <w:rsid w:val="006F1F82"/>
    <w:rsid w:val="006F2529"/>
    <w:rsid w:val="006F588A"/>
    <w:rsid w:val="006F6821"/>
    <w:rsid w:val="00701CE5"/>
    <w:rsid w:val="00702B24"/>
    <w:rsid w:val="00711040"/>
    <w:rsid w:val="00720D11"/>
    <w:rsid w:val="007311F4"/>
    <w:rsid w:val="007314BC"/>
    <w:rsid w:val="00750433"/>
    <w:rsid w:val="00761FF7"/>
    <w:rsid w:val="00771DDD"/>
    <w:rsid w:val="007723C2"/>
    <w:rsid w:val="00772654"/>
    <w:rsid w:val="007777E3"/>
    <w:rsid w:val="00782437"/>
    <w:rsid w:val="0078581D"/>
    <w:rsid w:val="007868D8"/>
    <w:rsid w:val="007909AE"/>
    <w:rsid w:val="00793920"/>
    <w:rsid w:val="00794905"/>
    <w:rsid w:val="00795E41"/>
    <w:rsid w:val="007963E9"/>
    <w:rsid w:val="007A753D"/>
    <w:rsid w:val="007B0338"/>
    <w:rsid w:val="007C7A0B"/>
    <w:rsid w:val="007D0791"/>
    <w:rsid w:val="007D3924"/>
    <w:rsid w:val="007E32D8"/>
    <w:rsid w:val="007E7E9C"/>
    <w:rsid w:val="007F1204"/>
    <w:rsid w:val="007F66E8"/>
    <w:rsid w:val="00813AD7"/>
    <w:rsid w:val="0081400E"/>
    <w:rsid w:val="008156AF"/>
    <w:rsid w:val="008329CA"/>
    <w:rsid w:val="0083335E"/>
    <w:rsid w:val="00833452"/>
    <w:rsid w:val="00835A7B"/>
    <w:rsid w:val="00846B5E"/>
    <w:rsid w:val="00851A95"/>
    <w:rsid w:val="00854D65"/>
    <w:rsid w:val="00866291"/>
    <w:rsid w:val="0086646A"/>
    <w:rsid w:val="00866AFE"/>
    <w:rsid w:val="008727F2"/>
    <w:rsid w:val="00881842"/>
    <w:rsid w:val="00885EAF"/>
    <w:rsid w:val="00892637"/>
    <w:rsid w:val="00896CB2"/>
    <w:rsid w:val="008A347D"/>
    <w:rsid w:val="008B15CB"/>
    <w:rsid w:val="008B24D2"/>
    <w:rsid w:val="008B5431"/>
    <w:rsid w:val="008B5599"/>
    <w:rsid w:val="008C54F6"/>
    <w:rsid w:val="008D0B82"/>
    <w:rsid w:val="008D1EA1"/>
    <w:rsid w:val="008D2A20"/>
    <w:rsid w:val="008F05DC"/>
    <w:rsid w:val="008F2F04"/>
    <w:rsid w:val="008F5FBA"/>
    <w:rsid w:val="008F6DCE"/>
    <w:rsid w:val="00903426"/>
    <w:rsid w:val="0091305E"/>
    <w:rsid w:val="00915A69"/>
    <w:rsid w:val="00922F78"/>
    <w:rsid w:val="009230E4"/>
    <w:rsid w:val="00925C69"/>
    <w:rsid w:val="009261E8"/>
    <w:rsid w:val="009367B8"/>
    <w:rsid w:val="00940EFA"/>
    <w:rsid w:val="00951D2E"/>
    <w:rsid w:val="00956A93"/>
    <w:rsid w:val="00963484"/>
    <w:rsid w:val="00965DC5"/>
    <w:rsid w:val="00970E5D"/>
    <w:rsid w:val="009729CF"/>
    <w:rsid w:val="00983954"/>
    <w:rsid w:val="00994952"/>
    <w:rsid w:val="009B1638"/>
    <w:rsid w:val="009B6CA7"/>
    <w:rsid w:val="009C68E6"/>
    <w:rsid w:val="009E5812"/>
    <w:rsid w:val="009F114E"/>
    <w:rsid w:val="009F6525"/>
    <w:rsid w:val="009F655A"/>
    <w:rsid w:val="009F6A64"/>
    <w:rsid w:val="009F6C4E"/>
    <w:rsid w:val="00A01C15"/>
    <w:rsid w:val="00A03063"/>
    <w:rsid w:val="00A107D2"/>
    <w:rsid w:val="00A12264"/>
    <w:rsid w:val="00A21F4D"/>
    <w:rsid w:val="00A31130"/>
    <w:rsid w:val="00A32788"/>
    <w:rsid w:val="00A35A11"/>
    <w:rsid w:val="00A40C01"/>
    <w:rsid w:val="00A41FF5"/>
    <w:rsid w:val="00A52668"/>
    <w:rsid w:val="00A6165B"/>
    <w:rsid w:val="00A65856"/>
    <w:rsid w:val="00A7110F"/>
    <w:rsid w:val="00A755DE"/>
    <w:rsid w:val="00A84EA1"/>
    <w:rsid w:val="00A90509"/>
    <w:rsid w:val="00A93F4D"/>
    <w:rsid w:val="00A943DD"/>
    <w:rsid w:val="00A95118"/>
    <w:rsid w:val="00AA5371"/>
    <w:rsid w:val="00AA7400"/>
    <w:rsid w:val="00AB06B9"/>
    <w:rsid w:val="00AB2F95"/>
    <w:rsid w:val="00AB6136"/>
    <w:rsid w:val="00AB78E9"/>
    <w:rsid w:val="00AC2104"/>
    <w:rsid w:val="00AD216D"/>
    <w:rsid w:val="00AD39A7"/>
    <w:rsid w:val="00AE0CE8"/>
    <w:rsid w:val="00AE3FAF"/>
    <w:rsid w:val="00AE466B"/>
    <w:rsid w:val="00AE4882"/>
    <w:rsid w:val="00AE49DB"/>
    <w:rsid w:val="00AF2257"/>
    <w:rsid w:val="00B00CD9"/>
    <w:rsid w:val="00B01361"/>
    <w:rsid w:val="00B020B9"/>
    <w:rsid w:val="00B03BAB"/>
    <w:rsid w:val="00B0552F"/>
    <w:rsid w:val="00B129E3"/>
    <w:rsid w:val="00B12D2F"/>
    <w:rsid w:val="00B1744B"/>
    <w:rsid w:val="00B2414E"/>
    <w:rsid w:val="00B267B5"/>
    <w:rsid w:val="00B36C01"/>
    <w:rsid w:val="00B42F8E"/>
    <w:rsid w:val="00B451BC"/>
    <w:rsid w:val="00B54C56"/>
    <w:rsid w:val="00B55CC3"/>
    <w:rsid w:val="00B601C6"/>
    <w:rsid w:val="00B606E0"/>
    <w:rsid w:val="00B70B00"/>
    <w:rsid w:val="00B75781"/>
    <w:rsid w:val="00B764C9"/>
    <w:rsid w:val="00B81827"/>
    <w:rsid w:val="00B826C5"/>
    <w:rsid w:val="00B86374"/>
    <w:rsid w:val="00BA3561"/>
    <w:rsid w:val="00BB1A36"/>
    <w:rsid w:val="00BB30F1"/>
    <w:rsid w:val="00BB7526"/>
    <w:rsid w:val="00BC3DAF"/>
    <w:rsid w:val="00BC4105"/>
    <w:rsid w:val="00BC5484"/>
    <w:rsid w:val="00BC6E60"/>
    <w:rsid w:val="00BC7C3F"/>
    <w:rsid w:val="00BD0F4E"/>
    <w:rsid w:val="00BD6104"/>
    <w:rsid w:val="00BD6277"/>
    <w:rsid w:val="00BD7856"/>
    <w:rsid w:val="00BE133F"/>
    <w:rsid w:val="00BE6E85"/>
    <w:rsid w:val="00BF0084"/>
    <w:rsid w:val="00C01AA1"/>
    <w:rsid w:val="00C032CA"/>
    <w:rsid w:val="00C149B0"/>
    <w:rsid w:val="00C216A4"/>
    <w:rsid w:val="00C249FB"/>
    <w:rsid w:val="00C3173D"/>
    <w:rsid w:val="00C31BA2"/>
    <w:rsid w:val="00C34067"/>
    <w:rsid w:val="00C371AC"/>
    <w:rsid w:val="00C42025"/>
    <w:rsid w:val="00C513C9"/>
    <w:rsid w:val="00C51999"/>
    <w:rsid w:val="00C6036F"/>
    <w:rsid w:val="00C6115A"/>
    <w:rsid w:val="00C6473E"/>
    <w:rsid w:val="00C67E51"/>
    <w:rsid w:val="00C708D5"/>
    <w:rsid w:val="00C730A7"/>
    <w:rsid w:val="00C7510C"/>
    <w:rsid w:val="00C8451A"/>
    <w:rsid w:val="00C8702B"/>
    <w:rsid w:val="00CA0E1F"/>
    <w:rsid w:val="00CB0574"/>
    <w:rsid w:val="00CC1BB1"/>
    <w:rsid w:val="00CC5B65"/>
    <w:rsid w:val="00CD4640"/>
    <w:rsid w:val="00CE617A"/>
    <w:rsid w:val="00CF21C6"/>
    <w:rsid w:val="00CF4843"/>
    <w:rsid w:val="00CF4F44"/>
    <w:rsid w:val="00D01CB4"/>
    <w:rsid w:val="00D040A3"/>
    <w:rsid w:val="00D07BFC"/>
    <w:rsid w:val="00D166F2"/>
    <w:rsid w:val="00D16885"/>
    <w:rsid w:val="00D2778A"/>
    <w:rsid w:val="00D31436"/>
    <w:rsid w:val="00D37AB4"/>
    <w:rsid w:val="00D51E4A"/>
    <w:rsid w:val="00D52517"/>
    <w:rsid w:val="00D549FE"/>
    <w:rsid w:val="00D55100"/>
    <w:rsid w:val="00D60072"/>
    <w:rsid w:val="00D71F77"/>
    <w:rsid w:val="00D73543"/>
    <w:rsid w:val="00D75CFE"/>
    <w:rsid w:val="00D851C1"/>
    <w:rsid w:val="00D92B38"/>
    <w:rsid w:val="00D9357D"/>
    <w:rsid w:val="00D936CA"/>
    <w:rsid w:val="00D95222"/>
    <w:rsid w:val="00DA1F01"/>
    <w:rsid w:val="00DA2D0D"/>
    <w:rsid w:val="00DB6DC3"/>
    <w:rsid w:val="00DC5562"/>
    <w:rsid w:val="00DC591A"/>
    <w:rsid w:val="00DD0098"/>
    <w:rsid w:val="00DD11B5"/>
    <w:rsid w:val="00DD1A30"/>
    <w:rsid w:val="00DD1DD9"/>
    <w:rsid w:val="00DD61E3"/>
    <w:rsid w:val="00DE0AD2"/>
    <w:rsid w:val="00DE3A26"/>
    <w:rsid w:val="00DE6750"/>
    <w:rsid w:val="00DE75F3"/>
    <w:rsid w:val="00DF18D8"/>
    <w:rsid w:val="00DF4E46"/>
    <w:rsid w:val="00DF6618"/>
    <w:rsid w:val="00E0243B"/>
    <w:rsid w:val="00E06468"/>
    <w:rsid w:val="00E11FD7"/>
    <w:rsid w:val="00E138AF"/>
    <w:rsid w:val="00E13CB6"/>
    <w:rsid w:val="00E17856"/>
    <w:rsid w:val="00E2179A"/>
    <w:rsid w:val="00E22918"/>
    <w:rsid w:val="00E257D8"/>
    <w:rsid w:val="00E258DD"/>
    <w:rsid w:val="00E26602"/>
    <w:rsid w:val="00E32561"/>
    <w:rsid w:val="00E36B54"/>
    <w:rsid w:val="00E36B96"/>
    <w:rsid w:val="00E44EBB"/>
    <w:rsid w:val="00E50F99"/>
    <w:rsid w:val="00E52E9D"/>
    <w:rsid w:val="00E562D0"/>
    <w:rsid w:val="00E575C1"/>
    <w:rsid w:val="00E60902"/>
    <w:rsid w:val="00E65CBE"/>
    <w:rsid w:val="00E666DE"/>
    <w:rsid w:val="00E71E55"/>
    <w:rsid w:val="00E73714"/>
    <w:rsid w:val="00E77D30"/>
    <w:rsid w:val="00E80052"/>
    <w:rsid w:val="00E86A7E"/>
    <w:rsid w:val="00E87CC4"/>
    <w:rsid w:val="00E9558F"/>
    <w:rsid w:val="00E96CA3"/>
    <w:rsid w:val="00EA6F3C"/>
    <w:rsid w:val="00EB5D88"/>
    <w:rsid w:val="00EC62BE"/>
    <w:rsid w:val="00EC68A4"/>
    <w:rsid w:val="00EE3FC3"/>
    <w:rsid w:val="00EE7378"/>
    <w:rsid w:val="00EE7D81"/>
    <w:rsid w:val="00EF70AF"/>
    <w:rsid w:val="00F15634"/>
    <w:rsid w:val="00F17DDD"/>
    <w:rsid w:val="00F2450F"/>
    <w:rsid w:val="00F25891"/>
    <w:rsid w:val="00F316C3"/>
    <w:rsid w:val="00F35CA3"/>
    <w:rsid w:val="00F364E8"/>
    <w:rsid w:val="00F41ABB"/>
    <w:rsid w:val="00F45215"/>
    <w:rsid w:val="00F476B9"/>
    <w:rsid w:val="00F52E8C"/>
    <w:rsid w:val="00F61603"/>
    <w:rsid w:val="00F65572"/>
    <w:rsid w:val="00F704DF"/>
    <w:rsid w:val="00F73F13"/>
    <w:rsid w:val="00F74F29"/>
    <w:rsid w:val="00F755A2"/>
    <w:rsid w:val="00F802E0"/>
    <w:rsid w:val="00F836F5"/>
    <w:rsid w:val="00F84E96"/>
    <w:rsid w:val="00F94ACB"/>
    <w:rsid w:val="00FA1942"/>
    <w:rsid w:val="00FA19DD"/>
    <w:rsid w:val="00FA5402"/>
    <w:rsid w:val="00FB0B37"/>
    <w:rsid w:val="00FB38D5"/>
    <w:rsid w:val="00FB71F1"/>
    <w:rsid w:val="00FC5088"/>
    <w:rsid w:val="00FD1AAB"/>
    <w:rsid w:val="00FD61B5"/>
    <w:rsid w:val="00FE6496"/>
    <w:rsid w:val="00FF4A7C"/>
    <w:rsid w:val="00FF567C"/>
    <w:rsid w:val="00FF61A8"/>
    <w:rsid w:val="00FF7E37"/>
    <w:rsid w:val="11763F9C"/>
    <w:rsid w:val="21B02B30"/>
    <w:rsid w:val="231E6115"/>
    <w:rsid w:val="28FD7DD4"/>
    <w:rsid w:val="2A2A5C2E"/>
    <w:rsid w:val="30181484"/>
    <w:rsid w:val="4EE9619D"/>
    <w:rsid w:val="6107641F"/>
    <w:rsid w:val="64155C2E"/>
    <w:rsid w:val="6B5D3824"/>
    <w:rsid w:val="6D6D677B"/>
    <w:rsid w:val="7960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qFormat="1" w:unhideWhenUsed="0" w:uiPriority="0" w:semiHidden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uiPriority w:val="99"/>
    <w:pPr>
      <w:jc w:val="left"/>
    </w:pPr>
    <w:rPr>
      <w:lang w:val="zh-CN" w:eastAsia="zh-CN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footnote text"/>
    <w:basedOn w:val="1"/>
    <w:autoRedefine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30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">
    <w:name w:val="Table Simple 1"/>
    <w:basedOn w:val="8"/>
    <w:autoRedefine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1">
    <w:name w:val="Table List 3"/>
    <w:basedOn w:val="8"/>
    <w:autoRedefine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character" w:styleId="13">
    <w:name w:val="Strong"/>
    <w:autoRedefine/>
    <w:qFormat/>
    <w:uiPriority w:val="99"/>
    <w:rPr>
      <w:b/>
      <w:bCs/>
    </w:rPr>
  </w:style>
  <w:style w:type="character" w:styleId="14">
    <w:name w:val="page number"/>
    <w:basedOn w:val="12"/>
    <w:autoRedefine/>
    <w:qFormat/>
    <w:uiPriority w:val="0"/>
  </w:style>
  <w:style w:type="character" w:styleId="15">
    <w:name w:val="Hyperlink"/>
    <w:autoRedefine/>
    <w:qFormat/>
    <w:uiPriority w:val="0"/>
    <w:rPr>
      <w:color w:val="000099"/>
      <w:u w:val="none"/>
    </w:rPr>
  </w:style>
  <w:style w:type="character" w:styleId="16">
    <w:name w:val="annotation reference"/>
    <w:autoRedefine/>
    <w:semiHidden/>
    <w:qFormat/>
    <w:uiPriority w:val="0"/>
    <w:rPr>
      <w:sz w:val="21"/>
      <w:szCs w:val="21"/>
    </w:rPr>
  </w:style>
  <w:style w:type="character" w:styleId="17">
    <w:name w:val="footnote reference"/>
    <w:autoRedefine/>
    <w:semiHidden/>
    <w:qFormat/>
    <w:uiPriority w:val="0"/>
    <w:rPr>
      <w:vertAlign w:val="superscript"/>
    </w:rPr>
  </w:style>
  <w:style w:type="paragraph" w:customStyle="1" w:styleId="18">
    <w:name w:val="Char Char Char Char Char Char"/>
    <w:basedOn w:val="1"/>
    <w:autoRedefine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</w:rPr>
  </w:style>
  <w:style w:type="character" w:customStyle="1" w:styleId="19">
    <w:name w:val="style21"/>
    <w:autoRedefine/>
    <w:qFormat/>
    <w:uiPriority w:val="0"/>
    <w:rPr>
      <w:color w:val="0000A0"/>
      <w:sz w:val="33"/>
      <w:szCs w:val="33"/>
    </w:rPr>
  </w:style>
  <w:style w:type="paragraph" w:customStyle="1" w:styleId="20">
    <w:name w:val="列出段落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1">
    <w:name w:val="公式编号格式"/>
    <w:basedOn w:val="1"/>
    <w:link w:val="22"/>
    <w:autoRedefine/>
    <w:qFormat/>
    <w:uiPriority w:val="0"/>
    <w:rPr>
      <w:szCs w:val="22"/>
      <w:lang w:val="zh-CN" w:eastAsia="zh-CN"/>
    </w:rPr>
  </w:style>
  <w:style w:type="character" w:customStyle="1" w:styleId="22">
    <w:name w:val="公式编号格式 Char"/>
    <w:link w:val="21"/>
    <w:autoRedefine/>
    <w:qFormat/>
    <w:uiPriority w:val="0"/>
    <w:rPr>
      <w:kern w:val="2"/>
      <w:sz w:val="21"/>
      <w:szCs w:val="22"/>
    </w:rPr>
  </w:style>
  <w:style w:type="paragraph" w:customStyle="1" w:styleId="23">
    <w:name w:val="公式居中"/>
    <w:basedOn w:val="1"/>
    <w:autoRedefine/>
    <w:qFormat/>
    <w:uiPriority w:val="0"/>
    <w:pPr>
      <w:tabs>
        <w:tab w:val="center" w:pos="4253"/>
        <w:tab w:val="right" w:pos="8222"/>
      </w:tabs>
    </w:pPr>
    <w:rPr>
      <w:rFonts w:ascii="Calibri" w:hAnsi="Calibri"/>
      <w:sz w:val="24"/>
      <w:szCs w:val="30"/>
    </w:rPr>
  </w:style>
  <w:style w:type="paragraph" w:customStyle="1" w:styleId="24">
    <w:name w:val="科技导报-一级标题"/>
    <w:basedOn w:val="1"/>
    <w:link w:val="26"/>
    <w:autoRedefine/>
    <w:qFormat/>
    <w:uiPriority w:val="0"/>
    <w:pPr>
      <w:spacing w:line="360" w:lineRule="exact"/>
    </w:pPr>
    <w:rPr>
      <w:rFonts w:ascii="黑体" w:eastAsia="黑体"/>
      <w:b/>
      <w:sz w:val="28"/>
      <w:szCs w:val="28"/>
      <w:lang w:val="zh-CN" w:eastAsia="zh-CN"/>
    </w:rPr>
  </w:style>
  <w:style w:type="paragraph" w:customStyle="1" w:styleId="25">
    <w:name w:val="科技导报-2级标题"/>
    <w:basedOn w:val="1"/>
    <w:link w:val="27"/>
    <w:qFormat/>
    <w:uiPriority w:val="0"/>
    <w:pPr>
      <w:autoSpaceDE w:val="0"/>
      <w:autoSpaceDN w:val="0"/>
      <w:adjustRightInd w:val="0"/>
      <w:spacing w:line="360" w:lineRule="exact"/>
    </w:pPr>
    <w:rPr>
      <w:rFonts w:ascii="黑体" w:eastAsia="黑体"/>
      <w:b/>
      <w:kern w:val="0"/>
      <w:szCs w:val="21"/>
      <w:lang w:val="zh-CN" w:eastAsia="zh-CN"/>
    </w:rPr>
  </w:style>
  <w:style w:type="character" w:customStyle="1" w:styleId="26">
    <w:name w:val="科技导报-一级标题 Char"/>
    <w:link w:val="24"/>
    <w:autoRedefine/>
    <w:qFormat/>
    <w:uiPriority w:val="0"/>
    <w:rPr>
      <w:rFonts w:ascii="黑体" w:eastAsia="黑体"/>
      <w:b/>
      <w:kern w:val="2"/>
      <w:sz w:val="28"/>
      <w:szCs w:val="28"/>
    </w:rPr>
  </w:style>
  <w:style w:type="character" w:customStyle="1" w:styleId="27">
    <w:name w:val="科技导报-2级标题 Char"/>
    <w:link w:val="25"/>
    <w:autoRedefine/>
    <w:qFormat/>
    <w:uiPriority w:val="0"/>
    <w:rPr>
      <w:rFonts w:ascii="黑体" w:eastAsia="黑体" w:cs="AdobeSongStd-Light"/>
      <w:b/>
      <w:sz w:val="21"/>
      <w:szCs w:val="21"/>
    </w:rPr>
  </w:style>
  <w:style w:type="character" w:customStyle="1" w:styleId="28">
    <w:name w:val="页眉 字符"/>
    <w:link w:val="5"/>
    <w:autoRedefine/>
    <w:qFormat/>
    <w:uiPriority w:val="0"/>
    <w:rPr>
      <w:kern w:val="2"/>
      <w:sz w:val="18"/>
      <w:szCs w:val="18"/>
    </w:rPr>
  </w:style>
  <w:style w:type="character" w:customStyle="1" w:styleId="29">
    <w:name w:val="批注文字 字符"/>
    <w:link w:val="2"/>
    <w:qFormat/>
    <w:uiPriority w:val="99"/>
    <w:rPr>
      <w:kern w:val="2"/>
      <w:sz w:val="21"/>
      <w:szCs w:val="24"/>
    </w:rPr>
  </w:style>
  <w:style w:type="character" w:customStyle="1" w:styleId="30">
    <w:name w:val="批注主题 字符"/>
    <w:basedOn w:val="29"/>
    <w:link w:val="7"/>
    <w:autoRedefine/>
    <w:qFormat/>
    <w:uiPriority w:val="0"/>
    <w:rPr>
      <w:kern w:val="2"/>
      <w:sz w:val="21"/>
      <w:szCs w:val="24"/>
    </w:rPr>
  </w:style>
  <w:style w:type="character" w:customStyle="1" w:styleId="31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Revision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6.wmf"/><Relationship Id="rId11" Type="http://schemas.openxmlformats.org/officeDocument/2006/relationships/oleObject" Target="embeddings/oleObject1.bin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FF13F-AC16-4C41-97A0-9A517ECA70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2302</Words>
  <Characters>3300</Characters>
  <Lines>36</Lines>
  <Paragraphs>10</Paragraphs>
  <TotalTime>12</TotalTime>
  <ScaleCrop>false</ScaleCrop>
  <LinksUpToDate>false</LinksUpToDate>
  <CharactersWithSpaces>3609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2021-11-01T07:31:00Z</dcterms:created>
  <dcterms:modified xsi:type="dcterms:W3CDTF">2026-09-14T08:02:05Z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43AF4CF9C93F45D6A8315ED134F82120</vt:lpwstr>
  </property>
  <property fmtid="{D5CDD505-2E9C-101B-9397-08002B2CF9AE}" pid="4" name="KSOTemplateDocerSaveRecord">
    <vt:lpwstr>eyJoZGlkIjoiN2FhMGRhZDNkZjJjNjA0ZDY1NDAyNzU4NmU0OThlMjUiLCJ1c2VySWQiOiI1ODg4NzExNDkifQ==</vt:lpwstr>
  </property>
</Properties>
</file>