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9A" w:rsidRPr="00897779" w:rsidRDefault="0007779A" w:rsidP="00993862">
      <w:pPr>
        <w:spacing w:afterLines="100" w:after="312" w:line="360" w:lineRule="auto"/>
        <w:jc w:val="center"/>
        <w:rPr>
          <w:rFonts w:ascii="黑体" w:eastAsia="黑体" w:hAnsi="黑体"/>
          <w:sz w:val="44"/>
          <w:szCs w:val="44"/>
        </w:rPr>
      </w:pPr>
      <w:r w:rsidRPr="00897779">
        <w:rPr>
          <w:rFonts w:ascii="黑体" w:eastAsia="黑体" w:hAnsi="黑体" w:hint="eastAsia"/>
          <w:sz w:val="44"/>
          <w:szCs w:val="44"/>
        </w:rPr>
        <w:t>《湿法冶金》出版</w:t>
      </w:r>
      <w:r w:rsidR="00841ABB">
        <w:rPr>
          <w:rFonts w:ascii="黑体" w:eastAsia="黑体" w:hAnsi="黑体" w:hint="eastAsia"/>
          <w:sz w:val="44"/>
          <w:szCs w:val="44"/>
        </w:rPr>
        <w:t>伦理</w:t>
      </w:r>
      <w:r w:rsidR="00897779" w:rsidRPr="00897779">
        <w:rPr>
          <w:rFonts w:ascii="黑体" w:eastAsia="黑体" w:hAnsi="黑体" w:hint="eastAsia"/>
          <w:sz w:val="44"/>
          <w:szCs w:val="44"/>
        </w:rPr>
        <w:t>与</w:t>
      </w:r>
      <w:r w:rsidR="00373BA8">
        <w:rPr>
          <w:rFonts w:ascii="黑体" w:eastAsia="黑体" w:hAnsi="黑体" w:hint="eastAsia"/>
          <w:sz w:val="44"/>
          <w:szCs w:val="44"/>
        </w:rPr>
        <w:t>道德</w:t>
      </w:r>
    </w:p>
    <w:p w:rsidR="0007779A" w:rsidRDefault="0007779A" w:rsidP="00993862">
      <w:pPr>
        <w:spacing w:line="360" w:lineRule="auto"/>
        <w:ind w:firstLineChars="200" w:firstLine="420"/>
      </w:pPr>
      <w:r>
        <w:rPr>
          <w:rFonts w:hint="eastAsia"/>
        </w:rPr>
        <w:t>为加强《湿法冶金》</w:t>
      </w:r>
      <w:r w:rsidR="00382F4B">
        <w:rPr>
          <w:rFonts w:hint="eastAsia"/>
        </w:rPr>
        <w:t>期刊的学术诚信建设，规范论文写作、投稿及编审、出版流</w:t>
      </w:r>
      <w:r>
        <w:rPr>
          <w:rFonts w:hint="eastAsia"/>
        </w:rPr>
        <w:t>程，防范学术不端行为，本刊遵循公认的出版道德规范，根据出版道德规范委员会（</w:t>
      </w:r>
      <w:r>
        <w:rPr>
          <w:rFonts w:hint="eastAsia"/>
        </w:rPr>
        <w:t>COPE</w:t>
      </w:r>
      <w:r>
        <w:rPr>
          <w:rFonts w:hint="eastAsia"/>
        </w:rPr>
        <w:t>）公布的相关准则并结合本刊实际情况，制定了《湿法冶金》的出版伦理</w:t>
      </w:r>
      <w:r w:rsidR="006A270C" w:rsidRPr="006A270C">
        <w:rPr>
          <w:rFonts w:hint="eastAsia"/>
        </w:rPr>
        <w:t>出版弊端声明</w:t>
      </w:r>
      <w:r>
        <w:rPr>
          <w:rFonts w:hint="eastAsia"/>
        </w:rPr>
        <w:t>。</w:t>
      </w:r>
      <w:r w:rsidR="00382F4B" w:rsidRPr="00382F4B">
        <w:rPr>
          <w:rFonts w:hint="eastAsia"/>
        </w:rPr>
        <w:t>以下列出几项对本刊而言至关重要的出版道德理念与准则，以供投稿者参考。</w:t>
      </w:r>
    </w:p>
    <w:p w:rsidR="003D53FC" w:rsidRPr="00993862" w:rsidRDefault="003D53FC" w:rsidP="00993862">
      <w:pPr>
        <w:spacing w:line="360" w:lineRule="auto"/>
        <w:ind w:firstLineChars="200" w:firstLine="482"/>
        <w:rPr>
          <w:b/>
          <w:sz w:val="24"/>
          <w:szCs w:val="24"/>
        </w:rPr>
      </w:pPr>
      <w:r w:rsidRPr="00993862">
        <w:rPr>
          <w:rFonts w:hint="eastAsia"/>
          <w:b/>
          <w:sz w:val="24"/>
          <w:szCs w:val="24"/>
        </w:rPr>
        <w:t>1</w:t>
      </w:r>
      <w:r w:rsidRPr="00993862">
        <w:rPr>
          <w:rFonts w:hint="eastAsia"/>
          <w:b/>
          <w:sz w:val="24"/>
          <w:szCs w:val="24"/>
        </w:rPr>
        <w:t>、作者的出版伦理</w:t>
      </w:r>
      <w:r w:rsidR="00373BA8">
        <w:rPr>
          <w:rFonts w:hint="eastAsia"/>
          <w:b/>
          <w:sz w:val="24"/>
          <w:szCs w:val="24"/>
        </w:rPr>
        <w:t>与道德</w:t>
      </w:r>
    </w:p>
    <w:p w:rsidR="00537171" w:rsidRPr="00537171" w:rsidRDefault="00537171" w:rsidP="00993862">
      <w:pPr>
        <w:spacing w:line="360" w:lineRule="auto"/>
        <w:ind w:firstLineChars="200" w:firstLine="420"/>
      </w:pPr>
      <w:r>
        <w:rPr>
          <w:rFonts w:hint="eastAsia"/>
        </w:rPr>
        <w:t>作者务必杜绝如下学术不端行为：</w:t>
      </w:r>
    </w:p>
    <w:p w:rsidR="003D53FC" w:rsidRDefault="003D53FC" w:rsidP="00993862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）</w:t>
      </w:r>
      <w:r w:rsidR="00537171">
        <w:rPr>
          <w:rFonts w:hint="eastAsia"/>
        </w:rPr>
        <w:t>原创性。</w:t>
      </w:r>
      <w:r>
        <w:rPr>
          <w:rFonts w:hint="eastAsia"/>
        </w:rPr>
        <w:t>作者</w:t>
      </w:r>
      <w:r w:rsidRPr="003D53FC">
        <w:rPr>
          <w:rFonts w:hint="eastAsia"/>
        </w:rPr>
        <w:t>保证该论文为</w:t>
      </w:r>
      <w:r>
        <w:rPr>
          <w:rFonts w:hint="eastAsia"/>
        </w:rPr>
        <w:t>原始性研究工作内容（综述除外），</w:t>
      </w:r>
      <w:r w:rsidR="00537171">
        <w:rPr>
          <w:rFonts w:hint="eastAsia"/>
        </w:rPr>
        <w:t>不含任何伪造、欺骗和剽窃</w:t>
      </w:r>
      <w:r>
        <w:rPr>
          <w:rFonts w:hint="eastAsia"/>
        </w:rPr>
        <w:t>的内容，不涉密，</w:t>
      </w:r>
      <w:r w:rsidR="00537171">
        <w:rPr>
          <w:rFonts w:hint="eastAsia"/>
        </w:rPr>
        <w:t>并确认从未发表过，</w:t>
      </w:r>
      <w:r>
        <w:rPr>
          <w:rFonts w:hint="eastAsia"/>
        </w:rPr>
        <w:t>不存在任何与知识产权有关的侵权问题。</w:t>
      </w:r>
    </w:p>
    <w:p w:rsidR="003D53FC" w:rsidRDefault="003D53FC" w:rsidP="00993862">
      <w:pPr>
        <w:spacing w:line="36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）</w:t>
      </w:r>
      <w:r w:rsidR="00537171">
        <w:rPr>
          <w:rFonts w:hint="eastAsia"/>
        </w:rPr>
        <w:t>一稿多投。</w:t>
      </w:r>
      <w:r>
        <w:rPr>
          <w:rFonts w:hint="eastAsia"/>
        </w:rPr>
        <w:t>保证论文无一稿多投，其内容未曾在其他任何刊物和媒体以其他任何语言发表过。保证在收到编辑部的退稿通知前，不另投其他刊物。</w:t>
      </w:r>
    </w:p>
    <w:p w:rsidR="00537171" w:rsidRDefault="00537171" w:rsidP="00993862">
      <w:pPr>
        <w:spacing w:line="360" w:lineRule="auto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）合作</w:t>
      </w:r>
      <w:r>
        <w:rPr>
          <w:rFonts w:hint="eastAsia"/>
        </w:rPr>
        <w:t>/</w:t>
      </w:r>
      <w:r>
        <w:rPr>
          <w:rFonts w:hint="eastAsia"/>
        </w:rPr>
        <w:t>著作者身份：表明作者身份是为了确保对本研究有贡献的人员能得到认可，也表示其对该研究负责。蓄意扭曲研究者与该研究之间的关系，是不正当的行为，会损及研究结果的可信度。投稿作者需取得共同作者的授权与同意，方可投稿。</w:t>
      </w:r>
    </w:p>
    <w:p w:rsidR="00537171" w:rsidRDefault="00537171" w:rsidP="00993862">
      <w:pPr>
        <w:spacing w:line="360" w:lineRule="auto"/>
        <w:ind w:firstLineChars="200" w:firstLine="420"/>
      </w:pPr>
      <w:r>
        <w:rPr>
          <w:rFonts w:hint="eastAsia"/>
        </w:rPr>
        <w:t>4</w:t>
      </w:r>
      <w:r w:rsidR="003D53FC">
        <w:rPr>
          <w:rFonts w:hint="eastAsia"/>
        </w:rPr>
        <w:t>）</w:t>
      </w:r>
      <w:r>
        <w:rPr>
          <w:rFonts w:hint="eastAsia"/>
        </w:rPr>
        <w:t>参考文献标注。</w:t>
      </w:r>
      <w:r w:rsidR="003D53FC">
        <w:rPr>
          <w:rFonts w:hint="eastAsia"/>
        </w:rPr>
        <w:t>论文中引用文献均已明确标注来源，并在文后著录参考文献。</w:t>
      </w:r>
    </w:p>
    <w:p w:rsidR="00537171" w:rsidRDefault="00537171" w:rsidP="00993862">
      <w:pPr>
        <w:spacing w:line="360" w:lineRule="auto"/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）版权转让协议签订。</w:t>
      </w:r>
      <w:r w:rsidR="003D53FC">
        <w:rPr>
          <w:rFonts w:hint="eastAsia"/>
        </w:rPr>
        <w:t>同意所投论文</w:t>
      </w:r>
      <w:r>
        <w:rPr>
          <w:rFonts w:hint="eastAsia"/>
        </w:rPr>
        <w:t>发表后</w:t>
      </w:r>
      <w:r w:rsidR="003D53FC">
        <w:rPr>
          <w:rFonts w:hint="eastAsia"/>
        </w:rPr>
        <w:t>的著作权专有许可使用权和独家代理权授予《湿法冶金》编辑部。</w:t>
      </w:r>
    </w:p>
    <w:p w:rsidR="003D53FC" w:rsidRPr="00993862" w:rsidRDefault="003D53FC" w:rsidP="00993862">
      <w:pPr>
        <w:spacing w:line="360" w:lineRule="auto"/>
        <w:ind w:firstLineChars="200" w:firstLine="482"/>
        <w:rPr>
          <w:b/>
          <w:sz w:val="24"/>
          <w:szCs w:val="24"/>
        </w:rPr>
      </w:pPr>
      <w:r w:rsidRPr="00993862">
        <w:rPr>
          <w:rFonts w:hint="eastAsia"/>
          <w:b/>
          <w:sz w:val="24"/>
          <w:szCs w:val="24"/>
        </w:rPr>
        <w:t>2</w:t>
      </w:r>
      <w:r w:rsidRPr="00993862">
        <w:rPr>
          <w:rFonts w:hint="eastAsia"/>
          <w:b/>
          <w:sz w:val="24"/>
          <w:szCs w:val="24"/>
        </w:rPr>
        <w:t>、</w:t>
      </w:r>
      <w:r w:rsidR="00F02823" w:rsidRPr="00993862">
        <w:rPr>
          <w:rFonts w:hint="eastAsia"/>
          <w:b/>
          <w:sz w:val="24"/>
          <w:szCs w:val="24"/>
        </w:rPr>
        <w:t>审稿</w:t>
      </w:r>
      <w:r w:rsidRPr="00993862">
        <w:rPr>
          <w:rFonts w:hint="eastAsia"/>
          <w:b/>
          <w:sz w:val="24"/>
          <w:szCs w:val="24"/>
        </w:rPr>
        <w:t>专家的出版伦理</w:t>
      </w:r>
      <w:r w:rsidR="00373BA8">
        <w:rPr>
          <w:rFonts w:hint="eastAsia"/>
          <w:b/>
          <w:sz w:val="24"/>
          <w:szCs w:val="24"/>
        </w:rPr>
        <w:t>与道德</w:t>
      </w:r>
    </w:p>
    <w:p w:rsidR="00537171" w:rsidRDefault="00537171" w:rsidP="00993862">
      <w:pPr>
        <w:spacing w:line="360" w:lineRule="auto"/>
        <w:ind w:firstLineChars="200" w:firstLine="420"/>
      </w:pPr>
      <w:r w:rsidRPr="00537171">
        <w:rPr>
          <w:rFonts w:hint="eastAsia"/>
        </w:rPr>
        <w:t>本刊实行以同行评议为基础的三审制（编辑初审、专家外审、主编终审）。编辑部通过让同领域专家评审稿件，从而判断是否录用作者稿件，以保证期刊的学术质量。稿件送审前均删除作者姓名、单位等相关信息，即审稿环节均为双盲评审。</w:t>
      </w:r>
      <w:r w:rsidR="00F02823">
        <w:rPr>
          <w:rFonts w:hint="eastAsia"/>
        </w:rPr>
        <w:t>审稿专家</w:t>
      </w:r>
      <w:r>
        <w:rPr>
          <w:rFonts w:hint="eastAsia"/>
        </w:rPr>
        <w:t>务必杜绝以下行为：</w:t>
      </w:r>
    </w:p>
    <w:p w:rsidR="00537171" w:rsidRDefault="00537171" w:rsidP="00993862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）</w:t>
      </w:r>
      <w:r w:rsidR="00F02823">
        <w:rPr>
          <w:rFonts w:hint="eastAsia"/>
        </w:rPr>
        <w:t>审稿专家</w:t>
      </w:r>
      <w:r>
        <w:rPr>
          <w:rFonts w:hint="eastAsia"/>
        </w:rPr>
        <w:t>应以维护学术诚信、尊重学术自由为原则，对稿件做出诚实、客观、公正的评估</w:t>
      </w:r>
      <w:r w:rsidR="00F02823">
        <w:rPr>
          <w:rFonts w:hint="eastAsia"/>
        </w:rPr>
        <w:t>，就稿件的</w:t>
      </w:r>
      <w:r w:rsidR="00F02823" w:rsidRPr="00F02823">
        <w:rPr>
          <w:rFonts w:hint="eastAsia"/>
        </w:rPr>
        <w:t>科学性、首创性、逻辑性、规范性予以把关</w:t>
      </w:r>
      <w:r w:rsidR="00F02823">
        <w:rPr>
          <w:rFonts w:hint="eastAsia"/>
        </w:rPr>
        <w:t>；</w:t>
      </w:r>
      <w:r>
        <w:rPr>
          <w:rFonts w:hint="eastAsia"/>
        </w:rPr>
        <w:t>不得泄露作者的研究内容。</w:t>
      </w:r>
    </w:p>
    <w:p w:rsidR="00537171" w:rsidRDefault="00537171" w:rsidP="00993862">
      <w:pPr>
        <w:spacing w:line="36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）</w:t>
      </w:r>
      <w:r w:rsidR="00F02823">
        <w:rPr>
          <w:rFonts w:hint="eastAsia"/>
        </w:rPr>
        <w:t>当审稿专家与作者存在利益关系（</w:t>
      </w:r>
      <w:r>
        <w:rPr>
          <w:rFonts w:hint="eastAsia"/>
        </w:rPr>
        <w:t>如亲属关系、师生关系、校友关系、同事关系、竞争关系）时，为保证评审的公正性，审稿专家应及时</w:t>
      </w:r>
      <w:r w:rsidR="00F02823">
        <w:rPr>
          <w:rFonts w:hint="eastAsia"/>
        </w:rPr>
        <w:t>反馈给</w:t>
      </w:r>
      <w:r>
        <w:rPr>
          <w:rFonts w:hint="eastAsia"/>
        </w:rPr>
        <w:t>编辑部</w:t>
      </w:r>
      <w:r w:rsidR="00F02823">
        <w:rPr>
          <w:rFonts w:hint="eastAsia"/>
        </w:rPr>
        <w:t>，便于编辑</w:t>
      </w:r>
      <w:r w:rsidR="00D43E69">
        <w:rPr>
          <w:rFonts w:hint="eastAsia"/>
        </w:rPr>
        <w:t>部及时终止邀请审稿</w:t>
      </w:r>
      <w:r w:rsidR="00F02823">
        <w:rPr>
          <w:rFonts w:hint="eastAsia"/>
        </w:rPr>
        <w:t>，重新送审</w:t>
      </w:r>
      <w:r>
        <w:rPr>
          <w:rFonts w:hint="eastAsia"/>
        </w:rPr>
        <w:t>。</w:t>
      </w:r>
    </w:p>
    <w:p w:rsidR="00537171" w:rsidRDefault="00537171" w:rsidP="00993862">
      <w:pPr>
        <w:spacing w:line="360" w:lineRule="auto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）</w:t>
      </w:r>
      <w:r w:rsidR="00D43E69">
        <w:rPr>
          <w:rFonts w:hint="eastAsia"/>
        </w:rPr>
        <w:t>当审稿专家发现作者</w:t>
      </w:r>
      <w:r>
        <w:rPr>
          <w:rFonts w:hint="eastAsia"/>
        </w:rPr>
        <w:t>的研究</w:t>
      </w:r>
      <w:r w:rsidR="00D43E69">
        <w:rPr>
          <w:rFonts w:hint="eastAsia"/>
        </w:rPr>
        <w:t>内容与本人研究内容</w:t>
      </w:r>
      <w:r>
        <w:rPr>
          <w:rFonts w:hint="eastAsia"/>
        </w:rPr>
        <w:t>相近时，评审意见不得含有未经证实的或恶意批评</w:t>
      </w:r>
      <w:r w:rsidR="00D43E69">
        <w:rPr>
          <w:rFonts w:hint="eastAsia"/>
        </w:rPr>
        <w:t>，</w:t>
      </w:r>
      <w:r>
        <w:rPr>
          <w:rFonts w:hint="eastAsia"/>
        </w:rPr>
        <w:t>以及不</w:t>
      </w:r>
      <w:r w:rsidR="00D73825">
        <w:rPr>
          <w:rFonts w:hint="eastAsia"/>
        </w:rPr>
        <w:t>公正、不客观</w:t>
      </w:r>
      <w:r>
        <w:rPr>
          <w:rFonts w:hint="eastAsia"/>
        </w:rPr>
        <w:t>的</w:t>
      </w:r>
      <w:r w:rsidR="00D43E69">
        <w:rPr>
          <w:rFonts w:hint="eastAsia"/>
        </w:rPr>
        <w:t>意见</w:t>
      </w:r>
      <w:r>
        <w:rPr>
          <w:rFonts w:hint="eastAsia"/>
        </w:rPr>
        <w:t>。</w:t>
      </w:r>
    </w:p>
    <w:p w:rsidR="00537171" w:rsidRDefault="00537171" w:rsidP="00993862">
      <w:pPr>
        <w:spacing w:line="360" w:lineRule="auto"/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）审稿专家应按照约定</w:t>
      </w:r>
      <w:r w:rsidR="00D73825">
        <w:rPr>
          <w:rFonts w:hint="eastAsia"/>
        </w:rPr>
        <w:t>时间</w:t>
      </w:r>
      <w:r>
        <w:rPr>
          <w:rFonts w:hint="eastAsia"/>
        </w:rPr>
        <w:t>及时评审稿件，如不能按时</w:t>
      </w:r>
      <w:r w:rsidR="00D73825">
        <w:rPr>
          <w:rFonts w:hint="eastAsia"/>
        </w:rPr>
        <w:t>完成</w:t>
      </w:r>
      <w:r>
        <w:rPr>
          <w:rFonts w:hint="eastAsia"/>
        </w:rPr>
        <w:t>评审</w:t>
      </w:r>
      <w:r w:rsidR="00D73825">
        <w:rPr>
          <w:rFonts w:hint="eastAsia"/>
        </w:rPr>
        <w:t>，应及时告知编辑部</w:t>
      </w:r>
      <w:r w:rsidR="00D73825">
        <w:rPr>
          <w:rFonts w:hint="eastAsia"/>
        </w:rPr>
        <w:lastRenderedPageBreak/>
        <w:t>并据</w:t>
      </w:r>
      <w:r>
        <w:rPr>
          <w:rFonts w:hint="eastAsia"/>
        </w:rPr>
        <w:t>审，</w:t>
      </w:r>
      <w:r w:rsidR="00D73825">
        <w:rPr>
          <w:rFonts w:hint="eastAsia"/>
        </w:rPr>
        <w:t>也</w:t>
      </w:r>
      <w:r>
        <w:rPr>
          <w:rFonts w:hint="eastAsia"/>
        </w:rPr>
        <w:t>可</w:t>
      </w:r>
      <w:r w:rsidR="00D73825">
        <w:rPr>
          <w:rFonts w:hint="eastAsia"/>
        </w:rPr>
        <w:t>向编辑部另</w:t>
      </w:r>
      <w:r w:rsidR="00F02823">
        <w:rPr>
          <w:rFonts w:hint="eastAsia"/>
        </w:rPr>
        <w:t>推荐审稿专家</w:t>
      </w:r>
      <w:r>
        <w:rPr>
          <w:rFonts w:hint="eastAsia"/>
        </w:rPr>
        <w:t>；未经编辑部同意，审稿专家不得擅自委托自己的学生、同事等代审。</w:t>
      </w:r>
    </w:p>
    <w:p w:rsidR="003D53FC" w:rsidRPr="00993862" w:rsidRDefault="003D53FC" w:rsidP="00993862">
      <w:pPr>
        <w:spacing w:line="360" w:lineRule="auto"/>
        <w:ind w:firstLineChars="200" w:firstLine="482"/>
        <w:rPr>
          <w:b/>
          <w:sz w:val="24"/>
          <w:szCs w:val="24"/>
        </w:rPr>
      </w:pPr>
      <w:r w:rsidRPr="00993862">
        <w:rPr>
          <w:rFonts w:hint="eastAsia"/>
          <w:b/>
          <w:sz w:val="24"/>
          <w:szCs w:val="24"/>
        </w:rPr>
        <w:t>3</w:t>
      </w:r>
      <w:r w:rsidRPr="00993862">
        <w:rPr>
          <w:rFonts w:hint="eastAsia"/>
          <w:b/>
          <w:sz w:val="24"/>
          <w:szCs w:val="24"/>
        </w:rPr>
        <w:t>、编辑的出版伦理</w:t>
      </w:r>
      <w:r w:rsidR="00373BA8">
        <w:rPr>
          <w:rFonts w:hint="eastAsia"/>
          <w:b/>
          <w:sz w:val="24"/>
          <w:szCs w:val="24"/>
        </w:rPr>
        <w:t>与道德</w:t>
      </w:r>
    </w:p>
    <w:p w:rsidR="003D53FC" w:rsidRDefault="00D73825" w:rsidP="00993862">
      <w:pPr>
        <w:spacing w:line="360" w:lineRule="auto"/>
        <w:ind w:firstLineChars="200" w:firstLine="420"/>
      </w:pPr>
      <w:r>
        <w:rPr>
          <w:rFonts w:hint="eastAsia"/>
        </w:rPr>
        <w:t>编辑务必杜绝以下行为：</w:t>
      </w:r>
    </w:p>
    <w:p w:rsidR="00D73825" w:rsidRDefault="00D73825" w:rsidP="00993862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）编辑应严格执行国家相关的法律法规，遵守学术出版道德及规范，公平公正地处理稿件，根据期刊的刊载范围、稿件的创新性和学术价值作出接受或拒稿的处理。对通过初审的稿件及时进行送审，对通过终审的稿件及时进行编辑、出版。</w:t>
      </w:r>
    </w:p>
    <w:p w:rsidR="00EF4702" w:rsidRDefault="00D73825" w:rsidP="00993862">
      <w:pPr>
        <w:spacing w:line="36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）</w:t>
      </w:r>
      <w:r w:rsidR="00EF4702">
        <w:rPr>
          <w:rFonts w:hint="eastAsia"/>
        </w:rPr>
        <w:t>对作者和审稿专家的信息、作者的研究成果、稿件处理的中间资料有保护、保管、保密的义务。鼓励学术争鸣，有义务答复作者对审稿专家意见的不同看法。编辑应当确保论文评审的公正合理，一旦出现与论文相关作者、单位、企业由于竞争、合作而产生的利益冲突或合作关系，编辑必须及时撤换审稿专家。</w:t>
      </w:r>
    </w:p>
    <w:p w:rsidR="00D73825" w:rsidRPr="00D73825" w:rsidRDefault="00D73825" w:rsidP="00993862">
      <w:pPr>
        <w:spacing w:line="360" w:lineRule="auto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）编辑有责任避免一稿多投和重复发表等学术不端行为，对学术不端行为有调查、沟通的义务，一旦出现提交论文或者发表文章的学术道德申诉，编辑必须采取有效的应对措施。①编辑应本着谨慎的态度对待最终认定为属于学术不端的论文，及时通知作者，在做出处理决定前，允许作者做出解释和申辨。②如果该论文尚未录用，编辑部将立即终止处理流程，作退稿处理并对作者给予批评教育。③如果该论文处于已录用，但未正式刊出，编辑部将作退稿处理，并取消其录用资格，同时，对作者给予存档和警告。④如果该论文已正式刊出，编辑部将在纸版、网站上刊发正式撤消发表该论文的公告，并通知合作数据库对网络版同时予以删除，终止该论文的传播</w:t>
      </w:r>
      <w:r>
        <w:rPr>
          <w:rFonts w:hint="eastAsia"/>
        </w:rPr>
        <w:t>;</w:t>
      </w:r>
      <w:r>
        <w:rPr>
          <w:rFonts w:hint="eastAsia"/>
        </w:rPr>
        <w:t>同时，就此事件向作者所在单位进行通报。如给编辑部造成声誉或是其他损失的，编辑部将保留继续追索赂偿的权利。⑤对</w:t>
      </w:r>
      <w:r w:rsidR="00EF4702">
        <w:rPr>
          <w:rFonts w:hint="eastAsia"/>
        </w:rPr>
        <w:t>严重抄袭剽窃、一稿多投多发的论文作者作为第一作者或通信作者所提交</w:t>
      </w:r>
      <w:r>
        <w:rPr>
          <w:rFonts w:hint="eastAsia"/>
        </w:rPr>
        <w:t>的论文</w:t>
      </w:r>
      <w:r w:rsidR="00EF4702">
        <w:rPr>
          <w:rFonts w:hint="eastAsia"/>
        </w:rPr>
        <w:t>将</w:t>
      </w:r>
      <w:r>
        <w:rPr>
          <w:rFonts w:hint="eastAsia"/>
        </w:rPr>
        <w:t>不予接收。</w:t>
      </w:r>
    </w:p>
    <w:p w:rsidR="00D73825" w:rsidRPr="00EF4702" w:rsidRDefault="00D73825" w:rsidP="00993862">
      <w:pPr>
        <w:spacing w:line="360" w:lineRule="auto"/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）编辑应尽可能给作者提供详尽的修改意见或退稿理由</w:t>
      </w:r>
      <w:r w:rsidR="00EF4702">
        <w:rPr>
          <w:rFonts w:hint="eastAsia"/>
        </w:rPr>
        <w:t>，</w:t>
      </w:r>
      <w:r>
        <w:rPr>
          <w:rFonts w:hint="eastAsia"/>
        </w:rPr>
        <w:t>客观陈述稿件评审的情况，不对评审专家、作者进行人身评价或攻击。</w:t>
      </w:r>
      <w:r w:rsidR="00EF4702">
        <w:rPr>
          <w:rFonts w:hint="eastAsia"/>
        </w:rPr>
        <w:t>杜绝一切有损于学术道德的商业需要和利益交换。</w:t>
      </w:r>
    </w:p>
    <w:p w:rsidR="00D73825" w:rsidRPr="00D73825" w:rsidRDefault="00D73825" w:rsidP="00993862">
      <w:pPr>
        <w:spacing w:line="360" w:lineRule="auto"/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）在编辑出版过程中，编辑既要注重</w:t>
      </w:r>
      <w:r w:rsidR="00EF4702">
        <w:rPr>
          <w:rFonts w:hint="eastAsia"/>
        </w:rPr>
        <w:t>编辑、</w:t>
      </w:r>
      <w:r>
        <w:rPr>
          <w:rFonts w:hint="eastAsia"/>
        </w:rPr>
        <w:t>出版规范，又要尊重</w:t>
      </w:r>
      <w:r w:rsidR="00EF4702">
        <w:rPr>
          <w:rFonts w:hint="eastAsia"/>
        </w:rPr>
        <w:t>作者的观点、行文风格，对学术观点等关键性修改都应征得作者的同意</w:t>
      </w:r>
      <w:r>
        <w:rPr>
          <w:rFonts w:hint="eastAsia"/>
        </w:rPr>
        <w:t>。</w:t>
      </w:r>
      <w:r w:rsidR="00EF4702">
        <w:rPr>
          <w:rFonts w:hint="eastAsia"/>
        </w:rPr>
        <w:t>论文刊发前，应将排版稿最终版返给作者进行核实确认。</w:t>
      </w:r>
    </w:p>
    <w:p w:rsidR="003D53FC" w:rsidRPr="00993862" w:rsidRDefault="003D53FC" w:rsidP="00993862">
      <w:pPr>
        <w:spacing w:line="360" w:lineRule="auto"/>
        <w:ind w:firstLineChars="200" w:firstLine="482"/>
        <w:rPr>
          <w:b/>
          <w:sz w:val="24"/>
          <w:szCs w:val="24"/>
        </w:rPr>
      </w:pPr>
      <w:r w:rsidRPr="00993862">
        <w:rPr>
          <w:rFonts w:hint="eastAsia"/>
          <w:b/>
          <w:sz w:val="24"/>
          <w:szCs w:val="24"/>
        </w:rPr>
        <w:t>4</w:t>
      </w:r>
      <w:r w:rsidRPr="00993862">
        <w:rPr>
          <w:rFonts w:hint="eastAsia"/>
          <w:b/>
          <w:sz w:val="24"/>
          <w:szCs w:val="24"/>
        </w:rPr>
        <w:t>、版权声明</w:t>
      </w:r>
    </w:p>
    <w:p w:rsidR="00694A94" w:rsidRDefault="003D53FC" w:rsidP="00993862">
      <w:pPr>
        <w:spacing w:line="360" w:lineRule="auto"/>
        <w:ind w:firstLineChars="200" w:firstLine="420"/>
      </w:pPr>
      <w:r>
        <w:rPr>
          <w:rFonts w:hint="eastAsia"/>
        </w:rPr>
        <w:t>文稿的著作权属于作者，文责由作者自负。</w:t>
      </w:r>
      <w:r w:rsidR="00694A94" w:rsidRPr="00694A94">
        <w:rPr>
          <w:rFonts w:hint="eastAsia"/>
        </w:rPr>
        <w:t>本刊已加入《中国期刊全文数据库》（中国知网）、《中文科技期刊数据库》（维普网）、《中国核心期刊（遴选）数据库》（万方网）、《超星期刊数据库》（超星移动“域出版”平台）、钛学术智慧平台、中邮阅读网、博看网、美国</w:t>
      </w:r>
      <w:r w:rsidR="00694A94" w:rsidRPr="00694A94">
        <w:rPr>
          <w:rFonts w:hint="eastAsia"/>
        </w:rPr>
        <w:lastRenderedPageBreak/>
        <w:t>化学文摘（</w:t>
      </w:r>
      <w:r w:rsidR="00694A94" w:rsidRPr="00694A94">
        <w:rPr>
          <w:rFonts w:hint="eastAsia"/>
        </w:rPr>
        <w:t>CAS</w:t>
      </w:r>
      <w:r w:rsidR="00694A94" w:rsidRPr="00694A94">
        <w:rPr>
          <w:rFonts w:hint="eastAsia"/>
        </w:rPr>
        <w:t>）、</w:t>
      </w:r>
      <w:r w:rsidR="00694A94" w:rsidRPr="00694A94">
        <w:rPr>
          <w:rFonts w:hint="eastAsia"/>
        </w:rPr>
        <w:t>EBSCO</w:t>
      </w:r>
      <w:r w:rsidR="00694A94" w:rsidRPr="00694A94">
        <w:rPr>
          <w:rFonts w:hint="eastAsia"/>
        </w:rPr>
        <w:t>数据库（</w:t>
      </w:r>
      <w:r w:rsidR="00694A94" w:rsidRPr="00694A94">
        <w:rPr>
          <w:rFonts w:hint="eastAsia"/>
        </w:rPr>
        <w:t>EBSCO Information Services</w:t>
      </w:r>
      <w:r w:rsidR="00694A94" w:rsidRPr="00694A94">
        <w:rPr>
          <w:rFonts w:hint="eastAsia"/>
        </w:rPr>
        <w:t>），许可在其网站及其系列数据库产品中以数字化方式复制、发行、信息网络传播本刊全文。本</w:t>
      </w:r>
      <w:r w:rsidR="00993862">
        <w:rPr>
          <w:rFonts w:hint="eastAsia"/>
        </w:rPr>
        <w:t>刊所付稿酬包括上述各项目。作者向本刊投稿即视为同意我刊上述声明</w:t>
      </w:r>
      <w:r w:rsidR="00694A94" w:rsidRPr="00694A94">
        <w:rPr>
          <w:rFonts w:hint="eastAsia"/>
        </w:rPr>
        <w:t>。</w:t>
      </w:r>
      <w:bookmarkStart w:id="0" w:name="_GoBack"/>
      <w:bookmarkEnd w:id="0"/>
    </w:p>
    <w:sectPr w:rsidR="00694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794" w:rsidRDefault="00382794" w:rsidP="00373BA8">
      <w:r>
        <w:separator/>
      </w:r>
    </w:p>
  </w:endnote>
  <w:endnote w:type="continuationSeparator" w:id="0">
    <w:p w:rsidR="00382794" w:rsidRDefault="00382794" w:rsidP="0037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794" w:rsidRDefault="00382794" w:rsidP="00373BA8">
      <w:r>
        <w:separator/>
      </w:r>
    </w:p>
  </w:footnote>
  <w:footnote w:type="continuationSeparator" w:id="0">
    <w:p w:rsidR="00382794" w:rsidRDefault="00382794" w:rsidP="00373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9A"/>
    <w:rsid w:val="0007779A"/>
    <w:rsid w:val="002E34C7"/>
    <w:rsid w:val="00373BA8"/>
    <w:rsid w:val="00382794"/>
    <w:rsid w:val="00382F4B"/>
    <w:rsid w:val="003D53FC"/>
    <w:rsid w:val="00537171"/>
    <w:rsid w:val="00694A94"/>
    <w:rsid w:val="006A270C"/>
    <w:rsid w:val="00841ABB"/>
    <w:rsid w:val="00897779"/>
    <w:rsid w:val="00993862"/>
    <w:rsid w:val="00D43E69"/>
    <w:rsid w:val="00D73825"/>
    <w:rsid w:val="00D74790"/>
    <w:rsid w:val="00EF4702"/>
    <w:rsid w:val="00F0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8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73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73B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3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3B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8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73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73B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3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3B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FDB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hhyy</dc:creator>
  <cp:lastModifiedBy>hhyy</cp:lastModifiedBy>
  <cp:revision>2</cp:revision>
  <dcterms:created xsi:type="dcterms:W3CDTF">2025-04-03T06:16:00Z</dcterms:created>
  <dcterms:modified xsi:type="dcterms:W3CDTF">2025-04-03T06:16:00Z</dcterms:modified>
</cp:coreProperties>
</file>