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2D34EE">
      <w:pPr>
        <w:autoSpaceDE w:val="0"/>
        <w:jc w:val="center"/>
        <w:rPr>
          <w:rFonts w:hint="eastAsia" w:ascii="黑体" w:hAnsi="黑体" w:eastAsia="黑体" w:cs="Times New Roman"/>
          <w:bCs/>
          <w:color w:val="auto"/>
          <w:kern w:val="0"/>
          <w:sz w:val="48"/>
          <w:szCs w:val="48"/>
          <w:highlight w:val="none"/>
          <w14:ligatures w14:val="standardContextual"/>
        </w:rPr>
      </w:pPr>
      <w:bookmarkStart w:id="0" w:name="OLE_LINK11"/>
      <w:r>
        <w:rPr>
          <w:rFonts w:hint="eastAsia" w:ascii="黑体" w:hAnsi="黑体" w:eastAsia="黑体" w:cs="Times New Roman"/>
          <w:bCs/>
          <w:color w:val="auto"/>
          <w:kern w:val="0"/>
          <w:sz w:val="36"/>
          <w:szCs w:val="36"/>
          <w:highlight w:val="none"/>
          <w14:ligatures w14:val="standardContextual"/>
        </w:rPr>
        <w:t xml:space="preserve"> </w:t>
      </w:r>
      <w:bookmarkStart w:id="1" w:name="OLE_LINK16"/>
      <w:bookmarkStart w:id="2" w:name="OLE_LINK13"/>
      <w:r>
        <w:rPr>
          <w:rFonts w:hint="eastAsia" w:ascii="黑体" w:hAnsi="黑体" w:eastAsia="黑体" w:cs="Times New Roman"/>
          <w:bCs/>
          <w:color w:val="auto"/>
          <w:kern w:val="0"/>
          <w:sz w:val="48"/>
          <w:szCs w:val="48"/>
          <w:highlight w:val="none"/>
          <w14:ligatures w14:val="standardContextual"/>
        </w:rPr>
        <w:t>1962</w:t>
      </w:r>
      <w:r>
        <w:rPr>
          <w:rFonts w:hint="eastAsia" w:ascii="黑体" w:hAnsi="Times New Roman" w:eastAsia="黑体" w:cs="Times New Roman"/>
          <w:bCs/>
          <w:color w:val="auto"/>
          <w:kern w:val="0"/>
          <w:sz w:val="48"/>
          <w:szCs w:val="48"/>
          <w:highlight w:val="none"/>
          <w14:ligatures w14:val="standardContextual"/>
        </w:rPr>
        <w:t>—</w:t>
      </w:r>
      <w:r>
        <w:rPr>
          <w:rFonts w:hint="eastAsia" w:ascii="黑体" w:hAnsi="黑体" w:eastAsia="黑体" w:cs="Times New Roman"/>
          <w:bCs/>
          <w:color w:val="auto"/>
          <w:kern w:val="0"/>
          <w:sz w:val="48"/>
          <w:szCs w:val="48"/>
          <w:highlight w:val="none"/>
          <w14:ligatures w14:val="standardContextual"/>
        </w:rPr>
        <w:t>2021年闽江流域干旱时空分布特征及驱动因子分析</w:t>
      </w:r>
      <w:bookmarkEnd w:id="1"/>
    </w:p>
    <w:bookmarkEnd w:id="0"/>
    <w:p w14:paraId="655460F4">
      <w:pPr>
        <w:autoSpaceDE w:val="0"/>
        <w:jc w:val="center"/>
        <w:rPr>
          <w:rFonts w:hint="eastAsia" w:ascii="楷体" w:hAnsi="楷体" w:eastAsia="楷体" w:cs="Times New Roman"/>
          <w:bCs/>
          <w:color w:val="auto"/>
          <w:szCs w:val="21"/>
          <w:highlight w:val="none"/>
          <w14:ligatures w14:val="standardContextual"/>
        </w:rPr>
      </w:pPr>
    </w:p>
    <w:p w14:paraId="71187051">
      <w:pPr>
        <w:autoSpaceDE w:val="0"/>
        <w:jc w:val="center"/>
        <w:rPr>
          <w:rFonts w:hint="eastAsia" w:ascii="楷体" w:hAnsi="楷体" w:eastAsia="楷体" w:cs="Times New Roman"/>
          <w:bCs/>
          <w:color w:val="auto"/>
          <w:sz w:val="28"/>
          <w:szCs w:val="28"/>
          <w:highlight w:val="none"/>
          <w14:ligatures w14:val="standardContextual"/>
        </w:rPr>
      </w:pPr>
      <w:r>
        <w:rPr>
          <w:rFonts w:hint="eastAsia" w:ascii="楷体" w:hAnsi="楷体" w:eastAsia="楷体" w:cs="Times New Roman"/>
          <w:bCs/>
          <w:color w:val="auto"/>
          <w:sz w:val="28"/>
          <w:szCs w:val="28"/>
          <w:highlight w:val="none"/>
          <w14:ligatures w14:val="standardContextual"/>
        </w:rPr>
        <w:t>韩 庆</w:t>
      </w:r>
      <w:r>
        <w:rPr>
          <w:rFonts w:hint="eastAsia" w:ascii="楷体" w:hAnsi="楷体" w:eastAsia="楷体" w:cs="Times New Roman"/>
          <w:bCs/>
          <w:color w:val="auto"/>
          <w:sz w:val="28"/>
          <w:szCs w:val="28"/>
          <w:highlight w:val="none"/>
          <w:vertAlign w:val="superscript"/>
          <w14:ligatures w14:val="standardContextual"/>
        </w:rPr>
        <w:t>1,2</w:t>
      </w:r>
      <w:r>
        <w:rPr>
          <w:rFonts w:hint="eastAsia" w:ascii="楷体" w:hAnsi="楷体" w:eastAsia="楷体" w:cs="Times New Roman"/>
          <w:bCs/>
          <w:color w:val="auto"/>
          <w:sz w:val="28"/>
          <w:szCs w:val="28"/>
          <w:highlight w:val="none"/>
          <w14:ligatures w14:val="standardContextual"/>
        </w:rPr>
        <w:t xml:space="preserve"> ，刘梅冰</w:t>
      </w:r>
      <w:r>
        <w:rPr>
          <w:rFonts w:hint="eastAsia" w:ascii="楷体" w:hAnsi="楷体" w:eastAsia="楷体" w:cs="Times New Roman"/>
          <w:bCs/>
          <w:color w:val="auto"/>
          <w:sz w:val="28"/>
          <w:szCs w:val="28"/>
          <w:highlight w:val="none"/>
          <w:vertAlign w:val="superscript"/>
          <w14:ligatures w14:val="standardContextual"/>
        </w:rPr>
        <w:t>1,2,3</w:t>
      </w:r>
    </w:p>
    <w:p w14:paraId="5199C10C">
      <w:pPr>
        <w:autoSpaceDE w:val="0"/>
        <w:jc w:val="center"/>
        <w:rPr>
          <w:rFonts w:hint="eastAsia" w:ascii="仿宋" w:hAnsi="仿宋" w:eastAsia="仿宋" w:cs="Times New Roman"/>
          <w:bCs/>
          <w:color w:val="auto"/>
          <w:szCs w:val="21"/>
          <w:highlight w:val="none"/>
          <w14:ligatures w14:val="standardContextual"/>
        </w:rPr>
      </w:pPr>
      <w:r>
        <w:rPr>
          <w:rFonts w:hint="eastAsia" w:ascii="仿宋" w:hAnsi="仿宋" w:eastAsia="仿宋" w:cs="Times New Roman"/>
          <w:bCs/>
          <w:color w:val="auto"/>
          <w:szCs w:val="21"/>
          <w:highlight w:val="none"/>
          <w14:ligatures w14:val="standardContextual"/>
        </w:rPr>
        <w:t>（1.福建师范大学地理研究所，福建 福州  350007；2.福建师范大学地理科学学院、碳中和未来技术学院，福建 福州  350117；3.福建师范大学湿润亚热带生态</w:t>
      </w:r>
      <w:r>
        <w:rPr>
          <w:rFonts w:hint="eastAsia" w:ascii="仿宋" w:hAnsi="Times New Roman" w:eastAsia="仿宋" w:cs="Times New Roman"/>
          <w:bCs/>
          <w:color w:val="auto"/>
          <w:szCs w:val="21"/>
          <w:highlight w:val="none"/>
          <w14:ligatures w14:val="standardContextual"/>
        </w:rPr>
        <w:t>—</w:t>
      </w:r>
      <w:r>
        <w:rPr>
          <w:rFonts w:hint="eastAsia" w:ascii="仿宋" w:hAnsi="仿宋" w:eastAsia="仿宋" w:cs="Times New Roman"/>
          <w:bCs/>
          <w:color w:val="auto"/>
          <w:szCs w:val="21"/>
          <w:highlight w:val="none"/>
          <w14:ligatures w14:val="standardContextual"/>
        </w:rPr>
        <w:t>地理过程教育部重点实验室，福建 福州  350117）</w:t>
      </w:r>
      <w:r>
        <w:rPr>
          <w:rStyle w:val="18"/>
          <w:rFonts w:hint="eastAsia"/>
          <w:color w:val="auto"/>
          <w:highlight w:val="none"/>
        </w:rPr>
        <w:footnoteReference w:id="0"/>
      </w:r>
    </w:p>
    <w:p w14:paraId="128FB950">
      <w:pPr>
        <w:autoSpaceDE w:val="0"/>
        <w:ind w:left="420" w:leftChars="200" w:right="420" w:rightChars="200"/>
        <w:rPr>
          <w:rFonts w:hint="eastAsia" w:ascii="黑体" w:hAnsi="黑体" w:eastAsia="黑体" w:cs="Times New Roman"/>
          <w:bCs/>
          <w:color w:val="auto"/>
          <w:szCs w:val="21"/>
          <w:highlight w:val="none"/>
          <w14:ligatures w14:val="standardContextual"/>
        </w:rPr>
      </w:pPr>
    </w:p>
    <w:p w14:paraId="2EC4DE46">
      <w:pPr>
        <w:autoSpaceDE w:val="0"/>
        <w:ind w:left="420" w:leftChars="200" w:right="420" w:rightChars="200"/>
        <w:rPr>
          <w:rFonts w:hint="eastAsia" w:ascii="楷体" w:hAnsi="楷体" w:eastAsia="楷体"/>
          <w:color w:val="auto"/>
          <w:szCs w:val="21"/>
          <w:highlight w:val="none"/>
        </w:rPr>
      </w:pPr>
      <w:r>
        <w:rPr>
          <w:rFonts w:hint="eastAsia" w:ascii="黑体" w:hAnsi="黑体" w:eastAsia="黑体" w:cs="Times New Roman"/>
          <w:bCs/>
          <w:color w:val="auto"/>
          <w:szCs w:val="21"/>
          <w:highlight w:val="none"/>
          <w14:ligatures w14:val="standardContextual"/>
        </w:rPr>
        <w:t>摘要：</w:t>
      </w:r>
      <w:bookmarkStart w:id="3" w:name="OLE_LINK15"/>
      <w:r>
        <w:rPr>
          <w:rFonts w:hint="eastAsia" w:ascii="楷体" w:hAnsi="楷体" w:eastAsia="楷体" w:cs="Times New Roman"/>
          <w:bCs/>
          <w:color w:val="auto"/>
          <w:szCs w:val="21"/>
          <w:highlight w:val="none"/>
          <w14:ligatures w14:val="standardContextual"/>
        </w:rPr>
        <w:t>【目的】全球气候变暖条件下，中国南方地区干旱发生频率呈增加趋势，但有关东南沿海湿润流域干旱的研究不足；研究</w:t>
      </w:r>
      <w:r>
        <w:rPr>
          <w:rFonts w:hint="eastAsia" w:ascii="楷体" w:hAnsi="楷体" w:eastAsia="楷体" w:cs="Times New Roman"/>
          <w:bCs/>
          <w:color w:val="auto"/>
          <w:szCs w:val="21"/>
          <w:highlight w:val="none"/>
        </w:rPr>
        <w:t>闽江流域干旱的时空演变特征及驱动因子，对流域干旱风险评估和制定科学的水资源管理策略有重要意义。【方法】</w:t>
      </w:r>
      <w:r>
        <w:rPr>
          <w:rFonts w:hint="eastAsia" w:ascii="楷体" w:hAnsi="楷体" w:eastAsia="楷体" w:cs="Times New Roman"/>
          <w:bCs/>
          <w:color w:val="auto"/>
          <w:szCs w:val="21"/>
          <w:highlight w:val="none"/>
          <w14:ligatures w14:val="standardContextual"/>
        </w:rPr>
        <w:t>基于闽江流域</w:t>
      </w:r>
      <w:r>
        <w:rPr>
          <w:rFonts w:ascii="Times New Roman" w:hAnsi="Times New Roman" w:eastAsia="楷体" w:cs="Times New Roman"/>
          <w:bCs/>
          <w:color w:val="auto"/>
          <w:szCs w:val="21"/>
          <w:highlight w:val="none"/>
          <w14:ligatures w14:val="standardContextual"/>
        </w:rPr>
        <w:t>26</w:t>
      </w:r>
      <w:r>
        <w:rPr>
          <w:rFonts w:hint="eastAsia" w:ascii="楷体" w:hAnsi="楷体" w:eastAsia="楷体" w:cs="Times New Roman"/>
          <w:bCs/>
          <w:color w:val="auto"/>
          <w:szCs w:val="21"/>
          <w:highlight w:val="none"/>
          <w14:ligatures w14:val="standardContextual"/>
        </w:rPr>
        <w:t>个气象站点的逐日降水和气温数据，选取</w:t>
      </w:r>
      <w:r>
        <w:rPr>
          <w:rFonts w:hint="eastAsia" w:ascii="楷体" w:hAnsi="楷体" w:eastAsia="楷体" w:cs="Times New Roman"/>
          <w:bCs/>
          <w:color w:val="auto"/>
          <w:szCs w:val="21"/>
          <w:highlight w:val="none"/>
        </w:rPr>
        <w:t>标准化降水蒸散指数</w:t>
      </w:r>
      <w:r>
        <w:rPr>
          <w:rFonts w:ascii="楷体" w:hAnsi="楷体" w:eastAsia="楷体" w:cs="Times New Roman"/>
          <w:bCs/>
          <w:color w:val="auto"/>
          <w:szCs w:val="21"/>
          <w:highlight w:val="none"/>
        </w:rPr>
        <w:t>（</w:t>
      </w:r>
      <w:r>
        <w:rPr>
          <w:rFonts w:ascii="Times New Roman" w:hAnsi="Times New Roman" w:eastAsia="楷体" w:cs="Times New Roman"/>
          <w:bCs/>
          <w:i/>
          <w:iCs/>
          <w:color w:val="auto"/>
          <w:szCs w:val="21"/>
          <w:highlight w:val="none"/>
        </w:rPr>
        <w:t>Standardized Precipitation Evapotranspiration Index，</w:t>
      </w:r>
      <w:r>
        <w:rPr>
          <w:rFonts w:ascii="Times New Roman" w:hAnsi="Times New Roman" w:eastAsia="楷体" w:cs="Times New Roman"/>
          <w:bCs/>
          <w:i/>
          <w:color w:val="auto"/>
          <w:szCs w:val="21"/>
          <w:highlight w:val="none"/>
        </w:rPr>
        <w:t>SPEI</w:t>
      </w:r>
      <w:r>
        <w:rPr>
          <w:rFonts w:ascii="楷体" w:hAnsi="楷体" w:eastAsia="楷体" w:cs="Times New Roman"/>
          <w:bCs/>
          <w:color w:val="auto"/>
          <w:szCs w:val="21"/>
          <w:highlight w:val="none"/>
        </w:rPr>
        <w:t>）</w:t>
      </w:r>
      <w:r>
        <w:rPr>
          <w:rFonts w:hint="eastAsia" w:ascii="楷体" w:hAnsi="楷体" w:eastAsia="楷体" w:cs="Times New Roman"/>
          <w:bCs/>
          <w:color w:val="auto"/>
          <w:szCs w:val="21"/>
          <w:highlight w:val="none"/>
        </w:rPr>
        <w:t>作为干旱指标，结合</w:t>
      </w:r>
      <w:r>
        <w:rPr>
          <w:rFonts w:ascii="Times New Roman" w:hAnsi="Times New Roman" w:eastAsia="楷体" w:cs="Times New Roman"/>
          <w:bCs/>
          <w:color w:val="auto"/>
          <w:szCs w:val="21"/>
          <w:highlight w:val="none"/>
        </w:rPr>
        <w:t>Mann-Kendal</w:t>
      </w:r>
      <w:r>
        <w:rPr>
          <w:rFonts w:hint="eastAsia" w:ascii="Times New Roman" w:hAnsi="Times New Roman" w:eastAsia="楷体" w:cs="Times New Roman"/>
          <w:bCs/>
          <w:color w:val="auto"/>
          <w:szCs w:val="21"/>
          <w:highlight w:val="none"/>
        </w:rPr>
        <w:t>l</w:t>
      </w:r>
      <w:r>
        <w:rPr>
          <w:rFonts w:hint="eastAsia" w:ascii="楷体" w:hAnsi="楷体" w:eastAsia="楷体" w:cs="Times New Roman"/>
          <w:bCs/>
          <w:color w:val="auto"/>
          <w:szCs w:val="21"/>
          <w:highlight w:val="none"/>
        </w:rPr>
        <w:t>趋势</w:t>
      </w:r>
      <w:r>
        <w:rPr>
          <w:rFonts w:ascii="楷体" w:hAnsi="楷体" w:eastAsia="楷体" w:cs="Times New Roman"/>
          <w:bCs/>
          <w:color w:val="auto"/>
          <w:szCs w:val="21"/>
          <w:highlight w:val="none"/>
        </w:rPr>
        <w:t>检验</w:t>
      </w:r>
      <w:r>
        <w:rPr>
          <w:rFonts w:hint="eastAsia" w:ascii="楷体" w:hAnsi="楷体" w:eastAsia="楷体" w:cs="Times New Roman"/>
          <w:bCs/>
          <w:color w:val="auto"/>
          <w:szCs w:val="21"/>
          <w:highlight w:val="none"/>
        </w:rPr>
        <w:t>方法、交叉小波及相干小波分析等方法，分析不同时间尺度下闽江流域干旱的时空变化特征，探究气候条件和大尺度环流因子对闽江流域干旱特征的影响。【结果】结果显示：</w:t>
      </w:r>
      <w:r>
        <w:rPr>
          <w:rFonts w:ascii="Times New Roman" w:hAnsi="Times New Roman" w:eastAsia="楷体" w:cs="Times New Roman"/>
          <w:bCs/>
          <w:color w:val="auto"/>
          <w:szCs w:val="21"/>
          <w:highlight w:val="none"/>
        </w:rPr>
        <w:t>1962—2021</w:t>
      </w:r>
      <w:r>
        <w:rPr>
          <w:rFonts w:hint="eastAsia" w:ascii="楷体" w:hAnsi="楷体" w:eastAsia="楷体" w:cs="Times New Roman"/>
          <w:bCs/>
          <w:color w:val="auto"/>
          <w:szCs w:val="21"/>
          <w:highlight w:val="none"/>
        </w:rPr>
        <w:t>年间，流域年尺</w:t>
      </w:r>
      <w:r>
        <w:rPr>
          <w:rFonts w:ascii="Times New Roman" w:hAnsi="Times New Roman" w:eastAsia="楷体" w:cs="Times New Roman"/>
          <w:bCs/>
          <w:color w:val="auto"/>
          <w:szCs w:val="21"/>
          <w:highlight w:val="none"/>
        </w:rPr>
        <w:t>度</w:t>
      </w:r>
      <w:r>
        <w:rPr>
          <w:rFonts w:ascii="Times New Roman" w:hAnsi="Times New Roman" w:eastAsia="楷体" w:cs="Times New Roman"/>
          <w:bCs/>
          <w:i/>
          <w:color w:val="auto"/>
          <w:szCs w:val="21"/>
          <w:highlight w:val="none"/>
        </w:rPr>
        <w:t>SPEI</w:t>
      </w:r>
      <w:r>
        <w:rPr>
          <w:rFonts w:ascii="Times New Roman" w:hAnsi="Times New Roman" w:eastAsia="楷体" w:cs="Times New Roman"/>
          <w:bCs/>
          <w:color w:val="auto"/>
          <w:szCs w:val="21"/>
          <w:highlight w:val="none"/>
        </w:rPr>
        <w:t>以0.030/10a的</w:t>
      </w:r>
      <w:r>
        <w:rPr>
          <w:rFonts w:hint="eastAsia" w:ascii="楷体" w:hAnsi="楷体" w:eastAsia="楷体" w:cs="Times New Roman"/>
          <w:bCs/>
          <w:color w:val="auto"/>
          <w:szCs w:val="21"/>
          <w:highlight w:val="none"/>
        </w:rPr>
        <w:t>速度上升，春、夏、秋、冬季的</w:t>
      </w:r>
      <w:r>
        <w:rPr>
          <w:rFonts w:ascii="Times New Roman" w:hAnsi="Times New Roman" w:eastAsia="楷体" w:cs="Times New Roman"/>
          <w:bCs/>
          <w:i/>
          <w:color w:val="auto"/>
          <w:szCs w:val="21"/>
          <w:highlight w:val="none"/>
        </w:rPr>
        <w:t>SPEI</w:t>
      </w:r>
      <w:r>
        <w:rPr>
          <w:rFonts w:hint="eastAsia" w:ascii="楷体" w:hAnsi="楷体" w:eastAsia="楷体" w:cs="Times New Roman"/>
          <w:bCs/>
          <w:color w:val="auto"/>
          <w:szCs w:val="21"/>
          <w:highlight w:val="none"/>
        </w:rPr>
        <w:t>变化率分别为</w:t>
      </w:r>
      <w:r>
        <w:rPr>
          <w:rFonts w:ascii="Times New Roman" w:hAnsi="Times New Roman" w:eastAsia="楷体" w:cs="Times New Roman"/>
          <w:bCs/>
          <w:color w:val="auto"/>
          <w:szCs w:val="21"/>
          <w:highlight w:val="none"/>
        </w:rPr>
        <w:t>-0.013/10a</w:t>
      </w:r>
      <w:r>
        <w:rPr>
          <w:rFonts w:hint="eastAsia" w:ascii="楷体" w:hAnsi="楷体" w:eastAsia="楷体" w:cs="Times New Roman"/>
          <w:bCs/>
          <w:color w:val="auto"/>
          <w:szCs w:val="21"/>
          <w:highlight w:val="none"/>
        </w:rPr>
        <w:t>、</w:t>
      </w:r>
      <w:r>
        <w:rPr>
          <w:rFonts w:hint="eastAsia" w:ascii="Times New Roman" w:hAnsi="Times New Roman" w:eastAsia="宋体" w:cs="Times New Roman"/>
          <w:color w:val="auto"/>
          <w:szCs w:val="20"/>
          <w:highlight w:val="none"/>
        </w:rPr>
        <w:t>0.051/10a、</w:t>
      </w:r>
      <w:r>
        <w:rPr>
          <w:rFonts w:ascii="Times New Roman" w:hAnsi="Times New Roman" w:eastAsia="楷体" w:cs="Times New Roman"/>
          <w:bCs/>
          <w:color w:val="auto"/>
          <w:szCs w:val="21"/>
          <w:highlight w:val="none"/>
        </w:rPr>
        <w:t>-0.016/10a</w:t>
      </w:r>
      <w:r>
        <w:rPr>
          <w:rFonts w:hint="eastAsia" w:ascii="楷体" w:hAnsi="楷体" w:eastAsia="楷体" w:cs="Times New Roman"/>
          <w:bCs/>
          <w:color w:val="auto"/>
          <w:szCs w:val="21"/>
          <w:highlight w:val="none"/>
        </w:rPr>
        <w:t>和</w:t>
      </w:r>
      <w:r>
        <w:rPr>
          <w:rFonts w:ascii="Times New Roman" w:hAnsi="Times New Roman" w:eastAsia="楷体" w:cs="Times New Roman"/>
          <w:bCs/>
          <w:color w:val="auto"/>
          <w:szCs w:val="21"/>
          <w:highlight w:val="none"/>
        </w:rPr>
        <w:t>-0.003/10</w:t>
      </w:r>
      <w:r>
        <w:rPr>
          <w:rFonts w:hint="eastAsia" w:ascii="楷体" w:hAnsi="楷体" w:eastAsia="楷体" w:cs="Times New Roman"/>
          <w:bCs/>
          <w:color w:val="auto"/>
          <w:szCs w:val="21"/>
          <w:highlight w:val="none"/>
        </w:rPr>
        <w:t>。</w:t>
      </w:r>
      <w:bookmarkStart w:id="4" w:name="_Hlk202428650"/>
      <w:r>
        <w:rPr>
          <w:rFonts w:hint="eastAsia" w:ascii="楷体" w:hAnsi="楷体" w:eastAsia="楷体" w:cs="Times New Roman"/>
          <w:bCs/>
          <w:color w:val="auto"/>
          <w:szCs w:val="21"/>
          <w:highlight w:val="none"/>
        </w:rPr>
        <w:t>空间尺度上，流域年度呈干旱化趋势的站点有19个，占总站点数</w:t>
      </w:r>
      <w:r>
        <w:rPr>
          <w:rFonts w:hint="eastAsia" w:ascii="Times New Roman" w:hAnsi="Times New Roman" w:eastAsia="楷体" w:cs="Times New Roman"/>
          <w:bCs/>
          <w:color w:val="auto"/>
          <w:szCs w:val="21"/>
          <w:highlight w:val="none"/>
        </w:rPr>
        <w:t>的73.08%</w:t>
      </w:r>
      <w:r>
        <w:rPr>
          <w:rFonts w:ascii="Times New Roman" w:hAnsi="Times New Roman" w:eastAsia="楷体" w:cs="Times New Roman"/>
          <w:bCs/>
          <w:color w:val="auto"/>
          <w:szCs w:val="21"/>
          <w:highlight w:val="none"/>
        </w:rPr>
        <w:t>；春</w:t>
      </w:r>
      <w:r>
        <w:rPr>
          <w:rFonts w:hint="eastAsia" w:ascii="楷体" w:hAnsi="楷体" w:eastAsia="楷体" w:cs="Times New Roman"/>
          <w:bCs/>
          <w:color w:val="auto"/>
          <w:szCs w:val="21"/>
          <w:highlight w:val="none"/>
        </w:rPr>
        <w:t>、夏、秋、冬季呈干旱化趋势的站点比例分别为</w:t>
      </w:r>
      <w:r>
        <w:rPr>
          <w:rFonts w:ascii="Times New Roman" w:hAnsi="Times New Roman" w:eastAsia="宋体" w:cs="Times New Roman"/>
          <w:color w:val="auto"/>
          <w:szCs w:val="20"/>
          <w:highlight w:val="none"/>
        </w:rPr>
        <w:t>6</w:t>
      </w:r>
      <w:r>
        <w:rPr>
          <w:rFonts w:hint="eastAsia" w:ascii="Times New Roman" w:hAnsi="Times New Roman" w:eastAsia="宋体" w:cs="Times New Roman"/>
          <w:color w:val="auto"/>
          <w:szCs w:val="20"/>
          <w:highlight w:val="none"/>
        </w:rPr>
        <w:t>5.38</w:t>
      </w:r>
      <w:r>
        <w:rPr>
          <w:rFonts w:ascii="Times New Roman" w:hAnsi="Times New Roman" w:eastAsia="宋体" w:cs="Times New Roman"/>
          <w:color w:val="auto"/>
          <w:szCs w:val="20"/>
          <w:highlight w:val="none"/>
        </w:rPr>
        <w:t>%</w:t>
      </w:r>
      <w:r>
        <w:rPr>
          <w:rFonts w:hint="eastAsia" w:ascii="Times New Roman" w:hAnsi="Times New Roman" w:eastAsia="宋体" w:cs="Times New Roman"/>
          <w:color w:val="auto"/>
          <w:szCs w:val="20"/>
          <w:highlight w:val="none"/>
        </w:rPr>
        <w:t>、26.92%、</w:t>
      </w:r>
      <w:r>
        <w:rPr>
          <w:rFonts w:ascii="Times New Roman" w:hAnsi="Times New Roman" w:eastAsia="宋体" w:cs="Times New Roman"/>
          <w:color w:val="auto"/>
          <w:szCs w:val="20"/>
          <w:highlight w:val="none"/>
        </w:rPr>
        <w:t>76.92%</w:t>
      </w:r>
      <w:r>
        <w:rPr>
          <w:rFonts w:hint="eastAsia" w:ascii="Times New Roman" w:hAnsi="Times New Roman" w:eastAsia="宋体" w:cs="Times New Roman"/>
          <w:color w:val="auto"/>
          <w:szCs w:val="20"/>
          <w:highlight w:val="none"/>
        </w:rPr>
        <w:t>、</w:t>
      </w:r>
      <w:r>
        <w:rPr>
          <w:rFonts w:ascii="Times New Roman" w:hAnsi="Times New Roman" w:eastAsia="宋体" w:cs="Times New Roman"/>
          <w:color w:val="auto"/>
          <w:szCs w:val="20"/>
          <w:highlight w:val="none"/>
        </w:rPr>
        <w:t>69.23%</w:t>
      </w:r>
      <w:r>
        <w:rPr>
          <w:rFonts w:hint="eastAsia" w:ascii="Times New Roman" w:hAnsi="Times New Roman" w:eastAsia="宋体" w:cs="Times New Roman"/>
          <w:color w:val="auto"/>
          <w:szCs w:val="20"/>
          <w:highlight w:val="none"/>
        </w:rPr>
        <w:t>。</w:t>
      </w:r>
      <w:bookmarkEnd w:id="4"/>
      <w:r>
        <w:rPr>
          <w:rFonts w:hint="eastAsia" w:ascii="楷体" w:hAnsi="楷体" w:eastAsia="楷体" w:cs="Times New Roman"/>
          <w:bCs/>
          <w:color w:val="auto"/>
          <w:szCs w:val="21"/>
          <w:highlight w:val="none"/>
        </w:rPr>
        <w:t>【结论】</w:t>
      </w:r>
      <w:bookmarkEnd w:id="3"/>
      <w:r>
        <w:rPr>
          <w:rFonts w:hint="eastAsia" w:ascii="楷体" w:hAnsi="楷体" w:eastAsia="楷体" w:cs="Times New Roman"/>
          <w:bCs/>
          <w:color w:val="auto"/>
          <w:szCs w:val="21"/>
          <w:highlight w:val="none"/>
        </w:rPr>
        <w:t>近60年来，闽江流域整体呈现不显著湿润化趋势，但存在季节变化差异，春、秋、冬季均呈干旱化趋势，而夏季则表现为湿润化趋势。</w:t>
      </w:r>
      <w:r>
        <w:rPr>
          <w:rFonts w:hint="eastAsia" w:ascii="楷体" w:hAnsi="楷体" w:eastAsia="楷体"/>
          <w:color w:val="auto"/>
          <w:szCs w:val="21"/>
          <w:highlight w:val="none"/>
        </w:rPr>
        <w:t>流域北部和东南部湿润化趋势较为明显，而中南部则趋于干旱化；</w:t>
      </w:r>
      <w:r>
        <w:rPr>
          <w:rFonts w:hint="eastAsia" w:ascii="楷体" w:hAnsi="楷体" w:eastAsia="楷体" w:cs="Times New Roman"/>
          <w:bCs/>
          <w:color w:val="auto"/>
          <w:szCs w:val="21"/>
          <w:highlight w:val="none"/>
        </w:rPr>
        <w:t>流域东北部和西南部干旱发生频次较高，东部地区在春季和秋季干旱易发，南部地区冬季易发生干旱。降水是影响闽江流域不同时间尺度干旱的重要因子，气温与春、秋、冬季干旱均呈极显著负相关。</w:t>
      </w:r>
      <w:r>
        <w:rPr>
          <w:rFonts w:hint="eastAsia" w:ascii="楷体" w:hAnsi="楷体" w:eastAsia="楷体"/>
          <w:color w:val="auto"/>
          <w:szCs w:val="21"/>
          <w:highlight w:val="none"/>
        </w:rPr>
        <w:t>闽江流域干旱与</w:t>
      </w:r>
      <w:r>
        <w:rPr>
          <w:rFonts w:hint="eastAsia" w:ascii="楷体" w:hAnsi="楷体" w:eastAsia="楷体" w:cs="Times New Roman"/>
          <w:bCs/>
          <w:color w:val="auto"/>
          <w:szCs w:val="21"/>
          <w:highlight w:val="none"/>
        </w:rPr>
        <w:t>厄尔尼诺-南方涛动</w:t>
      </w:r>
      <w:r>
        <w:rPr>
          <w:rFonts w:hint="eastAsia" w:ascii="楷体" w:hAnsi="楷体" w:eastAsia="楷体"/>
          <w:color w:val="auto"/>
          <w:szCs w:val="21"/>
          <w:highlight w:val="none"/>
        </w:rPr>
        <w:t>和北极涛动密切相关，</w:t>
      </w:r>
      <w:r>
        <w:rPr>
          <w:rFonts w:ascii="Times New Roman" w:hAnsi="Times New Roman" w:eastAsia="楷体" w:cs="Times New Roman"/>
          <w:bCs/>
          <w:i/>
          <w:color w:val="auto"/>
          <w:szCs w:val="21"/>
          <w:highlight w:val="none"/>
          <w14:ligatures w14:val="standardContextual"/>
        </w:rPr>
        <w:t>SPEI</w:t>
      </w:r>
      <w:r>
        <w:rPr>
          <w:rFonts w:hint="eastAsia" w:ascii="楷体" w:hAnsi="楷体" w:eastAsia="楷体"/>
          <w:color w:val="auto"/>
          <w:szCs w:val="21"/>
          <w:highlight w:val="none"/>
        </w:rPr>
        <w:t>与</w:t>
      </w:r>
      <w:r>
        <w:rPr>
          <w:rFonts w:hint="eastAsia" w:ascii="楷体" w:hAnsi="楷体" w:eastAsia="楷体" w:cs="Times New Roman"/>
          <w:bCs/>
          <w:color w:val="auto"/>
          <w:szCs w:val="21"/>
          <w:highlight w:val="none"/>
        </w:rPr>
        <w:t>厄尔尼诺-南方涛动</w:t>
      </w:r>
      <w:r>
        <w:rPr>
          <w:rFonts w:hint="eastAsia" w:ascii="楷体" w:hAnsi="楷体" w:eastAsia="楷体"/>
          <w:color w:val="auto"/>
          <w:szCs w:val="21"/>
          <w:highlight w:val="none"/>
        </w:rPr>
        <w:t>存在约</w:t>
      </w:r>
      <w:r>
        <w:rPr>
          <w:rFonts w:ascii="Times New Roman" w:hAnsi="Times New Roman" w:eastAsia="楷体" w:cs="Times New Roman"/>
          <w:bCs/>
          <w:color w:val="auto"/>
          <w:szCs w:val="21"/>
          <w:highlight w:val="none"/>
        </w:rPr>
        <w:t>0</w:t>
      </w:r>
      <w:r>
        <w:rPr>
          <w:rFonts w:hint="eastAsia" w:ascii="楷体" w:hAnsi="Times New Roman" w:eastAsia="楷体" w:cs="Times New Roman"/>
          <w:bCs/>
          <w:color w:val="auto"/>
          <w:szCs w:val="21"/>
          <w:highlight w:val="none"/>
        </w:rPr>
        <w:t>—</w:t>
      </w:r>
      <w:r>
        <w:rPr>
          <w:rFonts w:ascii="Times New Roman" w:hAnsi="Times New Roman" w:eastAsia="楷体" w:cs="Times New Roman"/>
          <w:bCs/>
          <w:color w:val="auto"/>
          <w:szCs w:val="21"/>
          <w:highlight w:val="none"/>
        </w:rPr>
        <w:t>5</w:t>
      </w:r>
      <w:r>
        <w:rPr>
          <w:rFonts w:ascii="楷体" w:hAnsi="楷体" w:eastAsia="楷体"/>
          <w:color w:val="auto"/>
          <w:szCs w:val="21"/>
          <w:highlight w:val="none"/>
        </w:rPr>
        <w:t>个月的</w:t>
      </w:r>
      <w:r>
        <w:rPr>
          <w:rFonts w:hint="eastAsia" w:ascii="楷体" w:hAnsi="楷体" w:eastAsia="楷体"/>
          <w:color w:val="auto"/>
          <w:szCs w:val="21"/>
          <w:highlight w:val="none"/>
        </w:rPr>
        <w:t>共振周期，与北极涛动存在约</w:t>
      </w:r>
      <w:r>
        <w:rPr>
          <w:rFonts w:ascii="Times New Roman" w:hAnsi="Times New Roman" w:eastAsia="楷体" w:cs="Times New Roman"/>
          <w:bCs/>
          <w:color w:val="auto"/>
          <w:szCs w:val="21"/>
          <w:highlight w:val="none"/>
        </w:rPr>
        <w:t>3</w:t>
      </w:r>
      <w:r>
        <w:rPr>
          <w:rFonts w:hint="eastAsia" w:ascii="楷体" w:hAnsi="Times New Roman" w:eastAsia="楷体" w:cs="Times New Roman"/>
          <w:bCs/>
          <w:color w:val="auto"/>
          <w:szCs w:val="21"/>
          <w:highlight w:val="none"/>
        </w:rPr>
        <w:t>—</w:t>
      </w:r>
      <w:r>
        <w:rPr>
          <w:rFonts w:ascii="Times New Roman" w:hAnsi="Times New Roman" w:eastAsia="楷体" w:cs="Times New Roman"/>
          <w:bCs/>
          <w:color w:val="auto"/>
          <w:szCs w:val="21"/>
          <w:highlight w:val="none"/>
        </w:rPr>
        <w:t>6</w:t>
      </w:r>
      <w:r>
        <w:rPr>
          <w:rFonts w:hint="eastAsia" w:ascii="楷体" w:hAnsi="楷体" w:eastAsia="楷体"/>
          <w:color w:val="auto"/>
          <w:szCs w:val="21"/>
          <w:highlight w:val="none"/>
        </w:rPr>
        <w:t>个月的共振周期。</w:t>
      </w:r>
    </w:p>
    <w:p w14:paraId="518FDD59">
      <w:pPr>
        <w:autoSpaceDE w:val="0"/>
        <w:ind w:left="420" w:leftChars="200" w:right="420" w:rightChars="200"/>
        <w:rPr>
          <w:rFonts w:hint="eastAsia" w:ascii="楷体" w:hAnsi="楷体" w:eastAsia="楷体" w:cs="Times New Roman"/>
          <w:bCs/>
          <w:color w:val="auto"/>
          <w:szCs w:val="21"/>
          <w:highlight w:val="none"/>
        </w:rPr>
      </w:pPr>
      <w:r>
        <w:rPr>
          <w:rFonts w:hint="eastAsia" w:ascii="黑体" w:hAnsi="黑体" w:eastAsia="黑体" w:cs="Times New Roman"/>
          <w:bCs/>
          <w:color w:val="auto"/>
          <w:szCs w:val="21"/>
          <w:highlight w:val="none"/>
          <w14:ligatures w14:val="standardContextual"/>
        </w:rPr>
        <w:t>关键词：</w:t>
      </w:r>
      <w:r>
        <w:rPr>
          <w:rFonts w:hint="eastAsia" w:ascii="楷体" w:hAnsi="楷体" w:eastAsia="楷体" w:cs="Times New Roman"/>
          <w:bCs/>
          <w:color w:val="auto"/>
          <w:szCs w:val="21"/>
          <w:highlight w:val="none"/>
        </w:rPr>
        <w:t>干旱；</w:t>
      </w:r>
      <w:r>
        <w:rPr>
          <w:rFonts w:hint="eastAsia" w:ascii="楷体" w:hAnsi="楷体" w:eastAsia="楷体" w:cs="Times New Roman"/>
          <w:bCs/>
          <w:i/>
          <w:iCs/>
          <w:color w:val="auto"/>
          <w:szCs w:val="21"/>
          <w:highlight w:val="none"/>
        </w:rPr>
        <w:t>SPEI</w:t>
      </w:r>
      <w:r>
        <w:rPr>
          <w:rFonts w:hint="eastAsia" w:ascii="楷体" w:hAnsi="楷体" w:eastAsia="楷体" w:cs="Times New Roman"/>
          <w:bCs/>
          <w:color w:val="auto"/>
          <w:szCs w:val="21"/>
          <w:highlight w:val="none"/>
        </w:rPr>
        <w:t>；时空分布；大尺度环流因子；闽江流域；影响因素</w:t>
      </w:r>
    </w:p>
    <w:p w14:paraId="172B88D5">
      <w:pPr>
        <w:autoSpaceDE w:val="0"/>
        <w:ind w:left="420" w:leftChars="200" w:right="420" w:rightChars="200"/>
        <w:rPr>
          <w:rFonts w:hint="eastAsia" w:ascii="宋体" w:hAnsi="宋体" w:eastAsia="宋体" w:cs="Times New Roman"/>
          <w:b/>
          <w:color w:val="auto"/>
          <w:sz w:val="18"/>
          <w:szCs w:val="18"/>
          <w:highlight w:val="none"/>
        </w:rPr>
      </w:pPr>
      <w:r>
        <w:rPr>
          <w:rFonts w:hint="eastAsia" w:ascii="黑体" w:hAnsi="黑体" w:eastAsia="黑体" w:cs="Times New Roman"/>
          <w:bCs/>
          <w:color w:val="auto"/>
          <w:sz w:val="18"/>
          <w:szCs w:val="18"/>
          <w:highlight w:val="none"/>
          <w14:ligatures w14:val="standardContextual"/>
        </w:rPr>
        <w:t>中图分类号：</w:t>
      </w:r>
      <w:r>
        <w:rPr>
          <w:rFonts w:ascii="宋体" w:hAnsi="宋体" w:eastAsia="宋体" w:cs="Times New Roman"/>
          <w:bCs/>
          <w:color w:val="auto"/>
          <w:sz w:val="18"/>
          <w:szCs w:val="18"/>
          <w:highlight w:val="none"/>
        </w:rPr>
        <w:t>P429</w:t>
      </w:r>
      <w:r>
        <w:rPr>
          <w:rFonts w:hint="eastAsia" w:ascii="Times New Roman" w:hAnsi="Times New Roman" w:eastAsia="宋体" w:cs="Times New Roman"/>
          <w:bCs/>
          <w:color w:val="auto"/>
          <w:sz w:val="18"/>
          <w:szCs w:val="18"/>
          <w:highlight w:val="none"/>
        </w:rPr>
        <w:t xml:space="preserve">          </w:t>
      </w:r>
      <w:r>
        <w:rPr>
          <w:rFonts w:ascii="Times New Roman" w:hAnsi="Times New Roman" w:eastAsia="宋体" w:cs="Times New Roman"/>
          <w:bCs/>
          <w:color w:val="auto"/>
          <w:sz w:val="18"/>
          <w:szCs w:val="18"/>
          <w:highlight w:val="none"/>
        </w:rPr>
        <w:tab/>
      </w:r>
      <w:r>
        <w:rPr>
          <w:rFonts w:ascii="Times New Roman" w:hAnsi="Times New Roman" w:eastAsia="宋体" w:cs="Times New Roman"/>
          <w:bCs/>
          <w:color w:val="auto"/>
          <w:sz w:val="18"/>
          <w:szCs w:val="18"/>
          <w:highlight w:val="none"/>
        </w:rPr>
        <w:tab/>
      </w:r>
      <w:r>
        <w:rPr>
          <w:rFonts w:hint="eastAsia" w:ascii="黑体" w:hAnsi="黑体" w:eastAsia="黑体" w:cs="Times New Roman"/>
          <w:bCs/>
          <w:color w:val="auto"/>
          <w:sz w:val="18"/>
          <w:szCs w:val="18"/>
          <w:highlight w:val="none"/>
          <w14:ligatures w14:val="standardContextual"/>
        </w:rPr>
        <w:t>文献标识码：</w:t>
      </w:r>
      <w:r>
        <w:rPr>
          <w:rFonts w:hint="eastAsia" w:ascii="宋体" w:hAnsi="宋体" w:eastAsia="宋体" w:cs="Times New Roman"/>
          <w:bCs/>
          <w:color w:val="auto"/>
          <w:sz w:val="18"/>
          <w:szCs w:val="18"/>
          <w:highlight w:val="none"/>
        </w:rPr>
        <w:t>A</w:t>
      </w:r>
    </w:p>
    <w:p w14:paraId="7C2D23A0">
      <w:pPr>
        <w:autoSpaceDE w:val="0"/>
        <w:ind w:firstLine="420" w:firstLineChars="200"/>
        <w:rPr>
          <w:rFonts w:ascii="Times New Roman" w:hAnsi="Times New Roman" w:eastAsia="宋体"/>
          <w:color w:val="auto"/>
          <w:szCs w:val="20"/>
          <w:highlight w:val="none"/>
        </w:rPr>
      </w:pPr>
      <w:bookmarkStart w:id="5" w:name="OLE_LINK2"/>
    </w:p>
    <w:p w14:paraId="6ABC9F91">
      <w:pPr>
        <w:pStyle w:val="39"/>
        <w:autoSpaceDE w:val="0"/>
        <w:ind w:left="440"/>
        <w:jc w:val="center"/>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Spatiotemporal distribution characteristics and driving factors of drought in Minjiang River Basin from 1962 to 2021</w:t>
      </w:r>
    </w:p>
    <w:p w14:paraId="614273FC">
      <w:pPr>
        <w:rPr>
          <w:rFonts w:ascii="Times New Roman" w:hAnsi="Times New Roman" w:cs="Times New Roman"/>
          <w:color w:val="auto"/>
          <w:highlight w:val="none"/>
        </w:rPr>
      </w:pPr>
    </w:p>
    <w:p w14:paraId="4D68837B">
      <w:pPr>
        <w:jc w:val="center"/>
        <w:rPr>
          <w:rFonts w:ascii="Times New Roman" w:hAnsi="Times New Roman" w:eastAsia="宋体" w:cs="Times New Roman"/>
          <w:color w:val="auto"/>
          <w:szCs w:val="21"/>
          <w:highlight w:val="none"/>
          <w:vertAlign w:val="superscript"/>
        </w:rPr>
      </w:pPr>
      <w:r>
        <w:rPr>
          <w:rFonts w:ascii="Times New Roman" w:hAnsi="Times New Roman" w:eastAsia="宋体" w:cs="Times New Roman"/>
          <w:color w:val="auto"/>
          <w:szCs w:val="21"/>
          <w:highlight w:val="none"/>
        </w:rPr>
        <w:t>HAN Qing</w:t>
      </w:r>
      <w:r>
        <w:rPr>
          <w:rFonts w:ascii="Times New Roman" w:hAnsi="Times New Roman" w:eastAsia="宋体" w:cs="Times New Roman"/>
          <w:color w:val="auto"/>
          <w:szCs w:val="21"/>
          <w:highlight w:val="none"/>
          <w:vertAlign w:val="superscript"/>
        </w:rPr>
        <w:t>1,2</w:t>
      </w:r>
      <w:r>
        <w:rPr>
          <w:rFonts w:ascii="Times New Roman" w:hAnsi="Times New Roman" w:eastAsia="宋体" w:cs="Times New Roman"/>
          <w:color w:val="auto"/>
          <w:szCs w:val="21"/>
          <w:highlight w:val="none"/>
        </w:rPr>
        <w:t>, LIU Meibing</w:t>
      </w:r>
      <w:r>
        <w:rPr>
          <w:rFonts w:ascii="Times New Roman" w:hAnsi="Times New Roman" w:eastAsia="宋体" w:cs="Times New Roman"/>
          <w:color w:val="auto"/>
          <w:szCs w:val="21"/>
          <w:highlight w:val="none"/>
          <w:vertAlign w:val="superscript"/>
        </w:rPr>
        <w:t>1,2,3</w:t>
      </w:r>
    </w:p>
    <w:p w14:paraId="3D88E5F8">
      <w:pPr>
        <w:rPr>
          <w:rFonts w:ascii="Times New Roman" w:hAnsi="Times New Roman" w:eastAsia="宋体" w:cs="Times New Roman"/>
          <w:color w:val="auto"/>
          <w:sz w:val="18"/>
          <w:szCs w:val="18"/>
          <w:highlight w:val="none"/>
        </w:rPr>
      </w:pPr>
      <w:bookmarkStart w:id="6" w:name="_Hlk204105501"/>
      <w:r>
        <w:rPr>
          <w:rFonts w:ascii="Times New Roman" w:hAnsi="Times New Roman" w:eastAsia="宋体" w:cs="Times New Roman"/>
          <w:color w:val="auto"/>
          <w:sz w:val="18"/>
          <w:szCs w:val="18"/>
          <w:highlight w:val="none"/>
        </w:rPr>
        <w:t>(1.</w:t>
      </w:r>
      <w:r>
        <w:rPr>
          <w:rFonts w:hint="eastAsia" w:ascii="Times New Roman" w:hAnsi="Times New Roman" w:eastAsia="宋体" w:cs="Times New Roman"/>
          <w:color w:val="auto"/>
          <w:sz w:val="18"/>
          <w:szCs w:val="18"/>
          <w:highlight w:val="none"/>
        </w:rPr>
        <w:t xml:space="preserve"> </w:t>
      </w:r>
      <w:r>
        <w:rPr>
          <w:rFonts w:ascii="Times New Roman" w:hAnsi="Times New Roman" w:eastAsia="宋体" w:cs="Times New Roman"/>
          <w:color w:val="auto"/>
          <w:sz w:val="18"/>
          <w:szCs w:val="18"/>
          <w:highlight w:val="none"/>
        </w:rPr>
        <w:t xml:space="preserve">Institute of Geography, Fujian Normal University, Fuzhou </w:t>
      </w:r>
      <w:r>
        <w:rPr>
          <w:rFonts w:hint="eastAsia" w:ascii="Times New Roman" w:hAnsi="Times New Roman" w:eastAsia="宋体" w:cs="Times New Roman"/>
          <w:color w:val="auto"/>
          <w:sz w:val="18"/>
          <w:szCs w:val="18"/>
          <w:highlight w:val="none"/>
        </w:rPr>
        <w:t xml:space="preserve"> </w:t>
      </w:r>
      <w:r>
        <w:rPr>
          <w:rFonts w:ascii="Times New Roman" w:hAnsi="Times New Roman" w:eastAsia="宋体" w:cs="Times New Roman"/>
          <w:color w:val="auto"/>
          <w:sz w:val="18"/>
          <w:szCs w:val="18"/>
          <w:highlight w:val="none"/>
        </w:rPr>
        <w:t xml:space="preserve">350007, </w:t>
      </w:r>
      <w:r>
        <w:rPr>
          <w:rFonts w:hint="eastAsia" w:ascii="Times New Roman" w:hAnsi="Times New Roman" w:eastAsia="宋体" w:cs="Times New Roman"/>
          <w:color w:val="auto"/>
          <w:sz w:val="18"/>
          <w:szCs w:val="18"/>
          <w:highlight w:val="none"/>
        </w:rPr>
        <w:t xml:space="preserve">Fujian, </w:t>
      </w:r>
      <w:r>
        <w:rPr>
          <w:rFonts w:ascii="Times New Roman" w:hAnsi="Times New Roman" w:eastAsia="宋体" w:cs="Times New Roman"/>
          <w:color w:val="auto"/>
          <w:sz w:val="18"/>
          <w:szCs w:val="18"/>
          <w:highlight w:val="none"/>
        </w:rPr>
        <w:t>China;</w:t>
      </w:r>
      <w:r>
        <w:rPr>
          <w:rFonts w:hint="eastAsia" w:ascii="Times New Roman" w:hAnsi="Times New Roman" w:eastAsia="宋体" w:cs="Times New Roman"/>
          <w:color w:val="auto"/>
          <w:sz w:val="18"/>
          <w:szCs w:val="18"/>
          <w:highlight w:val="none"/>
        </w:rPr>
        <w:t xml:space="preserve"> </w:t>
      </w:r>
      <w:r>
        <w:rPr>
          <w:rFonts w:ascii="Times New Roman" w:hAnsi="Times New Roman" w:eastAsia="宋体" w:cs="Times New Roman"/>
          <w:color w:val="auto"/>
          <w:sz w:val="18"/>
          <w:szCs w:val="18"/>
          <w:highlight w:val="none"/>
        </w:rPr>
        <w:t>2.</w:t>
      </w:r>
      <w:r>
        <w:rPr>
          <w:rFonts w:hint="eastAsia" w:ascii="Times New Roman" w:hAnsi="Times New Roman" w:eastAsia="宋体" w:cs="Times New Roman"/>
          <w:color w:val="auto"/>
          <w:sz w:val="18"/>
          <w:szCs w:val="18"/>
          <w:highlight w:val="none"/>
        </w:rPr>
        <w:t xml:space="preserve"> </w:t>
      </w:r>
      <w:r>
        <w:rPr>
          <w:rFonts w:ascii="Times New Roman" w:hAnsi="Times New Roman" w:eastAsia="宋体" w:cs="Times New Roman"/>
          <w:color w:val="auto"/>
          <w:sz w:val="18"/>
          <w:szCs w:val="18"/>
          <w:highlight w:val="none"/>
        </w:rPr>
        <w:t>School of Carbon Neutrality Future Technology</w:t>
      </w:r>
      <w:r>
        <w:rPr>
          <w:rFonts w:hint="eastAsia" w:ascii="Times New Roman" w:hAnsi="Times New Roman" w:eastAsia="宋体" w:cs="Times New Roman"/>
          <w:color w:val="auto"/>
          <w:sz w:val="18"/>
          <w:szCs w:val="18"/>
          <w:highlight w:val="none"/>
        </w:rPr>
        <w:t xml:space="preserve"> / </w:t>
      </w:r>
      <w:r>
        <w:rPr>
          <w:rFonts w:ascii="Times New Roman" w:hAnsi="Times New Roman" w:eastAsia="宋体" w:cs="Times New Roman"/>
          <w:color w:val="auto"/>
          <w:sz w:val="18"/>
          <w:szCs w:val="18"/>
          <w:highlight w:val="none"/>
        </w:rPr>
        <w:t>School of Geographical Sciences</w:t>
      </w:r>
      <w:r>
        <w:rPr>
          <w:rFonts w:hint="eastAsia" w:ascii="Times New Roman" w:hAnsi="Times New Roman" w:eastAsia="宋体" w:cs="Times New Roman"/>
          <w:color w:val="auto"/>
          <w:sz w:val="18"/>
          <w:szCs w:val="18"/>
          <w:highlight w:val="none"/>
        </w:rPr>
        <w:t xml:space="preserve">, </w:t>
      </w:r>
      <w:r>
        <w:rPr>
          <w:rFonts w:ascii="Times New Roman" w:hAnsi="Times New Roman" w:eastAsia="宋体" w:cs="Times New Roman"/>
          <w:color w:val="auto"/>
          <w:sz w:val="18"/>
          <w:szCs w:val="18"/>
          <w:highlight w:val="none"/>
        </w:rPr>
        <w:t xml:space="preserve">Fujian Normal University, Fuzhou </w:t>
      </w:r>
      <w:r>
        <w:rPr>
          <w:rFonts w:hint="eastAsia" w:ascii="Times New Roman" w:hAnsi="Times New Roman" w:eastAsia="宋体" w:cs="Times New Roman"/>
          <w:color w:val="auto"/>
          <w:sz w:val="18"/>
          <w:szCs w:val="18"/>
          <w:highlight w:val="none"/>
        </w:rPr>
        <w:t xml:space="preserve"> </w:t>
      </w:r>
      <w:r>
        <w:rPr>
          <w:rFonts w:ascii="Times New Roman" w:hAnsi="Times New Roman" w:eastAsia="宋体" w:cs="Times New Roman"/>
          <w:color w:val="auto"/>
          <w:sz w:val="18"/>
          <w:szCs w:val="18"/>
          <w:highlight w:val="none"/>
        </w:rPr>
        <w:t xml:space="preserve">350117, </w:t>
      </w:r>
      <w:r>
        <w:rPr>
          <w:rFonts w:hint="eastAsia" w:ascii="Times New Roman" w:hAnsi="Times New Roman" w:eastAsia="宋体" w:cs="Times New Roman"/>
          <w:color w:val="auto"/>
          <w:sz w:val="18"/>
          <w:szCs w:val="18"/>
          <w:highlight w:val="none"/>
        </w:rPr>
        <w:t xml:space="preserve">Fujian, </w:t>
      </w:r>
      <w:r>
        <w:rPr>
          <w:rFonts w:ascii="Times New Roman" w:hAnsi="Times New Roman" w:eastAsia="宋体" w:cs="Times New Roman"/>
          <w:color w:val="auto"/>
          <w:sz w:val="18"/>
          <w:szCs w:val="18"/>
          <w:highlight w:val="none"/>
        </w:rPr>
        <w:t>China;</w:t>
      </w:r>
      <w:r>
        <w:rPr>
          <w:rFonts w:hint="eastAsia" w:ascii="Times New Roman" w:hAnsi="Times New Roman" w:eastAsia="宋体" w:cs="Times New Roman"/>
          <w:color w:val="auto"/>
          <w:sz w:val="18"/>
          <w:szCs w:val="18"/>
          <w:highlight w:val="none"/>
        </w:rPr>
        <w:t xml:space="preserve"> </w:t>
      </w:r>
      <w:r>
        <w:rPr>
          <w:rFonts w:ascii="Times New Roman" w:hAnsi="Times New Roman" w:eastAsia="宋体" w:cs="Times New Roman"/>
          <w:color w:val="auto"/>
          <w:sz w:val="18"/>
          <w:szCs w:val="18"/>
          <w:highlight w:val="none"/>
        </w:rPr>
        <w:t>3.</w:t>
      </w:r>
      <w:r>
        <w:rPr>
          <w:rFonts w:hint="eastAsia" w:ascii="Times New Roman" w:hAnsi="Times New Roman" w:eastAsia="宋体" w:cs="Times New Roman"/>
          <w:color w:val="auto"/>
          <w:sz w:val="18"/>
          <w:szCs w:val="18"/>
          <w:highlight w:val="none"/>
        </w:rPr>
        <w:t xml:space="preserve"> </w:t>
      </w:r>
      <w:r>
        <w:rPr>
          <w:rFonts w:ascii="Times New Roman" w:hAnsi="Times New Roman" w:eastAsia="宋体" w:cs="Times New Roman"/>
          <w:color w:val="auto"/>
          <w:sz w:val="18"/>
          <w:szCs w:val="18"/>
          <w:highlight w:val="none"/>
        </w:rPr>
        <w:t xml:space="preserve">Key Laboratory of Humid Subtropical Eco-geographical Process of Ministry of Education, Fujian Normal University, Fuzhou </w:t>
      </w:r>
      <w:r>
        <w:rPr>
          <w:rFonts w:hint="eastAsia" w:ascii="Times New Roman" w:hAnsi="Times New Roman" w:eastAsia="宋体" w:cs="Times New Roman"/>
          <w:color w:val="auto"/>
          <w:sz w:val="18"/>
          <w:szCs w:val="18"/>
          <w:highlight w:val="none"/>
        </w:rPr>
        <w:t xml:space="preserve"> </w:t>
      </w:r>
      <w:r>
        <w:rPr>
          <w:rFonts w:ascii="Times New Roman" w:hAnsi="Times New Roman" w:eastAsia="宋体" w:cs="Times New Roman"/>
          <w:color w:val="auto"/>
          <w:sz w:val="18"/>
          <w:szCs w:val="18"/>
          <w:highlight w:val="none"/>
        </w:rPr>
        <w:t xml:space="preserve">350117, </w:t>
      </w:r>
      <w:r>
        <w:rPr>
          <w:rFonts w:hint="eastAsia" w:ascii="Times New Roman" w:hAnsi="Times New Roman" w:eastAsia="宋体" w:cs="Times New Roman"/>
          <w:color w:val="auto"/>
          <w:sz w:val="18"/>
          <w:szCs w:val="18"/>
          <w:highlight w:val="none"/>
        </w:rPr>
        <w:t xml:space="preserve">Fujian, </w:t>
      </w:r>
      <w:r>
        <w:rPr>
          <w:rFonts w:ascii="Times New Roman" w:hAnsi="Times New Roman" w:eastAsia="宋体" w:cs="Times New Roman"/>
          <w:color w:val="auto"/>
          <w:sz w:val="18"/>
          <w:szCs w:val="18"/>
          <w:highlight w:val="none"/>
        </w:rPr>
        <w:t>China)</w:t>
      </w:r>
    </w:p>
    <w:p w14:paraId="47EB1E3B">
      <w:pPr>
        <w:rPr>
          <w:rFonts w:ascii="Times New Roman" w:hAnsi="Times New Roman" w:eastAsia="宋体" w:cs="Times New Roman"/>
          <w:color w:val="auto"/>
          <w:kern w:val="0"/>
          <w:sz w:val="18"/>
          <w:szCs w:val="18"/>
          <w:highlight w:val="none"/>
        </w:rPr>
      </w:pPr>
      <w:r>
        <w:rPr>
          <w:rFonts w:ascii="Times New Roman" w:hAnsi="Times New Roman" w:eastAsia="黑体" w:cs="Times New Roman"/>
          <w:b/>
          <w:bCs/>
          <w:color w:val="auto"/>
          <w:sz w:val="18"/>
          <w:szCs w:val="18"/>
          <w:highlight w:val="none"/>
        </w:rPr>
        <w:t>Abstract:</w:t>
      </w:r>
      <w:r>
        <w:rPr>
          <w:rFonts w:ascii="Times New Roman" w:hAnsi="Times New Roman" w:eastAsia="黑体" w:cs="Times New Roman"/>
          <w:b/>
          <w:bCs/>
          <w:color w:val="auto"/>
          <w:kern w:val="0"/>
          <w:sz w:val="18"/>
          <w:szCs w:val="18"/>
          <w:highlight w:val="none"/>
        </w:rPr>
        <w:t xml:space="preserve"> </w:t>
      </w:r>
      <w:r>
        <w:rPr>
          <w:rFonts w:hint="eastAsia" w:ascii="Times New Roman" w:hAnsi="Times New Roman" w:eastAsia="宋体" w:cs="Times New Roman"/>
          <w:b/>
          <w:bCs/>
          <w:color w:val="auto"/>
          <w:kern w:val="0"/>
          <w:sz w:val="18"/>
          <w:szCs w:val="18"/>
          <w:highlight w:val="none"/>
        </w:rPr>
        <w:t>[Objective]</w:t>
      </w:r>
      <w:r>
        <w:rPr>
          <w:rFonts w:hint="eastAsia"/>
          <w:color w:val="auto"/>
          <w:highlight w:val="none"/>
        </w:rPr>
        <w:t xml:space="preserve"> </w:t>
      </w:r>
      <w:r>
        <w:rPr>
          <w:rFonts w:hint="eastAsia" w:ascii="Times New Roman" w:hAnsi="Times New Roman" w:eastAsia="宋体" w:cs="Times New Roman"/>
          <w:color w:val="auto"/>
          <w:kern w:val="0"/>
          <w:sz w:val="18"/>
          <w:szCs w:val="18"/>
          <w:highlight w:val="none"/>
        </w:rPr>
        <w:t>Under the background of global warming, drought frequency has shown an increasing trend in southern China. However, research on drought in the humid river basins of the southeastern coast</w:t>
      </w:r>
      <w:r>
        <w:rPr>
          <w:rFonts w:ascii="Times New Roman" w:hAnsi="Times New Roman" w:eastAsia="宋体" w:cs="Times New Roman"/>
          <w:color w:val="auto"/>
          <w:kern w:val="0"/>
          <w:sz w:val="18"/>
          <w:szCs w:val="18"/>
          <w:highlight w:val="none"/>
        </w:rPr>
        <w:t>al area remains insufficient.</w:t>
      </w:r>
      <w:r>
        <w:rPr>
          <w:rFonts w:hint="eastAsia" w:ascii="Times New Roman" w:hAnsi="Times New Roman" w:eastAsia="宋体" w:cs="Times New Roman"/>
          <w:color w:val="auto"/>
          <w:kern w:val="0"/>
          <w:sz w:val="18"/>
          <w:szCs w:val="18"/>
          <w:highlight w:val="none"/>
        </w:rPr>
        <w:t xml:space="preserve"> </w:t>
      </w:r>
      <w:r>
        <w:rPr>
          <w:rFonts w:ascii="Times New Roman" w:hAnsi="Times New Roman" w:eastAsia="宋体" w:cs="Times New Roman"/>
          <w:color w:val="auto"/>
          <w:kern w:val="0"/>
          <w:sz w:val="18"/>
          <w:szCs w:val="18"/>
          <w:highlight w:val="none"/>
        </w:rPr>
        <w:t>Inv</w:t>
      </w:r>
      <w:r>
        <w:rPr>
          <w:rFonts w:hint="eastAsia" w:ascii="Times New Roman" w:hAnsi="Times New Roman" w:eastAsia="宋体" w:cs="Times New Roman"/>
          <w:color w:val="auto"/>
          <w:kern w:val="0"/>
          <w:sz w:val="18"/>
          <w:szCs w:val="18"/>
          <w:highlight w:val="none"/>
        </w:rPr>
        <w:t xml:space="preserve">estigating the spatiotemporal </w:t>
      </w:r>
      <w:r>
        <w:rPr>
          <w:rFonts w:ascii="Times New Roman" w:hAnsi="Times New Roman" w:eastAsia="宋体" w:cs="Times New Roman"/>
          <w:color w:val="auto"/>
          <w:kern w:val="0"/>
          <w:sz w:val="18"/>
          <w:szCs w:val="18"/>
          <w:highlight w:val="none"/>
        </w:rPr>
        <w:t>evolution</w:t>
      </w:r>
      <w:r>
        <w:rPr>
          <w:rFonts w:hint="eastAsia" w:ascii="Times New Roman" w:hAnsi="Times New Roman" w:eastAsia="宋体" w:cs="Times New Roman"/>
          <w:color w:val="auto"/>
          <w:kern w:val="0"/>
          <w:sz w:val="18"/>
          <w:szCs w:val="18"/>
          <w:highlight w:val="none"/>
        </w:rPr>
        <w:t xml:space="preserve"> characteristics and driving factors of drought in the Minjiang River Basin is of great significance for drought risk assessment and the </w:t>
      </w:r>
      <w:r>
        <w:rPr>
          <w:rFonts w:ascii="Times New Roman" w:hAnsi="Times New Roman" w:eastAsia="宋体" w:cs="Times New Roman"/>
          <w:color w:val="auto"/>
          <w:kern w:val="0"/>
          <w:sz w:val="18"/>
          <w:szCs w:val="18"/>
          <w:highlight w:val="none"/>
        </w:rPr>
        <w:t>formulation</w:t>
      </w:r>
      <w:r>
        <w:rPr>
          <w:rFonts w:hint="eastAsia" w:ascii="Times New Roman" w:hAnsi="Times New Roman" w:eastAsia="宋体" w:cs="Times New Roman"/>
          <w:color w:val="auto"/>
          <w:kern w:val="0"/>
          <w:sz w:val="18"/>
          <w:szCs w:val="18"/>
          <w:highlight w:val="none"/>
        </w:rPr>
        <w:t xml:space="preserve"> of scientific water resource management strategies.</w:t>
      </w:r>
      <w:r>
        <w:rPr>
          <w:rFonts w:ascii="Times New Roman" w:hAnsi="Times New Roman" w:eastAsia="宋体" w:cs="Times New Roman"/>
          <w:b/>
          <w:bCs/>
          <w:color w:val="auto"/>
          <w:kern w:val="0"/>
          <w:sz w:val="18"/>
          <w:szCs w:val="18"/>
          <w:highlight w:val="none"/>
        </w:rPr>
        <w:t xml:space="preserve"> </w:t>
      </w:r>
      <w:r>
        <w:rPr>
          <w:rFonts w:hint="eastAsia" w:ascii="Times New Roman" w:hAnsi="Times New Roman" w:eastAsia="宋体" w:cs="Times New Roman"/>
          <w:b/>
          <w:bCs/>
          <w:color w:val="auto"/>
          <w:kern w:val="0"/>
          <w:sz w:val="18"/>
          <w:szCs w:val="18"/>
          <w:highlight w:val="none"/>
        </w:rPr>
        <w:t>[Methods]</w:t>
      </w:r>
      <w:r>
        <w:rPr>
          <w:rFonts w:hint="eastAsia" w:ascii="Times New Roman" w:hAnsi="Times New Roman" w:eastAsia="宋体" w:cs="Times New Roman"/>
          <w:color w:val="auto"/>
          <w:kern w:val="0"/>
          <w:sz w:val="18"/>
          <w:szCs w:val="18"/>
          <w:highlight w:val="none"/>
        </w:rPr>
        <w:t xml:space="preserve"> Based on </w:t>
      </w:r>
      <w:r>
        <w:rPr>
          <w:rFonts w:ascii="Times New Roman" w:hAnsi="Times New Roman" w:eastAsia="宋体" w:cs="Times New Roman"/>
          <w:color w:val="auto"/>
          <w:kern w:val="0"/>
          <w:sz w:val="18"/>
          <w:szCs w:val="18"/>
          <w:highlight w:val="none"/>
        </w:rPr>
        <w:t xml:space="preserve">daily precipitation and temperature data from 26 meteorological stations </w:t>
      </w:r>
      <w:r>
        <w:rPr>
          <w:rFonts w:hint="eastAsia" w:ascii="Times New Roman" w:hAnsi="Times New Roman" w:eastAsia="宋体" w:cs="Times New Roman"/>
          <w:color w:val="auto"/>
          <w:kern w:val="0"/>
          <w:sz w:val="18"/>
          <w:szCs w:val="18"/>
          <w:highlight w:val="none"/>
        </w:rPr>
        <w:t>in the Minjiang River Basin,</w:t>
      </w:r>
      <w:r>
        <w:rPr>
          <w:rFonts w:ascii="Times New Roman" w:hAnsi="Times New Roman" w:eastAsia="宋体" w:cs="Times New Roman"/>
          <w:color w:val="auto"/>
          <w:kern w:val="0"/>
          <w:sz w:val="18"/>
          <w:szCs w:val="18"/>
          <w:highlight w:val="none"/>
        </w:rPr>
        <w:t xml:space="preserve"> the standardized precipitation evapotranspiration index (</w:t>
      </w:r>
      <w:r>
        <w:rPr>
          <w:rFonts w:ascii="Times New Roman" w:hAnsi="Times New Roman" w:eastAsia="宋体" w:cs="Times New Roman"/>
          <w:i/>
          <w:color w:val="auto"/>
          <w:kern w:val="0"/>
          <w:sz w:val="18"/>
          <w:szCs w:val="18"/>
          <w:highlight w:val="none"/>
        </w:rPr>
        <w:t>SPEI</w:t>
      </w:r>
      <w:r>
        <w:rPr>
          <w:rFonts w:ascii="Times New Roman" w:hAnsi="Times New Roman" w:eastAsia="宋体" w:cs="Times New Roman"/>
          <w:color w:val="auto"/>
          <w:kern w:val="0"/>
          <w:sz w:val="18"/>
          <w:szCs w:val="18"/>
          <w:highlight w:val="none"/>
        </w:rPr>
        <w:t>)</w:t>
      </w:r>
      <w:r>
        <w:rPr>
          <w:rFonts w:hint="eastAsia" w:ascii="Times New Roman" w:hAnsi="Times New Roman" w:eastAsia="宋体" w:cs="Times New Roman"/>
          <w:color w:val="auto"/>
          <w:kern w:val="0"/>
          <w:sz w:val="18"/>
          <w:szCs w:val="18"/>
          <w:highlight w:val="none"/>
        </w:rPr>
        <w:t xml:space="preserve"> was calculated as the drought indicator</w:t>
      </w:r>
      <w:r>
        <w:rPr>
          <w:rFonts w:ascii="Times New Roman" w:hAnsi="Times New Roman" w:eastAsia="宋体" w:cs="Times New Roman"/>
          <w:color w:val="auto"/>
          <w:kern w:val="0"/>
          <w:sz w:val="18"/>
          <w:szCs w:val="18"/>
          <w:highlight w:val="none"/>
        </w:rPr>
        <w:t xml:space="preserve">. </w:t>
      </w:r>
      <w:r>
        <w:rPr>
          <w:rFonts w:hint="eastAsia" w:ascii="Times New Roman" w:hAnsi="Times New Roman" w:eastAsia="宋体" w:cs="Times New Roman"/>
          <w:color w:val="auto"/>
          <w:kern w:val="0"/>
          <w:sz w:val="18"/>
          <w:szCs w:val="18"/>
          <w:highlight w:val="none"/>
        </w:rPr>
        <w:t>M</w:t>
      </w:r>
      <w:r>
        <w:rPr>
          <w:rFonts w:ascii="Times New Roman" w:hAnsi="Times New Roman" w:eastAsia="宋体" w:cs="Times New Roman"/>
          <w:color w:val="auto"/>
          <w:kern w:val="0"/>
          <w:sz w:val="18"/>
          <w:szCs w:val="18"/>
          <w:highlight w:val="none"/>
        </w:rPr>
        <w:t>ethods including the Mann-Kendall trend test, cross wavelet analysis,</w:t>
      </w:r>
      <w:r>
        <w:rPr>
          <w:rFonts w:hint="eastAsia" w:ascii="Times New Roman" w:hAnsi="Times New Roman" w:eastAsia="宋体" w:cs="Times New Roman"/>
          <w:color w:val="auto"/>
          <w:kern w:val="0"/>
          <w:sz w:val="18"/>
          <w:szCs w:val="18"/>
          <w:highlight w:val="none"/>
        </w:rPr>
        <w:t xml:space="preserve"> </w:t>
      </w:r>
      <w:r>
        <w:rPr>
          <w:rFonts w:ascii="Times New Roman" w:hAnsi="Times New Roman" w:eastAsia="宋体" w:cs="Times New Roman"/>
          <w:color w:val="auto"/>
          <w:kern w:val="0"/>
          <w:sz w:val="18"/>
          <w:szCs w:val="18"/>
          <w:highlight w:val="none"/>
        </w:rPr>
        <w:t>and wavelet coheren</w:t>
      </w:r>
      <w:r>
        <w:rPr>
          <w:rFonts w:hint="eastAsia" w:ascii="Times New Roman" w:hAnsi="Times New Roman" w:eastAsia="宋体" w:cs="Times New Roman"/>
          <w:color w:val="auto"/>
          <w:kern w:val="0"/>
          <w:sz w:val="18"/>
          <w:szCs w:val="18"/>
          <w:highlight w:val="none"/>
        </w:rPr>
        <w:t xml:space="preserve">ce </w:t>
      </w:r>
      <w:r>
        <w:rPr>
          <w:rFonts w:ascii="Times New Roman" w:hAnsi="Times New Roman" w:eastAsia="宋体" w:cs="Times New Roman"/>
          <w:color w:val="auto"/>
          <w:kern w:val="0"/>
          <w:sz w:val="18"/>
          <w:szCs w:val="18"/>
          <w:highlight w:val="none"/>
        </w:rPr>
        <w:t>analysis</w:t>
      </w:r>
      <w:r>
        <w:rPr>
          <w:rFonts w:hint="eastAsia" w:ascii="Times New Roman" w:hAnsi="Times New Roman" w:eastAsia="宋体" w:cs="Times New Roman"/>
          <w:color w:val="auto"/>
          <w:kern w:val="0"/>
          <w:sz w:val="18"/>
          <w:szCs w:val="18"/>
          <w:highlight w:val="none"/>
        </w:rPr>
        <w:t xml:space="preserve"> were used to analyze</w:t>
      </w:r>
      <w:r>
        <w:rPr>
          <w:rFonts w:ascii="Times New Roman" w:hAnsi="Times New Roman" w:eastAsia="宋体" w:cs="Times New Roman"/>
          <w:color w:val="auto"/>
          <w:kern w:val="0"/>
          <w:sz w:val="18"/>
          <w:szCs w:val="18"/>
          <w:highlight w:val="none"/>
        </w:rPr>
        <w:t xml:space="preserve"> the spati</w:t>
      </w:r>
      <w:r>
        <w:rPr>
          <w:rFonts w:hint="eastAsia" w:ascii="Times New Roman" w:hAnsi="Times New Roman" w:eastAsia="宋体" w:cs="Times New Roman"/>
          <w:color w:val="auto"/>
          <w:kern w:val="0"/>
          <w:sz w:val="18"/>
          <w:szCs w:val="18"/>
          <w:highlight w:val="none"/>
        </w:rPr>
        <w:t>o</w:t>
      </w:r>
      <w:r>
        <w:rPr>
          <w:rFonts w:ascii="Times New Roman" w:hAnsi="Times New Roman" w:eastAsia="宋体" w:cs="Times New Roman"/>
          <w:color w:val="auto"/>
          <w:kern w:val="0"/>
          <w:sz w:val="18"/>
          <w:szCs w:val="18"/>
          <w:highlight w:val="none"/>
        </w:rPr>
        <w:t xml:space="preserve">temporal variation characteristics of drought </w:t>
      </w:r>
      <w:r>
        <w:rPr>
          <w:rFonts w:hint="eastAsia" w:ascii="Times New Roman" w:hAnsi="Times New Roman" w:eastAsia="宋体" w:cs="Times New Roman"/>
          <w:color w:val="auto"/>
          <w:kern w:val="0"/>
          <w:sz w:val="18"/>
          <w:szCs w:val="18"/>
          <w:highlight w:val="none"/>
        </w:rPr>
        <w:t>across</w:t>
      </w:r>
      <w:r>
        <w:rPr>
          <w:rFonts w:ascii="Times New Roman" w:hAnsi="Times New Roman" w:eastAsia="宋体" w:cs="Times New Roman"/>
          <w:color w:val="auto"/>
          <w:kern w:val="0"/>
          <w:sz w:val="18"/>
          <w:szCs w:val="18"/>
          <w:highlight w:val="none"/>
        </w:rPr>
        <w:t xml:space="preserve"> different time scales in the</w:t>
      </w:r>
      <w:r>
        <w:rPr>
          <w:rFonts w:hint="eastAsia" w:ascii="Times New Roman" w:hAnsi="Times New Roman" w:eastAsia="宋体" w:cs="Times New Roman"/>
          <w:color w:val="auto"/>
          <w:kern w:val="0"/>
          <w:sz w:val="18"/>
          <w:szCs w:val="18"/>
          <w:highlight w:val="none"/>
        </w:rPr>
        <w:t xml:space="preserve"> river</w:t>
      </w:r>
      <w:r>
        <w:rPr>
          <w:rFonts w:ascii="Times New Roman" w:hAnsi="Times New Roman" w:eastAsia="宋体" w:cs="Times New Roman"/>
          <w:color w:val="auto"/>
          <w:kern w:val="0"/>
          <w:sz w:val="18"/>
          <w:szCs w:val="18"/>
          <w:highlight w:val="none"/>
        </w:rPr>
        <w:t xml:space="preserve"> basin. </w:t>
      </w:r>
      <w:r>
        <w:rPr>
          <w:rFonts w:hint="eastAsia" w:ascii="Times New Roman" w:hAnsi="Times New Roman" w:eastAsia="宋体" w:cs="Times New Roman"/>
          <w:color w:val="auto"/>
          <w:kern w:val="0"/>
          <w:sz w:val="18"/>
          <w:szCs w:val="18"/>
          <w:highlight w:val="none"/>
        </w:rPr>
        <w:t>Additionally, t</w:t>
      </w:r>
      <w:r>
        <w:rPr>
          <w:rFonts w:ascii="Times New Roman" w:hAnsi="Times New Roman" w:eastAsia="宋体" w:cs="Times New Roman"/>
          <w:color w:val="auto"/>
          <w:kern w:val="0"/>
          <w:sz w:val="18"/>
          <w:szCs w:val="18"/>
          <w:highlight w:val="none"/>
        </w:rPr>
        <w:t xml:space="preserve">he </w:t>
      </w:r>
      <w:r>
        <w:rPr>
          <w:rFonts w:hint="eastAsia" w:ascii="Times New Roman" w:hAnsi="Times New Roman" w:eastAsia="宋体" w:cs="Times New Roman"/>
          <w:color w:val="auto"/>
          <w:kern w:val="0"/>
          <w:sz w:val="18"/>
          <w:szCs w:val="18"/>
          <w:highlight w:val="none"/>
        </w:rPr>
        <w:t>effects</w:t>
      </w:r>
      <w:r>
        <w:rPr>
          <w:rFonts w:ascii="Times New Roman" w:hAnsi="Times New Roman" w:eastAsia="宋体" w:cs="Times New Roman"/>
          <w:color w:val="auto"/>
          <w:kern w:val="0"/>
          <w:sz w:val="18"/>
          <w:szCs w:val="18"/>
          <w:highlight w:val="none"/>
        </w:rPr>
        <w:t xml:space="preserve"> of climate conditions and large-scale circulation factors on drought characteristics were explored.</w:t>
      </w:r>
      <w:r>
        <w:rPr>
          <w:rFonts w:hint="eastAsia" w:ascii="Times New Roman" w:hAnsi="Times New Roman" w:eastAsia="宋体" w:cs="Times New Roman"/>
          <w:color w:val="auto"/>
          <w:kern w:val="0"/>
          <w:sz w:val="18"/>
          <w:szCs w:val="18"/>
          <w:highlight w:val="none"/>
        </w:rPr>
        <w:t xml:space="preserve"> </w:t>
      </w:r>
      <w:r>
        <w:rPr>
          <w:rFonts w:hint="eastAsia" w:ascii="Times New Roman" w:hAnsi="Times New Roman" w:eastAsia="宋体" w:cs="Times New Roman"/>
          <w:b/>
          <w:bCs/>
          <w:color w:val="auto"/>
          <w:kern w:val="0"/>
          <w:sz w:val="18"/>
          <w:szCs w:val="18"/>
          <w:highlight w:val="none"/>
        </w:rPr>
        <w:t>[Results]</w:t>
      </w:r>
      <w:r>
        <w:rPr>
          <w:rFonts w:ascii="Times New Roman" w:hAnsi="Times New Roman" w:eastAsia="宋体" w:cs="Times New Roman"/>
          <w:b/>
          <w:bCs/>
          <w:color w:val="auto"/>
          <w:kern w:val="0"/>
          <w:sz w:val="18"/>
          <w:szCs w:val="18"/>
          <w:highlight w:val="none"/>
        </w:rPr>
        <w:t xml:space="preserve"> </w:t>
      </w:r>
      <w:r>
        <w:rPr>
          <w:rFonts w:ascii="Times New Roman" w:hAnsi="Times New Roman" w:eastAsia="宋体" w:cs="Times New Roman"/>
          <w:color w:val="auto"/>
          <w:kern w:val="0"/>
          <w:sz w:val="18"/>
          <w:szCs w:val="18"/>
          <w:highlight w:val="none"/>
        </w:rPr>
        <w:t xml:space="preserve">The results showed that from 1962 to 2021, the annual-scale </w:t>
      </w:r>
      <w:r>
        <w:rPr>
          <w:rFonts w:ascii="Times New Roman" w:hAnsi="Times New Roman" w:eastAsia="宋体" w:cs="Times New Roman"/>
          <w:i/>
          <w:color w:val="auto"/>
          <w:kern w:val="0"/>
          <w:sz w:val="18"/>
          <w:szCs w:val="18"/>
          <w:highlight w:val="none"/>
        </w:rPr>
        <w:t>SPEI</w:t>
      </w:r>
      <w:r>
        <w:rPr>
          <w:rFonts w:ascii="Times New Roman" w:hAnsi="Times New Roman" w:eastAsia="宋体" w:cs="Times New Roman"/>
          <w:color w:val="auto"/>
          <w:kern w:val="0"/>
          <w:sz w:val="18"/>
          <w:szCs w:val="18"/>
          <w:highlight w:val="none"/>
        </w:rPr>
        <w:t xml:space="preserve"> in the</w:t>
      </w:r>
      <w:r>
        <w:rPr>
          <w:rFonts w:hint="eastAsia" w:ascii="Times New Roman" w:hAnsi="Times New Roman" w:eastAsia="宋体" w:cs="Times New Roman"/>
          <w:color w:val="auto"/>
          <w:kern w:val="0"/>
          <w:sz w:val="18"/>
          <w:szCs w:val="18"/>
          <w:highlight w:val="none"/>
        </w:rPr>
        <w:t xml:space="preserve"> river</w:t>
      </w:r>
      <w:r>
        <w:rPr>
          <w:rFonts w:ascii="Times New Roman" w:hAnsi="Times New Roman" w:eastAsia="宋体" w:cs="Times New Roman"/>
          <w:color w:val="auto"/>
          <w:kern w:val="0"/>
          <w:sz w:val="18"/>
          <w:szCs w:val="18"/>
          <w:highlight w:val="none"/>
        </w:rPr>
        <w:t xml:space="preserve"> basin increased at a rate of 0.030</w:t>
      </w:r>
      <w:r>
        <w:rPr>
          <w:rFonts w:hint="eastAsia" w:ascii="Times New Roman" w:hAnsi="Times New Roman" w:eastAsia="宋体" w:cs="Times New Roman"/>
          <w:color w:val="auto"/>
          <w:kern w:val="0"/>
          <w:sz w:val="18"/>
          <w:szCs w:val="18"/>
          <w:highlight w:val="none"/>
        </w:rPr>
        <w:t>/10a</w:t>
      </w:r>
      <w:r>
        <w:rPr>
          <w:rFonts w:ascii="Times New Roman" w:hAnsi="Times New Roman" w:eastAsia="宋体" w:cs="Times New Roman"/>
          <w:color w:val="auto"/>
          <w:kern w:val="0"/>
          <w:sz w:val="18"/>
          <w:szCs w:val="18"/>
          <w:highlight w:val="none"/>
        </w:rPr>
        <w:t xml:space="preserve">. The </w:t>
      </w:r>
      <w:r>
        <w:rPr>
          <w:rFonts w:hint="eastAsia" w:ascii="Times New Roman" w:hAnsi="Times New Roman" w:eastAsia="宋体" w:cs="Times New Roman"/>
          <w:color w:val="auto"/>
          <w:kern w:val="0"/>
          <w:sz w:val="18"/>
          <w:szCs w:val="18"/>
          <w:highlight w:val="none"/>
        </w:rPr>
        <w:t>change</w:t>
      </w:r>
      <w:r>
        <w:rPr>
          <w:rFonts w:ascii="Times New Roman" w:hAnsi="Times New Roman" w:eastAsia="宋体" w:cs="Times New Roman"/>
          <w:color w:val="auto"/>
          <w:kern w:val="0"/>
          <w:sz w:val="18"/>
          <w:szCs w:val="18"/>
          <w:highlight w:val="none"/>
        </w:rPr>
        <w:t xml:space="preserve"> rates of </w:t>
      </w:r>
      <w:r>
        <w:rPr>
          <w:rFonts w:ascii="Times New Roman" w:hAnsi="Times New Roman" w:eastAsia="宋体" w:cs="Times New Roman"/>
          <w:i/>
          <w:iCs/>
          <w:color w:val="auto"/>
          <w:kern w:val="0"/>
          <w:sz w:val="18"/>
          <w:szCs w:val="18"/>
          <w:highlight w:val="none"/>
        </w:rPr>
        <w:t>SPEI</w:t>
      </w:r>
      <w:r>
        <w:rPr>
          <w:rFonts w:ascii="Times New Roman" w:hAnsi="Times New Roman" w:eastAsia="宋体" w:cs="Times New Roman"/>
          <w:color w:val="auto"/>
          <w:kern w:val="0"/>
          <w:sz w:val="18"/>
          <w:szCs w:val="18"/>
          <w:highlight w:val="none"/>
        </w:rPr>
        <w:t xml:space="preserve"> in spring, summer, autumn, and winter were -0.013</w:t>
      </w:r>
      <w:r>
        <w:rPr>
          <w:rFonts w:hint="eastAsia" w:ascii="Times New Roman" w:hAnsi="Times New Roman" w:eastAsia="宋体" w:cs="Times New Roman"/>
          <w:color w:val="auto"/>
          <w:kern w:val="0"/>
          <w:sz w:val="18"/>
          <w:szCs w:val="18"/>
          <w:highlight w:val="none"/>
        </w:rPr>
        <w:t>/10a</w:t>
      </w:r>
      <w:r>
        <w:rPr>
          <w:rFonts w:ascii="Times New Roman" w:hAnsi="Times New Roman" w:eastAsia="宋体" w:cs="Times New Roman"/>
          <w:color w:val="auto"/>
          <w:kern w:val="0"/>
          <w:sz w:val="18"/>
          <w:szCs w:val="18"/>
          <w:highlight w:val="none"/>
        </w:rPr>
        <w:t>, 0.051</w:t>
      </w:r>
      <w:r>
        <w:rPr>
          <w:rFonts w:hint="eastAsia" w:ascii="Times New Roman" w:hAnsi="Times New Roman" w:eastAsia="宋体" w:cs="Times New Roman"/>
          <w:color w:val="auto"/>
          <w:kern w:val="0"/>
          <w:sz w:val="18"/>
          <w:szCs w:val="18"/>
          <w:highlight w:val="none"/>
        </w:rPr>
        <w:t>/10a</w:t>
      </w:r>
      <w:r>
        <w:rPr>
          <w:rFonts w:ascii="Times New Roman" w:hAnsi="Times New Roman" w:eastAsia="宋体" w:cs="Times New Roman"/>
          <w:color w:val="auto"/>
          <w:kern w:val="0"/>
          <w:sz w:val="18"/>
          <w:szCs w:val="18"/>
          <w:highlight w:val="none"/>
        </w:rPr>
        <w:t>, -0.016</w:t>
      </w:r>
      <w:r>
        <w:rPr>
          <w:rFonts w:hint="eastAsia" w:ascii="Times New Roman" w:hAnsi="Times New Roman" w:eastAsia="宋体" w:cs="Times New Roman"/>
          <w:color w:val="auto"/>
          <w:kern w:val="0"/>
          <w:sz w:val="18"/>
          <w:szCs w:val="18"/>
          <w:highlight w:val="none"/>
        </w:rPr>
        <w:t>/10a</w:t>
      </w:r>
      <w:r>
        <w:rPr>
          <w:rFonts w:ascii="Times New Roman" w:hAnsi="Times New Roman" w:eastAsia="宋体" w:cs="Times New Roman"/>
          <w:color w:val="auto"/>
          <w:kern w:val="0"/>
          <w:sz w:val="18"/>
          <w:szCs w:val="18"/>
          <w:highlight w:val="none"/>
        </w:rPr>
        <w:t>, and -0.003</w:t>
      </w:r>
      <w:r>
        <w:rPr>
          <w:rFonts w:hint="eastAsia" w:ascii="Times New Roman" w:hAnsi="Times New Roman" w:eastAsia="宋体" w:cs="Times New Roman"/>
          <w:color w:val="auto"/>
          <w:kern w:val="0"/>
          <w:sz w:val="18"/>
          <w:szCs w:val="18"/>
          <w:highlight w:val="none"/>
        </w:rPr>
        <w:t>/10a</w:t>
      </w:r>
      <w:r>
        <w:rPr>
          <w:rFonts w:ascii="Times New Roman" w:hAnsi="Times New Roman" w:eastAsia="宋体" w:cs="Times New Roman"/>
          <w:color w:val="auto"/>
          <w:kern w:val="0"/>
          <w:sz w:val="18"/>
          <w:szCs w:val="18"/>
          <w:highlight w:val="none"/>
        </w:rPr>
        <w:t>, respectively. Spatially, 19 stations (73.08% of the</w:t>
      </w:r>
      <w:r>
        <w:rPr>
          <w:rFonts w:hint="eastAsia" w:ascii="Times New Roman" w:hAnsi="Times New Roman" w:eastAsia="宋体" w:cs="Times New Roman"/>
          <w:color w:val="auto"/>
          <w:kern w:val="0"/>
          <w:sz w:val="18"/>
          <w:szCs w:val="18"/>
          <w:highlight w:val="none"/>
        </w:rPr>
        <w:t xml:space="preserve"> total)</w:t>
      </w:r>
      <w:r>
        <w:rPr>
          <w:rFonts w:ascii="Times New Roman" w:hAnsi="Times New Roman" w:eastAsia="宋体" w:cs="Times New Roman"/>
          <w:color w:val="auto"/>
          <w:kern w:val="0"/>
          <w:sz w:val="18"/>
          <w:szCs w:val="18"/>
          <w:highlight w:val="none"/>
        </w:rPr>
        <w:t xml:space="preserve"> exhibited a drying trend </w:t>
      </w:r>
      <w:r>
        <w:rPr>
          <w:rFonts w:hint="eastAsia" w:ascii="Times New Roman" w:hAnsi="Times New Roman" w:eastAsia="宋体" w:cs="Times New Roman"/>
          <w:color w:val="auto"/>
          <w:kern w:val="0"/>
          <w:sz w:val="18"/>
          <w:szCs w:val="18"/>
          <w:highlight w:val="none"/>
        </w:rPr>
        <w:t>at</w:t>
      </w:r>
      <w:r>
        <w:rPr>
          <w:rFonts w:ascii="Times New Roman" w:hAnsi="Times New Roman" w:eastAsia="宋体" w:cs="Times New Roman"/>
          <w:color w:val="auto"/>
          <w:kern w:val="0"/>
          <w:sz w:val="18"/>
          <w:szCs w:val="18"/>
          <w:highlight w:val="none"/>
        </w:rPr>
        <w:t xml:space="preserve"> </w:t>
      </w:r>
      <w:r>
        <w:rPr>
          <w:rFonts w:hint="eastAsia" w:ascii="Times New Roman" w:hAnsi="Times New Roman" w:eastAsia="宋体" w:cs="Times New Roman"/>
          <w:color w:val="auto"/>
          <w:kern w:val="0"/>
          <w:sz w:val="18"/>
          <w:szCs w:val="18"/>
          <w:highlight w:val="none"/>
        </w:rPr>
        <w:t>the</w:t>
      </w:r>
      <w:r>
        <w:rPr>
          <w:rFonts w:ascii="Times New Roman" w:hAnsi="Times New Roman" w:eastAsia="宋体" w:cs="Times New Roman"/>
          <w:color w:val="auto"/>
          <w:kern w:val="0"/>
          <w:sz w:val="18"/>
          <w:szCs w:val="18"/>
          <w:highlight w:val="none"/>
        </w:rPr>
        <w:t xml:space="preserve"> annual scale. The proportions of stations showing drying trend</w:t>
      </w:r>
      <w:r>
        <w:rPr>
          <w:rFonts w:hint="eastAsia" w:ascii="Times New Roman" w:hAnsi="Times New Roman" w:eastAsia="宋体" w:cs="Times New Roman"/>
          <w:color w:val="auto"/>
          <w:kern w:val="0"/>
          <w:sz w:val="18"/>
          <w:szCs w:val="18"/>
          <w:highlight w:val="none"/>
        </w:rPr>
        <w:t>s</w:t>
      </w:r>
      <w:r>
        <w:rPr>
          <w:rFonts w:ascii="Times New Roman" w:hAnsi="Times New Roman" w:eastAsia="宋体" w:cs="Times New Roman"/>
          <w:color w:val="auto"/>
          <w:kern w:val="0"/>
          <w:sz w:val="18"/>
          <w:szCs w:val="18"/>
          <w:highlight w:val="none"/>
        </w:rPr>
        <w:t xml:space="preserve"> in spring, summer, autumn, and winter were 65.38%, 26.92%, 76.92%, and 69.23%, respectively.</w:t>
      </w:r>
      <w:r>
        <w:rPr>
          <w:rFonts w:hint="eastAsia" w:ascii="Times New Roman" w:hAnsi="Times New Roman" w:eastAsia="宋体" w:cs="Times New Roman"/>
          <w:color w:val="auto"/>
          <w:kern w:val="0"/>
          <w:sz w:val="18"/>
          <w:szCs w:val="18"/>
          <w:highlight w:val="none"/>
        </w:rPr>
        <w:t xml:space="preserve"> </w:t>
      </w:r>
      <w:r>
        <w:rPr>
          <w:rFonts w:hint="eastAsia" w:ascii="Times New Roman" w:hAnsi="Times New Roman" w:eastAsia="宋体" w:cs="Times New Roman"/>
          <w:b/>
          <w:bCs/>
          <w:color w:val="auto"/>
          <w:kern w:val="0"/>
          <w:sz w:val="18"/>
          <w:szCs w:val="18"/>
          <w:highlight w:val="none"/>
        </w:rPr>
        <w:t>[Conclusion]</w:t>
      </w:r>
      <w:r>
        <w:rPr>
          <w:color w:val="auto"/>
          <w:highlight w:val="none"/>
        </w:rPr>
        <w:t xml:space="preserve"> </w:t>
      </w:r>
      <w:r>
        <w:rPr>
          <w:rFonts w:ascii="Times New Roman" w:hAnsi="Times New Roman" w:eastAsia="宋体" w:cs="Times New Roman"/>
          <w:color w:val="auto"/>
          <w:kern w:val="0"/>
          <w:sz w:val="18"/>
          <w:szCs w:val="18"/>
          <w:highlight w:val="none"/>
        </w:rPr>
        <w:t>Over the past 60 years,</w:t>
      </w:r>
      <w:r>
        <w:rPr>
          <w:rFonts w:hint="eastAsia" w:ascii="Times New Roman" w:hAnsi="Times New Roman" w:eastAsia="宋体" w:cs="Times New Roman"/>
          <w:color w:val="auto"/>
          <w:kern w:val="0"/>
          <w:sz w:val="18"/>
          <w:szCs w:val="18"/>
          <w:highlight w:val="none"/>
        </w:rPr>
        <w:t xml:space="preserve"> </w:t>
      </w:r>
      <w:r>
        <w:rPr>
          <w:rFonts w:ascii="Times New Roman" w:hAnsi="Times New Roman" w:eastAsia="宋体" w:cs="Times New Roman"/>
          <w:color w:val="auto"/>
          <w:kern w:val="0"/>
          <w:sz w:val="18"/>
          <w:szCs w:val="18"/>
          <w:highlight w:val="none"/>
        </w:rPr>
        <w:t>the Minjiang River Basin</w:t>
      </w:r>
      <w:r>
        <w:rPr>
          <w:rFonts w:hint="eastAsia" w:ascii="Times New Roman" w:hAnsi="Times New Roman" w:eastAsia="宋体" w:cs="Times New Roman"/>
          <w:color w:val="auto"/>
          <w:kern w:val="0"/>
          <w:sz w:val="18"/>
          <w:szCs w:val="18"/>
          <w:highlight w:val="none"/>
        </w:rPr>
        <w:t xml:space="preserve"> has exhibited</w:t>
      </w:r>
      <w:r>
        <w:rPr>
          <w:rFonts w:ascii="Times New Roman" w:hAnsi="Times New Roman" w:eastAsia="宋体" w:cs="Times New Roman"/>
          <w:color w:val="auto"/>
          <w:kern w:val="0"/>
          <w:sz w:val="18"/>
          <w:szCs w:val="18"/>
          <w:highlight w:val="none"/>
        </w:rPr>
        <w:t xml:space="preserve"> </w:t>
      </w:r>
      <w:r>
        <w:rPr>
          <w:rFonts w:hint="eastAsia" w:ascii="Times New Roman" w:hAnsi="Times New Roman" w:eastAsia="宋体" w:cs="Times New Roman"/>
          <w:color w:val="auto"/>
          <w:kern w:val="0"/>
          <w:sz w:val="18"/>
          <w:szCs w:val="18"/>
          <w:highlight w:val="none"/>
        </w:rPr>
        <w:t>an</w:t>
      </w:r>
      <w:r>
        <w:rPr>
          <w:rFonts w:ascii="Times New Roman" w:hAnsi="Times New Roman" w:eastAsia="宋体" w:cs="Times New Roman"/>
          <w:color w:val="auto"/>
          <w:kern w:val="0"/>
          <w:sz w:val="18"/>
          <w:szCs w:val="18"/>
          <w:highlight w:val="none"/>
        </w:rPr>
        <w:t xml:space="preserve"> insignificant wetting trend</w:t>
      </w:r>
      <w:r>
        <w:rPr>
          <w:rFonts w:hint="eastAsia" w:ascii="Times New Roman" w:hAnsi="Times New Roman" w:eastAsia="宋体" w:cs="Times New Roman"/>
          <w:color w:val="auto"/>
          <w:kern w:val="0"/>
          <w:sz w:val="18"/>
          <w:szCs w:val="18"/>
          <w:highlight w:val="none"/>
        </w:rPr>
        <w:t>,</w:t>
      </w:r>
      <w:r>
        <w:rPr>
          <w:rFonts w:ascii="Times New Roman" w:hAnsi="Times New Roman" w:eastAsia="宋体" w:cs="Times New Roman"/>
          <w:color w:val="auto"/>
          <w:kern w:val="0"/>
          <w:sz w:val="18"/>
          <w:szCs w:val="18"/>
          <w:highlight w:val="none"/>
        </w:rPr>
        <w:t xml:space="preserve"> </w:t>
      </w:r>
      <w:r>
        <w:rPr>
          <w:rFonts w:hint="eastAsia" w:ascii="Times New Roman" w:hAnsi="Times New Roman" w:eastAsia="宋体" w:cs="Times New Roman"/>
          <w:color w:val="auto"/>
          <w:kern w:val="0"/>
          <w:sz w:val="18"/>
          <w:szCs w:val="18"/>
          <w:highlight w:val="none"/>
        </w:rPr>
        <w:t xml:space="preserve">but </w:t>
      </w:r>
      <w:r>
        <w:rPr>
          <w:rFonts w:ascii="Times New Roman" w:hAnsi="Times New Roman" w:eastAsia="宋体" w:cs="Times New Roman"/>
          <w:color w:val="auto"/>
          <w:kern w:val="0"/>
          <w:sz w:val="18"/>
          <w:szCs w:val="18"/>
          <w:highlight w:val="none"/>
        </w:rPr>
        <w:t>with seasonal differences</w:t>
      </w:r>
      <w:r>
        <w:rPr>
          <w:rFonts w:hint="eastAsia" w:ascii="Times New Roman" w:hAnsi="Times New Roman" w:eastAsia="宋体" w:cs="Times New Roman"/>
          <w:color w:val="auto"/>
          <w:kern w:val="0"/>
          <w:sz w:val="18"/>
          <w:szCs w:val="18"/>
          <w:highlight w:val="none"/>
        </w:rPr>
        <w:t>.</w:t>
      </w:r>
      <w:r>
        <w:rPr>
          <w:rFonts w:ascii="Times New Roman" w:hAnsi="Times New Roman" w:eastAsia="宋体" w:cs="Times New Roman"/>
          <w:color w:val="auto"/>
          <w:kern w:val="0"/>
          <w:sz w:val="18"/>
          <w:szCs w:val="18"/>
          <w:highlight w:val="none"/>
        </w:rPr>
        <w:t xml:space="preserve"> </w:t>
      </w:r>
      <w:r>
        <w:rPr>
          <w:rFonts w:hint="eastAsia" w:ascii="Times New Roman" w:hAnsi="Times New Roman" w:eastAsia="宋体" w:cs="Times New Roman"/>
          <w:color w:val="auto"/>
          <w:kern w:val="0"/>
          <w:sz w:val="18"/>
          <w:szCs w:val="18"/>
          <w:highlight w:val="none"/>
        </w:rPr>
        <w:t>S</w:t>
      </w:r>
      <w:r>
        <w:rPr>
          <w:rFonts w:ascii="Times New Roman" w:hAnsi="Times New Roman" w:eastAsia="宋体" w:cs="Times New Roman"/>
          <w:color w:val="auto"/>
          <w:kern w:val="0"/>
          <w:sz w:val="18"/>
          <w:szCs w:val="18"/>
          <w:highlight w:val="none"/>
        </w:rPr>
        <w:t>pring, autumn</w:t>
      </w:r>
      <w:r>
        <w:rPr>
          <w:rFonts w:hint="eastAsia" w:ascii="Times New Roman" w:hAnsi="Times New Roman" w:eastAsia="宋体" w:cs="Times New Roman"/>
          <w:color w:val="auto"/>
          <w:kern w:val="0"/>
          <w:sz w:val="18"/>
          <w:szCs w:val="18"/>
          <w:highlight w:val="none"/>
        </w:rPr>
        <w:t>,</w:t>
      </w:r>
      <w:r>
        <w:rPr>
          <w:rFonts w:ascii="Times New Roman" w:hAnsi="Times New Roman" w:eastAsia="宋体" w:cs="Times New Roman"/>
          <w:color w:val="auto"/>
          <w:kern w:val="0"/>
          <w:sz w:val="18"/>
          <w:szCs w:val="18"/>
          <w:highlight w:val="none"/>
        </w:rPr>
        <w:t xml:space="preserve"> and winter</w:t>
      </w:r>
      <w:r>
        <w:rPr>
          <w:rFonts w:hint="eastAsia" w:ascii="Times New Roman" w:hAnsi="Times New Roman" w:eastAsia="宋体" w:cs="Times New Roman"/>
          <w:color w:val="auto"/>
          <w:kern w:val="0"/>
          <w:sz w:val="18"/>
          <w:szCs w:val="18"/>
          <w:highlight w:val="none"/>
        </w:rPr>
        <w:t xml:space="preserve"> </w:t>
      </w:r>
      <w:r>
        <w:rPr>
          <w:rFonts w:hint="eastAsia" w:ascii="Times New Roman" w:hAnsi="Times New Roman" w:eastAsia="宋体"/>
          <w:color w:val="auto"/>
          <w:kern w:val="0"/>
          <w:sz w:val="18"/>
          <w:szCs w:val="18"/>
          <w:highlight w:val="none"/>
        </w:rPr>
        <w:t>exhibit a drying trend</w:t>
      </w:r>
      <w:r>
        <w:rPr>
          <w:rFonts w:ascii="Times New Roman" w:hAnsi="Times New Roman" w:eastAsia="宋体" w:cs="Times New Roman"/>
          <w:color w:val="auto"/>
          <w:kern w:val="0"/>
          <w:sz w:val="18"/>
          <w:szCs w:val="18"/>
          <w:highlight w:val="none"/>
        </w:rPr>
        <w:t xml:space="preserve">, </w:t>
      </w:r>
      <w:r>
        <w:rPr>
          <w:rFonts w:hint="eastAsia" w:ascii="Times New Roman" w:hAnsi="Times New Roman" w:eastAsia="宋体" w:cs="Times New Roman"/>
          <w:color w:val="auto"/>
          <w:kern w:val="0"/>
          <w:sz w:val="18"/>
          <w:szCs w:val="18"/>
          <w:highlight w:val="none"/>
        </w:rPr>
        <w:t>while a</w:t>
      </w:r>
      <w:r>
        <w:rPr>
          <w:rFonts w:ascii="Times New Roman" w:hAnsi="Times New Roman" w:eastAsia="宋体" w:cs="Times New Roman"/>
          <w:color w:val="auto"/>
          <w:kern w:val="0"/>
          <w:sz w:val="18"/>
          <w:szCs w:val="18"/>
          <w:highlight w:val="none"/>
        </w:rPr>
        <w:t xml:space="preserve"> wetting trend </w:t>
      </w:r>
      <w:r>
        <w:rPr>
          <w:rFonts w:hint="eastAsia" w:ascii="Times New Roman" w:hAnsi="Times New Roman" w:eastAsia="宋体" w:cs="Times New Roman"/>
          <w:color w:val="auto"/>
          <w:kern w:val="0"/>
          <w:sz w:val="18"/>
          <w:szCs w:val="18"/>
          <w:highlight w:val="none"/>
        </w:rPr>
        <w:t>is observed</w:t>
      </w:r>
      <w:r>
        <w:rPr>
          <w:rFonts w:ascii="Times New Roman" w:hAnsi="Times New Roman" w:eastAsia="宋体" w:cs="Times New Roman"/>
          <w:color w:val="auto"/>
          <w:kern w:val="0"/>
          <w:sz w:val="18"/>
          <w:szCs w:val="18"/>
          <w:highlight w:val="none"/>
        </w:rPr>
        <w:t xml:space="preserve"> in summer</w:t>
      </w:r>
      <w:r>
        <w:rPr>
          <w:rFonts w:hint="eastAsia" w:ascii="Times New Roman" w:hAnsi="Times New Roman" w:eastAsia="宋体" w:cs="Times New Roman"/>
          <w:color w:val="auto"/>
          <w:kern w:val="0"/>
          <w:sz w:val="18"/>
          <w:szCs w:val="18"/>
          <w:highlight w:val="none"/>
        </w:rPr>
        <w:t>. S</w:t>
      </w:r>
      <w:r>
        <w:rPr>
          <w:rFonts w:ascii="Times New Roman" w:hAnsi="Times New Roman" w:eastAsia="宋体" w:cs="Times New Roman"/>
          <w:color w:val="auto"/>
          <w:kern w:val="0"/>
          <w:sz w:val="18"/>
          <w:szCs w:val="18"/>
          <w:highlight w:val="none"/>
        </w:rPr>
        <w:t xml:space="preserve">ignificant wetting trends </w:t>
      </w:r>
      <w:r>
        <w:rPr>
          <w:rFonts w:hint="eastAsia" w:ascii="Times New Roman" w:hAnsi="Times New Roman" w:eastAsia="宋体" w:cs="Times New Roman"/>
          <w:color w:val="auto"/>
          <w:kern w:val="0"/>
          <w:sz w:val="18"/>
          <w:szCs w:val="18"/>
          <w:highlight w:val="none"/>
        </w:rPr>
        <w:t>are</w:t>
      </w:r>
      <w:r>
        <w:rPr>
          <w:rFonts w:ascii="Times New Roman" w:hAnsi="Times New Roman" w:eastAsia="宋体" w:cs="Times New Roman"/>
          <w:color w:val="auto"/>
          <w:kern w:val="0"/>
          <w:sz w:val="18"/>
          <w:szCs w:val="18"/>
          <w:highlight w:val="none"/>
        </w:rPr>
        <w:t xml:space="preserve"> observed in the northern and southeast</w:t>
      </w:r>
      <w:r>
        <w:rPr>
          <w:rFonts w:hint="eastAsia" w:ascii="Times New Roman" w:hAnsi="Times New Roman" w:eastAsia="宋体" w:cs="Times New Roman"/>
          <w:color w:val="auto"/>
          <w:kern w:val="0"/>
          <w:sz w:val="18"/>
          <w:szCs w:val="18"/>
          <w:highlight w:val="none"/>
        </w:rPr>
        <w:t>ern</w:t>
      </w:r>
      <w:r>
        <w:rPr>
          <w:rFonts w:ascii="Times New Roman" w:hAnsi="Times New Roman" w:eastAsia="宋体" w:cs="Times New Roman"/>
          <w:color w:val="auto"/>
          <w:kern w:val="0"/>
          <w:sz w:val="18"/>
          <w:szCs w:val="18"/>
          <w:highlight w:val="none"/>
        </w:rPr>
        <w:t xml:space="preserve"> parts of the </w:t>
      </w:r>
      <w:r>
        <w:rPr>
          <w:rFonts w:hint="eastAsia" w:ascii="Times New Roman" w:hAnsi="Times New Roman" w:eastAsia="宋体" w:cs="Times New Roman"/>
          <w:color w:val="auto"/>
          <w:kern w:val="0"/>
          <w:sz w:val="18"/>
          <w:szCs w:val="18"/>
          <w:highlight w:val="none"/>
        </w:rPr>
        <w:t xml:space="preserve">river </w:t>
      </w:r>
      <w:r>
        <w:rPr>
          <w:rFonts w:ascii="Times New Roman" w:hAnsi="Times New Roman" w:eastAsia="宋体" w:cs="Times New Roman"/>
          <w:color w:val="auto"/>
          <w:kern w:val="0"/>
          <w:sz w:val="18"/>
          <w:szCs w:val="18"/>
          <w:highlight w:val="none"/>
        </w:rPr>
        <w:t>basin, while drying tendencies</w:t>
      </w:r>
      <w:r>
        <w:rPr>
          <w:rFonts w:hint="eastAsia" w:ascii="Times New Roman" w:hAnsi="Times New Roman" w:eastAsia="宋体" w:cs="Times New Roman"/>
          <w:color w:val="auto"/>
          <w:kern w:val="0"/>
          <w:sz w:val="18"/>
          <w:szCs w:val="18"/>
          <w:highlight w:val="none"/>
        </w:rPr>
        <w:t xml:space="preserve"> are observed in </w:t>
      </w:r>
      <w:r>
        <w:rPr>
          <w:rFonts w:ascii="Times New Roman" w:hAnsi="Times New Roman" w:eastAsia="宋体" w:cs="Times New Roman"/>
          <w:color w:val="auto"/>
          <w:kern w:val="0"/>
          <w:sz w:val="18"/>
          <w:szCs w:val="18"/>
          <w:highlight w:val="none"/>
        </w:rPr>
        <w:t>the central and southern regions</w:t>
      </w:r>
      <w:r>
        <w:rPr>
          <w:rFonts w:hint="eastAsia" w:ascii="Times New Roman" w:hAnsi="Times New Roman" w:eastAsia="宋体" w:cs="Times New Roman"/>
          <w:color w:val="auto"/>
          <w:kern w:val="0"/>
          <w:sz w:val="18"/>
          <w:szCs w:val="18"/>
          <w:highlight w:val="none"/>
        </w:rPr>
        <w:t>.</w:t>
      </w:r>
      <w:r>
        <w:rPr>
          <w:rFonts w:ascii="Times New Roman" w:hAnsi="Times New Roman" w:eastAsia="宋体" w:cs="Times New Roman"/>
          <w:color w:val="auto"/>
          <w:kern w:val="0"/>
          <w:sz w:val="18"/>
          <w:szCs w:val="18"/>
          <w:highlight w:val="none"/>
        </w:rPr>
        <w:t xml:space="preserve"> </w:t>
      </w:r>
      <w:r>
        <w:rPr>
          <w:rFonts w:hint="eastAsia" w:ascii="Times New Roman" w:hAnsi="Times New Roman" w:eastAsia="宋体" w:cs="Times New Roman"/>
          <w:color w:val="auto"/>
          <w:kern w:val="0"/>
          <w:sz w:val="18"/>
          <w:szCs w:val="18"/>
          <w:highlight w:val="none"/>
        </w:rPr>
        <w:t>The d</w:t>
      </w:r>
      <w:r>
        <w:rPr>
          <w:rFonts w:ascii="Times New Roman" w:hAnsi="Times New Roman" w:eastAsia="宋体" w:cs="Times New Roman"/>
          <w:color w:val="auto"/>
          <w:kern w:val="0"/>
          <w:sz w:val="18"/>
          <w:szCs w:val="18"/>
          <w:highlight w:val="none"/>
        </w:rPr>
        <w:t xml:space="preserve">rought frequency </w:t>
      </w:r>
      <w:r>
        <w:rPr>
          <w:rFonts w:hint="eastAsia" w:ascii="Times New Roman" w:hAnsi="Times New Roman" w:eastAsia="宋体" w:cs="Times New Roman"/>
          <w:color w:val="auto"/>
          <w:kern w:val="0"/>
          <w:sz w:val="18"/>
          <w:szCs w:val="18"/>
          <w:highlight w:val="none"/>
        </w:rPr>
        <w:t>is</w:t>
      </w:r>
      <w:r>
        <w:rPr>
          <w:rFonts w:ascii="Times New Roman" w:hAnsi="Times New Roman" w:eastAsia="宋体" w:cs="Times New Roman"/>
          <w:color w:val="auto"/>
          <w:kern w:val="0"/>
          <w:sz w:val="18"/>
          <w:szCs w:val="18"/>
          <w:highlight w:val="none"/>
        </w:rPr>
        <w:t xml:space="preserve"> higher in the northeast</w:t>
      </w:r>
      <w:r>
        <w:rPr>
          <w:rFonts w:hint="eastAsia" w:ascii="Times New Roman" w:hAnsi="Times New Roman" w:eastAsia="宋体" w:cs="Times New Roman"/>
          <w:color w:val="auto"/>
          <w:kern w:val="0"/>
          <w:sz w:val="18"/>
          <w:szCs w:val="18"/>
          <w:highlight w:val="none"/>
        </w:rPr>
        <w:t>ern</w:t>
      </w:r>
      <w:r>
        <w:rPr>
          <w:rFonts w:ascii="Times New Roman" w:hAnsi="Times New Roman" w:eastAsia="宋体" w:cs="Times New Roman"/>
          <w:color w:val="auto"/>
          <w:kern w:val="0"/>
          <w:sz w:val="18"/>
          <w:szCs w:val="18"/>
          <w:highlight w:val="none"/>
        </w:rPr>
        <w:t xml:space="preserve"> and southwest</w:t>
      </w:r>
      <w:r>
        <w:rPr>
          <w:rFonts w:hint="eastAsia" w:ascii="Times New Roman" w:hAnsi="Times New Roman" w:eastAsia="宋体" w:cs="Times New Roman"/>
          <w:color w:val="auto"/>
          <w:kern w:val="0"/>
          <w:sz w:val="18"/>
          <w:szCs w:val="18"/>
          <w:highlight w:val="none"/>
        </w:rPr>
        <w:t>ern parts</w:t>
      </w:r>
      <w:r>
        <w:rPr>
          <w:rFonts w:ascii="Times New Roman" w:hAnsi="Times New Roman" w:eastAsia="宋体" w:cs="Times New Roman"/>
          <w:color w:val="auto"/>
          <w:kern w:val="0"/>
          <w:sz w:val="18"/>
          <w:szCs w:val="18"/>
          <w:highlight w:val="none"/>
        </w:rPr>
        <w:t xml:space="preserve"> of the </w:t>
      </w:r>
      <w:r>
        <w:rPr>
          <w:rFonts w:hint="eastAsia" w:ascii="Times New Roman" w:hAnsi="Times New Roman" w:eastAsia="宋体" w:cs="Times New Roman"/>
          <w:color w:val="auto"/>
          <w:kern w:val="0"/>
          <w:sz w:val="18"/>
          <w:szCs w:val="18"/>
          <w:highlight w:val="none"/>
        </w:rPr>
        <w:t xml:space="preserve">river </w:t>
      </w:r>
      <w:r>
        <w:rPr>
          <w:rFonts w:ascii="Times New Roman" w:hAnsi="Times New Roman" w:eastAsia="宋体" w:cs="Times New Roman"/>
          <w:color w:val="auto"/>
          <w:kern w:val="0"/>
          <w:sz w:val="18"/>
          <w:szCs w:val="18"/>
          <w:highlight w:val="none"/>
        </w:rPr>
        <w:t>basin</w:t>
      </w:r>
      <w:r>
        <w:rPr>
          <w:rFonts w:hint="eastAsia" w:ascii="Times New Roman" w:hAnsi="Times New Roman" w:eastAsia="宋体" w:cs="Times New Roman"/>
          <w:color w:val="auto"/>
          <w:kern w:val="0"/>
          <w:sz w:val="18"/>
          <w:szCs w:val="18"/>
          <w:highlight w:val="none"/>
        </w:rPr>
        <w:t>, with the</w:t>
      </w:r>
      <w:r>
        <w:rPr>
          <w:rFonts w:ascii="Times New Roman" w:hAnsi="Times New Roman" w:eastAsia="宋体" w:cs="Times New Roman"/>
          <w:color w:val="auto"/>
          <w:kern w:val="0"/>
          <w:sz w:val="18"/>
          <w:szCs w:val="18"/>
          <w:highlight w:val="none"/>
        </w:rPr>
        <w:t xml:space="preserve"> eastern region</w:t>
      </w:r>
      <w:r>
        <w:rPr>
          <w:rFonts w:hint="eastAsia" w:ascii="Times New Roman" w:hAnsi="Times New Roman" w:eastAsia="宋体" w:cs="Times New Roman"/>
          <w:color w:val="auto"/>
          <w:kern w:val="0"/>
          <w:sz w:val="18"/>
          <w:szCs w:val="18"/>
          <w:highlight w:val="none"/>
        </w:rPr>
        <w:t xml:space="preserve"> </w:t>
      </w:r>
      <w:r>
        <w:rPr>
          <w:rFonts w:hint="eastAsia" w:ascii="Times New Roman" w:hAnsi="Times New Roman" w:eastAsia="宋体"/>
          <w:color w:val="auto"/>
          <w:kern w:val="0"/>
          <w:sz w:val="18"/>
          <w:szCs w:val="18"/>
          <w:highlight w:val="none"/>
        </w:rPr>
        <w:t xml:space="preserve">prone to drought in spring and autumn, </w:t>
      </w:r>
      <w:r>
        <w:rPr>
          <w:rFonts w:ascii="Times New Roman" w:hAnsi="Times New Roman" w:eastAsia="宋体" w:cs="Times New Roman"/>
          <w:color w:val="auto"/>
          <w:kern w:val="0"/>
          <w:sz w:val="18"/>
          <w:szCs w:val="18"/>
          <w:highlight w:val="none"/>
        </w:rPr>
        <w:t>and the southern region</w:t>
      </w:r>
      <w:r>
        <w:rPr>
          <w:rFonts w:hint="eastAsia" w:ascii="Times New Roman" w:hAnsi="Times New Roman" w:eastAsia="宋体" w:cs="Times New Roman"/>
          <w:color w:val="auto"/>
          <w:kern w:val="0"/>
          <w:sz w:val="18"/>
          <w:szCs w:val="18"/>
          <w:highlight w:val="none"/>
        </w:rPr>
        <w:t xml:space="preserve"> </w:t>
      </w:r>
      <w:r>
        <w:rPr>
          <w:rFonts w:hint="eastAsia" w:ascii="Times New Roman" w:hAnsi="Times New Roman" w:eastAsia="宋体"/>
          <w:color w:val="auto"/>
          <w:kern w:val="0"/>
          <w:sz w:val="18"/>
          <w:szCs w:val="18"/>
          <w:highlight w:val="none"/>
        </w:rPr>
        <w:t>prone to drought in winter</w:t>
      </w:r>
      <w:r>
        <w:rPr>
          <w:rFonts w:ascii="Times New Roman" w:hAnsi="Times New Roman" w:eastAsia="宋体" w:cs="Times New Roman"/>
          <w:color w:val="auto"/>
          <w:kern w:val="0"/>
          <w:sz w:val="18"/>
          <w:szCs w:val="18"/>
          <w:highlight w:val="none"/>
        </w:rPr>
        <w:t xml:space="preserve">. Precipitation </w:t>
      </w:r>
      <w:r>
        <w:rPr>
          <w:rFonts w:hint="eastAsia" w:ascii="Times New Roman" w:hAnsi="Times New Roman" w:eastAsia="宋体" w:cs="Times New Roman"/>
          <w:color w:val="auto"/>
          <w:kern w:val="0"/>
          <w:sz w:val="18"/>
          <w:szCs w:val="18"/>
          <w:highlight w:val="none"/>
        </w:rPr>
        <w:t>is</w:t>
      </w:r>
      <w:r>
        <w:rPr>
          <w:rFonts w:ascii="Times New Roman" w:hAnsi="Times New Roman" w:eastAsia="宋体" w:cs="Times New Roman"/>
          <w:color w:val="auto"/>
          <w:kern w:val="0"/>
          <w:sz w:val="18"/>
          <w:szCs w:val="18"/>
          <w:highlight w:val="none"/>
        </w:rPr>
        <w:t xml:space="preserve"> a key factor influencing drought at different time scales in the Minjiang River Basin</w:t>
      </w:r>
      <w:r>
        <w:rPr>
          <w:rFonts w:hint="eastAsia" w:ascii="Times New Roman" w:hAnsi="Times New Roman" w:eastAsia="宋体" w:cs="Times New Roman"/>
          <w:color w:val="auto"/>
          <w:kern w:val="0"/>
          <w:sz w:val="18"/>
          <w:szCs w:val="18"/>
          <w:highlight w:val="none"/>
        </w:rPr>
        <w:t>, and t</w:t>
      </w:r>
      <w:r>
        <w:rPr>
          <w:rFonts w:ascii="Times New Roman" w:hAnsi="Times New Roman" w:eastAsia="宋体" w:cs="Times New Roman"/>
          <w:color w:val="auto"/>
          <w:kern w:val="0"/>
          <w:sz w:val="18"/>
          <w:szCs w:val="18"/>
          <w:highlight w:val="none"/>
        </w:rPr>
        <w:t>emperature exhibit</w:t>
      </w:r>
      <w:r>
        <w:rPr>
          <w:rFonts w:hint="eastAsia" w:ascii="Times New Roman" w:hAnsi="Times New Roman" w:eastAsia="宋体" w:cs="Times New Roman"/>
          <w:color w:val="auto"/>
          <w:kern w:val="0"/>
          <w:sz w:val="18"/>
          <w:szCs w:val="18"/>
          <w:highlight w:val="none"/>
        </w:rPr>
        <w:t>s</w:t>
      </w:r>
      <w:r>
        <w:rPr>
          <w:rFonts w:ascii="Times New Roman" w:hAnsi="Times New Roman" w:eastAsia="宋体" w:cs="Times New Roman"/>
          <w:color w:val="auto"/>
          <w:kern w:val="0"/>
          <w:sz w:val="18"/>
          <w:szCs w:val="18"/>
          <w:highlight w:val="none"/>
        </w:rPr>
        <w:t xml:space="preserve"> significant</w:t>
      </w:r>
      <w:r>
        <w:rPr>
          <w:rFonts w:hint="eastAsia" w:ascii="Times New Roman" w:hAnsi="Times New Roman" w:eastAsia="宋体" w:cs="Times New Roman"/>
          <w:color w:val="auto"/>
          <w:kern w:val="0"/>
          <w:sz w:val="18"/>
          <w:szCs w:val="18"/>
          <w:highlight w:val="none"/>
        </w:rPr>
        <w:t>ly</w:t>
      </w:r>
      <w:r>
        <w:rPr>
          <w:rFonts w:ascii="Times New Roman" w:hAnsi="Times New Roman" w:eastAsia="宋体" w:cs="Times New Roman"/>
          <w:color w:val="auto"/>
          <w:kern w:val="0"/>
          <w:sz w:val="18"/>
          <w:szCs w:val="18"/>
          <w:highlight w:val="none"/>
        </w:rPr>
        <w:t xml:space="preserve"> negative correlations with drought in spring, autumn</w:t>
      </w:r>
      <w:r>
        <w:rPr>
          <w:rFonts w:hint="eastAsia" w:ascii="Times New Roman" w:hAnsi="Times New Roman" w:eastAsia="宋体" w:cs="Times New Roman"/>
          <w:color w:val="auto"/>
          <w:kern w:val="0"/>
          <w:sz w:val="18"/>
          <w:szCs w:val="18"/>
          <w:highlight w:val="none"/>
        </w:rPr>
        <w:t>,</w:t>
      </w:r>
      <w:r>
        <w:rPr>
          <w:rFonts w:ascii="Times New Roman" w:hAnsi="Times New Roman" w:eastAsia="宋体" w:cs="Times New Roman"/>
          <w:color w:val="auto"/>
          <w:kern w:val="0"/>
          <w:sz w:val="18"/>
          <w:szCs w:val="18"/>
          <w:highlight w:val="none"/>
        </w:rPr>
        <w:t xml:space="preserve"> and winter. </w:t>
      </w:r>
      <w:r>
        <w:rPr>
          <w:rFonts w:hint="eastAsia" w:ascii="Times New Roman" w:hAnsi="Times New Roman" w:eastAsia="宋体" w:cs="Times New Roman"/>
          <w:color w:val="auto"/>
          <w:kern w:val="0"/>
          <w:sz w:val="18"/>
          <w:szCs w:val="18"/>
          <w:highlight w:val="none"/>
        </w:rPr>
        <w:t xml:space="preserve">Drought </w:t>
      </w:r>
      <w:r>
        <w:rPr>
          <w:rFonts w:ascii="Times New Roman" w:hAnsi="Times New Roman" w:eastAsia="宋体" w:cs="Times New Roman"/>
          <w:color w:val="auto"/>
          <w:kern w:val="0"/>
          <w:sz w:val="18"/>
          <w:szCs w:val="18"/>
          <w:highlight w:val="none"/>
        </w:rPr>
        <w:t xml:space="preserve">in the Minjiang River Basin </w:t>
      </w:r>
      <w:r>
        <w:rPr>
          <w:rFonts w:hint="eastAsia" w:ascii="Times New Roman" w:hAnsi="Times New Roman" w:eastAsia="宋体" w:cs="Times New Roman"/>
          <w:color w:val="auto"/>
          <w:kern w:val="0"/>
          <w:sz w:val="18"/>
          <w:szCs w:val="18"/>
          <w:highlight w:val="none"/>
        </w:rPr>
        <w:t>is</w:t>
      </w:r>
      <w:r>
        <w:rPr>
          <w:rFonts w:ascii="Times New Roman" w:hAnsi="Times New Roman" w:eastAsia="宋体" w:cs="Times New Roman"/>
          <w:color w:val="auto"/>
          <w:kern w:val="0"/>
          <w:sz w:val="18"/>
          <w:szCs w:val="18"/>
          <w:highlight w:val="none"/>
        </w:rPr>
        <w:t xml:space="preserve"> closely related to </w:t>
      </w:r>
      <w:r>
        <w:rPr>
          <w:rFonts w:hint="eastAsia" w:ascii="Times New Roman" w:hAnsi="Times New Roman" w:eastAsia="宋体" w:cs="Times New Roman"/>
          <w:color w:val="auto"/>
          <w:kern w:val="0"/>
          <w:sz w:val="18"/>
          <w:szCs w:val="18"/>
          <w:highlight w:val="none"/>
        </w:rPr>
        <w:t>t</w:t>
      </w:r>
      <w:r>
        <w:rPr>
          <w:rFonts w:ascii="Times New Roman" w:hAnsi="Times New Roman" w:eastAsia="宋体" w:cs="Times New Roman"/>
          <w:color w:val="auto"/>
          <w:kern w:val="0"/>
          <w:sz w:val="18"/>
          <w:szCs w:val="18"/>
          <w:highlight w:val="none"/>
        </w:rPr>
        <w:t xml:space="preserve">he El Niño-Southern Oscillation (ENSO) and </w:t>
      </w:r>
      <w:r>
        <w:rPr>
          <w:rFonts w:hint="eastAsia" w:ascii="Times New Roman" w:hAnsi="Times New Roman" w:eastAsia="宋体" w:cs="Times New Roman"/>
          <w:color w:val="auto"/>
          <w:kern w:val="0"/>
          <w:sz w:val="18"/>
          <w:szCs w:val="18"/>
          <w:highlight w:val="none"/>
        </w:rPr>
        <w:t xml:space="preserve">the </w:t>
      </w:r>
      <w:r>
        <w:rPr>
          <w:rFonts w:ascii="Times New Roman" w:hAnsi="Times New Roman" w:eastAsia="宋体" w:cs="Times New Roman"/>
          <w:color w:val="auto"/>
          <w:kern w:val="0"/>
          <w:sz w:val="18"/>
          <w:szCs w:val="18"/>
          <w:highlight w:val="none"/>
        </w:rPr>
        <w:t xml:space="preserve">Arctic Oscillation (AO). </w:t>
      </w:r>
      <w:r>
        <w:rPr>
          <w:rFonts w:hint="eastAsia" w:ascii="Times New Roman" w:hAnsi="Times New Roman" w:eastAsia="宋体" w:cs="Times New Roman"/>
          <w:color w:val="auto"/>
          <w:kern w:val="0"/>
          <w:sz w:val="18"/>
          <w:szCs w:val="18"/>
          <w:highlight w:val="none"/>
        </w:rPr>
        <w:t xml:space="preserve">The </w:t>
      </w:r>
      <w:r>
        <w:rPr>
          <w:rFonts w:ascii="Times New Roman" w:hAnsi="Times New Roman" w:eastAsia="宋体" w:cs="Times New Roman"/>
          <w:i/>
          <w:color w:val="auto"/>
          <w:kern w:val="0"/>
          <w:sz w:val="18"/>
          <w:szCs w:val="18"/>
          <w:highlight w:val="none"/>
        </w:rPr>
        <w:t>SPEI</w:t>
      </w:r>
      <w:r>
        <w:rPr>
          <w:rFonts w:ascii="Times New Roman" w:hAnsi="Times New Roman" w:eastAsia="宋体" w:cs="Times New Roman"/>
          <w:iCs/>
          <w:color w:val="auto"/>
          <w:kern w:val="0"/>
          <w:sz w:val="18"/>
          <w:szCs w:val="18"/>
          <w:highlight w:val="none"/>
        </w:rPr>
        <w:t xml:space="preserve"> </w:t>
      </w:r>
      <w:r>
        <w:rPr>
          <w:rFonts w:hint="eastAsia" w:ascii="Times New Roman" w:hAnsi="Times New Roman" w:eastAsia="宋体" w:cs="Times New Roman"/>
          <w:color w:val="auto"/>
          <w:kern w:val="0"/>
          <w:sz w:val="18"/>
          <w:szCs w:val="18"/>
          <w:highlight w:val="none"/>
        </w:rPr>
        <w:t>shows</w:t>
      </w:r>
      <w:r>
        <w:rPr>
          <w:rFonts w:ascii="Times New Roman" w:hAnsi="Times New Roman" w:eastAsia="宋体" w:cs="Times New Roman"/>
          <w:color w:val="auto"/>
          <w:kern w:val="0"/>
          <w:sz w:val="18"/>
          <w:szCs w:val="18"/>
          <w:highlight w:val="none"/>
        </w:rPr>
        <w:t xml:space="preserve"> </w:t>
      </w:r>
      <w:r>
        <w:rPr>
          <w:rFonts w:hint="eastAsia" w:ascii="Times New Roman" w:hAnsi="Times New Roman" w:eastAsia="宋体" w:cs="Times New Roman"/>
          <w:color w:val="auto"/>
          <w:kern w:val="0"/>
          <w:sz w:val="18"/>
          <w:szCs w:val="18"/>
          <w:highlight w:val="none"/>
        </w:rPr>
        <w:t xml:space="preserve">a </w:t>
      </w:r>
      <w:r>
        <w:rPr>
          <w:rFonts w:ascii="Times New Roman" w:hAnsi="Times New Roman" w:eastAsia="宋体" w:cs="Times New Roman"/>
          <w:color w:val="auto"/>
          <w:kern w:val="0"/>
          <w:sz w:val="18"/>
          <w:szCs w:val="18"/>
          <w:highlight w:val="none"/>
        </w:rPr>
        <w:t>resonance period of approximately 0-5 months with ENSO and 3-6 months with AO.</w:t>
      </w:r>
    </w:p>
    <w:p w14:paraId="21F38DAF">
      <w:pPr>
        <w:rPr>
          <w:rFonts w:ascii="Times New Roman" w:hAnsi="Times New Roman" w:eastAsia="宋体" w:cs="Times New Roman"/>
          <w:color w:val="auto"/>
          <w:kern w:val="0"/>
          <w:sz w:val="18"/>
          <w:szCs w:val="18"/>
          <w:highlight w:val="none"/>
        </w:rPr>
      </w:pPr>
      <w:r>
        <w:rPr>
          <w:rFonts w:ascii="Times New Roman" w:hAnsi="Times New Roman" w:eastAsia="黑体" w:cs="Times New Roman"/>
          <w:b/>
          <w:bCs/>
          <w:color w:val="auto"/>
          <w:sz w:val="18"/>
          <w:szCs w:val="18"/>
          <w:highlight w:val="none"/>
        </w:rPr>
        <w:t>Keywords:</w:t>
      </w:r>
      <w:r>
        <w:rPr>
          <w:rFonts w:ascii="Times New Roman" w:hAnsi="Times New Roman" w:eastAsia="黑体" w:cs="Times New Roman"/>
          <w:color w:val="auto"/>
          <w:sz w:val="18"/>
          <w:szCs w:val="18"/>
          <w:highlight w:val="none"/>
        </w:rPr>
        <w:t xml:space="preserve"> </w:t>
      </w:r>
      <w:r>
        <w:rPr>
          <w:rFonts w:ascii="Times New Roman" w:hAnsi="Times New Roman" w:eastAsia="宋体" w:cs="Times New Roman"/>
          <w:color w:val="auto"/>
          <w:kern w:val="0"/>
          <w:sz w:val="18"/>
          <w:szCs w:val="18"/>
          <w:highlight w:val="none"/>
        </w:rPr>
        <w:t xml:space="preserve">drought; </w:t>
      </w:r>
      <w:r>
        <w:rPr>
          <w:rFonts w:ascii="Times New Roman" w:hAnsi="Times New Roman" w:eastAsia="宋体" w:cs="Times New Roman"/>
          <w:i/>
          <w:iCs/>
          <w:color w:val="auto"/>
          <w:kern w:val="0"/>
          <w:sz w:val="18"/>
          <w:szCs w:val="18"/>
          <w:highlight w:val="none"/>
        </w:rPr>
        <w:t>SPEI</w:t>
      </w:r>
      <w:r>
        <w:rPr>
          <w:rFonts w:ascii="Times New Roman" w:hAnsi="Times New Roman" w:eastAsia="宋体" w:cs="Times New Roman"/>
          <w:color w:val="auto"/>
          <w:kern w:val="0"/>
          <w:sz w:val="18"/>
          <w:szCs w:val="18"/>
          <w:highlight w:val="none"/>
        </w:rPr>
        <w:t>; spatiotemporal distribution; large-scale circulation factors; Minjiang River Basin</w:t>
      </w:r>
      <w:bookmarkEnd w:id="6"/>
      <w:r>
        <w:rPr>
          <w:rFonts w:hint="eastAsia" w:ascii="Times New Roman" w:hAnsi="Times New Roman" w:eastAsia="宋体" w:cs="Times New Roman"/>
          <w:color w:val="auto"/>
          <w:kern w:val="0"/>
          <w:sz w:val="18"/>
          <w:szCs w:val="18"/>
          <w:highlight w:val="none"/>
        </w:rPr>
        <w:t xml:space="preserve">; </w:t>
      </w:r>
      <w:r>
        <w:rPr>
          <w:rFonts w:hint="eastAsia" w:ascii="Times New Roman" w:hAnsi="Times New Roman" w:eastAsia="宋体"/>
          <w:color w:val="auto"/>
          <w:kern w:val="0"/>
          <w:sz w:val="18"/>
          <w:szCs w:val="18"/>
          <w:highlight w:val="none"/>
        </w:rPr>
        <w:t>influencing</w:t>
      </w:r>
      <w:r>
        <w:rPr>
          <w:rFonts w:hint="eastAsia" w:ascii="Times New Roman" w:hAnsi="Times New Roman" w:eastAsia="宋体" w:cs="Times New Roman"/>
          <w:color w:val="auto"/>
          <w:kern w:val="0"/>
          <w:sz w:val="18"/>
          <w:szCs w:val="18"/>
          <w:highlight w:val="none"/>
        </w:rPr>
        <w:t xml:space="preserve"> factors</w:t>
      </w:r>
    </w:p>
    <w:p w14:paraId="178F3AA8">
      <w:pPr>
        <w:ind w:left="420"/>
        <w:rPr>
          <w:rFonts w:ascii="Times New Roman" w:hAnsi="Times New Roman" w:eastAsia="宋体" w:cs="Times New Roman"/>
          <w:color w:val="auto"/>
          <w:sz w:val="15"/>
          <w:szCs w:val="15"/>
          <w:highlight w:val="none"/>
        </w:rPr>
      </w:pPr>
    </w:p>
    <w:p w14:paraId="6CCA0ED4">
      <w:pPr>
        <w:autoSpaceDE w:val="0"/>
        <w:ind w:firstLine="420" w:firstLineChars="200"/>
        <w:rPr>
          <w:rFonts w:ascii="Times New Roman" w:hAnsi="Times New Roman" w:eastAsia="宋体"/>
          <w:color w:val="auto"/>
          <w:szCs w:val="20"/>
          <w:highlight w:val="none"/>
        </w:rPr>
      </w:pPr>
    </w:p>
    <w:p w14:paraId="1EA7C604">
      <w:pPr>
        <w:autoSpaceDE w:val="0"/>
        <w:rPr>
          <w:rFonts w:hint="eastAsia" w:ascii="宋体" w:hAnsi="宋体" w:eastAsia="宋体" w:cs="Times New Roman"/>
          <w:color w:val="auto"/>
          <w:sz w:val="28"/>
          <w:szCs w:val="28"/>
          <w:highlight w:val="none"/>
        </w:rPr>
      </w:pPr>
      <w:r>
        <w:rPr>
          <w:rFonts w:ascii="宋体" w:hAnsi="宋体" w:eastAsia="宋体" w:cs="Times New Roman"/>
          <w:color w:val="auto"/>
          <w:sz w:val="28"/>
          <w:szCs w:val="28"/>
          <w:highlight w:val="none"/>
        </w:rPr>
        <w:t xml:space="preserve">0 </w:t>
      </w:r>
      <w:r>
        <w:rPr>
          <w:rFonts w:hint="eastAsia" w:ascii="宋体" w:hAnsi="宋体" w:eastAsia="宋体" w:cs="Times New Roman"/>
          <w:color w:val="auto"/>
          <w:sz w:val="28"/>
          <w:szCs w:val="28"/>
          <w:highlight w:val="none"/>
        </w:rPr>
        <w:t>引言</w:t>
      </w:r>
    </w:p>
    <w:p w14:paraId="2564499E">
      <w:pPr>
        <w:autoSpaceDE w:val="0"/>
        <w:ind w:firstLine="420" w:firstLineChars="200"/>
        <w:rPr>
          <w:rFonts w:ascii="Times New Roman" w:hAnsi="Times New Roman" w:eastAsia="宋体" w:cs="Times New Roman"/>
          <w:color w:val="auto"/>
          <w:szCs w:val="20"/>
          <w:highlight w:val="none"/>
        </w:rPr>
      </w:pPr>
      <w:bookmarkStart w:id="7" w:name="_Hlk209444265"/>
      <w:r>
        <w:rPr>
          <w:rFonts w:hint="eastAsia" w:ascii="Times New Roman" w:hAnsi="Times New Roman" w:eastAsia="宋体"/>
          <w:color w:val="auto"/>
          <w:szCs w:val="20"/>
          <w:highlight w:val="none"/>
        </w:rPr>
        <w:t>干旱是指区域内因长期降水偏少，造成水资源供需失衡的气候现象</w:t>
      </w:r>
      <w:r>
        <w:rPr>
          <w:rFonts w:ascii="Times New Roman" w:hAnsi="Times New Roman" w:cs="Times New Roman"/>
          <w:color w:val="auto"/>
          <w:kern w:val="0"/>
          <w:highlight w:val="none"/>
          <w:vertAlign w:val="superscript"/>
        </w:rPr>
        <w:t>[1]</w:t>
      </w:r>
      <w:r>
        <w:rPr>
          <w:rFonts w:hint="eastAsia" w:ascii="Times New Roman" w:hAnsi="Times New Roman" w:eastAsia="宋体"/>
          <w:color w:val="auto"/>
          <w:szCs w:val="20"/>
          <w:highlight w:val="none"/>
        </w:rPr>
        <w:t>。作为地球最具破坏性的自然灾害类型之一，干旱的显著特征表现为高频次发生、影响范围广、持续时间长</w:t>
      </w:r>
      <w:r>
        <w:rPr>
          <w:rFonts w:ascii="Times New Roman" w:hAnsi="Times New Roman" w:cs="Times New Roman"/>
          <w:color w:val="auto"/>
          <w:kern w:val="0"/>
          <w:highlight w:val="none"/>
          <w:vertAlign w:val="superscript"/>
        </w:rPr>
        <w:t>[2]</w:t>
      </w:r>
      <w:r>
        <w:rPr>
          <w:rFonts w:hint="eastAsia" w:ascii="Times New Roman" w:hAnsi="Times New Roman" w:eastAsia="宋体"/>
          <w:color w:val="auto"/>
          <w:szCs w:val="20"/>
          <w:highlight w:val="none"/>
        </w:rPr>
        <w:t>，易诱发水资源短缺、土地荒漠化加剧等问题，从而制约区域社会经济发展。因此，揭示干旱的时空变化特征有助于科学识别干旱并制定高效的抗旱减灾策略。IPCC第六次评估报告指出，过去一个世纪全球平均气温上升了约1.09℃，</w:t>
      </w:r>
      <w:r>
        <w:rPr>
          <w:rFonts w:hint="eastAsia" w:ascii="Times New Roman" w:hAnsi="Times New Roman" w:eastAsia="宋体" w:cs="Times New Roman"/>
          <w:color w:val="auto"/>
          <w:highlight w:val="none"/>
        </w:rPr>
        <w:t>气候</w:t>
      </w:r>
      <w:r>
        <w:rPr>
          <w:rFonts w:ascii="Times New Roman" w:hAnsi="Times New Roman" w:eastAsia="宋体" w:cs="Times New Roman"/>
          <w:color w:val="auto"/>
          <w:highlight w:val="none"/>
        </w:rPr>
        <w:t>变暖会加速水热失衡，</w:t>
      </w:r>
      <w:r>
        <w:rPr>
          <w:rFonts w:hint="eastAsia" w:ascii="Times New Roman" w:hAnsi="Times New Roman" w:eastAsia="宋体" w:cs="Times New Roman"/>
          <w:color w:val="auto"/>
          <w:highlight w:val="none"/>
        </w:rPr>
        <w:t>并导致</w:t>
      </w:r>
      <w:r>
        <w:rPr>
          <w:rFonts w:hint="eastAsia" w:ascii="Times New Roman" w:hAnsi="Times New Roman" w:eastAsia="宋体"/>
          <w:color w:val="auto"/>
          <w:szCs w:val="20"/>
          <w:highlight w:val="none"/>
        </w:rPr>
        <w:t>全球大多数陆地区域干旱事件的频率和强度持续上升</w:t>
      </w:r>
      <w:r>
        <w:rPr>
          <w:rFonts w:ascii="Times New Roman" w:hAnsi="Times New Roman" w:cs="Times New Roman"/>
          <w:color w:val="auto"/>
          <w:kern w:val="0"/>
          <w:highlight w:val="none"/>
          <w:vertAlign w:val="superscript"/>
        </w:rPr>
        <w:t>[3]</w:t>
      </w:r>
      <w:r>
        <w:rPr>
          <w:rFonts w:hint="eastAsia" w:ascii="Times New Roman" w:hAnsi="Times New Roman" w:eastAsia="宋体"/>
          <w:color w:val="auto"/>
          <w:szCs w:val="20"/>
          <w:highlight w:val="none"/>
        </w:rPr>
        <w:t>。已有研究发现，北美南部和中美洲、南美北部和亚马逊流域、地中海地区以及澳大利亚南部等地区的干旱严重程度均</w:t>
      </w:r>
      <w:r>
        <w:rPr>
          <w:rFonts w:hint="eastAsia" w:ascii="宋体" w:hAnsi="宋体" w:eastAsia="宋体"/>
          <w:color w:val="auto"/>
          <w:szCs w:val="20"/>
          <w:highlight w:val="none"/>
        </w:rPr>
        <w:t>呈增加趋势</w:t>
      </w:r>
      <w:r>
        <w:rPr>
          <w:rFonts w:ascii="Times New Roman" w:hAnsi="Times New Roman" w:eastAsia="宋体" w:cs="Times New Roman"/>
          <w:color w:val="auto"/>
          <w:kern w:val="0"/>
          <w:highlight w:val="none"/>
          <w:vertAlign w:val="superscript"/>
        </w:rPr>
        <w:t>[4</w:t>
      </w:r>
      <w:r>
        <w:rPr>
          <w:rFonts w:ascii="Times New Roman" w:hAnsi="Times New Roman" w:eastAsia="宋体" w:cs="Times New Roman"/>
          <w:color w:val="auto"/>
          <w:szCs w:val="20"/>
          <w:highlight w:val="none"/>
          <w:vertAlign w:val="superscript"/>
        </w:rPr>
        <w:t>-</w:t>
      </w:r>
      <w:r>
        <w:rPr>
          <w:rFonts w:ascii="Times New Roman" w:hAnsi="Times New Roman" w:eastAsia="宋体" w:cs="Times New Roman"/>
          <w:color w:val="auto"/>
          <w:kern w:val="0"/>
          <w:highlight w:val="none"/>
          <w:vertAlign w:val="superscript"/>
        </w:rPr>
        <w:t>5]</w:t>
      </w:r>
      <w:r>
        <w:rPr>
          <w:rFonts w:hint="eastAsia" w:ascii="宋体" w:hAnsi="宋体" w:eastAsia="宋体"/>
          <w:color w:val="auto"/>
          <w:szCs w:val="20"/>
          <w:highlight w:val="none"/>
        </w:rPr>
        <w:t>。</w:t>
      </w:r>
      <w:r>
        <w:rPr>
          <w:rFonts w:hint="eastAsia" w:ascii="Times New Roman" w:hAnsi="Times New Roman" w:eastAsia="宋体"/>
          <w:color w:val="auto"/>
          <w:szCs w:val="20"/>
          <w:highlight w:val="none"/>
        </w:rPr>
        <w:t>中国也是世界上受干旱影响最严重的国家之一</w:t>
      </w:r>
      <w:r>
        <w:rPr>
          <w:rFonts w:ascii="Times New Roman" w:hAnsi="Times New Roman" w:cs="Times New Roman"/>
          <w:color w:val="auto"/>
          <w:kern w:val="0"/>
          <w:highlight w:val="none"/>
          <w:vertAlign w:val="superscript"/>
        </w:rPr>
        <w:t>[6]</w:t>
      </w:r>
      <w:r>
        <w:rPr>
          <w:rFonts w:hint="eastAsia" w:ascii="Times New Roman" w:hAnsi="Times New Roman" w:eastAsia="宋体"/>
          <w:color w:val="auto"/>
          <w:szCs w:val="20"/>
          <w:highlight w:val="none"/>
        </w:rPr>
        <w:t>，</w:t>
      </w:r>
      <w:r>
        <w:rPr>
          <w:rFonts w:hint="eastAsia" w:ascii="宋体" w:hAnsi="宋体" w:eastAsia="宋体"/>
          <w:color w:val="auto"/>
          <w:szCs w:val="20"/>
          <w:highlight w:val="none"/>
        </w:rPr>
        <w:t>近年来，中国干旱的时空格局正在发生变化</w:t>
      </w:r>
      <w:r>
        <w:rPr>
          <w:rFonts w:ascii="Times New Roman" w:hAnsi="Times New Roman" w:eastAsia="宋体" w:cs="Times New Roman"/>
          <w:color w:val="auto"/>
          <w:kern w:val="0"/>
          <w:highlight w:val="none"/>
          <w:vertAlign w:val="superscript"/>
        </w:rPr>
        <w:t>[7]</w:t>
      </w:r>
      <w:r>
        <w:rPr>
          <w:rFonts w:hint="eastAsia" w:ascii="宋体" w:hAnsi="宋体" w:eastAsia="宋体"/>
          <w:color w:val="auto"/>
          <w:szCs w:val="20"/>
          <w:highlight w:val="none"/>
        </w:rPr>
        <w:t>，北方部分地区开始出现暖湿化特征，而受东亚季风影响的南方地区干旱发生频率呈增加趋势</w:t>
      </w:r>
      <w:r>
        <w:rPr>
          <w:rFonts w:ascii="Times New Roman" w:hAnsi="Times New Roman" w:eastAsia="宋体" w:cs="Times New Roman"/>
          <w:color w:val="auto"/>
          <w:kern w:val="0"/>
          <w:highlight w:val="none"/>
          <w:vertAlign w:val="superscript"/>
        </w:rPr>
        <w:t>[8]</w:t>
      </w:r>
      <w:r>
        <w:rPr>
          <w:rFonts w:hint="eastAsia" w:ascii="宋体" w:hAnsi="宋体" w:eastAsia="宋体"/>
          <w:color w:val="auto"/>
          <w:szCs w:val="20"/>
          <w:highlight w:val="none"/>
        </w:rPr>
        <w:t>。</w:t>
      </w:r>
      <w:r>
        <w:rPr>
          <w:rFonts w:ascii="宋体" w:hAnsi="宋体" w:eastAsia="宋体"/>
          <w:color w:val="auto"/>
          <w:w w:val="110"/>
          <w:highlight w:val="none"/>
        </w:rPr>
        <w:t>在</w:t>
      </w:r>
      <w:r>
        <w:rPr>
          <w:rFonts w:hint="eastAsia" w:ascii="宋体" w:hAnsi="宋体" w:eastAsia="宋体"/>
          <w:color w:val="auto"/>
          <w:szCs w:val="20"/>
          <w:highlight w:val="none"/>
        </w:rPr>
        <w:t>过去的</w:t>
      </w:r>
      <w:r>
        <w:rPr>
          <w:rFonts w:ascii="Times New Roman" w:hAnsi="Times New Roman" w:eastAsia="宋体" w:cs="Times New Roman"/>
          <w:color w:val="auto"/>
          <w:szCs w:val="20"/>
          <w:highlight w:val="none"/>
        </w:rPr>
        <w:t>58</w:t>
      </w:r>
      <w:r>
        <w:rPr>
          <w:rFonts w:hint="eastAsia" w:ascii="Times New Roman" w:hAnsi="Times New Roman" w:eastAsia="宋体" w:cs="Times New Roman"/>
          <w:color w:val="auto"/>
          <w:szCs w:val="20"/>
          <w:highlight w:val="none"/>
        </w:rPr>
        <w:t>年</w:t>
      </w:r>
      <w:r>
        <w:rPr>
          <w:rFonts w:hint="eastAsia" w:ascii="宋体" w:hAnsi="宋体" w:eastAsia="宋体"/>
          <w:color w:val="auto"/>
          <w:szCs w:val="20"/>
          <w:highlight w:val="none"/>
        </w:rPr>
        <w:t>中，气象干旱频率在东南沿海湿润区流域最高，达到</w:t>
      </w:r>
      <w:r>
        <w:rPr>
          <w:rFonts w:ascii="Times New Roman" w:hAnsi="Times New Roman" w:eastAsia="宋体" w:cs="Times New Roman"/>
          <w:color w:val="auto"/>
          <w:szCs w:val="20"/>
          <w:highlight w:val="none"/>
        </w:rPr>
        <w:t>90.2</w:t>
      </w:r>
      <w:r>
        <w:rPr>
          <w:rFonts w:hint="eastAsia" w:ascii="宋体" w:hAnsi="宋体" w:eastAsia="宋体"/>
          <w:color w:val="auto"/>
          <w:szCs w:val="20"/>
          <w:highlight w:val="none"/>
        </w:rPr>
        <w:t>次</w:t>
      </w:r>
      <w:r>
        <w:rPr>
          <w:rFonts w:ascii="Times New Roman" w:hAnsi="Times New Roman" w:eastAsia="宋体" w:cs="Times New Roman"/>
          <w:color w:val="auto"/>
          <w:kern w:val="0"/>
          <w:highlight w:val="none"/>
          <w:vertAlign w:val="superscript"/>
        </w:rPr>
        <w:t>[9]</w:t>
      </w:r>
      <w:r>
        <w:rPr>
          <w:rFonts w:ascii="Times New Roman" w:hAnsi="Times New Roman" w:eastAsia="宋体" w:cs="Times New Roman"/>
          <w:color w:val="auto"/>
          <w:szCs w:val="20"/>
          <w:highlight w:val="none"/>
        </w:rPr>
        <w:t>；华南地区季节性干旱事件数量也显著增加</w:t>
      </w:r>
      <w:r>
        <w:rPr>
          <w:rFonts w:ascii="Times New Roman" w:hAnsi="Times New Roman" w:cs="Times New Roman"/>
          <w:color w:val="auto"/>
          <w:kern w:val="0"/>
          <w:highlight w:val="none"/>
          <w:vertAlign w:val="superscript"/>
        </w:rPr>
        <w:t>[10]</w:t>
      </w:r>
      <w:r>
        <w:rPr>
          <w:rFonts w:ascii="Times New Roman" w:hAnsi="Times New Roman" w:eastAsia="宋体" w:cs="Times New Roman"/>
          <w:color w:val="auto"/>
          <w:szCs w:val="20"/>
          <w:highlight w:val="none"/>
        </w:rPr>
        <w:t>；东南沿海地区未来干旱强度呈显著增强趋势</w:t>
      </w:r>
      <w:r>
        <w:rPr>
          <w:rFonts w:ascii="Times New Roman" w:hAnsi="Times New Roman" w:cs="Times New Roman"/>
          <w:color w:val="auto"/>
          <w:kern w:val="0"/>
          <w:highlight w:val="none"/>
          <w:vertAlign w:val="superscript"/>
        </w:rPr>
        <w:t>[11]</w:t>
      </w:r>
      <w:r>
        <w:rPr>
          <w:rFonts w:ascii="Times New Roman" w:hAnsi="Times New Roman" w:eastAsia="宋体" w:cs="Times New Roman"/>
          <w:color w:val="auto"/>
          <w:szCs w:val="20"/>
          <w:highlight w:val="none"/>
        </w:rPr>
        <w:t>。</w:t>
      </w:r>
      <w:r>
        <w:rPr>
          <w:rFonts w:ascii="Times New Roman" w:hAnsi="Times New Roman" w:eastAsia="宋体" w:cs="Times New Roman"/>
          <w:color w:val="auto"/>
          <w:highlight w:val="none"/>
        </w:rPr>
        <w:t>干旱演变特征在不同季节同样存在差异，</w:t>
      </w:r>
      <w:r>
        <w:rPr>
          <w:rFonts w:ascii="Times New Roman" w:hAnsi="Times New Roman" w:eastAsia="宋体" w:cs="Times New Roman"/>
          <w:color w:val="auto"/>
          <w:szCs w:val="20"/>
          <w:highlight w:val="none"/>
        </w:rPr>
        <w:t>黄河流春季干旱化趋势最明显</w:t>
      </w:r>
      <w:r>
        <w:rPr>
          <w:rFonts w:ascii="Times New Roman" w:hAnsi="Times New Roman" w:cs="Times New Roman"/>
          <w:color w:val="auto"/>
          <w:kern w:val="0"/>
          <w:highlight w:val="none"/>
          <w:vertAlign w:val="superscript"/>
        </w:rPr>
        <w:t>[12]</w:t>
      </w:r>
      <w:r>
        <w:rPr>
          <w:rFonts w:ascii="Times New Roman" w:hAnsi="Times New Roman" w:eastAsia="宋体" w:cs="Times New Roman"/>
          <w:color w:val="auto"/>
          <w:szCs w:val="20"/>
          <w:highlight w:val="none"/>
        </w:rPr>
        <w:t>；长江中下游流域</w:t>
      </w:r>
      <w:r>
        <w:rPr>
          <w:rFonts w:ascii="Times New Roman" w:hAnsi="Times New Roman" w:cs="Times New Roman"/>
          <w:color w:val="auto"/>
          <w:kern w:val="0"/>
          <w:highlight w:val="none"/>
          <w:vertAlign w:val="superscript"/>
        </w:rPr>
        <w:t>[13]</w:t>
      </w:r>
      <w:r>
        <w:rPr>
          <w:rFonts w:ascii="Times New Roman" w:hAnsi="Times New Roman" w:eastAsia="宋体" w:cs="Times New Roman"/>
          <w:color w:val="auto"/>
          <w:szCs w:val="20"/>
          <w:highlight w:val="none"/>
        </w:rPr>
        <w:t>、鄱阳湖流域</w:t>
      </w:r>
      <w:r>
        <w:rPr>
          <w:rFonts w:ascii="Times New Roman" w:hAnsi="Times New Roman" w:cs="Times New Roman"/>
          <w:color w:val="auto"/>
          <w:kern w:val="0"/>
          <w:highlight w:val="none"/>
          <w:vertAlign w:val="superscript"/>
        </w:rPr>
        <w:t>[14]</w:t>
      </w:r>
      <w:r>
        <w:rPr>
          <w:rFonts w:ascii="Times New Roman" w:hAnsi="Times New Roman" w:eastAsia="宋体" w:cs="Times New Roman"/>
          <w:color w:val="auto"/>
          <w:szCs w:val="20"/>
          <w:highlight w:val="none"/>
        </w:rPr>
        <w:t>在春季和秋季呈干旱化趋势，并在夏季和冬季呈湿润化趋势；大凌河流域冬季和春季呈干旱化趋势</w:t>
      </w:r>
      <w:r>
        <w:rPr>
          <w:rFonts w:ascii="Times New Roman" w:hAnsi="Times New Roman" w:cs="Times New Roman"/>
          <w:color w:val="auto"/>
          <w:kern w:val="0"/>
          <w:highlight w:val="none"/>
          <w:vertAlign w:val="superscript"/>
        </w:rPr>
        <w:t>[15]</w:t>
      </w:r>
      <w:r>
        <w:rPr>
          <w:rFonts w:ascii="Times New Roman" w:hAnsi="Times New Roman" w:eastAsia="宋体" w:cs="Times New Roman"/>
          <w:color w:val="auto"/>
          <w:szCs w:val="20"/>
          <w:highlight w:val="none"/>
        </w:rPr>
        <w:t>。在全球气候变暖与区域干旱风险持续上升的背景下，完善水旱灾害防御体系尤为紧迫</w:t>
      </w:r>
      <w:r>
        <w:rPr>
          <w:rFonts w:ascii="Times New Roman" w:hAnsi="Times New Roman" w:cs="Times New Roman"/>
          <w:color w:val="auto"/>
          <w:kern w:val="0"/>
          <w:highlight w:val="none"/>
          <w:vertAlign w:val="superscript"/>
        </w:rPr>
        <w:t>[1</w:t>
      </w:r>
      <w:r>
        <w:rPr>
          <w:rFonts w:hint="eastAsia" w:ascii="Times New Roman" w:hAnsi="Times New Roman" w:cs="Times New Roman"/>
          <w:color w:val="auto"/>
          <w:kern w:val="0"/>
          <w:highlight w:val="none"/>
          <w:vertAlign w:val="superscript"/>
        </w:rPr>
        <w:t>6</w:t>
      </w:r>
      <w:r>
        <w:rPr>
          <w:rFonts w:ascii="Times New Roman" w:hAnsi="Times New Roman" w:cs="Times New Roman"/>
          <w:color w:val="auto"/>
          <w:kern w:val="0"/>
          <w:highlight w:val="none"/>
          <w:vertAlign w:val="superscript"/>
        </w:rPr>
        <w:t>]</w:t>
      </w:r>
      <w:r>
        <w:rPr>
          <w:rFonts w:ascii="Times New Roman" w:hAnsi="Times New Roman" w:eastAsia="宋体" w:cs="Times New Roman"/>
          <w:color w:val="auto"/>
          <w:szCs w:val="20"/>
          <w:highlight w:val="none"/>
        </w:rPr>
        <w:t>。</w:t>
      </w:r>
    </w:p>
    <w:bookmarkEnd w:id="5"/>
    <w:p w14:paraId="1368F4CA">
      <w:pPr>
        <w:autoSpaceDE w:val="0"/>
        <w:ind w:firstLine="420" w:firstLineChars="200"/>
        <w:rPr>
          <w:rFonts w:ascii="Times New Roman" w:hAnsi="Times New Roman" w:eastAsia="宋体"/>
          <w:color w:val="auto"/>
          <w:szCs w:val="20"/>
          <w:highlight w:val="none"/>
        </w:rPr>
      </w:pPr>
      <w:r>
        <w:rPr>
          <w:rFonts w:ascii="Times New Roman" w:hAnsi="Times New Roman" w:eastAsia="宋体"/>
          <w:color w:val="auto"/>
          <w:szCs w:val="20"/>
          <w:highlight w:val="none"/>
        </w:rPr>
        <w:t>干旱</w:t>
      </w:r>
      <w:r>
        <w:rPr>
          <w:rFonts w:hint="eastAsia" w:ascii="Times New Roman" w:hAnsi="Times New Roman" w:eastAsia="宋体"/>
          <w:color w:val="auto"/>
          <w:szCs w:val="20"/>
          <w:highlight w:val="none"/>
        </w:rPr>
        <w:t>演变特征受气候条件、人类活动等多重驱动因子共同作用。其中，气象要素是影响干旱的直接因素，而大气环流异常、海洋温度波动等因素会通过遥相关作用于气候系统，进而改变降水、气温和蒸散量的时空分布，间接诱发或加重干旱</w:t>
      </w:r>
      <w:r>
        <w:rPr>
          <w:rFonts w:ascii="Times New Roman" w:hAnsi="Times New Roman" w:cs="Times New Roman"/>
          <w:color w:val="auto"/>
          <w:kern w:val="0"/>
          <w:highlight w:val="none"/>
          <w:vertAlign w:val="superscript"/>
        </w:rPr>
        <w:t>[15]</w:t>
      </w:r>
      <w:r>
        <w:rPr>
          <w:rFonts w:ascii="Times New Roman" w:hAnsi="Times New Roman" w:eastAsia="宋体"/>
          <w:color w:val="auto"/>
          <w:szCs w:val="20"/>
          <w:highlight w:val="none"/>
        </w:rPr>
        <w:t>。</w:t>
      </w:r>
      <w:r>
        <w:rPr>
          <w:rFonts w:hint="eastAsia" w:ascii="Times New Roman" w:hAnsi="Times New Roman" w:eastAsia="宋体"/>
          <w:color w:val="auto"/>
          <w:szCs w:val="20"/>
          <w:highlight w:val="none"/>
        </w:rPr>
        <w:t>已有研究表明，ENSO、</w:t>
      </w:r>
      <w:r>
        <w:rPr>
          <w:rFonts w:ascii="Times New Roman" w:hAnsi="Times New Roman" w:eastAsia="宋体" w:cs="Times New Roman"/>
          <w:color w:val="auto"/>
          <w:highlight w:val="none"/>
        </w:rPr>
        <w:t>北极涛动（AO）</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太平洋</w:t>
      </w:r>
      <w:r>
        <w:rPr>
          <w:rFonts w:hint="eastAsia" w:ascii="Times New Roman" w:hAnsi="Times New Roman" w:eastAsia="宋体" w:cs="Times New Roman"/>
          <w:color w:val="auto"/>
          <w:highlight w:val="none"/>
        </w:rPr>
        <w:t>年代际振荡</w:t>
      </w:r>
      <w:r>
        <w:rPr>
          <w:rFonts w:ascii="Times New Roman" w:hAnsi="Times New Roman" w:eastAsia="宋体" w:cs="Times New Roman"/>
          <w:color w:val="auto"/>
          <w:highlight w:val="none"/>
        </w:rPr>
        <w:t>（Pacific Decadal Oscillation</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PDO）</w:t>
      </w:r>
      <w:r>
        <w:rPr>
          <w:rFonts w:hint="eastAsia" w:ascii="Times New Roman" w:hAnsi="Times New Roman" w:eastAsia="宋体" w:cs="Times New Roman"/>
          <w:color w:val="auto"/>
          <w:highlight w:val="none"/>
        </w:rPr>
        <w:t>和</w:t>
      </w:r>
      <w:r>
        <w:rPr>
          <w:rFonts w:ascii="Times New Roman" w:hAnsi="Times New Roman" w:eastAsia="宋体" w:cs="Times New Roman"/>
          <w:color w:val="auto"/>
          <w:highlight w:val="none"/>
        </w:rPr>
        <w:t>北大西洋涛动（North Atlantic Oscillation</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NAO）</w:t>
      </w:r>
      <w:r>
        <w:rPr>
          <w:rFonts w:hint="eastAsia" w:ascii="Times New Roman" w:hAnsi="Times New Roman" w:eastAsia="宋体" w:cs="Times New Roman"/>
          <w:color w:val="auto"/>
          <w:highlight w:val="none"/>
        </w:rPr>
        <w:t>等因子</w:t>
      </w:r>
      <w:r>
        <w:rPr>
          <w:rFonts w:hint="eastAsia" w:ascii="Times New Roman" w:hAnsi="Times New Roman" w:eastAsia="宋体"/>
          <w:color w:val="auto"/>
          <w:szCs w:val="20"/>
          <w:highlight w:val="none"/>
        </w:rPr>
        <w:t>与我国极端干旱事件之间存在紧密联系</w:t>
      </w:r>
      <w:r>
        <w:rPr>
          <w:rFonts w:ascii="Times New Roman" w:hAnsi="Times New Roman" w:cs="Times New Roman"/>
          <w:color w:val="auto"/>
          <w:kern w:val="0"/>
          <w:highlight w:val="none"/>
          <w:vertAlign w:val="superscript"/>
        </w:rPr>
        <w:t>[17</w:t>
      </w:r>
      <w:r>
        <w:rPr>
          <w:rFonts w:hint="eastAsia" w:ascii="Times New Roman" w:hAnsi="Times New Roman" w:cs="Times New Roman"/>
          <w:color w:val="auto"/>
          <w:kern w:val="0"/>
          <w:highlight w:val="none"/>
          <w:vertAlign w:val="superscript"/>
        </w:rPr>
        <w:t>-</w:t>
      </w:r>
      <w:r>
        <w:rPr>
          <w:rFonts w:ascii="Times New Roman" w:hAnsi="Times New Roman" w:cs="Times New Roman"/>
          <w:color w:val="auto"/>
          <w:kern w:val="0"/>
          <w:highlight w:val="none"/>
          <w:vertAlign w:val="superscript"/>
        </w:rPr>
        <w:t>19]</w:t>
      </w:r>
      <w:r>
        <w:rPr>
          <w:rFonts w:hint="eastAsia" w:ascii="Times New Roman" w:hAnsi="Times New Roman" w:eastAsia="宋体"/>
          <w:color w:val="auto"/>
          <w:szCs w:val="20"/>
          <w:highlight w:val="none"/>
        </w:rPr>
        <w:t>。ENSO期间受东亚夏季风增强的影响，我国雨带位置偏北，导致华北部分地区夏季湿润多雨</w:t>
      </w:r>
      <w:r>
        <w:rPr>
          <w:rFonts w:ascii="Times New Roman" w:hAnsi="Times New Roman" w:cs="Times New Roman"/>
          <w:color w:val="auto"/>
          <w:kern w:val="0"/>
          <w:highlight w:val="none"/>
          <w:vertAlign w:val="superscript"/>
        </w:rPr>
        <w:t>[20]</w:t>
      </w:r>
      <w:r>
        <w:rPr>
          <w:rFonts w:hint="eastAsia" w:ascii="Times New Roman" w:hAnsi="Times New Roman" w:eastAsia="宋体"/>
          <w:color w:val="auto"/>
          <w:szCs w:val="20"/>
          <w:highlight w:val="none"/>
        </w:rPr>
        <w:t>、而南方地区出现干旱现象</w:t>
      </w:r>
      <w:r>
        <w:rPr>
          <w:rFonts w:ascii="Times New Roman" w:hAnsi="Times New Roman" w:cs="Times New Roman"/>
          <w:color w:val="auto"/>
          <w:kern w:val="0"/>
          <w:highlight w:val="none"/>
          <w:vertAlign w:val="superscript"/>
        </w:rPr>
        <w:t>[21]</w:t>
      </w:r>
      <w:r>
        <w:rPr>
          <w:rFonts w:hint="eastAsia" w:ascii="Times New Roman" w:hAnsi="Times New Roman" w:eastAsia="宋体"/>
          <w:color w:val="auto"/>
          <w:szCs w:val="20"/>
          <w:highlight w:val="none"/>
        </w:rPr>
        <w:t>。基于全球海气相互作用的动力学机制，ENSO事件对长江中下游流域、闽江流域及鄱阳湖流域降水变率的影响呈现出显著的滞后响应特征，其滞后时间尺度约为0—6个月</w:t>
      </w:r>
      <w:r>
        <w:rPr>
          <w:rFonts w:ascii="Times New Roman" w:hAnsi="Times New Roman" w:eastAsia="宋体"/>
          <w:vanish/>
          <w:color w:val="auto"/>
          <w:szCs w:val="20"/>
          <w:highlight w:val="none"/>
          <w:vertAlign w:val="superscript"/>
        </w:rPr>
        <w:t>[21]</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这一滞后时间主要源于各流域在地理位置、水汽输送路径及ENSO事件类型等方面的差异</w:t>
      </w:r>
      <w:r>
        <w:rPr>
          <w:rFonts w:ascii="Times New Roman" w:hAnsi="Times New Roman" w:cs="Times New Roman"/>
          <w:color w:val="auto"/>
          <w:kern w:val="0"/>
          <w:highlight w:val="none"/>
          <w:vertAlign w:val="superscript"/>
        </w:rPr>
        <w:t>[22</w:t>
      </w:r>
      <w:r>
        <w:rPr>
          <w:rFonts w:hint="eastAsia" w:ascii="Times New Roman" w:hAnsi="Times New Roman" w:cs="Times New Roman"/>
          <w:color w:val="auto"/>
          <w:kern w:val="0"/>
          <w:highlight w:val="none"/>
          <w:vertAlign w:val="superscript"/>
        </w:rPr>
        <w:t>-2</w:t>
      </w:r>
      <w:r>
        <w:rPr>
          <w:rFonts w:ascii="Times New Roman" w:hAnsi="Times New Roman" w:cs="Times New Roman"/>
          <w:color w:val="auto"/>
          <w:kern w:val="0"/>
          <w:highlight w:val="none"/>
          <w:vertAlign w:val="superscript"/>
        </w:rPr>
        <w:t>4]</w:t>
      </w:r>
      <w:r>
        <w:rPr>
          <w:rFonts w:ascii="Times New Roman" w:hAnsi="Times New Roman" w:eastAsia="宋体" w:cs="Times New Roman"/>
          <w:color w:val="auto"/>
          <w:highlight w:val="none"/>
        </w:rPr>
        <w:t>。</w:t>
      </w:r>
      <w:r>
        <w:rPr>
          <w:rFonts w:ascii="Times New Roman" w:hAnsi="Times New Roman" w:eastAsia="宋体" w:cs="Times New Roman"/>
          <w:color w:val="auto"/>
          <w:highlight w:val="none"/>
        </w:rPr>
        <w:t>GUAN</w:t>
      </w:r>
      <w:r>
        <w:rPr>
          <w:rFonts w:hint="eastAsia" w:ascii="Times New Roman" w:hAnsi="Times New Roman" w:eastAsia="宋体" w:cs="Times New Roman"/>
          <w:color w:val="auto"/>
          <w:highlight w:val="none"/>
        </w:rPr>
        <w:t>等</w:t>
      </w:r>
      <w:r>
        <w:rPr>
          <w:rFonts w:ascii="Times New Roman" w:hAnsi="Times New Roman" w:cs="Times New Roman"/>
          <w:color w:val="auto"/>
          <w:kern w:val="0"/>
          <w:highlight w:val="none"/>
          <w:vertAlign w:val="superscript"/>
        </w:rPr>
        <w:t>[19]</w:t>
      </w:r>
      <w:r>
        <w:rPr>
          <w:rFonts w:hint="eastAsia" w:ascii="Times New Roman" w:hAnsi="Times New Roman" w:eastAsia="宋体" w:cs="Times New Roman"/>
          <w:color w:val="auto"/>
          <w:highlight w:val="none"/>
        </w:rPr>
        <w:t>通过M-K趋势检验和相干小波发现，</w:t>
      </w:r>
      <w:r>
        <w:rPr>
          <w:rFonts w:ascii="Times New Roman" w:hAnsi="Times New Roman" w:eastAsia="宋体" w:cs="Times New Roman"/>
          <w:color w:val="auto"/>
          <w:highlight w:val="none"/>
        </w:rPr>
        <w:t>AO</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PDO</w:t>
      </w:r>
      <w:r>
        <w:rPr>
          <w:rFonts w:hint="eastAsia" w:ascii="Times New Roman" w:hAnsi="Times New Roman" w:eastAsia="宋体" w:cs="Times New Roman"/>
          <w:color w:val="auto"/>
          <w:highlight w:val="none"/>
        </w:rPr>
        <w:t>和</w:t>
      </w:r>
      <w:r>
        <w:rPr>
          <w:rFonts w:ascii="Times New Roman" w:hAnsi="Times New Roman" w:eastAsia="宋体" w:cs="Times New Roman"/>
          <w:color w:val="auto"/>
          <w:highlight w:val="none"/>
        </w:rPr>
        <w:t>NAO的</w:t>
      </w:r>
      <w:r>
        <w:rPr>
          <w:rFonts w:hint="eastAsia" w:ascii="Times New Roman" w:hAnsi="Times New Roman" w:eastAsia="宋体" w:cs="Times New Roman"/>
          <w:color w:val="auto"/>
          <w:highlight w:val="none"/>
        </w:rPr>
        <w:t>耦合作用是</w:t>
      </w:r>
      <w:r>
        <w:rPr>
          <w:rFonts w:hint="eastAsia" w:ascii="Times New Roman" w:hAnsi="Times New Roman" w:eastAsia="宋体"/>
          <w:color w:val="auto"/>
          <w:szCs w:val="20"/>
          <w:highlight w:val="none"/>
        </w:rPr>
        <w:t>影响海河流域</w:t>
      </w:r>
      <w:r>
        <w:rPr>
          <w:rFonts w:ascii="Times New Roman" w:hAnsi="Times New Roman" w:eastAsia="宋体" w:cs="Times New Roman"/>
          <w:color w:val="auto"/>
          <w:highlight w:val="none"/>
        </w:rPr>
        <w:t>干旱最</w:t>
      </w:r>
      <w:r>
        <w:rPr>
          <w:rFonts w:hint="eastAsia" w:ascii="Times New Roman" w:hAnsi="Times New Roman" w:eastAsia="宋体" w:cs="Times New Roman"/>
          <w:color w:val="auto"/>
          <w:highlight w:val="none"/>
        </w:rPr>
        <w:t>显著</w:t>
      </w:r>
      <w:r>
        <w:rPr>
          <w:rFonts w:ascii="Times New Roman" w:hAnsi="Times New Roman" w:eastAsia="宋体" w:cs="Times New Roman"/>
          <w:color w:val="auto"/>
          <w:highlight w:val="none"/>
        </w:rPr>
        <w:t>的大气环流因素</w:t>
      </w:r>
      <w:r>
        <w:rPr>
          <w:rFonts w:hint="eastAsia" w:ascii="Times New Roman" w:hAnsi="Times New Roman" w:eastAsia="宋体" w:cs="Times New Roman"/>
          <w:color w:val="auto"/>
          <w:highlight w:val="none"/>
        </w:rPr>
        <w:t>；而</w:t>
      </w:r>
      <w:r>
        <w:rPr>
          <w:rFonts w:hint="eastAsia" w:ascii="Times New Roman" w:hAnsi="Times New Roman" w:eastAsia="宋体" w:cs="Times New Roman"/>
          <w:color w:val="auto"/>
          <w:highlight w:val="none"/>
        </w:rPr>
        <w:t>徐乔婷</w:t>
      </w:r>
      <w:r>
        <w:rPr>
          <w:rFonts w:hint="eastAsia" w:ascii="Times New Roman" w:hAnsi="Times New Roman" w:eastAsia="宋体" w:cs="Times New Roman"/>
          <w:color w:val="auto"/>
          <w:highlight w:val="none"/>
        </w:rPr>
        <w:t>等</w:t>
      </w:r>
      <w:r>
        <w:rPr>
          <w:rFonts w:ascii="Times New Roman" w:hAnsi="Times New Roman" w:cs="Times New Roman"/>
          <w:color w:val="auto"/>
          <w:kern w:val="0"/>
          <w:highlight w:val="none"/>
          <w:vertAlign w:val="superscript"/>
        </w:rPr>
        <w:t>[25]</w:t>
      </w:r>
      <w:r>
        <w:rPr>
          <w:rFonts w:hint="eastAsia" w:ascii="Times New Roman" w:hAnsi="Times New Roman" w:eastAsia="宋体" w:cs="Times New Roman"/>
          <w:color w:val="auto"/>
          <w:highlight w:val="none"/>
        </w:rPr>
        <w:t>采用皮尔逊相关系数法以及交叉小波变换法分析了</w:t>
      </w:r>
      <w:r>
        <w:rPr>
          <w:rFonts w:hint="eastAsia" w:ascii="Times New Roman" w:hAnsi="Times New Roman" w:eastAsia="宋体"/>
          <w:color w:val="auto"/>
          <w:szCs w:val="20"/>
          <w:highlight w:val="none"/>
        </w:rPr>
        <w:t>兰州地区干旱与PDO的年际、年代际振荡周期，发现二者在年代际尺度的相关性强于在年际尺度上的相关性。</w:t>
      </w:r>
    </w:p>
    <w:bookmarkEnd w:id="7"/>
    <w:p w14:paraId="3C839A50">
      <w:pPr>
        <w:autoSpaceDE w:val="0"/>
        <w:ind w:firstLine="420" w:firstLineChars="200"/>
        <w:rPr>
          <w:rFonts w:ascii="Times New Roman" w:hAnsi="Times New Roman" w:eastAsia="宋体"/>
          <w:color w:val="auto"/>
          <w:szCs w:val="20"/>
          <w:highlight w:val="none"/>
        </w:rPr>
      </w:pPr>
      <w:r>
        <w:rPr>
          <w:rFonts w:hint="eastAsia" w:ascii="Times New Roman" w:hAnsi="Times New Roman" w:eastAsia="宋体"/>
          <w:color w:val="auto"/>
          <w:szCs w:val="20"/>
          <w:highlight w:val="none"/>
        </w:rPr>
        <w:t>作为中国东南沿海典型湿润气候区的重要水系，闽江流域的水文特征显著受到东亚季风环流系统的支配性影响，其年际降水总量呈现出显著丰沛的特点，但降水在时间和空间上存在较大变率，这种不均衡的降水特征导致季节性干旱频繁发生，威胁粮食生产安全，对区域经济和生态系统稳定构成严峻挑战。从以往研究来看，大部分干旱研究重点关注北方地区，对南方湿润地区关注不足；而有关闽江流域干旱演变特征的研究主要集中在对干旱事件的识别，</w:t>
      </w:r>
      <w:r>
        <w:rPr>
          <w:rFonts w:hint="eastAsia" w:ascii="Times New Roman" w:hAnsi="Times New Roman" w:eastAsia="宋体"/>
          <w:color w:val="auto"/>
          <w:szCs w:val="20"/>
          <w:highlight w:val="none"/>
        </w:rPr>
        <w:t>武晶</w:t>
      </w:r>
      <w:r>
        <w:rPr>
          <w:rFonts w:hint="eastAsia" w:ascii="Times New Roman" w:hAnsi="Times New Roman" w:eastAsia="宋体"/>
          <w:color w:val="auto"/>
          <w:szCs w:val="20"/>
          <w:highlight w:val="none"/>
        </w:rPr>
        <w:t>等</w:t>
      </w:r>
      <w:r>
        <w:rPr>
          <w:rFonts w:ascii="Times New Roman" w:hAnsi="Times New Roman" w:cs="Times New Roman"/>
          <w:color w:val="auto"/>
          <w:kern w:val="0"/>
          <w:highlight w:val="none"/>
          <w:vertAlign w:val="superscript"/>
        </w:rPr>
        <w:t>[</w:t>
      </w:r>
      <w:r>
        <w:rPr>
          <w:rFonts w:hint="eastAsia" w:ascii="Times New Roman" w:hAnsi="Times New Roman" w:cs="Times New Roman"/>
          <w:color w:val="auto"/>
          <w:kern w:val="0"/>
          <w:highlight w:val="none"/>
          <w:vertAlign w:val="superscript"/>
        </w:rPr>
        <w:t>26-</w:t>
      </w:r>
      <w:r>
        <w:rPr>
          <w:rFonts w:ascii="Times New Roman" w:hAnsi="Times New Roman" w:cs="Times New Roman"/>
          <w:color w:val="auto"/>
          <w:kern w:val="0"/>
          <w:highlight w:val="none"/>
          <w:vertAlign w:val="superscript"/>
        </w:rPr>
        <w:t>27]</w:t>
      </w:r>
      <w:r>
        <w:rPr>
          <w:rFonts w:hint="eastAsia" w:ascii="Times New Roman" w:hAnsi="Times New Roman" w:eastAsia="宋体"/>
          <w:color w:val="auto"/>
          <w:szCs w:val="20"/>
          <w:highlight w:val="none"/>
        </w:rPr>
        <w:t>采用标准化降水指数 (</w:t>
      </w:r>
      <w:r>
        <w:rPr>
          <w:rFonts w:hint="eastAsia" w:ascii="Times New Roman" w:hAnsi="Times New Roman" w:eastAsia="宋体"/>
          <w:i/>
          <w:iCs/>
          <w:color w:val="auto"/>
          <w:szCs w:val="20"/>
          <w:highlight w:val="none"/>
        </w:rPr>
        <w:t>Standard Precipitation Index, SPI</w:t>
      </w:r>
      <w:r>
        <w:rPr>
          <w:rFonts w:hint="eastAsia" w:ascii="Times New Roman" w:hAnsi="Times New Roman" w:eastAsia="宋体"/>
          <w:color w:val="auto"/>
          <w:szCs w:val="20"/>
          <w:highlight w:val="none"/>
        </w:rPr>
        <w:t>)，仅基于降水要素对干旱特征进行识别，主要关注干湿变化特征，忽略气温对干旱的影响，对流域干旱形成机制探究不足；</w:t>
      </w:r>
      <w:r>
        <w:rPr>
          <w:rFonts w:hint="eastAsia" w:ascii="Times New Roman" w:hAnsi="Times New Roman" w:eastAsia="宋体"/>
          <w:color w:val="auto"/>
          <w:szCs w:val="20"/>
          <w:highlight w:val="none"/>
        </w:rPr>
        <w:t>甘贝贝</w:t>
      </w:r>
      <w:r>
        <w:rPr>
          <w:rFonts w:hint="eastAsia" w:ascii="Times New Roman" w:hAnsi="Times New Roman" w:eastAsia="宋体"/>
          <w:color w:val="auto"/>
          <w:szCs w:val="20"/>
          <w:highlight w:val="none"/>
        </w:rPr>
        <w:t>等</w:t>
      </w:r>
      <w:r>
        <w:rPr>
          <w:rFonts w:ascii="Times New Roman" w:hAnsi="Times New Roman" w:cs="Times New Roman"/>
          <w:color w:val="auto"/>
          <w:kern w:val="0"/>
          <w:highlight w:val="none"/>
          <w:vertAlign w:val="superscript"/>
        </w:rPr>
        <w:t>[23]</w:t>
      </w:r>
      <w:r>
        <w:rPr>
          <w:rFonts w:hint="eastAsia" w:ascii="Times New Roman" w:hAnsi="Times New Roman" w:eastAsia="宋体"/>
          <w:color w:val="auto"/>
          <w:szCs w:val="20"/>
          <w:highlight w:val="none"/>
        </w:rPr>
        <w:t>运用小波分析方法，探究闽江流域干湿对ENSO的响应，但缺乏多种大尺度环流因子对流域干旱特征影响的综合研究。因此，基于闽江流域26个气象站1962—2021年的日降水和气温数据，</w:t>
      </w:r>
      <w:bookmarkStart w:id="8" w:name="OLE_LINK3"/>
      <w:r>
        <w:rPr>
          <w:rFonts w:hint="eastAsia" w:ascii="Times New Roman" w:hAnsi="Times New Roman" w:eastAsia="宋体"/>
          <w:color w:val="auto"/>
          <w:szCs w:val="20"/>
          <w:highlight w:val="none"/>
        </w:rPr>
        <w:t>利用</w:t>
      </w:r>
      <w:r>
        <w:rPr>
          <w:rFonts w:hint="eastAsia" w:ascii="Times New Roman" w:hAnsi="Times New Roman" w:eastAsia="宋体"/>
          <w:i/>
          <w:color w:val="auto"/>
          <w:szCs w:val="20"/>
          <w:highlight w:val="none"/>
        </w:rPr>
        <w:t>SPEI</w:t>
      </w:r>
      <w:r>
        <w:rPr>
          <w:rFonts w:hint="eastAsia" w:ascii="Times New Roman" w:hAnsi="Times New Roman" w:eastAsia="宋体"/>
          <w:color w:val="auto"/>
          <w:szCs w:val="20"/>
          <w:highlight w:val="none"/>
        </w:rPr>
        <w:t>指数分析不同时间尺度下的流域干旱时空演变特征，并采用交叉小波和相干小波法探讨</w:t>
      </w:r>
      <w:r>
        <w:rPr>
          <w:rFonts w:hint="eastAsia" w:ascii="Times New Roman" w:hAnsi="Times New Roman" w:eastAsia="宋体"/>
          <w:i/>
          <w:color w:val="auto"/>
          <w:szCs w:val="20"/>
          <w:highlight w:val="none"/>
        </w:rPr>
        <w:t>SPEI</w:t>
      </w:r>
      <w:r>
        <w:rPr>
          <w:rFonts w:hint="eastAsia" w:ascii="Times New Roman" w:hAnsi="Times New Roman" w:eastAsia="宋体"/>
          <w:color w:val="auto"/>
          <w:szCs w:val="20"/>
          <w:highlight w:val="none"/>
        </w:rPr>
        <w:t>与ENSO、PDO、NAO和AO等四种大尺度环流因子之间的关系</w:t>
      </w:r>
      <w:bookmarkEnd w:id="8"/>
      <w:r>
        <w:rPr>
          <w:rFonts w:hint="eastAsia" w:ascii="Times New Roman" w:hAnsi="Times New Roman" w:eastAsia="宋体"/>
          <w:color w:val="auto"/>
          <w:szCs w:val="20"/>
          <w:highlight w:val="none"/>
        </w:rPr>
        <w:t>，</w:t>
      </w:r>
      <w:bookmarkStart w:id="9" w:name="_Hlk209104932"/>
      <w:r>
        <w:rPr>
          <w:rFonts w:hint="eastAsia" w:ascii="Times New Roman" w:hAnsi="Times New Roman" w:eastAsia="宋体"/>
          <w:color w:val="auto"/>
          <w:szCs w:val="20"/>
          <w:highlight w:val="none"/>
        </w:rPr>
        <w:t>以期为流域干旱风险评估和制定科</w:t>
      </w:r>
      <w:r>
        <w:rPr>
          <w:rFonts w:hint="eastAsia" w:ascii="宋体" w:hAnsi="宋体" w:eastAsia="宋体"/>
          <w:color w:val="auto"/>
          <w:szCs w:val="20"/>
          <w:highlight w:val="none"/>
        </w:rPr>
        <w:t>学的水资源管理策略提供理论支持</w:t>
      </w:r>
      <w:bookmarkEnd w:id="9"/>
      <w:r>
        <w:rPr>
          <w:rFonts w:hint="eastAsia" w:ascii="宋体" w:hAnsi="宋体" w:eastAsia="宋体"/>
          <w:color w:val="auto"/>
          <w:szCs w:val="20"/>
          <w:highlight w:val="none"/>
        </w:rPr>
        <w:t>。</w:t>
      </w:r>
    </w:p>
    <w:p w14:paraId="1FC3B9FE">
      <w:pPr>
        <w:autoSpaceDE w:val="0"/>
        <w:rPr>
          <w:rFonts w:hint="eastAsia" w:ascii="宋体" w:hAnsi="宋体" w:eastAsia="宋体" w:cs="Times New Roman"/>
          <w:color w:val="auto"/>
          <w:sz w:val="28"/>
          <w:szCs w:val="28"/>
          <w:highlight w:val="none"/>
        </w:rPr>
      </w:pPr>
      <w:r>
        <w:rPr>
          <w:rFonts w:ascii="宋体" w:hAnsi="宋体" w:eastAsia="宋体" w:cs="Times New Roman"/>
          <w:color w:val="auto"/>
          <w:sz w:val="28"/>
          <w:szCs w:val="28"/>
          <w:highlight w:val="none"/>
        </w:rPr>
        <w:t>1</w:t>
      </w:r>
      <w:r>
        <w:rPr>
          <w:rFonts w:hint="eastAsia" w:ascii="宋体" w:hAnsi="宋体" w:eastAsia="宋体" w:cs="Times New Roman"/>
          <w:color w:val="auto"/>
          <w:sz w:val="28"/>
          <w:szCs w:val="28"/>
          <w:highlight w:val="none"/>
        </w:rPr>
        <w:t xml:space="preserve"> 研究区概况</w:t>
      </w:r>
    </w:p>
    <w:p w14:paraId="32C31154">
      <w:pPr>
        <w:wordWrap w:val="0"/>
        <w:autoSpaceDE w:val="0"/>
        <w:ind w:firstLine="420" w:firstLineChars="200"/>
        <w:jc w:val="left"/>
        <w:rPr>
          <w:rFonts w:ascii="Times New Roman" w:hAnsi="Times New Roman" w:eastAsia="宋体"/>
          <w:color w:val="auto"/>
          <w:szCs w:val="20"/>
          <w:highlight w:val="none"/>
        </w:rPr>
      </w:pPr>
      <w:bookmarkStart w:id="10" w:name="OLE_LINK1"/>
      <w:r>
        <w:rPr>
          <w:rFonts w:hint="eastAsia" w:ascii="Times New Roman" w:hAnsi="Times New Roman" w:eastAsia="宋体"/>
          <w:color w:val="auto"/>
          <w:szCs w:val="20"/>
          <w:highlight w:val="none"/>
        </w:rPr>
        <w:t>闽江流域位于</w:t>
      </w:r>
      <w:r>
        <w:rPr>
          <w:rFonts w:ascii="Times New Roman" w:hAnsi="Times New Roman" w:eastAsia="宋体" w:cs="Times New Roman"/>
          <w:color w:val="auto"/>
          <w:szCs w:val="20"/>
          <w:highlight w:val="none"/>
        </w:rPr>
        <w:t>116</w:t>
      </w:r>
      <w:r>
        <w:rPr>
          <w:rFonts w:hint="eastAsia" w:ascii="Times New Roman" w:hAnsi="Times New Roman" w:eastAsia="宋体" w:cs="Times New Roman"/>
          <w:color w:val="auto"/>
          <w:szCs w:val="20"/>
          <w:highlight w:val="none"/>
        </w:rPr>
        <w:t>°</w:t>
      </w:r>
      <w:r>
        <w:rPr>
          <w:rFonts w:ascii="Times New Roman" w:hAnsi="Times New Roman" w:eastAsia="宋体" w:cs="Times New Roman"/>
          <w:color w:val="auto"/>
          <w:szCs w:val="20"/>
          <w:highlight w:val="none"/>
        </w:rPr>
        <w:t>23</w:t>
      </w:r>
      <w:r>
        <w:rPr>
          <w:rFonts w:hint="eastAsia" w:ascii="Times New Roman" w:hAnsi="Times New Roman" w:eastAsia="宋体" w:cs="Times New Roman"/>
          <w:color w:val="auto"/>
          <w:szCs w:val="20"/>
          <w:highlight w:val="none"/>
        </w:rPr>
        <w:t>′</w:t>
      </w:r>
      <w:r>
        <w:rPr>
          <w:rFonts w:ascii="Times New Roman" w:hAnsi="Times New Roman" w:eastAsia="宋体" w:cs="Times New Roman"/>
          <w:color w:val="auto"/>
          <w:szCs w:val="20"/>
          <w:highlight w:val="none"/>
        </w:rPr>
        <w:t>E</w:t>
      </w:r>
      <w:r>
        <w:rPr>
          <w:rFonts w:hint="eastAsia" w:ascii="Times New Roman" w:hAnsi="Times New Roman" w:eastAsia="宋体" w:cs="Times New Roman"/>
          <w:color w:val="auto"/>
          <w:szCs w:val="20"/>
          <w:highlight w:val="none"/>
        </w:rPr>
        <w:t>—</w:t>
      </w:r>
      <w:r>
        <w:rPr>
          <w:rFonts w:ascii="Times New Roman" w:hAnsi="Times New Roman" w:eastAsia="宋体" w:cs="Times New Roman"/>
          <w:color w:val="auto"/>
          <w:szCs w:val="20"/>
          <w:highlight w:val="none"/>
        </w:rPr>
        <w:t>119</w:t>
      </w:r>
      <w:r>
        <w:rPr>
          <w:rFonts w:hint="eastAsia" w:ascii="Times New Roman" w:hAnsi="Times New Roman" w:eastAsia="宋体" w:cs="Times New Roman"/>
          <w:color w:val="auto"/>
          <w:szCs w:val="20"/>
          <w:highlight w:val="none"/>
        </w:rPr>
        <w:t>°</w:t>
      </w:r>
      <w:r>
        <w:rPr>
          <w:rFonts w:ascii="Times New Roman" w:hAnsi="Times New Roman" w:eastAsia="宋体" w:cs="Times New Roman"/>
          <w:color w:val="auto"/>
          <w:szCs w:val="20"/>
          <w:highlight w:val="none"/>
        </w:rPr>
        <w:t>35</w:t>
      </w:r>
      <w:r>
        <w:rPr>
          <w:rFonts w:hint="eastAsia" w:ascii="Times New Roman" w:hAnsi="Times New Roman" w:eastAsia="宋体" w:cs="Times New Roman"/>
          <w:color w:val="auto"/>
          <w:szCs w:val="20"/>
          <w:highlight w:val="none"/>
        </w:rPr>
        <w:t>′</w:t>
      </w:r>
      <w:r>
        <w:rPr>
          <w:rFonts w:ascii="Times New Roman" w:hAnsi="Times New Roman" w:eastAsia="宋体" w:cs="Times New Roman"/>
          <w:color w:val="auto"/>
          <w:szCs w:val="20"/>
          <w:highlight w:val="none"/>
        </w:rPr>
        <w:t>E</w:t>
      </w:r>
      <w:r>
        <w:rPr>
          <w:rFonts w:hint="eastAsia" w:ascii="Times New Roman" w:hAnsi="Times New Roman" w:eastAsia="宋体" w:cs="Times New Roman"/>
          <w:color w:val="auto"/>
          <w:szCs w:val="20"/>
          <w:highlight w:val="none"/>
        </w:rPr>
        <w:t>，</w:t>
      </w:r>
      <w:r>
        <w:rPr>
          <w:rFonts w:ascii="Times New Roman" w:hAnsi="Times New Roman" w:eastAsia="宋体" w:cs="Times New Roman"/>
          <w:color w:val="auto"/>
          <w:szCs w:val="20"/>
          <w:highlight w:val="none"/>
        </w:rPr>
        <w:t>25</w:t>
      </w:r>
      <w:r>
        <w:rPr>
          <w:rFonts w:hint="eastAsia" w:ascii="Times New Roman" w:hAnsi="Times New Roman" w:eastAsia="宋体" w:cs="Times New Roman"/>
          <w:color w:val="auto"/>
          <w:szCs w:val="20"/>
          <w:highlight w:val="none"/>
        </w:rPr>
        <w:t>°</w:t>
      </w:r>
      <w:r>
        <w:rPr>
          <w:rFonts w:ascii="Times New Roman" w:hAnsi="Times New Roman" w:eastAsia="宋体" w:cs="Times New Roman"/>
          <w:color w:val="auto"/>
          <w:szCs w:val="20"/>
          <w:highlight w:val="none"/>
        </w:rPr>
        <w:t>23</w:t>
      </w:r>
      <w:r>
        <w:rPr>
          <w:rFonts w:hint="eastAsia" w:ascii="Times New Roman" w:hAnsi="Times New Roman" w:eastAsia="宋体" w:cs="Times New Roman"/>
          <w:color w:val="auto"/>
          <w:szCs w:val="20"/>
          <w:highlight w:val="none"/>
        </w:rPr>
        <w:t>′</w:t>
      </w:r>
      <w:r>
        <w:rPr>
          <w:rFonts w:ascii="Times New Roman" w:hAnsi="Times New Roman" w:eastAsia="宋体" w:cs="Times New Roman"/>
          <w:color w:val="auto"/>
          <w:szCs w:val="20"/>
          <w:highlight w:val="none"/>
        </w:rPr>
        <w:t>N</w:t>
      </w:r>
      <w:r>
        <w:rPr>
          <w:rFonts w:hint="eastAsia" w:ascii="Times New Roman" w:hAnsi="Times New Roman" w:eastAsia="宋体" w:cs="Times New Roman"/>
          <w:color w:val="auto"/>
          <w:szCs w:val="20"/>
          <w:highlight w:val="none"/>
        </w:rPr>
        <w:t>—</w:t>
      </w:r>
      <w:r>
        <w:rPr>
          <w:rFonts w:ascii="Times New Roman" w:hAnsi="Times New Roman" w:eastAsia="宋体" w:cs="Times New Roman"/>
          <w:color w:val="auto"/>
          <w:szCs w:val="20"/>
          <w:highlight w:val="none"/>
        </w:rPr>
        <w:t>28</w:t>
      </w:r>
      <w:r>
        <w:rPr>
          <w:rFonts w:hint="eastAsia" w:ascii="Times New Roman" w:hAnsi="Times New Roman" w:eastAsia="宋体" w:cs="Times New Roman"/>
          <w:color w:val="auto"/>
          <w:szCs w:val="20"/>
          <w:highlight w:val="none"/>
        </w:rPr>
        <w:t>°</w:t>
      </w:r>
      <w:r>
        <w:rPr>
          <w:rFonts w:ascii="Times New Roman" w:hAnsi="Times New Roman" w:eastAsia="宋体" w:cs="Times New Roman"/>
          <w:color w:val="auto"/>
          <w:szCs w:val="20"/>
          <w:highlight w:val="none"/>
        </w:rPr>
        <w:t>16</w:t>
      </w:r>
      <w:r>
        <w:rPr>
          <w:rFonts w:hint="eastAsia" w:ascii="Times New Roman" w:hAnsi="Times New Roman" w:eastAsia="宋体" w:cs="Times New Roman"/>
          <w:color w:val="auto"/>
          <w:szCs w:val="20"/>
          <w:highlight w:val="none"/>
        </w:rPr>
        <w:t>′</w:t>
      </w:r>
      <w:r>
        <w:rPr>
          <w:rFonts w:ascii="Times New Roman" w:hAnsi="Times New Roman" w:eastAsia="宋体" w:cs="Times New Roman"/>
          <w:color w:val="auto"/>
          <w:szCs w:val="20"/>
          <w:highlight w:val="none"/>
        </w:rPr>
        <w:t>N</w:t>
      </w:r>
      <w:r>
        <w:rPr>
          <w:rFonts w:hint="eastAsia" w:ascii="Calibri" w:hAnsi="Calibri" w:eastAsia="宋体" w:cs="Calibri"/>
          <w:color w:val="auto"/>
          <w:szCs w:val="20"/>
          <w:highlight w:val="none"/>
        </w:rPr>
        <w:t>（见图1），流域</w:t>
      </w:r>
      <w:r>
        <w:rPr>
          <w:rFonts w:hint="eastAsia" w:ascii="Times New Roman" w:hAnsi="Times New Roman" w:eastAsia="宋体"/>
          <w:color w:val="auto"/>
          <w:szCs w:val="20"/>
          <w:highlight w:val="none"/>
        </w:rPr>
        <w:t>总面积6.1万</w:t>
      </w:r>
    </w:p>
    <w:p w14:paraId="007C8502">
      <w:pPr>
        <w:wordWrap w:val="0"/>
        <w:autoSpaceDE w:val="0"/>
        <w:jc w:val="left"/>
        <w:rPr>
          <w:rFonts w:ascii="Times New Roman" w:hAnsi="Times New Roman" w:eastAsia="宋体"/>
          <w:color w:val="auto"/>
          <w:szCs w:val="20"/>
          <w:highlight w:val="none"/>
        </w:rPr>
      </w:pPr>
      <w:r>
        <w:rPr>
          <w:rFonts w:hint="eastAsia" w:ascii="Times New Roman" w:hAnsi="Times New Roman" w:eastAsia="宋体"/>
          <w:color w:val="auto"/>
          <w:szCs w:val="20"/>
          <w:highlight w:val="none"/>
        </w:rPr>
        <w:t>km</w:t>
      </w:r>
      <w:r>
        <w:rPr>
          <w:rFonts w:hint="eastAsia" w:ascii="Times New Roman" w:hAnsi="Times New Roman" w:eastAsia="宋体"/>
          <w:color w:val="auto"/>
          <w:szCs w:val="20"/>
          <w:highlight w:val="none"/>
          <w:vertAlign w:val="superscript"/>
        </w:rPr>
        <w:t>2</w:t>
      </w:r>
      <w:r>
        <w:rPr>
          <w:rFonts w:hint="eastAsia" w:ascii="Times New Roman" w:hAnsi="Times New Roman" w:eastAsia="宋体"/>
          <w:color w:val="auto"/>
          <w:szCs w:val="20"/>
          <w:highlight w:val="none"/>
        </w:rPr>
        <w:t>。研究区处于典型的亚热带季风气候带，气候温暖湿润，年均气温在18~20℃之间，年均降水量约</w:t>
      </w:r>
    </w:p>
    <w:p w14:paraId="440747C3">
      <w:pPr>
        <w:wordWrap w:val="0"/>
        <w:autoSpaceDE w:val="0"/>
        <w:jc w:val="left"/>
        <w:rPr>
          <w:rFonts w:ascii="Times New Roman" w:hAnsi="Times New Roman" w:eastAsia="宋体"/>
          <w:color w:val="auto"/>
          <w:szCs w:val="20"/>
          <w:highlight w:val="none"/>
        </w:rPr>
      </w:pPr>
      <w:r>
        <w:rPr>
          <w:rFonts w:hint="eastAsia" w:ascii="Times New Roman" w:hAnsi="Times New Roman" w:eastAsia="宋体"/>
          <w:color w:val="auto"/>
          <w:szCs w:val="20"/>
          <w:highlight w:val="none"/>
        </w:rPr>
        <w:t>1600~1800mm。降水时空分布不均，主要集中在汛期（4—9月），其中前汛期（4—6月）为梅雨高峰期，降水强度大且持续时间长；后汛期（7—9月）则主要受台风和热带气旋影响，常出现强降雨过程，前后汛期的总降雨量约占全年的80%。10月—次年2月雨带南移，流域受大陆冷气团控制，水汽条件明显减弱，从而导致降水大幅减</w:t>
      </w:r>
      <w:r>
        <w:rPr>
          <w:rFonts w:hint="eastAsia" w:ascii="Times New Roman" w:hAnsi="Times New Roman" w:eastAsia="宋体"/>
          <w:color w:val="auto"/>
          <w:szCs w:val="21"/>
          <w:highlight w:val="none"/>
        </w:rPr>
        <w:t>少</w:t>
      </w:r>
      <w:r>
        <w:rPr>
          <w:rFonts w:hint="eastAsia" w:ascii="Times New Roman" w:hAnsi="Times New Roman" w:eastAsia="宋体"/>
          <w:color w:val="auto"/>
          <w:szCs w:val="20"/>
          <w:highlight w:val="none"/>
        </w:rPr>
        <w:t>。同时，秋季气温仍然较高，蒸发旺盛，加剧了水分散失，容易形成季节性干旱；再加上城市化与农业灌溉造成水资源消耗量增加，旱季供需矛盾突出</w:t>
      </w:r>
      <w:r>
        <w:rPr>
          <w:rFonts w:ascii="Times New Roman" w:hAnsi="Times New Roman" w:cs="Times New Roman"/>
          <w:color w:val="auto"/>
          <w:kern w:val="0"/>
          <w:highlight w:val="none"/>
          <w:vertAlign w:val="superscript"/>
        </w:rPr>
        <w:t>[28]</w:t>
      </w:r>
      <w:r>
        <w:rPr>
          <w:rFonts w:hint="eastAsia" w:ascii="Times New Roman" w:hAnsi="Times New Roman" w:eastAsia="宋体"/>
          <w:color w:val="auto"/>
          <w:szCs w:val="20"/>
          <w:highlight w:val="none"/>
        </w:rPr>
        <w:t>。</w:t>
      </w:r>
      <w:bookmarkEnd w:id="10"/>
    </w:p>
    <w:p w14:paraId="6658D9DB">
      <w:pPr>
        <w:autoSpaceDE w:val="0"/>
        <w:ind w:firstLine="360" w:firstLineChars="200"/>
        <w:jc w:val="center"/>
        <w:rPr>
          <w:rFonts w:hint="eastAsia" w:ascii="黑体" w:hAnsi="黑体" w:eastAsia="黑体" w:cs="宋体"/>
          <w:color w:val="auto"/>
          <w:sz w:val="18"/>
          <w:szCs w:val="16"/>
          <w:highlight w:val="none"/>
        </w:rPr>
      </w:pPr>
      <w:r>
        <w:rPr>
          <w:rFonts w:hint="eastAsia" w:ascii="黑体" w:hAnsi="黑体" w:eastAsia="黑体" w:cs="宋体"/>
          <w:color w:val="auto"/>
          <w:sz w:val="18"/>
          <w:szCs w:val="16"/>
          <w:highlight w:val="none"/>
        </w:rPr>
        <w:drawing>
          <wp:inline distT="0" distB="0" distL="0" distR="0">
            <wp:extent cx="5702935" cy="557657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rcRect l="4423" t="2555" r="2375" b="6308"/>
                    <a:stretch>
                      <a:fillRect/>
                    </a:stretch>
                  </pic:blipFill>
                  <pic:spPr>
                    <a:xfrm>
                      <a:off x="0" y="0"/>
                      <a:ext cx="5704062" cy="5577639"/>
                    </a:xfrm>
                    <a:prstGeom prst="rect">
                      <a:avLst/>
                    </a:prstGeom>
                    <a:ln>
                      <a:noFill/>
                    </a:ln>
                  </pic:spPr>
                </pic:pic>
              </a:graphicData>
            </a:graphic>
          </wp:inline>
        </w:drawing>
      </w:r>
    </w:p>
    <w:p w14:paraId="79AA9FF0">
      <w:pPr>
        <w:autoSpaceDE w:val="0"/>
        <w:ind w:firstLine="360" w:firstLineChars="200"/>
        <w:jc w:val="center"/>
        <w:rPr>
          <w:rFonts w:hint="eastAsia" w:ascii="黑体" w:hAnsi="黑体" w:eastAsia="黑体" w:cs="宋体"/>
          <w:color w:val="auto"/>
          <w:sz w:val="18"/>
          <w:szCs w:val="16"/>
          <w:highlight w:val="none"/>
        </w:rPr>
      </w:pPr>
      <w:r>
        <w:rPr>
          <w:rFonts w:hint="eastAsia" w:ascii="黑体" w:hAnsi="黑体" w:eastAsia="黑体" w:cs="宋体"/>
          <w:color w:val="auto"/>
          <w:sz w:val="18"/>
          <w:szCs w:val="16"/>
          <w:highlight w:val="none"/>
        </w:rPr>
        <w:t>图1 闽江流域气象站点分布图</w:t>
      </w:r>
    </w:p>
    <w:p w14:paraId="21C6C448">
      <w:pPr>
        <w:autoSpaceDE w:val="0"/>
        <w:jc w:val="center"/>
        <w:rPr>
          <w:rFonts w:ascii="Times New Roman" w:hAnsi="Times New Roman" w:eastAsia="黑体" w:cs="Times New Roman"/>
          <w:color w:val="auto"/>
          <w:sz w:val="18"/>
          <w:szCs w:val="18"/>
          <w:highlight w:val="none"/>
        </w:rPr>
      </w:pPr>
      <w:r>
        <w:rPr>
          <w:rFonts w:ascii="Times New Roman" w:hAnsi="Times New Roman" w:eastAsia="黑体" w:cs="Times New Roman"/>
          <w:color w:val="auto"/>
          <w:sz w:val="18"/>
          <w:szCs w:val="18"/>
          <w:highlight w:val="none"/>
        </w:rPr>
        <w:t xml:space="preserve">Fig.1 </w:t>
      </w:r>
      <w:r>
        <w:rPr>
          <w:rFonts w:hint="eastAsia" w:ascii="Times New Roman" w:hAnsi="Times New Roman" w:eastAsia="黑体" w:cs="Times New Roman"/>
          <w:color w:val="auto"/>
          <w:sz w:val="18"/>
          <w:szCs w:val="18"/>
          <w:highlight w:val="none"/>
        </w:rPr>
        <w:t>Spatial d</w:t>
      </w:r>
      <w:r>
        <w:rPr>
          <w:rFonts w:ascii="Times New Roman" w:hAnsi="Times New Roman" w:eastAsia="黑体" w:cs="Times New Roman"/>
          <w:color w:val="auto"/>
          <w:sz w:val="18"/>
          <w:szCs w:val="18"/>
          <w:highlight w:val="none"/>
        </w:rPr>
        <w:t xml:space="preserve">istribution </w:t>
      </w:r>
      <w:r>
        <w:rPr>
          <w:rFonts w:hint="eastAsia" w:ascii="Times New Roman" w:hAnsi="Times New Roman" w:eastAsia="黑体" w:cs="Times New Roman"/>
          <w:color w:val="auto"/>
          <w:sz w:val="18"/>
          <w:szCs w:val="18"/>
          <w:highlight w:val="none"/>
        </w:rPr>
        <w:t>of m</w:t>
      </w:r>
      <w:r>
        <w:rPr>
          <w:rFonts w:ascii="Times New Roman" w:hAnsi="Times New Roman" w:eastAsia="黑体" w:cs="Times New Roman"/>
          <w:color w:val="auto"/>
          <w:sz w:val="18"/>
          <w:szCs w:val="18"/>
          <w:highlight w:val="none"/>
        </w:rPr>
        <w:t>eteorological station</w:t>
      </w:r>
      <w:r>
        <w:rPr>
          <w:rFonts w:hint="eastAsia" w:ascii="Times New Roman" w:hAnsi="Times New Roman" w:eastAsia="黑体" w:cs="Times New Roman"/>
          <w:color w:val="auto"/>
          <w:sz w:val="18"/>
          <w:szCs w:val="18"/>
          <w:highlight w:val="none"/>
        </w:rPr>
        <w:t>s</w:t>
      </w:r>
      <w:r>
        <w:rPr>
          <w:rFonts w:ascii="Times New Roman" w:hAnsi="Times New Roman" w:eastAsia="黑体" w:cs="Times New Roman"/>
          <w:color w:val="auto"/>
          <w:sz w:val="18"/>
          <w:szCs w:val="18"/>
          <w:highlight w:val="none"/>
        </w:rPr>
        <w:t xml:space="preserve"> </w:t>
      </w:r>
      <w:r>
        <w:rPr>
          <w:rFonts w:hint="eastAsia" w:ascii="Times New Roman" w:hAnsi="Times New Roman" w:eastAsia="黑体" w:cs="Times New Roman"/>
          <w:color w:val="auto"/>
          <w:sz w:val="18"/>
          <w:szCs w:val="18"/>
          <w:highlight w:val="none"/>
        </w:rPr>
        <w:t>in</w:t>
      </w:r>
      <w:r>
        <w:rPr>
          <w:rFonts w:ascii="Times New Roman" w:hAnsi="Times New Roman" w:eastAsia="黑体" w:cs="Times New Roman"/>
          <w:color w:val="auto"/>
          <w:sz w:val="18"/>
          <w:szCs w:val="18"/>
          <w:highlight w:val="none"/>
        </w:rPr>
        <w:t xml:space="preserve"> Minjiang River Basin</w:t>
      </w:r>
    </w:p>
    <w:p w14:paraId="6164CF01">
      <w:pPr>
        <w:autoSpaceDE w:val="0"/>
        <w:jc w:val="left"/>
        <w:rPr>
          <w:rFonts w:ascii="Times New Roman" w:hAnsi="Times New Roman" w:eastAsia="黑体" w:cs="Times New Roman"/>
          <w:color w:val="auto"/>
          <w:szCs w:val="20"/>
          <w:highlight w:val="none"/>
        </w:rPr>
      </w:pPr>
    </w:p>
    <w:p w14:paraId="736632D3">
      <w:pPr>
        <w:autoSpaceDE w:val="0"/>
        <w:rPr>
          <w:rFonts w:hint="eastAsia" w:ascii="宋体" w:hAnsi="宋体" w:eastAsia="宋体" w:cs="Times New Roman"/>
          <w:color w:val="auto"/>
          <w:sz w:val="28"/>
          <w:szCs w:val="28"/>
          <w:highlight w:val="none"/>
        </w:rPr>
      </w:pPr>
      <w:r>
        <w:rPr>
          <w:rFonts w:ascii="宋体" w:hAnsi="宋体" w:eastAsia="宋体" w:cs="Times New Roman"/>
          <w:color w:val="auto"/>
          <w:sz w:val="28"/>
          <w:szCs w:val="28"/>
          <w:highlight w:val="none"/>
        </w:rPr>
        <w:t xml:space="preserve">2 </w:t>
      </w:r>
      <w:r>
        <w:rPr>
          <w:rFonts w:hint="eastAsia" w:ascii="宋体" w:hAnsi="宋体" w:eastAsia="宋体" w:cs="Times New Roman"/>
          <w:color w:val="auto"/>
          <w:sz w:val="28"/>
          <w:szCs w:val="28"/>
          <w:highlight w:val="none"/>
        </w:rPr>
        <w:t>数据来源与研究方法</w:t>
      </w:r>
    </w:p>
    <w:p w14:paraId="32B8C436">
      <w:pPr>
        <w:autoSpaceDE w:val="0"/>
        <w:rPr>
          <w:rFonts w:hint="eastAsia" w:ascii="黑体" w:hAnsi="黑体" w:eastAsia="黑体" w:cs="黑体"/>
          <w:color w:val="auto"/>
          <w:sz w:val="24"/>
          <w:szCs w:val="21"/>
          <w:highlight w:val="none"/>
        </w:rPr>
      </w:pPr>
      <w:r>
        <w:rPr>
          <w:rFonts w:hint="eastAsia" w:ascii="黑体" w:hAnsi="黑体" w:eastAsia="黑体" w:cs="Times New Roman"/>
          <w:color w:val="auto"/>
          <w:szCs w:val="21"/>
          <w:highlight w:val="none"/>
        </w:rPr>
        <w:t xml:space="preserve">2.1 </w:t>
      </w:r>
      <w:r>
        <w:rPr>
          <w:rFonts w:hint="eastAsia" w:ascii="黑体" w:hAnsi="黑体" w:eastAsia="黑体" w:cs="黑体"/>
          <w:color w:val="auto"/>
          <w:szCs w:val="21"/>
          <w:highlight w:val="none"/>
        </w:rPr>
        <w:t>数据来源</w:t>
      </w:r>
    </w:p>
    <w:p w14:paraId="754C1352">
      <w:pPr>
        <w:autoSpaceDE w:val="0"/>
        <w:ind w:firstLine="420" w:firstLineChars="200"/>
        <w:jc w:val="left"/>
        <w:rPr>
          <w:rFonts w:ascii="Times New Roman" w:hAnsi="Times New Roman" w:eastAsia="宋体"/>
          <w:color w:val="auto"/>
          <w:szCs w:val="20"/>
          <w:highlight w:val="none"/>
        </w:rPr>
      </w:pPr>
      <w:r>
        <w:rPr>
          <w:rFonts w:hint="eastAsia" w:ascii="Times New Roman" w:hAnsi="Times New Roman" w:eastAsia="宋体"/>
          <w:color w:val="auto"/>
          <w:szCs w:val="20"/>
          <w:highlight w:val="none"/>
        </w:rPr>
        <w:t>本文采用1962—2021年间闽江流域26个气象站的逐</w:t>
      </w:r>
      <w:r>
        <w:rPr>
          <w:rFonts w:ascii="Times New Roman" w:hAnsi="Times New Roman" w:eastAsia="宋体"/>
          <w:color w:val="auto"/>
          <w:szCs w:val="20"/>
          <w:highlight w:val="none"/>
        </w:rPr>
        <w:t>日气温</w:t>
      </w:r>
      <w:r>
        <w:rPr>
          <w:rFonts w:hint="eastAsia" w:ascii="Times New Roman" w:hAnsi="Times New Roman" w:eastAsia="宋体"/>
          <w:color w:val="auto"/>
          <w:szCs w:val="20"/>
          <w:highlight w:val="none"/>
        </w:rPr>
        <w:t>和降水数据，来自</w:t>
      </w:r>
      <w:r>
        <w:rPr>
          <w:rFonts w:ascii="Times New Roman" w:hAnsi="Times New Roman" w:eastAsia="宋体"/>
          <w:color w:val="auto"/>
          <w:szCs w:val="20"/>
          <w:highlight w:val="none"/>
        </w:rPr>
        <w:t>中国气象科学数据共享服务网</w:t>
      </w:r>
      <w:r>
        <w:rPr>
          <w:rFonts w:hint="eastAsia" w:ascii="Times New Roman" w:hAnsi="Times New Roman" w:eastAsia="宋体"/>
          <w:color w:val="auto"/>
          <w:szCs w:val="20"/>
          <w:highlight w:val="none"/>
        </w:rPr>
        <w:t>（https://www.data.cma.cn/）。为确保数据的准确性和可靠性，所有数据均经过了严格的质量控制。个别站点缺测日少于5d，</w:t>
      </w:r>
      <w:r>
        <w:rPr>
          <w:rFonts w:ascii="Times New Roman" w:hAnsi="Times New Roman" w:eastAsia="宋体"/>
          <w:color w:val="auto"/>
          <w:szCs w:val="20"/>
          <w:highlight w:val="none"/>
        </w:rPr>
        <w:t>采用</w:t>
      </w:r>
      <w:r>
        <w:rPr>
          <w:rFonts w:hint="eastAsia" w:ascii="Times New Roman" w:hAnsi="Times New Roman" w:eastAsia="宋体"/>
          <w:color w:val="auto"/>
          <w:szCs w:val="20"/>
          <w:highlight w:val="none"/>
        </w:rPr>
        <w:t>线性插值法</w:t>
      </w:r>
      <w:r>
        <w:rPr>
          <w:rFonts w:ascii="Times New Roman" w:hAnsi="Times New Roman" w:eastAsia="宋体"/>
          <w:color w:val="auto"/>
          <w:szCs w:val="20"/>
          <w:highlight w:val="none"/>
        </w:rPr>
        <w:t>进行插补</w:t>
      </w:r>
      <w:r>
        <w:rPr>
          <w:rFonts w:hint="eastAsia" w:ascii="Times New Roman" w:hAnsi="Times New Roman" w:eastAsia="宋体"/>
          <w:color w:val="auto"/>
          <w:szCs w:val="20"/>
          <w:highlight w:val="none"/>
        </w:rPr>
        <w:t>处理</w:t>
      </w:r>
      <w:r>
        <w:rPr>
          <w:rFonts w:ascii="Times New Roman" w:hAnsi="Times New Roman" w:eastAsia="宋体"/>
          <w:color w:val="auto"/>
          <w:szCs w:val="20"/>
          <w:highlight w:val="none"/>
        </w:rPr>
        <w:t>。</w:t>
      </w:r>
      <w:r>
        <w:rPr>
          <w:rFonts w:hint="eastAsia" w:ascii="Times New Roman" w:hAnsi="Times New Roman" w:eastAsia="宋体"/>
          <w:color w:val="auto"/>
          <w:szCs w:val="20"/>
          <w:highlight w:val="none"/>
        </w:rPr>
        <w:t>研究区</w:t>
      </w:r>
      <w:r>
        <w:rPr>
          <w:rFonts w:ascii="Times New Roman" w:hAnsi="Times New Roman" w:eastAsia="宋体"/>
          <w:color w:val="auto"/>
          <w:szCs w:val="20"/>
          <w:highlight w:val="none"/>
        </w:rPr>
        <w:t>边界</w:t>
      </w:r>
      <w:r>
        <w:rPr>
          <w:rFonts w:hint="eastAsia" w:ascii="Times New Roman" w:hAnsi="Times New Roman" w:eastAsia="宋体"/>
          <w:color w:val="auto"/>
          <w:szCs w:val="20"/>
          <w:highlight w:val="none"/>
        </w:rPr>
        <w:t>的</w:t>
      </w:r>
      <w:r>
        <w:rPr>
          <w:rFonts w:ascii="Times New Roman" w:hAnsi="Times New Roman" w:eastAsia="宋体"/>
          <w:color w:val="auto"/>
          <w:szCs w:val="20"/>
          <w:highlight w:val="none"/>
        </w:rPr>
        <w:t>矢量地图数据</w:t>
      </w:r>
      <w:r>
        <w:rPr>
          <w:rFonts w:hint="eastAsia" w:ascii="Times New Roman" w:hAnsi="Times New Roman" w:eastAsia="宋体"/>
          <w:color w:val="auto"/>
          <w:szCs w:val="20"/>
          <w:highlight w:val="none"/>
        </w:rPr>
        <w:t>获取自</w:t>
      </w:r>
      <w:r>
        <w:rPr>
          <w:rFonts w:ascii="Times New Roman" w:hAnsi="Times New Roman" w:eastAsia="宋体"/>
          <w:color w:val="auto"/>
          <w:szCs w:val="20"/>
          <w:highlight w:val="none"/>
        </w:rPr>
        <w:t>地理空间数据云</w:t>
      </w:r>
      <w:r>
        <w:rPr>
          <w:rFonts w:hint="eastAsia" w:ascii="Times New Roman" w:hAnsi="Times New Roman" w:eastAsia="宋体"/>
          <w:color w:val="auto"/>
          <w:szCs w:val="20"/>
          <w:highlight w:val="none"/>
        </w:rPr>
        <w:t>（https://www.gscloud.cn/）。此外，为了分析大气环流因子与闽江流域干旱时空特征的关系，</w:t>
      </w:r>
      <w:bookmarkStart w:id="11" w:name="_Hlk204090642"/>
      <w:r>
        <w:rPr>
          <w:rFonts w:hint="eastAsia" w:ascii="Times New Roman" w:hAnsi="Times New Roman" w:eastAsia="宋体"/>
          <w:color w:val="auto"/>
          <w:szCs w:val="20"/>
          <w:highlight w:val="none"/>
        </w:rPr>
        <w:t>选取了1962—2021年间四种大气环流因子指标，分别为太平洋年代际振荡指数（PDO）、北大西洋涛动指数（NAO）、北极涛动指数（AO）和尼诺指数（Nino3.4）</w:t>
      </w:r>
      <w:bookmarkEnd w:id="11"/>
      <w:r>
        <w:rPr>
          <w:rFonts w:hint="eastAsia" w:ascii="楷体" w:hAnsi="楷体" w:eastAsia="楷体" w:cs="Times New Roman"/>
          <w:bCs/>
          <w:color w:val="auto"/>
          <w:szCs w:val="21"/>
          <w:highlight w:val="none"/>
        </w:rPr>
        <w:t>。</w:t>
      </w:r>
      <w:r>
        <w:rPr>
          <w:rFonts w:hint="eastAsia" w:ascii="宋体" w:hAnsi="宋体" w:eastAsia="宋体" w:cs="Times New Roman"/>
          <w:bCs/>
          <w:color w:val="auto"/>
          <w:szCs w:val="21"/>
          <w:highlight w:val="none"/>
        </w:rPr>
        <w:t>本研究选取</w:t>
      </w:r>
      <w:r>
        <w:rPr>
          <w:rFonts w:hint="eastAsia" w:ascii="Times New Roman" w:hAnsi="Times New Roman" w:eastAsia="宋体"/>
          <w:color w:val="auto"/>
          <w:szCs w:val="20"/>
          <w:highlight w:val="none"/>
        </w:rPr>
        <w:t>赤道中太平洋El Niño3.4区的海表温度（</w:t>
      </w:r>
      <w:r>
        <w:rPr>
          <w:rFonts w:hint="eastAsia" w:ascii="Times New Roman" w:hAnsi="Times New Roman" w:eastAsia="宋体"/>
          <w:i/>
          <w:iCs/>
          <w:color w:val="auto"/>
          <w:szCs w:val="20"/>
          <w:highlight w:val="none"/>
        </w:rPr>
        <w:t>SST</w:t>
      </w:r>
      <w:r>
        <w:rPr>
          <w:rFonts w:hint="eastAsia" w:ascii="Times New Roman" w:hAnsi="Times New Roman" w:eastAsia="宋体"/>
          <w:color w:val="auto"/>
          <w:szCs w:val="20"/>
          <w:highlight w:val="none"/>
        </w:rPr>
        <w:t>）作为ENSO现象的量化指标。相关数据均源自美国国家海洋和大气管理局。</w:t>
      </w:r>
    </w:p>
    <w:p w14:paraId="028E2A7A">
      <w:pPr>
        <w:autoSpaceDE w:val="0"/>
        <w:rPr>
          <w:rFonts w:hint="eastAsia" w:ascii="黑体" w:hAnsi="黑体" w:eastAsia="黑体" w:cs="Times New Roman"/>
          <w:color w:val="auto"/>
          <w:szCs w:val="21"/>
          <w:highlight w:val="none"/>
        </w:rPr>
      </w:pPr>
      <w:r>
        <w:rPr>
          <w:rFonts w:hint="eastAsia" w:ascii="黑体" w:hAnsi="黑体" w:eastAsia="黑体" w:cs="Times New Roman"/>
          <w:color w:val="auto"/>
          <w:szCs w:val="21"/>
          <w:highlight w:val="none"/>
        </w:rPr>
        <w:t>2.2 研究方法</w:t>
      </w:r>
    </w:p>
    <w:p w14:paraId="23003D33">
      <w:pPr>
        <w:autoSpaceDE w:val="0"/>
        <w:rPr>
          <w:rFonts w:hint="eastAsia" w:ascii="楷体" w:hAnsi="楷体" w:eastAsia="楷体" w:cs="Times New Roman"/>
          <w:color w:val="auto"/>
          <w:szCs w:val="21"/>
          <w:highlight w:val="none"/>
        </w:rPr>
      </w:pPr>
      <w:r>
        <w:rPr>
          <w:rFonts w:ascii="楷体" w:hAnsi="楷体" w:eastAsia="楷体" w:cs="Times New Roman"/>
          <w:color w:val="auto"/>
          <w:szCs w:val="21"/>
          <w:highlight w:val="none"/>
        </w:rPr>
        <w:t>2.2.1 标准化降水蒸散指数</w:t>
      </w:r>
    </w:p>
    <w:p w14:paraId="5B388DD1">
      <w:pPr>
        <w:autoSpaceDE w:val="0"/>
        <w:ind w:firstLine="420" w:firstLineChars="200"/>
        <w:rPr>
          <w:rFonts w:ascii="Times New Roman" w:hAnsi="Times New Roman" w:eastAsia="宋体" w:cs="Times New Roman"/>
          <w:color w:val="auto"/>
          <w:szCs w:val="20"/>
          <w:highlight w:val="none"/>
        </w:rPr>
      </w:pPr>
      <w:bookmarkStart w:id="12" w:name="OLE_LINK4"/>
      <w:bookmarkStart w:id="13" w:name="OLE_LINK6"/>
      <w:r>
        <w:rPr>
          <w:rFonts w:ascii="Times New Roman" w:hAnsi="Times New Roman" w:eastAsia="宋体" w:cs="Times New Roman"/>
          <w:i/>
          <w:color w:val="auto"/>
          <w:szCs w:val="20"/>
          <w:highlight w:val="none"/>
        </w:rPr>
        <w:t>SPEI</w:t>
      </w:r>
      <w:r>
        <w:rPr>
          <w:rFonts w:ascii="Times New Roman" w:hAnsi="Times New Roman" w:eastAsia="宋体" w:cs="Times New Roman"/>
          <w:color w:val="auto"/>
          <w:szCs w:val="20"/>
          <w:highlight w:val="none"/>
        </w:rPr>
        <w:t>由VICENTE-SERRAO等</w:t>
      </w:r>
      <w:r>
        <w:rPr>
          <w:rFonts w:ascii="Times New Roman" w:hAnsi="Times New Roman" w:cs="Times New Roman"/>
          <w:color w:val="auto"/>
          <w:kern w:val="0"/>
          <w:highlight w:val="none"/>
          <w:vertAlign w:val="superscript"/>
        </w:rPr>
        <w:t>[29]</w:t>
      </w:r>
      <w:r>
        <w:rPr>
          <w:rFonts w:hint="eastAsia" w:ascii="Times New Roman" w:hAnsi="Times New Roman" w:eastAsia="宋体" w:cs="Times New Roman"/>
          <w:color w:val="auto"/>
          <w:szCs w:val="20"/>
          <w:highlight w:val="none"/>
        </w:rPr>
        <w:t>首次</w:t>
      </w:r>
      <w:r>
        <w:rPr>
          <w:rFonts w:ascii="Times New Roman" w:hAnsi="Times New Roman" w:eastAsia="宋体" w:cs="Times New Roman"/>
          <w:color w:val="auto"/>
          <w:szCs w:val="20"/>
          <w:highlight w:val="none"/>
        </w:rPr>
        <w:t>提出，</w:t>
      </w:r>
      <w:bookmarkEnd w:id="12"/>
      <w:r>
        <w:rPr>
          <w:rFonts w:hint="eastAsia" w:ascii="Times New Roman" w:hAnsi="Times New Roman" w:eastAsia="宋体" w:cs="Times New Roman"/>
          <w:color w:val="auto"/>
          <w:szCs w:val="20"/>
          <w:highlight w:val="none"/>
        </w:rPr>
        <w:t>该指数在干旱评估领域具有独特优势，它突破了传统干旱指数仅考虑单一气象要素的局限性，能够综合考虑</w:t>
      </w:r>
      <w:r>
        <w:rPr>
          <w:rFonts w:ascii="Times New Roman" w:hAnsi="Times New Roman" w:eastAsia="宋体" w:cs="Times New Roman"/>
          <w:color w:val="auto"/>
          <w:szCs w:val="20"/>
          <w:highlight w:val="none"/>
        </w:rPr>
        <w:t>降水量和</w:t>
      </w:r>
      <w:r>
        <w:rPr>
          <w:rFonts w:hint="eastAsia" w:ascii="Times New Roman" w:hAnsi="Times New Roman" w:eastAsia="宋体" w:cs="Times New Roman"/>
          <w:color w:val="auto"/>
          <w:szCs w:val="20"/>
          <w:highlight w:val="none"/>
        </w:rPr>
        <w:t>气温</w:t>
      </w:r>
      <w:r>
        <w:rPr>
          <w:rFonts w:ascii="Times New Roman" w:hAnsi="Times New Roman" w:eastAsia="宋体" w:cs="Times New Roman"/>
          <w:color w:val="auto"/>
          <w:szCs w:val="20"/>
          <w:highlight w:val="none"/>
        </w:rPr>
        <w:t>对干旱</w:t>
      </w:r>
      <w:r>
        <w:rPr>
          <w:rFonts w:hint="eastAsia" w:ascii="Times New Roman" w:hAnsi="Times New Roman" w:eastAsia="宋体" w:cs="Times New Roman"/>
          <w:color w:val="auto"/>
          <w:szCs w:val="20"/>
          <w:highlight w:val="none"/>
        </w:rPr>
        <w:t>过程</w:t>
      </w:r>
      <w:r>
        <w:rPr>
          <w:rFonts w:ascii="Times New Roman" w:hAnsi="Times New Roman" w:eastAsia="宋体" w:cs="Times New Roman"/>
          <w:color w:val="auto"/>
          <w:szCs w:val="20"/>
          <w:highlight w:val="none"/>
        </w:rPr>
        <w:t>的影响</w:t>
      </w:r>
      <w:r>
        <w:rPr>
          <w:rFonts w:hint="eastAsia" w:ascii="Times New Roman" w:hAnsi="Times New Roman" w:eastAsia="宋体" w:cs="Times New Roman"/>
          <w:color w:val="auto"/>
          <w:szCs w:val="20"/>
          <w:highlight w:val="none"/>
        </w:rPr>
        <w:t>，</w:t>
      </w:r>
      <w:r>
        <w:rPr>
          <w:rFonts w:ascii="Times New Roman" w:hAnsi="Times New Roman" w:eastAsia="宋体" w:cs="Times New Roman"/>
          <w:color w:val="auto"/>
          <w:szCs w:val="20"/>
          <w:highlight w:val="none"/>
        </w:rPr>
        <w:t>具有多时间尺度特征和空间可比性的特点</w:t>
      </w:r>
      <w:r>
        <w:rPr>
          <w:rFonts w:ascii="Times New Roman" w:hAnsi="Times New Roman" w:cs="Times New Roman"/>
          <w:color w:val="auto"/>
          <w:kern w:val="0"/>
          <w:highlight w:val="none"/>
          <w:vertAlign w:val="superscript"/>
        </w:rPr>
        <w:t>[30]</w:t>
      </w:r>
      <w:r>
        <w:rPr>
          <w:rFonts w:ascii="Times New Roman" w:hAnsi="Times New Roman" w:eastAsia="宋体" w:cs="Times New Roman"/>
          <w:color w:val="auto"/>
          <w:szCs w:val="20"/>
          <w:highlight w:val="none"/>
        </w:rPr>
        <w:t>。不同时间尺度的</w:t>
      </w:r>
      <w:r>
        <w:rPr>
          <w:rFonts w:ascii="Times New Roman" w:hAnsi="Times New Roman" w:eastAsia="宋体" w:cs="Times New Roman"/>
          <w:i/>
          <w:color w:val="auto"/>
          <w:szCs w:val="20"/>
          <w:highlight w:val="none"/>
        </w:rPr>
        <w:t>SPEI</w:t>
      </w:r>
      <w:r>
        <w:rPr>
          <w:rFonts w:hint="eastAsia" w:ascii="Times New Roman" w:hAnsi="Times New Roman" w:eastAsia="宋体" w:cs="Times New Roman"/>
          <w:color w:val="auto"/>
          <w:szCs w:val="20"/>
          <w:highlight w:val="none"/>
        </w:rPr>
        <w:t>能够表征不同类型的干旱特征。1个</w:t>
      </w:r>
      <w:r>
        <w:rPr>
          <w:rFonts w:ascii="Times New Roman" w:hAnsi="Times New Roman" w:eastAsia="宋体" w:cs="Times New Roman"/>
          <w:color w:val="auto"/>
          <w:szCs w:val="20"/>
          <w:highlight w:val="none"/>
        </w:rPr>
        <w:t>月</w:t>
      </w:r>
      <w:r>
        <w:rPr>
          <w:rFonts w:hint="eastAsia" w:ascii="Times New Roman" w:hAnsi="Times New Roman" w:eastAsia="宋体" w:cs="Times New Roman"/>
          <w:color w:val="auto"/>
          <w:szCs w:val="20"/>
          <w:highlight w:val="none"/>
        </w:rPr>
        <w:t>时间</w:t>
      </w:r>
      <w:r>
        <w:rPr>
          <w:rFonts w:ascii="Times New Roman" w:hAnsi="Times New Roman" w:eastAsia="宋体" w:cs="Times New Roman"/>
          <w:color w:val="auto"/>
          <w:szCs w:val="20"/>
          <w:highlight w:val="none"/>
        </w:rPr>
        <w:t>尺度的</w:t>
      </w:r>
      <w:r>
        <w:rPr>
          <w:rFonts w:ascii="Times New Roman" w:hAnsi="Times New Roman" w:eastAsia="宋体" w:cs="Times New Roman"/>
          <w:i/>
          <w:color w:val="auto"/>
          <w:szCs w:val="20"/>
          <w:highlight w:val="none"/>
        </w:rPr>
        <w:t>SPEI</w:t>
      </w:r>
      <w:r>
        <w:rPr>
          <w:rFonts w:ascii="Times New Roman" w:hAnsi="Times New Roman" w:eastAsia="宋体" w:cs="Times New Roman"/>
          <w:iCs/>
          <w:color w:val="auto"/>
          <w:szCs w:val="20"/>
          <w:highlight w:val="none"/>
        </w:rPr>
        <w:t>1</w:t>
      </w:r>
      <w:r>
        <w:rPr>
          <w:rFonts w:hint="eastAsia" w:ascii="Times New Roman" w:hAnsi="Times New Roman" w:eastAsia="宋体" w:cs="Times New Roman"/>
          <w:color w:val="auto"/>
          <w:szCs w:val="20"/>
          <w:highlight w:val="none"/>
        </w:rPr>
        <w:t>能够</w:t>
      </w:r>
      <w:r>
        <w:rPr>
          <w:rFonts w:ascii="Times New Roman" w:hAnsi="Times New Roman" w:eastAsia="宋体" w:cs="Times New Roman"/>
          <w:color w:val="auto"/>
          <w:szCs w:val="20"/>
          <w:highlight w:val="none"/>
        </w:rPr>
        <w:t>反</w:t>
      </w:r>
      <w:r>
        <w:rPr>
          <w:rFonts w:hint="eastAsia" w:ascii="Times New Roman" w:hAnsi="Times New Roman" w:eastAsia="宋体" w:cs="Times New Roman"/>
          <w:color w:val="auto"/>
          <w:szCs w:val="20"/>
          <w:highlight w:val="none"/>
        </w:rPr>
        <w:t>映</w:t>
      </w:r>
      <w:r>
        <w:rPr>
          <w:rFonts w:ascii="Times New Roman" w:hAnsi="Times New Roman" w:eastAsia="宋体" w:cs="Times New Roman"/>
          <w:color w:val="auto"/>
          <w:szCs w:val="20"/>
          <w:highlight w:val="none"/>
        </w:rPr>
        <w:t>月尺度下的干旱演变</w:t>
      </w:r>
      <w:r>
        <w:rPr>
          <w:rFonts w:hint="eastAsia" w:ascii="Times New Roman" w:hAnsi="Times New Roman" w:eastAsia="宋体" w:cs="Times New Roman"/>
          <w:color w:val="auto"/>
          <w:szCs w:val="20"/>
          <w:highlight w:val="none"/>
        </w:rPr>
        <w:t>态势</w:t>
      </w:r>
      <w:r>
        <w:rPr>
          <w:rFonts w:ascii="Times New Roman" w:hAnsi="Times New Roman" w:eastAsia="宋体" w:cs="Times New Roman"/>
          <w:color w:val="auto"/>
          <w:szCs w:val="20"/>
          <w:highlight w:val="none"/>
        </w:rPr>
        <w:t>；</w:t>
      </w:r>
      <w:r>
        <w:rPr>
          <w:rFonts w:hint="eastAsia" w:ascii="Times New Roman" w:hAnsi="Times New Roman" w:eastAsia="宋体" w:cs="Times New Roman"/>
          <w:color w:val="auto"/>
          <w:szCs w:val="20"/>
          <w:highlight w:val="none"/>
        </w:rPr>
        <w:t>3个月时间</w:t>
      </w:r>
      <w:r>
        <w:rPr>
          <w:rFonts w:ascii="Times New Roman" w:hAnsi="Times New Roman" w:eastAsia="宋体" w:cs="Times New Roman"/>
          <w:color w:val="auto"/>
          <w:szCs w:val="20"/>
          <w:highlight w:val="none"/>
        </w:rPr>
        <w:t>尺度的</w:t>
      </w:r>
      <w:r>
        <w:rPr>
          <w:rFonts w:ascii="Times New Roman" w:hAnsi="Times New Roman" w:eastAsia="宋体" w:cs="Times New Roman"/>
          <w:i/>
          <w:color w:val="auto"/>
          <w:szCs w:val="20"/>
          <w:highlight w:val="none"/>
        </w:rPr>
        <w:t>SPEI</w:t>
      </w:r>
      <w:r>
        <w:rPr>
          <w:rFonts w:ascii="Times New Roman" w:hAnsi="Times New Roman" w:eastAsia="宋体" w:cs="Times New Roman"/>
          <w:color w:val="auto"/>
          <w:szCs w:val="20"/>
          <w:highlight w:val="none"/>
        </w:rPr>
        <w:t>3反映季节尺度的旱涝</w:t>
      </w:r>
      <w:r>
        <w:rPr>
          <w:rFonts w:hint="eastAsia" w:ascii="Times New Roman" w:hAnsi="Times New Roman" w:eastAsia="宋体" w:cs="Times New Roman"/>
          <w:color w:val="auto"/>
          <w:szCs w:val="20"/>
          <w:highlight w:val="none"/>
        </w:rPr>
        <w:t>状</w:t>
      </w:r>
      <w:r>
        <w:rPr>
          <w:rFonts w:ascii="Times New Roman" w:hAnsi="Times New Roman" w:eastAsia="宋体" w:cs="Times New Roman"/>
          <w:color w:val="auto"/>
          <w:szCs w:val="20"/>
          <w:highlight w:val="none"/>
        </w:rPr>
        <w:t>况；</w:t>
      </w:r>
      <w:r>
        <w:rPr>
          <w:rFonts w:hint="eastAsia" w:ascii="Times New Roman" w:hAnsi="Times New Roman" w:eastAsia="宋体" w:cs="Times New Roman"/>
          <w:color w:val="auto"/>
          <w:szCs w:val="20"/>
          <w:highlight w:val="none"/>
        </w:rPr>
        <w:t>12个月时间</w:t>
      </w:r>
      <w:r>
        <w:rPr>
          <w:rFonts w:ascii="Times New Roman" w:hAnsi="Times New Roman" w:eastAsia="宋体" w:cs="Times New Roman"/>
          <w:color w:val="auto"/>
          <w:szCs w:val="20"/>
          <w:highlight w:val="none"/>
        </w:rPr>
        <w:t>尺度的</w:t>
      </w:r>
      <w:r>
        <w:rPr>
          <w:rFonts w:ascii="Times New Roman" w:hAnsi="Times New Roman" w:eastAsia="宋体" w:cs="Times New Roman"/>
          <w:i/>
          <w:color w:val="auto"/>
          <w:szCs w:val="20"/>
          <w:highlight w:val="none"/>
        </w:rPr>
        <w:t>SPEI</w:t>
      </w:r>
      <w:r>
        <w:rPr>
          <w:rFonts w:ascii="Times New Roman" w:hAnsi="Times New Roman" w:eastAsia="宋体" w:cs="Times New Roman"/>
          <w:color w:val="auto"/>
          <w:szCs w:val="20"/>
          <w:highlight w:val="none"/>
        </w:rPr>
        <w:t>12</w:t>
      </w:r>
      <w:r>
        <w:rPr>
          <w:rFonts w:hint="eastAsia" w:ascii="Times New Roman" w:hAnsi="Times New Roman" w:eastAsia="宋体" w:cs="Times New Roman"/>
          <w:color w:val="auto"/>
          <w:szCs w:val="20"/>
          <w:highlight w:val="none"/>
        </w:rPr>
        <w:t>可</w:t>
      </w:r>
      <w:r>
        <w:rPr>
          <w:rFonts w:ascii="Times New Roman" w:hAnsi="Times New Roman" w:eastAsia="宋体" w:cs="Times New Roman"/>
          <w:color w:val="auto"/>
          <w:szCs w:val="20"/>
          <w:highlight w:val="none"/>
        </w:rPr>
        <w:t>较好地体现干旱特征</w:t>
      </w:r>
      <w:r>
        <w:rPr>
          <w:rFonts w:hint="eastAsia" w:ascii="Times New Roman" w:hAnsi="Times New Roman" w:eastAsia="宋体" w:cs="Times New Roman"/>
          <w:color w:val="auto"/>
          <w:szCs w:val="20"/>
          <w:highlight w:val="none"/>
        </w:rPr>
        <w:t>在</w:t>
      </w:r>
      <w:r>
        <w:rPr>
          <w:rFonts w:ascii="Times New Roman" w:hAnsi="Times New Roman" w:eastAsia="宋体" w:cs="Times New Roman"/>
          <w:color w:val="auto"/>
          <w:szCs w:val="20"/>
          <w:highlight w:val="none"/>
        </w:rPr>
        <w:t>年际</w:t>
      </w:r>
      <w:r>
        <w:rPr>
          <w:rFonts w:hint="eastAsia" w:ascii="Times New Roman" w:hAnsi="Times New Roman" w:eastAsia="宋体" w:cs="Times New Roman"/>
          <w:color w:val="auto"/>
          <w:szCs w:val="20"/>
          <w:highlight w:val="none"/>
        </w:rPr>
        <w:t>间的</w:t>
      </w:r>
      <w:r>
        <w:rPr>
          <w:rFonts w:ascii="Times New Roman" w:hAnsi="Times New Roman" w:eastAsia="宋体" w:cs="Times New Roman"/>
          <w:color w:val="auto"/>
          <w:szCs w:val="20"/>
          <w:highlight w:val="none"/>
        </w:rPr>
        <w:t>变</w:t>
      </w:r>
      <w:r>
        <w:rPr>
          <w:rFonts w:hint="eastAsia" w:ascii="Times New Roman" w:hAnsi="Times New Roman" w:eastAsia="宋体" w:cs="Times New Roman"/>
          <w:color w:val="auto"/>
          <w:szCs w:val="20"/>
          <w:highlight w:val="none"/>
        </w:rPr>
        <w:t>化</w:t>
      </w:r>
      <w:r>
        <w:rPr>
          <w:rFonts w:ascii="Times New Roman" w:hAnsi="Times New Roman" w:eastAsia="宋体" w:cs="Times New Roman"/>
          <w:color w:val="auto"/>
          <w:szCs w:val="20"/>
          <w:highlight w:val="none"/>
        </w:rPr>
        <w:t>规律</w:t>
      </w:r>
      <w:r>
        <w:rPr>
          <w:rFonts w:hint="eastAsia" w:ascii="Times New Roman" w:hAnsi="Times New Roman" w:eastAsia="宋体" w:cs="Times New Roman"/>
          <w:color w:val="auto"/>
          <w:szCs w:val="20"/>
          <w:highlight w:val="none"/>
        </w:rPr>
        <w:t>，为研究干旱的长期演变趋势提供重要依据</w:t>
      </w:r>
      <w:r>
        <w:rPr>
          <w:rFonts w:ascii="Times New Roman" w:hAnsi="Times New Roman" w:eastAsia="宋体" w:cs="Times New Roman"/>
          <w:color w:val="auto"/>
          <w:szCs w:val="20"/>
          <w:highlight w:val="none"/>
        </w:rPr>
        <w:t>。本文</w:t>
      </w:r>
      <w:r>
        <w:rPr>
          <w:rFonts w:hint="eastAsia" w:ascii="Times New Roman" w:hAnsi="Times New Roman" w:eastAsia="宋体" w:cs="Times New Roman"/>
          <w:color w:val="auto"/>
          <w:szCs w:val="20"/>
          <w:highlight w:val="none"/>
        </w:rPr>
        <w:t>聚焦于</w:t>
      </w:r>
      <w:r>
        <w:rPr>
          <w:rFonts w:ascii="Times New Roman" w:hAnsi="Times New Roman" w:eastAsia="宋体" w:cs="Times New Roman"/>
          <w:color w:val="auto"/>
          <w:szCs w:val="20"/>
          <w:highlight w:val="none"/>
        </w:rPr>
        <w:t>年和季节尺度的干旱特征</w:t>
      </w:r>
      <w:r>
        <w:rPr>
          <w:rFonts w:hint="eastAsia" w:ascii="Times New Roman" w:hAnsi="Times New Roman" w:eastAsia="宋体" w:cs="Times New Roman"/>
          <w:color w:val="auto"/>
          <w:szCs w:val="20"/>
          <w:highlight w:val="none"/>
        </w:rPr>
        <w:t>分析，在季节划分上，</w:t>
      </w:r>
      <w:r>
        <w:rPr>
          <w:rFonts w:ascii="Times New Roman" w:hAnsi="Times New Roman" w:eastAsia="宋体" w:cs="Times New Roman"/>
          <w:color w:val="auto"/>
          <w:szCs w:val="20"/>
          <w:highlight w:val="none"/>
        </w:rPr>
        <w:t>按照气象划分</w:t>
      </w:r>
      <w:r>
        <w:rPr>
          <w:rFonts w:hint="eastAsia" w:ascii="Times New Roman" w:hAnsi="Times New Roman" w:eastAsia="宋体" w:cs="Times New Roman"/>
          <w:color w:val="auto"/>
          <w:szCs w:val="20"/>
          <w:highlight w:val="none"/>
        </w:rPr>
        <w:t>方</w:t>
      </w:r>
      <w:r>
        <w:rPr>
          <w:rFonts w:ascii="Times New Roman" w:hAnsi="Times New Roman" w:eastAsia="宋体" w:cs="Times New Roman"/>
          <w:color w:val="auto"/>
          <w:szCs w:val="20"/>
          <w:highlight w:val="none"/>
        </w:rPr>
        <w:t>法</w:t>
      </w:r>
      <w:r>
        <w:rPr>
          <w:rFonts w:hint="eastAsia" w:ascii="Times New Roman" w:hAnsi="Times New Roman" w:eastAsia="宋体" w:cs="Times New Roman"/>
          <w:color w:val="auto"/>
          <w:szCs w:val="20"/>
          <w:highlight w:val="none"/>
        </w:rPr>
        <w:t>，本研究采用四季划分法，将全年划分为四个季节，春季界定为3月至5月，夏季为6月至8月，秋季包括9月至11月，冬季则从12月延续至次年2月。为了准确表征四个季节的干旱特征，选取</w:t>
      </w:r>
      <w:r>
        <w:rPr>
          <w:rFonts w:ascii="Times New Roman" w:hAnsi="Times New Roman" w:eastAsia="宋体" w:cs="Times New Roman"/>
          <w:color w:val="auto"/>
          <w:szCs w:val="20"/>
          <w:highlight w:val="none"/>
        </w:rPr>
        <w:t>5月、8月、11月和次年2月</w:t>
      </w:r>
      <w:r>
        <w:rPr>
          <w:rFonts w:hint="eastAsia" w:ascii="Times New Roman" w:hAnsi="Times New Roman" w:eastAsia="宋体" w:cs="Times New Roman"/>
          <w:color w:val="auto"/>
          <w:szCs w:val="20"/>
          <w:highlight w:val="none"/>
        </w:rPr>
        <w:t>对应的</w:t>
      </w:r>
      <w:r>
        <w:rPr>
          <w:rFonts w:ascii="Times New Roman" w:hAnsi="Times New Roman" w:eastAsia="宋体" w:cs="Times New Roman"/>
          <w:i/>
          <w:color w:val="auto"/>
          <w:szCs w:val="20"/>
          <w:highlight w:val="none"/>
        </w:rPr>
        <w:t>SPEI</w:t>
      </w:r>
      <w:r>
        <w:rPr>
          <w:rFonts w:ascii="Times New Roman" w:hAnsi="Times New Roman" w:eastAsia="宋体" w:cs="Times New Roman"/>
          <w:color w:val="auto"/>
          <w:szCs w:val="20"/>
          <w:highlight w:val="none"/>
        </w:rPr>
        <w:t>3</w:t>
      </w:r>
      <w:r>
        <w:rPr>
          <w:rFonts w:hint="eastAsia" w:ascii="Times New Roman" w:hAnsi="Times New Roman" w:eastAsia="宋体" w:cs="Times New Roman"/>
          <w:color w:val="auto"/>
          <w:szCs w:val="20"/>
          <w:highlight w:val="none"/>
        </w:rPr>
        <w:t>值</w:t>
      </w:r>
      <w:r>
        <w:rPr>
          <w:rFonts w:ascii="Times New Roman" w:hAnsi="Times New Roman" w:eastAsia="宋体" w:cs="Times New Roman"/>
          <w:color w:val="auto"/>
          <w:szCs w:val="20"/>
          <w:highlight w:val="none"/>
        </w:rPr>
        <w:t>表示春、夏、秋、冬四个季节的干旱特征。</w:t>
      </w:r>
      <w:bookmarkEnd w:id="13"/>
      <w:r>
        <w:rPr>
          <w:rFonts w:ascii="Times New Roman" w:hAnsi="Times New Roman" w:eastAsia="宋体" w:cs="Times New Roman"/>
          <w:color w:val="auto"/>
          <w:szCs w:val="20"/>
          <w:highlight w:val="none"/>
        </w:rPr>
        <w:t>参考相关研究</w:t>
      </w:r>
      <w:r>
        <w:rPr>
          <w:rFonts w:ascii="Times New Roman" w:hAnsi="Times New Roman" w:cs="Times New Roman"/>
          <w:color w:val="auto"/>
          <w:kern w:val="0"/>
          <w:highlight w:val="none"/>
          <w:vertAlign w:val="superscript"/>
        </w:rPr>
        <w:t>[31]</w:t>
      </w:r>
      <w:r>
        <w:rPr>
          <w:rFonts w:ascii="Times New Roman" w:hAnsi="Times New Roman" w:eastAsia="宋体" w:cs="Times New Roman"/>
          <w:color w:val="auto"/>
          <w:szCs w:val="20"/>
          <w:highlight w:val="none"/>
        </w:rPr>
        <w:t>，将</w:t>
      </w:r>
      <w:r>
        <w:rPr>
          <w:rFonts w:hint="eastAsia" w:ascii="Times New Roman" w:hAnsi="Times New Roman" w:eastAsia="宋体" w:cs="Times New Roman"/>
          <w:color w:val="auto"/>
          <w:szCs w:val="20"/>
          <w:highlight w:val="none"/>
        </w:rPr>
        <w:t>干旱等级规定为：</w:t>
      </w:r>
      <w:r>
        <w:rPr>
          <w:rFonts w:ascii="Times New Roman" w:hAnsi="Times New Roman" w:eastAsia="宋体" w:cs="Times New Roman"/>
          <w:color w:val="auto"/>
          <w:szCs w:val="20"/>
          <w:highlight w:val="none"/>
        </w:rPr>
        <w:t>正常（-0.5＜</w:t>
      </w:r>
      <w:r>
        <w:rPr>
          <w:rFonts w:ascii="Times New Roman" w:hAnsi="Times New Roman" w:eastAsia="宋体" w:cs="Times New Roman"/>
          <w:i/>
          <w:color w:val="auto"/>
          <w:szCs w:val="20"/>
          <w:highlight w:val="none"/>
        </w:rPr>
        <w:t>SPEI</w:t>
      </w:r>
      <w:r>
        <w:rPr>
          <w:rFonts w:ascii="Times New Roman" w:hAnsi="Times New Roman" w:eastAsia="宋体" w:cs="Times New Roman"/>
          <w:color w:val="auto"/>
          <w:szCs w:val="20"/>
          <w:highlight w:val="none"/>
        </w:rPr>
        <w:t>＜0.5）、轻旱（-1.0&lt;</w:t>
      </w:r>
      <w:r>
        <w:rPr>
          <w:rFonts w:ascii="Times New Roman" w:hAnsi="Times New Roman" w:eastAsia="宋体" w:cs="Times New Roman"/>
          <w:i/>
          <w:color w:val="auto"/>
          <w:szCs w:val="20"/>
          <w:highlight w:val="none"/>
        </w:rPr>
        <w:t>SPEI</w:t>
      </w:r>
      <w:r>
        <w:rPr>
          <w:rFonts w:ascii="Times New Roman" w:hAnsi="Times New Roman" w:eastAsia="宋体" w:cs="Times New Roman"/>
          <w:color w:val="auto"/>
          <w:szCs w:val="20"/>
          <w:highlight w:val="none"/>
        </w:rPr>
        <w:t>&lt;-0.5）、中旱（-1.5&lt;</w:t>
      </w:r>
      <w:r>
        <w:rPr>
          <w:rFonts w:ascii="Times New Roman" w:hAnsi="Times New Roman" w:eastAsia="宋体" w:cs="Times New Roman"/>
          <w:i/>
          <w:color w:val="auto"/>
          <w:szCs w:val="20"/>
          <w:highlight w:val="none"/>
        </w:rPr>
        <w:t>SPEI</w:t>
      </w:r>
      <w:r>
        <w:rPr>
          <w:rFonts w:ascii="Times New Roman" w:hAnsi="Times New Roman" w:eastAsia="宋体" w:cs="Times New Roman"/>
          <w:color w:val="auto"/>
          <w:szCs w:val="20"/>
          <w:highlight w:val="none"/>
        </w:rPr>
        <w:t>≤-1.0）、重旱（-2.0&lt;</w:t>
      </w:r>
      <w:r>
        <w:rPr>
          <w:rFonts w:ascii="Times New Roman" w:hAnsi="Times New Roman" w:eastAsia="宋体" w:cs="Times New Roman"/>
          <w:i/>
          <w:color w:val="auto"/>
          <w:szCs w:val="20"/>
          <w:highlight w:val="none"/>
        </w:rPr>
        <w:t>SPEI</w:t>
      </w:r>
      <w:r>
        <w:rPr>
          <w:rFonts w:ascii="Times New Roman" w:hAnsi="Times New Roman" w:eastAsia="宋体" w:cs="Times New Roman"/>
          <w:color w:val="auto"/>
          <w:szCs w:val="20"/>
          <w:highlight w:val="none"/>
        </w:rPr>
        <w:t>≤-1.5）、极旱（</w:t>
      </w:r>
      <w:r>
        <w:rPr>
          <w:rFonts w:ascii="Times New Roman" w:hAnsi="Times New Roman" w:eastAsia="宋体" w:cs="Times New Roman"/>
          <w:i/>
          <w:color w:val="auto"/>
          <w:szCs w:val="20"/>
          <w:highlight w:val="none"/>
        </w:rPr>
        <w:t>SPEI</w:t>
      </w:r>
      <w:r>
        <w:rPr>
          <w:rFonts w:ascii="Times New Roman" w:hAnsi="Times New Roman" w:eastAsia="宋体" w:cs="Times New Roman"/>
          <w:color w:val="auto"/>
          <w:szCs w:val="20"/>
          <w:highlight w:val="none"/>
        </w:rPr>
        <w:t>≤-2.0）。</w:t>
      </w:r>
    </w:p>
    <w:p w14:paraId="23A575ED">
      <w:pPr>
        <w:autoSpaceDE w:val="0"/>
        <w:rPr>
          <w:rFonts w:hint="eastAsia" w:ascii="楷体" w:hAnsi="楷体" w:eastAsia="楷体" w:cs="Times New Roman"/>
          <w:color w:val="auto"/>
          <w:szCs w:val="21"/>
          <w:highlight w:val="none"/>
        </w:rPr>
      </w:pPr>
      <w:bookmarkStart w:id="14" w:name="OLE_LINK5"/>
      <w:r>
        <w:rPr>
          <w:rFonts w:hint="eastAsia" w:ascii="楷体" w:hAnsi="楷体" w:eastAsia="楷体" w:cs="Times New Roman"/>
          <w:color w:val="auto"/>
          <w:szCs w:val="21"/>
          <w:highlight w:val="none"/>
        </w:rPr>
        <w:t xml:space="preserve">2.2.2 </w:t>
      </w:r>
      <w:r>
        <w:rPr>
          <w:rFonts w:ascii="楷体" w:hAnsi="楷体" w:eastAsia="楷体" w:cs="Times New Roman"/>
          <w:color w:val="auto"/>
          <w:szCs w:val="21"/>
          <w:highlight w:val="none"/>
        </w:rPr>
        <w:t>干旱频率</w:t>
      </w:r>
      <w:bookmarkEnd w:id="14"/>
    </w:p>
    <w:p w14:paraId="1DA9C743">
      <w:pPr>
        <w:autoSpaceDE w:val="0"/>
        <w:ind w:firstLine="420" w:firstLineChars="200"/>
        <w:rPr>
          <w:rFonts w:ascii="Times New Roman" w:hAnsi="Times New Roman" w:eastAsia="宋体" w:cs="Times New Roman"/>
          <w:color w:val="auto"/>
          <w:highlight w:val="none"/>
        </w:rPr>
      </w:pPr>
      <w:bookmarkStart w:id="15" w:name="OLE_LINK9"/>
      <w:r>
        <w:rPr>
          <w:rFonts w:ascii="Times New Roman" w:hAnsi="Times New Roman" w:eastAsia="宋体" w:cs="Times New Roman"/>
          <w:color w:val="auto"/>
          <w:highlight w:val="none"/>
        </w:rPr>
        <w:t>干旱频率</w:t>
      </w:r>
      <w:r>
        <w:rPr>
          <w:rFonts w:hint="eastAsia" w:ascii="Times New Roman" w:hAnsi="Times New Roman" w:eastAsia="宋体" w:cs="Times New Roman"/>
          <w:color w:val="auto"/>
          <w:highlight w:val="none"/>
        </w:rPr>
        <w:t>是衡量特点站点在一定时期内干旱发生次数的重要指标，</w:t>
      </w:r>
      <w:r>
        <w:rPr>
          <w:rFonts w:ascii="Times New Roman" w:hAnsi="Times New Roman" w:eastAsia="宋体" w:cs="Times New Roman"/>
          <w:color w:val="auto"/>
          <w:highlight w:val="none"/>
        </w:rPr>
        <w:t>用于</w:t>
      </w:r>
      <w:r>
        <w:rPr>
          <w:rFonts w:hint="eastAsia" w:ascii="Times New Roman" w:hAnsi="Times New Roman" w:eastAsia="宋体" w:cs="Times New Roman"/>
          <w:color w:val="auto"/>
          <w:highlight w:val="none"/>
        </w:rPr>
        <w:t>评估</w:t>
      </w:r>
      <w:r>
        <w:rPr>
          <w:rFonts w:ascii="Times New Roman" w:hAnsi="Times New Roman" w:eastAsia="宋体" w:cs="Times New Roman"/>
          <w:color w:val="auto"/>
          <w:highlight w:val="none"/>
        </w:rPr>
        <w:t>某站</w:t>
      </w:r>
      <w:r>
        <w:rPr>
          <w:rFonts w:hint="eastAsia" w:ascii="Times New Roman" w:hAnsi="Times New Roman" w:eastAsia="宋体" w:cs="Times New Roman"/>
          <w:color w:val="auto"/>
          <w:highlight w:val="none"/>
        </w:rPr>
        <w:t>点</w:t>
      </w:r>
      <w:r>
        <w:rPr>
          <w:rFonts w:ascii="Times New Roman" w:hAnsi="Times New Roman" w:eastAsia="宋体" w:cs="Times New Roman"/>
          <w:color w:val="auto"/>
          <w:highlight w:val="none"/>
        </w:rPr>
        <w:t>在某时段干旱发生的</w:t>
      </w:r>
      <w:r>
        <w:rPr>
          <w:rFonts w:hint="eastAsia" w:ascii="Times New Roman" w:hAnsi="Times New Roman" w:eastAsia="宋体" w:cs="Times New Roman"/>
          <w:color w:val="auto"/>
          <w:highlight w:val="none"/>
        </w:rPr>
        <w:t>频次</w:t>
      </w:r>
      <w:r>
        <w:rPr>
          <w:rFonts w:ascii="Times New Roman" w:hAnsi="Times New Roman" w:cs="Times New Roman"/>
          <w:color w:val="auto"/>
          <w:kern w:val="0"/>
          <w:highlight w:val="none"/>
          <w:vertAlign w:val="superscript"/>
        </w:rPr>
        <w:t>[32]</w:t>
      </w:r>
      <w:r>
        <w:rPr>
          <w:rFonts w:ascii="Times New Roman" w:hAnsi="Times New Roman" w:eastAsia="宋体" w:cs="Times New Roman"/>
          <w:color w:val="auto"/>
          <w:highlight w:val="none"/>
        </w:rPr>
        <w:t>。计算公式</w:t>
      </w:r>
      <w:r>
        <w:rPr>
          <w:rFonts w:hint="eastAsia" w:ascii="Times New Roman" w:hAnsi="Times New Roman" w:eastAsia="宋体" w:cs="Times New Roman"/>
          <w:color w:val="auto"/>
          <w:highlight w:val="none"/>
        </w:rPr>
        <w:t>为</w:t>
      </w:r>
    </w:p>
    <w:p w14:paraId="154E17BB">
      <w:pPr>
        <w:autoSpaceDE w:val="0"/>
        <w:ind w:left="1260" w:firstLine="420"/>
        <w:jc w:val="center"/>
        <w:rPr>
          <w:rFonts w:ascii="Times New Roman" w:hAnsi="Times New Roman" w:eastAsia="宋体" w:cs="Times New Roman"/>
          <w:color w:val="auto"/>
          <w:highlight w:val="none"/>
        </w:rPr>
      </w:pPr>
      <w:r>
        <w:rPr>
          <w:rFonts w:hint="eastAsia" w:ascii="Times New Roman" w:hAnsi="Times New Roman" w:eastAsia="宋体" w:cs="Times New Roman"/>
          <w:i/>
          <w:iCs/>
          <w:color w:val="auto"/>
          <w:highlight w:val="none"/>
        </w:rPr>
        <w:t xml:space="preserve">                     </w:t>
      </w:r>
      <w:r>
        <w:rPr>
          <w:rFonts w:ascii="Times New Roman" w:hAnsi="Times New Roman" w:eastAsia="宋体" w:cs="Times New Roman"/>
          <w:i/>
          <w:iCs/>
          <w:color w:val="auto"/>
          <w:highlight w:val="none"/>
        </w:rPr>
        <w:t>P</w:t>
      </w:r>
      <m:oMath>
        <m:r>
          <m:rPr/>
          <w:rPr>
            <w:rFonts w:ascii="Cambria Math" w:hAnsi="Cambria Math" w:eastAsia="宋体" w:cs="Times New Roman"/>
            <w:color w:val="auto"/>
            <w:highlight w:val="none"/>
          </w:rPr>
          <m:t xml:space="preserve">= </m:t>
        </m:r>
        <m:f>
          <m:fPr>
            <m:ctrlPr>
              <w:rPr>
                <w:rFonts w:ascii="Cambria Math" w:hAnsi="Cambria Math" w:eastAsia="宋体" w:cs="Times New Roman"/>
                <w:iCs/>
                <w:color w:val="auto"/>
                <w:highlight w:val="none"/>
              </w:rPr>
            </m:ctrlPr>
          </m:fPr>
          <m:num>
            <m:r>
              <m:rPr>
                <m:sty m:val="p"/>
              </m:rPr>
              <w:rPr>
                <w:rFonts w:ascii="Cambria Math" w:hAnsi="Cambria Math" w:eastAsia="宋体" w:cs="Times New Roman"/>
                <w:color w:val="auto"/>
                <w:highlight w:val="none"/>
              </w:rPr>
              <m:t xml:space="preserve">   </m:t>
            </m:r>
            <m:r>
              <m:rPr/>
              <w:rPr>
                <w:rFonts w:ascii="Cambria Math" w:hAnsi="Cambria Math" w:eastAsia="宋体" w:cs="Times New Roman"/>
                <w:color w:val="auto"/>
                <w:highlight w:val="none"/>
              </w:rPr>
              <m:t>e</m:t>
            </m:r>
            <m:r>
              <m:rPr>
                <m:sty m:val="p"/>
              </m:rPr>
              <w:rPr>
                <w:rFonts w:ascii="Cambria Math" w:hAnsi="Cambria Math" w:eastAsia="宋体" w:cs="Times New Roman"/>
                <w:color w:val="auto"/>
                <w:highlight w:val="none"/>
              </w:rPr>
              <m:t xml:space="preserve">  </m:t>
            </m:r>
            <m:ctrlPr>
              <w:rPr>
                <w:rFonts w:ascii="Cambria Math" w:hAnsi="Cambria Math" w:eastAsia="宋体" w:cs="Times New Roman"/>
                <w:iCs/>
                <w:color w:val="auto"/>
                <w:highlight w:val="none"/>
              </w:rPr>
            </m:ctrlPr>
          </m:num>
          <m:den>
            <m:r>
              <m:rPr/>
              <w:rPr>
                <w:rFonts w:ascii="Cambria Math" w:hAnsi="Cambria Math" w:eastAsia="宋体" w:cs="Times New Roman"/>
                <w:color w:val="auto"/>
                <w:highlight w:val="none"/>
              </w:rPr>
              <m:t>E</m:t>
            </m:r>
            <m:ctrlPr>
              <w:rPr>
                <w:rFonts w:ascii="Cambria Math" w:hAnsi="Cambria Math" w:eastAsia="宋体" w:cs="Times New Roman"/>
                <w:iCs/>
                <w:color w:val="auto"/>
                <w:highlight w:val="none"/>
              </w:rPr>
            </m:ctrlPr>
          </m:den>
        </m:f>
        <m:r>
          <m:rPr>
            <m:sty m:val="p"/>
          </m:rPr>
          <w:rPr>
            <w:rFonts w:ascii="Cambria Math" w:hAnsi="Cambria Math" w:eastAsia="宋体" w:cs="Times New Roman"/>
            <w:color w:val="auto"/>
            <w:highlight w:val="none"/>
          </w:rPr>
          <m:t>×100%</m:t>
        </m:r>
      </m:oMath>
      <w:r>
        <w:rPr>
          <w:rFonts w:ascii="Times New Roman" w:hAnsi="Times New Roman" w:eastAsia="宋体" w:cs="Times New Roman"/>
          <w:color w:val="auto"/>
          <w:highlight w:val="none"/>
        </w:rPr>
        <w:t xml:space="preserve">     </w:t>
      </w:r>
      <w:r>
        <w:rPr>
          <w:rFonts w:hint="eastAsia" w:ascii="Times New Roman" w:hAnsi="Times New Roman" w:eastAsia="宋体" w:cs="Times New Roman"/>
          <w:color w:val="auto"/>
          <w:highlight w:val="none"/>
        </w:rPr>
        <w:t xml:space="preserve">                              （1）</w:t>
      </w:r>
    </w:p>
    <w:p w14:paraId="6FF111DC">
      <w:pPr>
        <w:autoSpaceDE w:val="0"/>
        <w:rPr>
          <w:rFonts w:ascii="Times New Roman" w:hAnsi="Times New Roman" w:eastAsia="宋体" w:cs="Times New Roman"/>
          <w:color w:val="auto"/>
          <w:highlight w:val="none"/>
        </w:rPr>
      </w:pPr>
      <w:r>
        <w:rPr>
          <w:rFonts w:ascii="Times New Roman" w:hAnsi="Times New Roman" w:eastAsia="宋体" w:cs="Times New Roman"/>
          <w:color w:val="auto"/>
          <w:highlight w:val="none"/>
        </w:rPr>
        <w:t>式中</w:t>
      </w:r>
      <w:bookmarkStart w:id="16" w:name="OLE_LINK7"/>
      <w:r>
        <w:rPr>
          <w:rFonts w:hint="eastAsia" w:ascii="Times New Roman" w:hAnsi="Times New Roman" w:eastAsia="宋体" w:cs="Times New Roman"/>
          <w:color w:val="auto"/>
          <w:highlight w:val="none"/>
        </w:rPr>
        <w:t>，</w:t>
      </w:r>
      <w:r>
        <w:rPr>
          <w:rFonts w:ascii="Times New Roman" w:hAnsi="Times New Roman" w:eastAsia="宋体" w:cs="Times New Roman"/>
          <w:i/>
          <w:iCs/>
          <w:color w:val="auto"/>
          <w:highlight w:val="none"/>
        </w:rPr>
        <w:t>P</w:t>
      </w:r>
      <w:r>
        <w:rPr>
          <w:rFonts w:hint="eastAsia" w:ascii="Times New Roman" w:hAnsi="Times New Roman" w:eastAsia="宋体" w:cs="Times New Roman"/>
          <w:color w:val="auto"/>
          <w:highlight w:val="none"/>
        </w:rPr>
        <w:t>表示某</w:t>
      </w:r>
      <w:r>
        <w:rPr>
          <w:rFonts w:ascii="Times New Roman" w:hAnsi="Times New Roman" w:eastAsia="宋体" w:cs="Times New Roman"/>
          <w:color w:val="auto"/>
          <w:highlight w:val="none"/>
        </w:rPr>
        <w:t>站点的干旱频率；</w:t>
      </w:r>
      <w:r>
        <w:rPr>
          <w:rFonts w:ascii="Times New Roman" w:hAnsi="Times New Roman" w:eastAsia="宋体" w:cs="Times New Roman"/>
          <w:i/>
          <w:iCs/>
          <w:color w:val="auto"/>
          <w:highlight w:val="none"/>
        </w:rPr>
        <w:t>E</w:t>
      </w:r>
      <w:r>
        <w:rPr>
          <w:rFonts w:ascii="Times New Roman" w:hAnsi="Times New Roman" w:eastAsia="宋体" w:cs="Times New Roman"/>
          <w:color w:val="auto"/>
          <w:highlight w:val="none"/>
        </w:rPr>
        <w:t>为气象数据的</w:t>
      </w:r>
      <w:r>
        <w:rPr>
          <w:rFonts w:hint="eastAsia" w:ascii="Times New Roman" w:hAnsi="Times New Roman" w:eastAsia="宋体" w:cs="Times New Roman"/>
          <w:color w:val="auto"/>
          <w:highlight w:val="none"/>
        </w:rPr>
        <w:t>总</w:t>
      </w:r>
      <w:r>
        <w:rPr>
          <w:rFonts w:ascii="Times New Roman" w:hAnsi="Times New Roman" w:eastAsia="宋体" w:cs="Times New Roman"/>
          <w:color w:val="auto"/>
          <w:highlight w:val="none"/>
        </w:rPr>
        <w:t>年数；</w:t>
      </w:r>
      <w:r>
        <w:rPr>
          <w:rFonts w:ascii="Times New Roman" w:hAnsi="Times New Roman" w:eastAsia="宋体" w:cs="Times New Roman"/>
          <w:i/>
          <w:iCs/>
          <w:color w:val="auto"/>
          <w:highlight w:val="none"/>
        </w:rPr>
        <w:t>e</w:t>
      </w:r>
      <w:r>
        <w:rPr>
          <w:rFonts w:ascii="Times New Roman" w:hAnsi="Times New Roman" w:eastAsia="宋体" w:cs="Times New Roman"/>
          <w:color w:val="auto"/>
          <w:highlight w:val="none"/>
        </w:rPr>
        <w:t>为</w:t>
      </w:r>
      <w:r>
        <w:rPr>
          <w:rFonts w:hint="eastAsia" w:ascii="Times New Roman" w:hAnsi="Times New Roman" w:eastAsia="宋体" w:cs="Times New Roman"/>
          <w:color w:val="auto"/>
          <w:highlight w:val="none"/>
        </w:rPr>
        <w:t>研究期内</w:t>
      </w:r>
      <w:r>
        <w:rPr>
          <w:rFonts w:ascii="Times New Roman" w:hAnsi="Times New Roman" w:eastAsia="宋体" w:cs="Times New Roman"/>
          <w:color w:val="auto"/>
          <w:highlight w:val="none"/>
        </w:rPr>
        <w:t>干旱发生的总年数。</w:t>
      </w:r>
      <w:bookmarkEnd w:id="16"/>
    </w:p>
    <w:bookmarkEnd w:id="15"/>
    <w:p w14:paraId="0E471638">
      <w:pPr>
        <w:autoSpaceDE w:val="0"/>
        <w:rPr>
          <w:rFonts w:hint="eastAsia" w:ascii="仿宋" w:hAnsi="仿宋" w:eastAsia="仿宋" w:cs="Times New Roman"/>
          <w:i/>
          <w:iCs/>
          <w:color w:val="auto"/>
          <w:szCs w:val="20"/>
          <w:highlight w:val="none"/>
        </w:rPr>
      </w:pPr>
      <w:r>
        <w:rPr>
          <w:rFonts w:ascii="楷体" w:hAnsi="楷体" w:eastAsia="楷体" w:cs="Times New Roman"/>
          <w:color w:val="auto"/>
          <w:szCs w:val="21"/>
          <w:highlight w:val="none"/>
        </w:rPr>
        <w:t>2.2.</w:t>
      </w:r>
      <w:r>
        <w:rPr>
          <w:rFonts w:hint="eastAsia" w:ascii="楷体" w:hAnsi="楷体" w:eastAsia="楷体" w:cs="Times New Roman"/>
          <w:color w:val="auto"/>
          <w:szCs w:val="21"/>
          <w:highlight w:val="none"/>
        </w:rPr>
        <w:t xml:space="preserve">3 </w:t>
      </w:r>
      <w:r>
        <w:rPr>
          <w:rFonts w:ascii="Times New Roman" w:hAnsi="Times New Roman" w:eastAsia="楷体" w:cs="Times New Roman"/>
          <w:color w:val="auto"/>
          <w:szCs w:val="21"/>
          <w:highlight w:val="none"/>
        </w:rPr>
        <w:t>Mann-Kendall</w:t>
      </w:r>
      <w:r>
        <w:rPr>
          <w:rFonts w:ascii="楷体" w:hAnsi="楷体" w:eastAsia="楷体" w:cs="Times New Roman"/>
          <w:color w:val="auto"/>
          <w:szCs w:val="21"/>
          <w:highlight w:val="none"/>
        </w:rPr>
        <w:t xml:space="preserve">趋势检验 </w:t>
      </w:r>
      <w:r>
        <w:rPr>
          <w:rFonts w:ascii="仿宋" w:hAnsi="仿宋" w:eastAsia="仿宋" w:cs="Times New Roman"/>
          <w:color w:val="auto"/>
          <w:szCs w:val="20"/>
          <w:highlight w:val="none"/>
        </w:rPr>
        <w:t xml:space="preserve"> </w:t>
      </w:r>
    </w:p>
    <w:p w14:paraId="582C0808">
      <w:pPr>
        <w:autoSpaceDE w:val="0"/>
        <w:ind w:firstLine="420" w:firstLineChars="200"/>
        <w:rPr>
          <w:rFonts w:ascii="Times New Roman" w:hAnsi="Times New Roman" w:eastAsia="宋体" w:cs="Times New Roman"/>
          <w:color w:val="auto"/>
          <w:szCs w:val="20"/>
          <w:highlight w:val="none"/>
        </w:rPr>
      </w:pPr>
      <w:r>
        <w:rPr>
          <w:rFonts w:hint="eastAsia" w:ascii="Times New Roman" w:hAnsi="Times New Roman" w:eastAsia="宋体" w:cs="Times New Roman"/>
          <w:color w:val="auto"/>
          <w:szCs w:val="20"/>
          <w:highlight w:val="none"/>
        </w:rPr>
        <w:t>作为一种广泛应用于气候学与水文气象学研究的非参数统计方法，Mann-Kendall趋势检验能够有效检测降水序列、温度等气候要素的长期变化趋势特征</w:t>
      </w:r>
      <w:r>
        <w:rPr>
          <w:rFonts w:ascii="Times New Roman" w:hAnsi="Times New Roman" w:cs="Times New Roman"/>
          <w:color w:val="auto"/>
          <w:kern w:val="0"/>
          <w:highlight w:val="none"/>
          <w:vertAlign w:val="superscript"/>
        </w:rPr>
        <w:t>[33]</w:t>
      </w:r>
      <w:r>
        <w:rPr>
          <w:rFonts w:ascii="Times New Roman" w:hAnsi="Times New Roman" w:eastAsia="宋体" w:cs="Times New Roman"/>
          <w:color w:val="auto"/>
          <w:szCs w:val="20"/>
          <w:highlight w:val="none"/>
        </w:rPr>
        <w:t>。</w:t>
      </w:r>
      <w:r>
        <w:rPr>
          <w:rFonts w:hint="eastAsia" w:ascii="Times New Roman" w:hAnsi="Times New Roman" w:eastAsia="宋体" w:cs="Times New Roman"/>
          <w:color w:val="auto"/>
          <w:szCs w:val="20"/>
          <w:highlight w:val="none"/>
        </w:rPr>
        <w:t>该方法的</w:t>
      </w:r>
      <w:r>
        <w:rPr>
          <w:rFonts w:ascii="Times New Roman" w:hAnsi="Times New Roman" w:eastAsia="宋体" w:cs="Times New Roman"/>
          <w:color w:val="auto"/>
          <w:szCs w:val="20"/>
          <w:highlight w:val="none"/>
        </w:rPr>
        <w:t>优点在于</w:t>
      </w:r>
      <w:r>
        <w:rPr>
          <w:rFonts w:hint="eastAsia" w:ascii="Times New Roman" w:hAnsi="Times New Roman" w:eastAsia="宋体" w:cs="Times New Roman"/>
          <w:color w:val="auto"/>
          <w:szCs w:val="20"/>
          <w:highlight w:val="none"/>
        </w:rPr>
        <w:t>不依赖样本的分布类型</w:t>
      </w:r>
      <w:r>
        <w:rPr>
          <w:rFonts w:ascii="Times New Roman" w:hAnsi="Times New Roman" w:eastAsia="宋体" w:cs="Times New Roman"/>
          <w:color w:val="auto"/>
          <w:szCs w:val="20"/>
          <w:highlight w:val="none"/>
        </w:rPr>
        <w:t>，</w:t>
      </w:r>
      <w:r>
        <w:rPr>
          <w:rFonts w:hint="eastAsia" w:ascii="Times New Roman" w:hAnsi="Times New Roman" w:eastAsia="宋体" w:cs="Times New Roman"/>
          <w:color w:val="auto"/>
          <w:szCs w:val="20"/>
          <w:highlight w:val="none"/>
        </w:rPr>
        <w:t>且</w:t>
      </w:r>
      <w:r>
        <w:rPr>
          <w:rFonts w:ascii="Times New Roman" w:hAnsi="Times New Roman" w:eastAsia="宋体" w:cs="Times New Roman"/>
          <w:color w:val="auto"/>
          <w:szCs w:val="20"/>
          <w:highlight w:val="none"/>
        </w:rPr>
        <w:t>不受少数异常值的干扰。</w:t>
      </w:r>
      <w:r>
        <w:rPr>
          <w:rFonts w:ascii="Times New Roman" w:hAnsi="Times New Roman" w:eastAsia="宋体" w:cs="Times New Roman"/>
          <w:color w:val="auto"/>
          <w:highlight w:val="none"/>
        </w:rPr>
        <w:t>通过对统计变量进行标准化</w:t>
      </w:r>
      <w:r>
        <w:rPr>
          <w:rFonts w:hint="eastAsia" w:ascii="Times New Roman" w:hAnsi="Times New Roman" w:eastAsia="宋体" w:cs="Times New Roman"/>
          <w:color w:val="auto"/>
          <w:highlight w:val="none"/>
        </w:rPr>
        <w:t>可</w:t>
      </w:r>
      <w:r>
        <w:rPr>
          <w:rFonts w:ascii="Times New Roman" w:hAnsi="Times New Roman" w:eastAsia="宋体" w:cs="Times New Roman"/>
          <w:color w:val="auto"/>
          <w:highlight w:val="none"/>
        </w:rPr>
        <w:t>得到统计量</w:t>
      </w:r>
      <w:r>
        <w:rPr>
          <w:rFonts w:ascii="Times New Roman" w:hAnsi="Times New Roman" w:eastAsia="宋体" w:cs="Times New Roman"/>
          <w:i/>
          <w:iCs/>
          <w:color w:val="auto"/>
          <w:highlight w:val="none"/>
        </w:rPr>
        <w:t>Z</w:t>
      </w:r>
      <w:r>
        <w:rPr>
          <w:rFonts w:ascii="Times New Roman" w:hAnsi="Times New Roman" w:eastAsia="宋体" w:cs="Times New Roman"/>
          <w:color w:val="auto"/>
          <w:highlight w:val="none"/>
        </w:rPr>
        <w:t>，若</w:t>
      </w:r>
      <w:r>
        <w:rPr>
          <w:rFonts w:ascii="Times New Roman" w:hAnsi="Times New Roman" w:eastAsia="宋体" w:cs="Times New Roman"/>
          <w:i/>
          <w:iCs/>
          <w:color w:val="auto"/>
          <w:highlight w:val="none"/>
        </w:rPr>
        <w:t>Z</w:t>
      </w:r>
      <w:r>
        <w:rPr>
          <w:rFonts w:ascii="Times New Roman" w:hAnsi="Times New Roman" w:eastAsia="宋体" w:cs="Times New Roman"/>
          <w:color w:val="auto"/>
          <w:highlight w:val="none"/>
        </w:rPr>
        <w:t>&gt;0，序列</w:t>
      </w:r>
      <w:r>
        <w:rPr>
          <w:rFonts w:hint="eastAsia" w:ascii="Times New Roman" w:hAnsi="Times New Roman" w:eastAsia="宋体" w:cs="Times New Roman"/>
          <w:color w:val="auto"/>
          <w:highlight w:val="none"/>
        </w:rPr>
        <w:t>表现为</w:t>
      </w:r>
      <w:r>
        <w:rPr>
          <w:rFonts w:ascii="Times New Roman" w:hAnsi="Times New Roman" w:eastAsia="宋体" w:cs="Times New Roman"/>
          <w:color w:val="auto"/>
          <w:highlight w:val="none"/>
        </w:rPr>
        <w:t>上升趋势；若</w:t>
      </w:r>
      <w:r>
        <w:rPr>
          <w:rFonts w:ascii="Times New Roman" w:hAnsi="Times New Roman" w:eastAsia="宋体" w:cs="Times New Roman"/>
          <w:i/>
          <w:iCs/>
          <w:color w:val="auto"/>
          <w:highlight w:val="none"/>
        </w:rPr>
        <w:t>Z&lt;</w:t>
      </w:r>
      <w:r>
        <w:rPr>
          <w:rFonts w:ascii="Times New Roman" w:hAnsi="Times New Roman" w:eastAsia="宋体" w:cs="Times New Roman"/>
          <w:color w:val="auto"/>
          <w:highlight w:val="none"/>
        </w:rPr>
        <w:t>0，序列呈下降趋势。</w:t>
      </w:r>
      <w:r>
        <w:rPr>
          <w:rFonts w:hint="eastAsia" w:ascii="Times New Roman" w:hAnsi="Times New Roman" w:eastAsia="宋体" w:cs="Times New Roman"/>
          <w:color w:val="auto"/>
          <w:highlight w:val="none"/>
        </w:rPr>
        <w:t>若</w:t>
      </w:r>
      <w:r>
        <w:rPr>
          <w:rFonts w:ascii="Times New Roman" w:hAnsi="Times New Roman" w:eastAsia="宋体" w:cs="Times New Roman"/>
          <w:color w:val="auto"/>
          <w:highlight w:val="none"/>
        </w:rPr>
        <w:t>|</w:t>
      </w:r>
      <w:r>
        <w:rPr>
          <w:rFonts w:ascii="Times New Roman" w:hAnsi="Times New Roman" w:eastAsia="宋体" w:cs="Times New Roman"/>
          <w:i/>
          <w:iCs/>
          <w:color w:val="auto"/>
          <w:highlight w:val="none"/>
        </w:rPr>
        <w:t>Z</w:t>
      </w:r>
      <w:r>
        <w:rPr>
          <w:rFonts w:ascii="Times New Roman" w:hAnsi="Times New Roman" w:eastAsia="宋体" w:cs="Times New Roman"/>
          <w:color w:val="auto"/>
          <w:highlight w:val="none"/>
        </w:rPr>
        <w:t>|≥1.96，表示序列通过95%的显著性检验。</w:t>
      </w:r>
    </w:p>
    <w:p w14:paraId="2C3D02C2">
      <w:pPr>
        <w:autoSpaceDE w:val="0"/>
        <w:rPr>
          <w:rFonts w:hint="eastAsia" w:ascii="楷体" w:hAnsi="楷体" w:eastAsia="楷体" w:cs="Times New Roman"/>
          <w:color w:val="auto"/>
          <w:szCs w:val="21"/>
          <w:highlight w:val="none"/>
        </w:rPr>
      </w:pPr>
      <w:r>
        <w:rPr>
          <w:rFonts w:hint="eastAsia" w:ascii="楷体" w:hAnsi="楷体" w:eastAsia="楷体" w:cs="Times New Roman"/>
          <w:color w:val="auto"/>
          <w:szCs w:val="21"/>
          <w:highlight w:val="none"/>
        </w:rPr>
        <w:t xml:space="preserve">2.2.4 </w:t>
      </w:r>
      <w:r>
        <w:rPr>
          <w:rFonts w:ascii="楷体" w:hAnsi="楷体" w:eastAsia="楷体" w:cs="Times New Roman"/>
          <w:color w:val="auto"/>
          <w:szCs w:val="21"/>
          <w:highlight w:val="none"/>
        </w:rPr>
        <w:t>交叉小波（</w:t>
      </w:r>
      <w:r>
        <w:rPr>
          <w:rFonts w:ascii="Times New Roman" w:hAnsi="Times New Roman" w:eastAsia="楷体" w:cs="Times New Roman"/>
          <w:color w:val="auto"/>
          <w:szCs w:val="21"/>
          <w:highlight w:val="none"/>
        </w:rPr>
        <w:t>XW</w:t>
      </w:r>
      <w:r>
        <w:rPr>
          <w:rFonts w:ascii="楷体" w:hAnsi="楷体" w:eastAsia="楷体" w:cs="Times New Roman"/>
          <w:color w:val="auto"/>
          <w:szCs w:val="21"/>
          <w:highlight w:val="none"/>
        </w:rPr>
        <w:t>T）和相干小波（</w:t>
      </w:r>
      <w:r>
        <w:rPr>
          <w:rFonts w:ascii="Times New Roman" w:hAnsi="Times New Roman" w:eastAsia="楷体" w:cs="Times New Roman"/>
          <w:color w:val="auto"/>
          <w:szCs w:val="21"/>
          <w:highlight w:val="none"/>
        </w:rPr>
        <w:t>WTC</w:t>
      </w:r>
      <w:r>
        <w:rPr>
          <w:rFonts w:ascii="楷体" w:hAnsi="楷体" w:eastAsia="楷体" w:cs="Times New Roman"/>
          <w:color w:val="auto"/>
          <w:szCs w:val="21"/>
          <w:highlight w:val="none"/>
        </w:rPr>
        <w:t>）</w:t>
      </w:r>
    </w:p>
    <w:p w14:paraId="3B9F9CE0">
      <w:pPr>
        <w:autoSpaceDE w:val="0"/>
        <w:ind w:firstLine="420" w:firstLineChars="200"/>
        <w:rPr>
          <w:rFonts w:ascii="Times New Roman" w:hAnsi="Times New Roman" w:eastAsia="宋体" w:cs="Times New Roman"/>
          <w:color w:val="auto"/>
          <w:szCs w:val="20"/>
          <w:highlight w:val="none"/>
        </w:rPr>
      </w:pPr>
      <w:r>
        <w:rPr>
          <w:rFonts w:hint="eastAsia" w:ascii="Times New Roman" w:hAnsi="Times New Roman" w:eastAsia="宋体" w:cs="Times New Roman"/>
          <w:color w:val="auto"/>
          <w:szCs w:val="20"/>
          <w:highlight w:val="none"/>
        </w:rPr>
        <w:t>交叉小波（</w:t>
      </w:r>
      <w:r>
        <w:rPr>
          <w:rFonts w:ascii="Times New Roman" w:hAnsi="Times New Roman" w:eastAsia="宋体" w:cs="Times New Roman"/>
          <w:color w:val="auto"/>
          <w:szCs w:val="20"/>
          <w:highlight w:val="none"/>
        </w:rPr>
        <w:t>Cross Wavelet Transform</w:t>
      </w:r>
      <w:r>
        <w:rPr>
          <w:rFonts w:hint="eastAsia" w:ascii="Times New Roman" w:hAnsi="Times New Roman" w:eastAsia="宋体" w:cs="Times New Roman"/>
          <w:color w:val="auto"/>
          <w:szCs w:val="20"/>
          <w:highlight w:val="none"/>
        </w:rPr>
        <w:t>，XWT）作为一种先进的信号分析方法，通过整合小波变换与交叉谱分析的技术优势，能够有效揭示两个时间序列在时频域上的相关性强度特征</w:t>
      </w:r>
      <w:r>
        <w:rPr>
          <w:rFonts w:ascii="Times New Roman" w:hAnsi="Times New Roman" w:eastAsia="宋体" w:cs="Times New Roman"/>
          <w:color w:val="auto"/>
          <w:szCs w:val="20"/>
          <w:highlight w:val="none"/>
        </w:rPr>
        <w:t>，</w:t>
      </w:r>
      <w:r>
        <w:rPr>
          <w:rFonts w:hint="eastAsia" w:ascii="Times New Roman" w:hAnsi="Times New Roman" w:eastAsia="宋体" w:cs="Times New Roman"/>
          <w:color w:val="auto"/>
          <w:szCs w:val="20"/>
          <w:highlight w:val="none"/>
        </w:rPr>
        <w:t>并进一步揭示其</w:t>
      </w:r>
      <w:r>
        <w:rPr>
          <w:rFonts w:ascii="Times New Roman" w:hAnsi="Times New Roman" w:eastAsia="宋体" w:cs="Times New Roman"/>
          <w:color w:val="auto"/>
          <w:szCs w:val="20"/>
          <w:highlight w:val="none"/>
        </w:rPr>
        <w:t>在时频</w:t>
      </w:r>
      <w:r>
        <w:rPr>
          <w:rFonts w:hint="eastAsia" w:ascii="Times New Roman" w:hAnsi="Times New Roman" w:eastAsia="宋体" w:cs="Times New Roman"/>
          <w:color w:val="auto"/>
          <w:szCs w:val="20"/>
          <w:highlight w:val="none"/>
        </w:rPr>
        <w:t>域内</w:t>
      </w:r>
      <w:r>
        <w:rPr>
          <w:rFonts w:ascii="Times New Roman" w:hAnsi="Times New Roman" w:eastAsia="宋体" w:cs="Times New Roman"/>
          <w:color w:val="auto"/>
          <w:szCs w:val="20"/>
          <w:highlight w:val="none"/>
        </w:rPr>
        <w:t>的相位</w:t>
      </w:r>
      <w:r>
        <w:rPr>
          <w:rFonts w:hint="eastAsia" w:ascii="Times New Roman" w:hAnsi="Times New Roman" w:eastAsia="宋体" w:cs="Times New Roman"/>
          <w:color w:val="auto"/>
          <w:szCs w:val="20"/>
          <w:highlight w:val="none"/>
        </w:rPr>
        <w:t>特征</w:t>
      </w:r>
      <w:r>
        <w:rPr>
          <w:rFonts w:ascii="Times New Roman" w:hAnsi="Times New Roman" w:cs="Times New Roman"/>
          <w:color w:val="auto"/>
          <w:kern w:val="0"/>
          <w:highlight w:val="none"/>
          <w:vertAlign w:val="superscript"/>
        </w:rPr>
        <w:t>[34]</w:t>
      </w:r>
      <w:r>
        <w:rPr>
          <w:rFonts w:ascii="Times New Roman" w:hAnsi="Times New Roman" w:eastAsia="宋体" w:cs="Times New Roman"/>
          <w:color w:val="auto"/>
          <w:szCs w:val="20"/>
          <w:highlight w:val="none"/>
        </w:rPr>
        <w:t>。</w:t>
      </w:r>
      <w:r>
        <w:rPr>
          <w:rFonts w:hint="eastAsia" w:ascii="Times New Roman" w:hAnsi="Times New Roman" w:eastAsia="宋体" w:cs="Times New Roman"/>
          <w:color w:val="auto"/>
          <w:szCs w:val="20"/>
          <w:highlight w:val="none"/>
        </w:rPr>
        <w:t>XWT在揭示高能量区域信号间的相位相关性方面具有显著优势，但其对低能量区信号特征的解析效能存在明显局限性。相干小波（</w:t>
      </w:r>
      <w:r>
        <w:rPr>
          <w:rFonts w:ascii="Times New Roman" w:hAnsi="Times New Roman" w:eastAsia="宋体" w:cs="Times New Roman"/>
          <w:color w:val="auto"/>
          <w:szCs w:val="20"/>
          <w:highlight w:val="none"/>
        </w:rPr>
        <w:t>Wavelet Coherence，WTC</w:t>
      </w:r>
      <w:r>
        <w:rPr>
          <w:rFonts w:hint="eastAsia" w:ascii="Times New Roman" w:hAnsi="Times New Roman" w:eastAsia="宋体" w:cs="Times New Roman"/>
          <w:color w:val="auto"/>
          <w:szCs w:val="20"/>
          <w:highlight w:val="none"/>
        </w:rPr>
        <w:t>）</w:t>
      </w:r>
      <w:r>
        <w:rPr>
          <w:rFonts w:ascii="Times New Roman" w:hAnsi="Times New Roman" w:eastAsia="宋体" w:cs="Times New Roman"/>
          <w:color w:val="auto"/>
          <w:szCs w:val="20"/>
          <w:highlight w:val="none"/>
        </w:rPr>
        <w:t>可</w:t>
      </w:r>
      <w:r>
        <w:rPr>
          <w:rFonts w:hint="eastAsia" w:ascii="Times New Roman" w:hAnsi="Times New Roman" w:eastAsia="宋体" w:cs="Times New Roman"/>
          <w:color w:val="auto"/>
          <w:szCs w:val="20"/>
          <w:highlight w:val="none"/>
        </w:rPr>
        <w:t>作为补充工具，用于</w:t>
      </w:r>
      <w:r>
        <w:rPr>
          <w:rFonts w:ascii="Times New Roman" w:hAnsi="Times New Roman" w:eastAsia="宋体" w:cs="Times New Roman"/>
          <w:color w:val="auto"/>
          <w:szCs w:val="20"/>
          <w:highlight w:val="none"/>
        </w:rPr>
        <w:t>揭示时频空间</w:t>
      </w:r>
      <w:r>
        <w:rPr>
          <w:rFonts w:hint="eastAsia" w:ascii="Times New Roman" w:hAnsi="Times New Roman" w:eastAsia="宋体" w:cs="Times New Roman"/>
          <w:color w:val="auto"/>
          <w:szCs w:val="20"/>
          <w:highlight w:val="none"/>
        </w:rPr>
        <w:t>中</w:t>
      </w:r>
      <w:r>
        <w:rPr>
          <w:rFonts w:ascii="Times New Roman" w:hAnsi="Times New Roman" w:eastAsia="宋体" w:cs="Times New Roman"/>
          <w:color w:val="auto"/>
          <w:szCs w:val="20"/>
          <w:highlight w:val="none"/>
        </w:rPr>
        <w:t>两个时间序列</w:t>
      </w:r>
      <w:r>
        <w:rPr>
          <w:rFonts w:hint="eastAsia" w:ascii="Times New Roman" w:hAnsi="Times New Roman" w:eastAsia="宋体" w:cs="Times New Roman"/>
          <w:color w:val="auto"/>
          <w:szCs w:val="20"/>
          <w:highlight w:val="none"/>
        </w:rPr>
        <w:t>在</w:t>
      </w:r>
      <w:r>
        <w:rPr>
          <w:rFonts w:ascii="Times New Roman" w:hAnsi="Times New Roman" w:eastAsia="宋体" w:cs="Times New Roman"/>
          <w:color w:val="auto"/>
          <w:szCs w:val="20"/>
          <w:highlight w:val="none"/>
        </w:rPr>
        <w:t>低能量区的相关性</w:t>
      </w:r>
      <w:r>
        <w:rPr>
          <w:rFonts w:ascii="Times New Roman" w:hAnsi="Times New Roman" w:cs="Times New Roman"/>
          <w:color w:val="auto"/>
          <w:kern w:val="0"/>
          <w:highlight w:val="none"/>
          <w:vertAlign w:val="superscript"/>
        </w:rPr>
        <w:t>[35]</w:t>
      </w:r>
      <w:r>
        <w:rPr>
          <w:rFonts w:ascii="Times New Roman" w:hAnsi="Times New Roman" w:eastAsia="宋体" w:cs="Times New Roman"/>
          <w:color w:val="auto"/>
          <w:szCs w:val="20"/>
          <w:highlight w:val="none"/>
        </w:rPr>
        <w:t>。</w:t>
      </w:r>
    </w:p>
    <w:p w14:paraId="75521364">
      <w:pPr>
        <w:autoSpaceDE w:val="0"/>
        <w:ind w:firstLine="420" w:firstLineChars="200"/>
        <w:rPr>
          <w:rFonts w:ascii="Times New Roman" w:hAnsi="Times New Roman" w:eastAsia="宋体" w:cs="Times New Roman"/>
          <w:color w:val="auto"/>
          <w:szCs w:val="20"/>
          <w:highlight w:val="none"/>
        </w:rPr>
      </w:pPr>
      <w:r>
        <w:rPr>
          <w:rFonts w:hint="eastAsia" w:ascii="Times New Roman" w:hAnsi="Times New Roman" w:eastAsia="宋体" w:cs="Times New Roman"/>
          <w:color w:val="auto"/>
          <w:szCs w:val="20"/>
          <w:highlight w:val="none"/>
        </w:rPr>
        <w:t>在</w:t>
      </w:r>
      <w:r>
        <w:rPr>
          <w:rFonts w:ascii="Times New Roman" w:hAnsi="Times New Roman" w:eastAsia="宋体" w:cs="Times New Roman"/>
          <w:color w:val="auto"/>
          <w:szCs w:val="20"/>
          <w:highlight w:val="none"/>
        </w:rPr>
        <w:t>交叉小波能量谱和小波相干谱图中</w:t>
      </w:r>
      <w:r>
        <w:rPr>
          <w:rFonts w:hint="eastAsia" w:ascii="Times New Roman" w:hAnsi="Times New Roman" w:eastAsia="宋体" w:cs="Times New Roman"/>
          <w:color w:val="auto"/>
          <w:szCs w:val="20"/>
          <w:highlight w:val="none"/>
        </w:rPr>
        <w:t>，</w:t>
      </w:r>
      <w:r>
        <w:rPr>
          <w:rFonts w:ascii="Times New Roman" w:hAnsi="Times New Roman" w:eastAsia="宋体" w:cs="Times New Roman"/>
          <w:color w:val="auto"/>
          <w:szCs w:val="20"/>
          <w:highlight w:val="none"/>
        </w:rPr>
        <w:t>黑色细实线</w:t>
      </w:r>
      <w:r>
        <w:rPr>
          <w:rFonts w:hint="eastAsia" w:ascii="Times New Roman" w:hAnsi="Times New Roman" w:eastAsia="宋体" w:cs="Times New Roman"/>
          <w:color w:val="auto"/>
          <w:szCs w:val="20"/>
          <w:highlight w:val="none"/>
        </w:rPr>
        <w:t>的</w:t>
      </w:r>
      <w:r>
        <w:rPr>
          <w:rFonts w:ascii="Times New Roman" w:hAnsi="Times New Roman" w:eastAsia="宋体" w:cs="Times New Roman"/>
          <w:color w:val="auto"/>
          <w:szCs w:val="20"/>
          <w:highlight w:val="none"/>
        </w:rPr>
        <w:t>内部</w:t>
      </w:r>
      <w:r>
        <w:rPr>
          <w:rFonts w:hint="eastAsia" w:ascii="Times New Roman" w:hAnsi="Times New Roman" w:eastAsia="宋体" w:cs="Times New Roman"/>
          <w:color w:val="auto"/>
          <w:szCs w:val="20"/>
          <w:highlight w:val="none"/>
        </w:rPr>
        <w:t>区域代表</w:t>
      </w:r>
      <w:r>
        <w:rPr>
          <w:rFonts w:ascii="Times New Roman" w:hAnsi="Times New Roman" w:eastAsia="宋体" w:cs="Times New Roman"/>
          <w:color w:val="auto"/>
          <w:szCs w:val="20"/>
          <w:highlight w:val="none"/>
        </w:rPr>
        <w:t>有效谱值；粗黑实线包围区域</w:t>
      </w:r>
      <w:r>
        <w:rPr>
          <w:rFonts w:hint="eastAsia" w:ascii="Times New Roman" w:hAnsi="Times New Roman" w:eastAsia="宋体" w:cs="Times New Roman"/>
          <w:color w:val="auto"/>
          <w:szCs w:val="20"/>
          <w:highlight w:val="none"/>
        </w:rPr>
        <w:t>表示</w:t>
      </w:r>
      <w:r>
        <w:rPr>
          <w:rFonts w:ascii="Times New Roman" w:hAnsi="Times New Roman" w:eastAsia="宋体" w:cs="Times New Roman"/>
          <w:color w:val="auto"/>
          <w:szCs w:val="20"/>
          <w:highlight w:val="none"/>
        </w:rPr>
        <w:t>能量密度通过置信水平为95%</w:t>
      </w:r>
      <w:r>
        <w:rPr>
          <w:rFonts w:hint="eastAsia" w:ascii="Times New Roman" w:hAnsi="Times New Roman" w:eastAsia="宋体" w:cs="Times New Roman"/>
          <w:color w:val="auto"/>
          <w:szCs w:val="20"/>
          <w:highlight w:val="none"/>
        </w:rPr>
        <w:t>的</w:t>
      </w:r>
      <w:r>
        <w:rPr>
          <w:rFonts w:ascii="Times New Roman" w:hAnsi="Times New Roman" w:eastAsia="宋体" w:cs="Times New Roman"/>
          <w:color w:val="auto"/>
          <w:szCs w:val="20"/>
          <w:highlight w:val="none"/>
        </w:rPr>
        <w:t>红噪声检验，</w:t>
      </w:r>
      <w:r>
        <w:rPr>
          <w:rFonts w:hint="eastAsia" w:ascii="Times New Roman" w:hAnsi="Times New Roman" w:eastAsia="宋体" w:cs="Times New Roman"/>
          <w:color w:val="auto"/>
          <w:szCs w:val="20"/>
          <w:highlight w:val="none"/>
        </w:rPr>
        <w:t>表明该区域内</w:t>
      </w:r>
      <w:r>
        <w:rPr>
          <w:rFonts w:ascii="Times New Roman" w:hAnsi="Times New Roman" w:eastAsia="宋体" w:cs="Times New Roman"/>
          <w:color w:val="auto"/>
          <w:szCs w:val="20"/>
          <w:highlight w:val="none"/>
        </w:rPr>
        <w:t>两者相关</w:t>
      </w:r>
      <w:r>
        <w:rPr>
          <w:rFonts w:hint="eastAsia" w:ascii="Times New Roman" w:hAnsi="Times New Roman" w:eastAsia="宋体" w:cs="Times New Roman"/>
          <w:color w:val="auto"/>
          <w:szCs w:val="20"/>
          <w:highlight w:val="none"/>
        </w:rPr>
        <w:t>性</w:t>
      </w:r>
      <w:r>
        <w:rPr>
          <w:rFonts w:ascii="Times New Roman" w:hAnsi="Times New Roman" w:eastAsia="宋体" w:cs="Times New Roman"/>
          <w:color w:val="auto"/>
          <w:szCs w:val="20"/>
          <w:highlight w:val="none"/>
        </w:rPr>
        <w:t>显著；箭头表示</w:t>
      </w:r>
      <w:r>
        <w:rPr>
          <w:rFonts w:hint="eastAsia" w:ascii="Times New Roman" w:hAnsi="Times New Roman" w:eastAsia="宋体" w:cs="Times New Roman"/>
          <w:color w:val="auto"/>
          <w:szCs w:val="20"/>
          <w:highlight w:val="none"/>
        </w:rPr>
        <w:t>两个变量间</w:t>
      </w:r>
      <w:r>
        <w:rPr>
          <w:rFonts w:ascii="Times New Roman" w:hAnsi="Times New Roman" w:eastAsia="宋体" w:cs="Times New Roman"/>
          <w:color w:val="auto"/>
          <w:szCs w:val="20"/>
          <w:highlight w:val="none"/>
        </w:rPr>
        <w:t>的相位关系，</w:t>
      </w:r>
      <w:r>
        <w:rPr>
          <w:rFonts w:hint="eastAsia" w:ascii="Times New Roman" w:hAnsi="Times New Roman" w:eastAsia="宋体" w:cs="Times New Roman"/>
          <w:color w:val="auto"/>
          <w:szCs w:val="20"/>
          <w:highlight w:val="none"/>
        </w:rPr>
        <w:t>右向箭头对应正</w:t>
      </w:r>
      <w:r>
        <w:rPr>
          <w:rFonts w:ascii="Times New Roman" w:hAnsi="Times New Roman" w:eastAsia="宋体" w:cs="Times New Roman"/>
          <w:color w:val="auto"/>
          <w:szCs w:val="20"/>
          <w:highlight w:val="none"/>
        </w:rPr>
        <w:t>相关，左</w:t>
      </w:r>
      <w:r>
        <w:rPr>
          <w:rFonts w:hint="eastAsia" w:ascii="Times New Roman" w:hAnsi="Times New Roman" w:eastAsia="宋体" w:cs="Times New Roman"/>
          <w:color w:val="auto"/>
          <w:szCs w:val="20"/>
          <w:highlight w:val="none"/>
        </w:rPr>
        <w:t>向箭头则表示</w:t>
      </w:r>
      <w:r>
        <w:rPr>
          <w:rFonts w:ascii="Times New Roman" w:hAnsi="Times New Roman" w:eastAsia="宋体" w:cs="Times New Roman"/>
          <w:color w:val="auto"/>
          <w:szCs w:val="20"/>
          <w:highlight w:val="none"/>
        </w:rPr>
        <w:t>负相关。</w:t>
      </w:r>
    </w:p>
    <w:p w14:paraId="68BED13F">
      <w:pPr>
        <w:autoSpaceDE w:val="0"/>
        <w:rPr>
          <w:rFonts w:hint="eastAsia" w:ascii="宋体" w:hAnsi="宋体" w:eastAsia="宋体" w:cs="Times New Roman"/>
          <w:color w:val="auto"/>
          <w:sz w:val="28"/>
          <w:szCs w:val="28"/>
          <w:highlight w:val="none"/>
        </w:rPr>
      </w:pPr>
      <w:r>
        <w:rPr>
          <w:rFonts w:hint="eastAsia" w:ascii="宋体" w:hAnsi="宋体" w:eastAsia="宋体" w:cs="Times New Roman"/>
          <w:color w:val="auto"/>
          <w:sz w:val="28"/>
          <w:szCs w:val="28"/>
          <w:highlight w:val="none"/>
        </w:rPr>
        <w:t>3 结果与分析</w:t>
      </w:r>
    </w:p>
    <w:p w14:paraId="7B6E49B5">
      <w:pPr>
        <w:autoSpaceDE w:val="0"/>
        <w:rPr>
          <w:rFonts w:hint="eastAsia" w:ascii="黑体" w:hAnsi="黑体" w:eastAsia="黑体" w:cs="Times New Roman"/>
          <w:color w:val="auto"/>
          <w:szCs w:val="21"/>
          <w:highlight w:val="none"/>
        </w:rPr>
      </w:pPr>
      <w:r>
        <w:rPr>
          <w:rFonts w:hint="eastAsia" w:ascii="黑体" w:hAnsi="黑体" w:eastAsia="黑体" w:cs="Times New Roman"/>
          <w:color w:val="auto"/>
          <w:szCs w:val="21"/>
          <w:highlight w:val="none"/>
        </w:rPr>
        <w:t>3.1 干旱时间变化特征</w:t>
      </w:r>
    </w:p>
    <w:p w14:paraId="510E8D34">
      <w:pPr>
        <w:autoSpaceDE w:val="0"/>
        <w:ind w:firstLine="420" w:firstLineChars="200"/>
        <w:rPr>
          <w:rFonts w:ascii="Times New Roman" w:hAnsi="Times New Roman" w:eastAsia="宋体" w:cs="Times New Roman"/>
          <w:color w:val="auto"/>
          <w:szCs w:val="20"/>
          <w:highlight w:val="none"/>
        </w:rPr>
      </w:pPr>
      <w:r>
        <w:rPr>
          <w:rFonts w:hint="eastAsia" w:ascii="Times New Roman" w:hAnsi="Times New Roman" w:eastAsia="宋体"/>
          <w:color w:val="auto"/>
          <w:highlight w:val="none"/>
        </w:rPr>
        <w:t>闽江流域不同时间尺度干旱的演变特征如图2所示。月尺度上，</w:t>
      </w:r>
      <w:bookmarkStart w:id="17" w:name="OLE_LINK8"/>
      <w:r>
        <w:rPr>
          <w:rFonts w:hint="eastAsia" w:ascii="Times New Roman" w:hAnsi="Times New Roman" w:eastAsia="宋体"/>
          <w:i/>
          <w:color w:val="auto"/>
          <w:highlight w:val="none"/>
        </w:rPr>
        <w:t>SPEI</w:t>
      </w:r>
      <w:r>
        <w:rPr>
          <w:rFonts w:hint="eastAsia" w:ascii="Times New Roman" w:hAnsi="Times New Roman" w:eastAsia="宋体"/>
          <w:color w:val="auto"/>
          <w:highlight w:val="none"/>
        </w:rPr>
        <w:t>1振幅显著，波动剧烈，但变化趋势并不显著（</w:t>
      </w:r>
      <w:r>
        <w:rPr>
          <w:rFonts w:hint="eastAsia" w:ascii="Times New Roman" w:hAnsi="Times New Roman" w:eastAsia="宋体"/>
          <w:i/>
          <w:iCs/>
          <w:color w:val="auto"/>
          <w:highlight w:val="none"/>
        </w:rPr>
        <w:t>Z</w:t>
      </w:r>
      <w:r>
        <w:rPr>
          <w:rFonts w:hint="eastAsia" w:ascii="宋体" w:hAnsi="宋体" w:eastAsia="宋体"/>
          <w:color w:val="auto"/>
          <w:highlight w:val="none"/>
        </w:rPr>
        <w:t>=</w:t>
      </w:r>
      <w:r>
        <w:rPr>
          <w:rFonts w:hint="eastAsia" w:ascii="Times New Roman" w:hAnsi="Times New Roman" w:eastAsia="宋体"/>
          <w:color w:val="auto"/>
          <w:highlight w:val="none"/>
        </w:rPr>
        <w:t>0.261），倾向率仅为0.040/10a。其中，</w:t>
      </w:r>
      <w:r>
        <w:rPr>
          <w:rFonts w:hint="eastAsia" w:ascii="Times New Roman" w:hAnsi="Times New Roman" w:eastAsia="宋体"/>
          <w:i/>
          <w:color w:val="auto"/>
          <w:highlight w:val="none"/>
        </w:rPr>
        <w:t>SPEI</w:t>
      </w:r>
      <w:r>
        <w:rPr>
          <w:rFonts w:hint="eastAsia" w:ascii="Times New Roman" w:hAnsi="Times New Roman" w:eastAsia="宋体"/>
          <w:color w:val="auto"/>
          <w:highlight w:val="none"/>
        </w:rPr>
        <w:t>1在2009年2月、2011年4月的值较小，分别为-2.372、-2.006，属于极旱</w:t>
      </w:r>
      <w:bookmarkEnd w:id="17"/>
      <w:bookmarkStart w:id="18" w:name="OLE_LINK10"/>
      <w:r>
        <w:rPr>
          <w:rFonts w:hint="eastAsia" w:ascii="Times New Roman" w:hAnsi="Times New Roman" w:eastAsia="宋体"/>
          <w:color w:val="auto"/>
          <w:highlight w:val="none"/>
        </w:rPr>
        <w:t>。年尺度上，</w:t>
      </w:r>
      <w:r>
        <w:rPr>
          <w:rFonts w:hint="eastAsia" w:ascii="Times New Roman" w:hAnsi="Times New Roman" w:eastAsia="宋体"/>
          <w:i/>
          <w:color w:val="auto"/>
          <w:highlight w:val="none"/>
        </w:rPr>
        <w:t>SPEI</w:t>
      </w:r>
      <w:r>
        <w:rPr>
          <w:rFonts w:hint="eastAsia" w:ascii="Times New Roman" w:hAnsi="Times New Roman" w:eastAsia="宋体"/>
          <w:color w:val="auto"/>
          <w:highlight w:val="none"/>
        </w:rPr>
        <w:t>12以0.030/10a</w:t>
      </w:r>
      <w:bookmarkEnd w:id="18"/>
      <w:r>
        <w:rPr>
          <w:rFonts w:hint="eastAsia" w:ascii="Times New Roman" w:hAnsi="Times New Roman" w:eastAsia="宋体"/>
          <w:color w:val="auto"/>
          <w:highlight w:val="none"/>
        </w:rPr>
        <w:t>的速率上升，流域表现为不显著湿润化趋势（</w:t>
      </w:r>
      <w:r>
        <w:rPr>
          <w:rFonts w:hint="eastAsia" w:ascii="Times New Roman" w:hAnsi="Times New Roman" w:eastAsia="宋体"/>
          <w:i/>
          <w:iCs/>
          <w:color w:val="auto"/>
          <w:highlight w:val="none"/>
        </w:rPr>
        <w:t>Z</w:t>
      </w:r>
      <w:r>
        <w:rPr>
          <w:rFonts w:hint="eastAsia" w:ascii="宋体" w:hAnsi="宋体" w:eastAsia="宋体"/>
          <w:color w:val="auto"/>
          <w:highlight w:val="none"/>
        </w:rPr>
        <w:t>=</w:t>
      </w:r>
      <w:r>
        <w:rPr>
          <w:rFonts w:hint="eastAsia" w:ascii="Times New Roman" w:hAnsi="Times New Roman" w:eastAsia="宋体"/>
          <w:color w:val="auto"/>
          <w:highlight w:val="none"/>
        </w:rPr>
        <w:t>0.657）。其中</w:t>
      </w:r>
      <w:r>
        <w:rPr>
          <w:rFonts w:hint="eastAsia" w:ascii="Times New Roman" w:hAnsi="Times New Roman" w:eastAsia="宋体" w:cs="Times New Roman"/>
          <w:color w:val="auto"/>
          <w:highlight w:val="none"/>
        </w:rPr>
        <w:t>2003年的</w:t>
      </w:r>
      <w:r>
        <w:rPr>
          <w:rFonts w:hint="eastAsia" w:ascii="Times New Roman" w:hAnsi="Times New Roman" w:eastAsia="宋体" w:cs="Times New Roman"/>
          <w:i/>
          <w:color w:val="auto"/>
          <w:highlight w:val="none"/>
        </w:rPr>
        <w:t>SPEI</w:t>
      </w:r>
      <w:r>
        <w:rPr>
          <w:rFonts w:hint="eastAsia" w:ascii="Times New Roman" w:hAnsi="Times New Roman" w:eastAsia="宋体" w:cs="Times New Roman"/>
          <w:color w:val="auto"/>
          <w:highlight w:val="none"/>
        </w:rPr>
        <w:t>值最低，为-2.024，属于极旱。季节尺度上，</w:t>
      </w:r>
      <w:r>
        <w:rPr>
          <w:rFonts w:hint="eastAsia" w:ascii="Times New Roman" w:hAnsi="Times New Roman" w:eastAsia="宋体" w:cs="Times New Roman"/>
          <w:color w:val="auto"/>
          <w:szCs w:val="20"/>
          <w:highlight w:val="none"/>
        </w:rPr>
        <w:t>春季、秋季和冬季的</w:t>
      </w:r>
      <w:r>
        <w:rPr>
          <w:rFonts w:hint="eastAsia" w:ascii="Times New Roman" w:hAnsi="Times New Roman" w:eastAsia="宋体" w:cs="Times New Roman"/>
          <w:i/>
          <w:color w:val="auto"/>
          <w:szCs w:val="20"/>
          <w:highlight w:val="none"/>
        </w:rPr>
        <w:t>SPEI</w:t>
      </w:r>
      <w:r>
        <w:rPr>
          <w:rFonts w:hint="eastAsia" w:ascii="Times New Roman" w:hAnsi="Times New Roman" w:eastAsia="宋体" w:cs="Times New Roman"/>
          <w:color w:val="auto"/>
          <w:szCs w:val="20"/>
          <w:highlight w:val="none"/>
        </w:rPr>
        <w:t>均呈波动下降趋势，下降速率分别为</w:t>
      </w:r>
      <w:bookmarkStart w:id="19" w:name="_Hlk209105975"/>
      <w:r>
        <w:rPr>
          <w:rFonts w:hint="eastAsia" w:ascii="Times New Roman" w:hAnsi="Times New Roman" w:eastAsia="宋体" w:cs="Times New Roman"/>
          <w:color w:val="auto"/>
          <w:szCs w:val="20"/>
          <w:highlight w:val="none"/>
        </w:rPr>
        <w:t>-0.013/10a、-0.016/10a和-0.003/10a</w:t>
      </w:r>
      <w:bookmarkEnd w:id="19"/>
      <w:r>
        <w:rPr>
          <w:rFonts w:hint="eastAsia" w:ascii="Times New Roman" w:hAnsi="Times New Roman" w:eastAsia="宋体" w:cs="Times New Roman"/>
          <w:color w:val="auto"/>
          <w:szCs w:val="20"/>
          <w:highlight w:val="none"/>
        </w:rPr>
        <w:t>，流域呈现干旱化倾向（</w:t>
      </w:r>
      <w:r>
        <w:rPr>
          <w:rFonts w:hint="eastAsia" w:ascii="Times New Roman" w:hAnsi="Times New Roman" w:eastAsia="宋体" w:cs="Times New Roman"/>
          <w:i/>
          <w:iCs/>
          <w:color w:val="auto"/>
          <w:szCs w:val="20"/>
          <w:highlight w:val="none"/>
        </w:rPr>
        <w:t>Z</w:t>
      </w:r>
      <w:r>
        <w:rPr>
          <w:rFonts w:hint="eastAsia" w:ascii="宋体" w:hAnsi="宋体" w:eastAsia="宋体" w:cs="Times New Roman"/>
          <w:color w:val="auto"/>
          <w:szCs w:val="20"/>
          <w:highlight w:val="none"/>
        </w:rPr>
        <w:t>=-</w:t>
      </w:r>
      <w:r>
        <w:rPr>
          <w:rFonts w:hint="eastAsia" w:ascii="Times New Roman" w:hAnsi="Times New Roman" w:eastAsia="宋体" w:cs="Times New Roman"/>
          <w:color w:val="auto"/>
          <w:szCs w:val="20"/>
          <w:highlight w:val="none"/>
        </w:rPr>
        <w:t>0.274、</w:t>
      </w:r>
      <w:r>
        <w:rPr>
          <w:rFonts w:hint="eastAsia" w:ascii="宋体" w:hAnsi="宋体" w:eastAsia="宋体" w:cs="Times New Roman"/>
          <w:color w:val="auto"/>
          <w:szCs w:val="20"/>
          <w:highlight w:val="none"/>
        </w:rPr>
        <w:t>-</w:t>
      </w:r>
      <w:r>
        <w:rPr>
          <w:rFonts w:hint="eastAsia" w:ascii="Times New Roman" w:hAnsi="Times New Roman" w:eastAsia="宋体" w:cs="Times New Roman"/>
          <w:color w:val="auto"/>
          <w:szCs w:val="20"/>
          <w:highlight w:val="none"/>
        </w:rPr>
        <w:t>0.312、</w:t>
      </w:r>
      <w:r>
        <w:rPr>
          <w:rFonts w:hint="eastAsia" w:ascii="宋体" w:hAnsi="宋体" w:eastAsia="宋体" w:cs="Times New Roman"/>
          <w:color w:val="auto"/>
          <w:szCs w:val="20"/>
          <w:highlight w:val="none"/>
        </w:rPr>
        <w:t>-</w:t>
      </w:r>
      <w:r>
        <w:rPr>
          <w:rFonts w:hint="eastAsia" w:ascii="Times New Roman" w:hAnsi="Times New Roman" w:eastAsia="宋体" w:cs="Times New Roman"/>
          <w:color w:val="auto"/>
          <w:szCs w:val="20"/>
          <w:highlight w:val="none"/>
        </w:rPr>
        <w:t>0.196）；反之，夏季</w:t>
      </w:r>
      <w:r>
        <w:rPr>
          <w:rFonts w:hint="eastAsia" w:ascii="Times New Roman" w:hAnsi="Times New Roman" w:eastAsia="宋体" w:cs="Times New Roman"/>
          <w:i/>
          <w:color w:val="auto"/>
          <w:szCs w:val="20"/>
          <w:highlight w:val="none"/>
        </w:rPr>
        <w:t>SPEI</w:t>
      </w:r>
      <w:r>
        <w:rPr>
          <w:rFonts w:hint="eastAsia" w:ascii="Times New Roman" w:hAnsi="Times New Roman" w:eastAsia="宋体" w:cs="Times New Roman"/>
          <w:color w:val="auto"/>
          <w:szCs w:val="20"/>
          <w:highlight w:val="none"/>
        </w:rPr>
        <w:t>以0.051/10a的速率上升，流域呈现微弱的湿润化趋势，但变化并不显著（</w:t>
      </w:r>
      <w:r>
        <w:rPr>
          <w:rFonts w:hint="eastAsia" w:ascii="Times New Roman" w:hAnsi="Times New Roman" w:eastAsia="宋体" w:cs="Times New Roman"/>
          <w:i/>
          <w:iCs/>
          <w:color w:val="auto"/>
          <w:szCs w:val="20"/>
          <w:highlight w:val="none"/>
        </w:rPr>
        <w:t>Z</w:t>
      </w:r>
      <w:r>
        <w:rPr>
          <w:rFonts w:hint="eastAsia" w:ascii="宋体" w:hAnsi="宋体" w:eastAsia="宋体" w:cs="Times New Roman"/>
          <w:color w:val="auto"/>
          <w:szCs w:val="20"/>
          <w:highlight w:val="none"/>
        </w:rPr>
        <w:t>=</w:t>
      </w:r>
      <w:r>
        <w:rPr>
          <w:rFonts w:hint="eastAsia" w:ascii="Times New Roman" w:hAnsi="Times New Roman" w:eastAsia="宋体" w:cs="Times New Roman"/>
          <w:color w:val="auto"/>
          <w:szCs w:val="20"/>
          <w:highlight w:val="none"/>
        </w:rPr>
        <w:t>0.746）。不同时间尺度下</w:t>
      </w:r>
      <w:r>
        <w:rPr>
          <w:rFonts w:hint="eastAsia" w:ascii="Times New Roman" w:hAnsi="Times New Roman" w:eastAsia="宋体" w:cs="Times New Roman"/>
          <w:i/>
          <w:color w:val="auto"/>
          <w:szCs w:val="20"/>
          <w:highlight w:val="none"/>
        </w:rPr>
        <w:t>SPEI</w:t>
      </w:r>
      <w:r>
        <w:rPr>
          <w:rFonts w:hint="eastAsia" w:ascii="Times New Roman" w:hAnsi="Times New Roman" w:eastAsia="宋体" w:cs="Times New Roman"/>
          <w:color w:val="auto"/>
          <w:szCs w:val="20"/>
          <w:highlight w:val="none"/>
        </w:rPr>
        <w:t>序列的变化均未通过95%置信水平的显著性检验。</w:t>
      </w:r>
    </w:p>
    <w:p w14:paraId="364BE5D3">
      <w:pPr>
        <w:autoSpaceDE w:val="0"/>
        <w:jc w:val="center"/>
        <w:rPr>
          <w:rFonts w:ascii="Times New Roman" w:hAnsi="Times New Roman" w:eastAsia="宋体" w:cs="Times New Roman"/>
          <w:color w:val="auto"/>
          <w:sz w:val="18"/>
          <w:szCs w:val="16"/>
          <w:highlight w:val="none"/>
        </w:rPr>
      </w:pPr>
      <w:r>
        <w:rPr>
          <w:color w:val="auto"/>
          <w:highlight w:val="none"/>
        </w:rPr>
        <w:drawing>
          <wp:inline distT="0" distB="0" distL="0" distR="0">
            <wp:extent cx="6120130" cy="25946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6120130" cy="2594610"/>
                    </a:xfrm>
                    <a:prstGeom prst="rect">
                      <a:avLst/>
                    </a:prstGeom>
                  </pic:spPr>
                </pic:pic>
              </a:graphicData>
            </a:graphic>
          </wp:inline>
        </w:drawing>
      </w:r>
    </w:p>
    <w:p w14:paraId="18BC92A4">
      <w:pPr>
        <w:autoSpaceDE w:val="0"/>
        <w:ind w:left="1680" w:firstLine="420"/>
        <w:rPr>
          <w:rFonts w:hint="eastAsia" w:ascii="楷体" w:hAnsi="楷体" w:eastAsia="楷体"/>
          <w:color w:val="auto"/>
          <w:sz w:val="18"/>
          <w:szCs w:val="16"/>
          <w:highlight w:val="none"/>
        </w:rPr>
      </w:pPr>
      <w:r>
        <w:rPr>
          <w:rFonts w:hint="eastAsia" w:ascii="宋体" w:hAnsi="宋体" w:eastAsia="宋体"/>
          <w:color w:val="auto"/>
          <w:sz w:val="15"/>
          <w:szCs w:val="15"/>
          <w:highlight w:val="none"/>
        </w:rPr>
        <w:t>（a）月尺度</w:t>
      </w:r>
      <w:r>
        <w:rPr>
          <w:rFonts w:hint="eastAsia" w:ascii="楷体" w:hAnsi="楷体" w:eastAsia="楷体"/>
          <w:color w:val="auto"/>
          <w:sz w:val="18"/>
          <w:szCs w:val="16"/>
          <w:highlight w:val="none"/>
        </w:rPr>
        <w:tab/>
      </w:r>
      <w:r>
        <w:rPr>
          <w:rFonts w:hint="eastAsia" w:ascii="楷体" w:hAnsi="楷体" w:eastAsia="楷体"/>
          <w:color w:val="auto"/>
          <w:sz w:val="18"/>
          <w:szCs w:val="16"/>
          <w:highlight w:val="none"/>
        </w:rPr>
        <w:tab/>
      </w:r>
      <w:r>
        <w:rPr>
          <w:rFonts w:hint="eastAsia" w:ascii="楷体" w:hAnsi="楷体" w:eastAsia="楷体"/>
          <w:color w:val="auto"/>
          <w:sz w:val="18"/>
          <w:szCs w:val="16"/>
          <w:highlight w:val="none"/>
        </w:rPr>
        <w:tab/>
      </w:r>
      <w:r>
        <w:rPr>
          <w:rFonts w:hint="eastAsia" w:ascii="楷体" w:hAnsi="楷体" w:eastAsia="楷体"/>
          <w:color w:val="auto"/>
          <w:sz w:val="18"/>
          <w:szCs w:val="16"/>
          <w:highlight w:val="none"/>
        </w:rPr>
        <w:tab/>
      </w:r>
      <w:r>
        <w:rPr>
          <w:rFonts w:hint="eastAsia" w:ascii="楷体" w:hAnsi="楷体" w:eastAsia="楷体"/>
          <w:color w:val="auto"/>
          <w:sz w:val="18"/>
          <w:szCs w:val="16"/>
          <w:highlight w:val="none"/>
        </w:rPr>
        <w:tab/>
      </w:r>
      <w:r>
        <w:rPr>
          <w:rFonts w:hint="eastAsia" w:ascii="楷体" w:hAnsi="楷体" w:eastAsia="楷体"/>
          <w:color w:val="auto"/>
          <w:sz w:val="18"/>
          <w:szCs w:val="16"/>
          <w:highlight w:val="none"/>
        </w:rPr>
        <w:tab/>
      </w:r>
      <w:r>
        <w:rPr>
          <w:rFonts w:ascii="楷体" w:hAnsi="楷体" w:eastAsia="楷体"/>
          <w:color w:val="auto"/>
          <w:sz w:val="18"/>
          <w:szCs w:val="16"/>
          <w:highlight w:val="none"/>
        </w:rPr>
        <w:tab/>
      </w:r>
      <w:r>
        <w:rPr>
          <w:rFonts w:ascii="楷体" w:hAnsi="楷体" w:eastAsia="楷体"/>
          <w:color w:val="auto"/>
          <w:sz w:val="18"/>
          <w:szCs w:val="16"/>
          <w:highlight w:val="none"/>
        </w:rPr>
        <w:tab/>
      </w:r>
      <w:r>
        <w:rPr>
          <w:rFonts w:ascii="楷体" w:hAnsi="楷体" w:eastAsia="楷体"/>
          <w:color w:val="auto"/>
          <w:sz w:val="18"/>
          <w:szCs w:val="16"/>
          <w:highlight w:val="none"/>
        </w:rPr>
        <w:tab/>
      </w:r>
      <w:r>
        <w:rPr>
          <w:rFonts w:ascii="楷体" w:hAnsi="楷体" w:eastAsia="楷体"/>
          <w:color w:val="auto"/>
          <w:sz w:val="18"/>
          <w:szCs w:val="16"/>
          <w:highlight w:val="none"/>
        </w:rPr>
        <w:tab/>
      </w:r>
      <w:r>
        <w:rPr>
          <w:rFonts w:hint="eastAsia" w:ascii="楷体" w:hAnsi="楷体" w:eastAsia="楷体"/>
          <w:color w:val="auto"/>
          <w:sz w:val="18"/>
          <w:szCs w:val="16"/>
          <w:highlight w:val="none"/>
        </w:rPr>
        <w:t xml:space="preserve">  </w:t>
      </w:r>
      <w:r>
        <w:rPr>
          <w:rFonts w:hint="eastAsia" w:ascii="宋体" w:hAnsi="宋体" w:eastAsia="宋体"/>
          <w:color w:val="auto"/>
          <w:sz w:val="15"/>
          <w:szCs w:val="15"/>
          <w:highlight w:val="none"/>
        </w:rPr>
        <w:t>（b）年尺度</w:t>
      </w:r>
      <w:r>
        <w:rPr>
          <w:rFonts w:hint="eastAsia" w:ascii="楷体" w:hAnsi="楷体" w:eastAsia="楷体"/>
          <w:color w:val="auto"/>
          <w:sz w:val="18"/>
          <w:szCs w:val="16"/>
          <w:highlight w:val="none"/>
        </w:rPr>
        <w:tab/>
      </w:r>
    </w:p>
    <w:p w14:paraId="15525FE5">
      <w:pPr>
        <w:autoSpaceDE w:val="0"/>
        <w:jc w:val="center"/>
        <w:rPr>
          <w:rFonts w:hint="eastAsia" w:ascii="楷体" w:hAnsi="楷体" w:eastAsia="楷体"/>
          <w:color w:val="auto"/>
          <w:sz w:val="18"/>
          <w:szCs w:val="16"/>
          <w:highlight w:val="none"/>
        </w:rPr>
      </w:pPr>
      <w:r>
        <w:rPr>
          <w:color w:val="auto"/>
          <w:highlight w:val="none"/>
        </w:rPr>
        <w:drawing>
          <wp:inline distT="0" distB="0" distL="0" distR="0">
            <wp:extent cx="6120130" cy="25654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6120130" cy="2565400"/>
                    </a:xfrm>
                    <a:prstGeom prst="rect">
                      <a:avLst/>
                    </a:prstGeom>
                  </pic:spPr>
                </pic:pic>
              </a:graphicData>
            </a:graphic>
          </wp:inline>
        </w:drawing>
      </w:r>
    </w:p>
    <w:p w14:paraId="14357E27">
      <w:pPr>
        <w:autoSpaceDE w:val="0"/>
        <w:ind w:left="1680" w:firstLine="420"/>
        <w:rPr>
          <w:rFonts w:hint="eastAsia" w:ascii="楷体" w:hAnsi="楷体" w:eastAsia="楷体"/>
          <w:color w:val="auto"/>
          <w:sz w:val="18"/>
          <w:szCs w:val="16"/>
          <w:highlight w:val="none"/>
        </w:rPr>
      </w:pPr>
      <w:r>
        <w:rPr>
          <w:rFonts w:hint="eastAsia" w:ascii="宋体" w:hAnsi="宋体" w:eastAsia="宋体"/>
          <w:color w:val="auto"/>
          <w:sz w:val="15"/>
          <w:szCs w:val="15"/>
          <w:highlight w:val="none"/>
        </w:rPr>
        <w:t>（c）春季</w:t>
      </w:r>
      <w:r>
        <w:rPr>
          <w:rFonts w:hint="eastAsia" w:ascii="楷体" w:hAnsi="楷体" w:eastAsia="楷体"/>
          <w:color w:val="auto"/>
          <w:sz w:val="18"/>
          <w:szCs w:val="16"/>
          <w:highlight w:val="none"/>
        </w:rPr>
        <w:tab/>
      </w:r>
      <w:r>
        <w:rPr>
          <w:rFonts w:hint="eastAsia" w:ascii="楷体" w:hAnsi="楷体" w:eastAsia="楷体"/>
          <w:color w:val="auto"/>
          <w:sz w:val="18"/>
          <w:szCs w:val="16"/>
          <w:highlight w:val="none"/>
        </w:rPr>
        <w:tab/>
      </w:r>
      <w:r>
        <w:rPr>
          <w:rFonts w:hint="eastAsia" w:ascii="楷体" w:hAnsi="楷体" w:eastAsia="楷体"/>
          <w:color w:val="auto"/>
          <w:sz w:val="18"/>
          <w:szCs w:val="16"/>
          <w:highlight w:val="none"/>
        </w:rPr>
        <w:t xml:space="preserve">         </w:t>
      </w:r>
      <w:r>
        <w:rPr>
          <w:rFonts w:hint="eastAsia" w:ascii="楷体" w:hAnsi="楷体" w:eastAsia="楷体"/>
          <w:color w:val="auto"/>
          <w:sz w:val="18"/>
          <w:szCs w:val="16"/>
          <w:highlight w:val="none"/>
        </w:rPr>
        <w:tab/>
      </w:r>
      <w:r>
        <w:rPr>
          <w:rFonts w:hint="eastAsia" w:ascii="楷体" w:hAnsi="楷体" w:eastAsia="楷体"/>
          <w:color w:val="auto"/>
          <w:sz w:val="18"/>
          <w:szCs w:val="16"/>
          <w:highlight w:val="none"/>
        </w:rPr>
        <w:tab/>
      </w:r>
      <w:r>
        <w:rPr>
          <w:rFonts w:hint="eastAsia" w:ascii="楷体" w:hAnsi="楷体" w:eastAsia="楷体"/>
          <w:color w:val="auto"/>
          <w:sz w:val="18"/>
          <w:szCs w:val="16"/>
          <w:highlight w:val="none"/>
        </w:rPr>
        <w:tab/>
      </w:r>
      <w:r>
        <w:rPr>
          <w:rFonts w:ascii="楷体" w:hAnsi="楷体" w:eastAsia="楷体"/>
          <w:color w:val="auto"/>
          <w:sz w:val="18"/>
          <w:szCs w:val="16"/>
          <w:highlight w:val="none"/>
        </w:rPr>
        <w:tab/>
      </w:r>
      <w:r>
        <w:rPr>
          <w:rFonts w:hint="eastAsia" w:ascii="楷体" w:hAnsi="楷体" w:eastAsia="楷体"/>
          <w:color w:val="auto"/>
          <w:sz w:val="18"/>
          <w:szCs w:val="16"/>
          <w:highlight w:val="none"/>
        </w:rPr>
        <w:tab/>
      </w:r>
      <w:r>
        <w:rPr>
          <w:rFonts w:ascii="楷体" w:hAnsi="楷体" w:eastAsia="楷体"/>
          <w:color w:val="auto"/>
          <w:sz w:val="18"/>
          <w:szCs w:val="16"/>
          <w:highlight w:val="none"/>
        </w:rPr>
        <w:tab/>
      </w:r>
      <w:r>
        <w:rPr>
          <w:rFonts w:ascii="楷体" w:hAnsi="楷体" w:eastAsia="楷体"/>
          <w:color w:val="auto"/>
          <w:sz w:val="18"/>
          <w:szCs w:val="16"/>
          <w:highlight w:val="none"/>
        </w:rPr>
        <w:tab/>
      </w:r>
      <w:r>
        <w:rPr>
          <w:rFonts w:hint="eastAsia" w:ascii="楷体" w:hAnsi="楷体" w:eastAsia="楷体"/>
          <w:color w:val="auto"/>
          <w:sz w:val="18"/>
          <w:szCs w:val="16"/>
          <w:highlight w:val="none"/>
        </w:rPr>
        <w:t xml:space="preserve">  </w:t>
      </w:r>
      <w:r>
        <w:rPr>
          <w:rFonts w:hint="eastAsia" w:ascii="宋体" w:hAnsi="宋体" w:eastAsia="宋体"/>
          <w:color w:val="auto"/>
          <w:sz w:val="15"/>
          <w:szCs w:val="15"/>
          <w:highlight w:val="none"/>
        </w:rPr>
        <w:t>（d）夏季</w:t>
      </w:r>
    </w:p>
    <w:p w14:paraId="63356D37">
      <w:pPr>
        <w:autoSpaceDE w:val="0"/>
        <w:jc w:val="center"/>
        <w:rPr>
          <w:rFonts w:hint="eastAsia"/>
          <w:color w:val="auto"/>
          <w:sz w:val="18"/>
          <w:szCs w:val="20"/>
          <w:highlight w:val="none"/>
        </w:rPr>
      </w:pPr>
      <w:r>
        <w:rPr>
          <w:color w:val="auto"/>
          <w:highlight w:val="none"/>
        </w:rPr>
        <w:drawing>
          <wp:inline distT="0" distB="0" distL="0" distR="0">
            <wp:extent cx="6120130" cy="26447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6120130" cy="2644775"/>
                    </a:xfrm>
                    <a:prstGeom prst="rect">
                      <a:avLst/>
                    </a:prstGeom>
                  </pic:spPr>
                </pic:pic>
              </a:graphicData>
            </a:graphic>
          </wp:inline>
        </w:drawing>
      </w:r>
    </w:p>
    <w:p w14:paraId="13ABC906">
      <w:pPr>
        <w:autoSpaceDE w:val="0"/>
        <w:ind w:left="2520"/>
        <w:rPr>
          <w:rFonts w:hint="eastAsia" w:ascii="楷体" w:hAnsi="楷体" w:eastAsia="楷体"/>
          <w:color w:val="auto"/>
          <w:sz w:val="18"/>
          <w:szCs w:val="16"/>
          <w:highlight w:val="none"/>
        </w:rPr>
      </w:pPr>
      <w:r>
        <w:rPr>
          <w:rFonts w:hint="eastAsia" w:ascii="宋体" w:hAnsi="宋体" w:eastAsia="宋体"/>
          <w:color w:val="auto"/>
          <w:sz w:val="15"/>
          <w:szCs w:val="15"/>
          <w:highlight w:val="none"/>
        </w:rPr>
        <w:t>（e）秋季</w:t>
      </w:r>
      <w:r>
        <w:rPr>
          <w:rFonts w:hint="eastAsia" w:ascii="宋体" w:hAnsi="宋体" w:eastAsia="宋体"/>
          <w:color w:val="auto"/>
          <w:sz w:val="15"/>
          <w:szCs w:val="15"/>
          <w:highlight w:val="none"/>
        </w:rPr>
        <w:tab/>
      </w:r>
      <w:r>
        <w:rPr>
          <w:rFonts w:hint="eastAsia" w:ascii="楷体" w:hAnsi="楷体" w:eastAsia="楷体"/>
          <w:color w:val="auto"/>
          <w:sz w:val="18"/>
          <w:szCs w:val="16"/>
          <w:highlight w:val="none"/>
        </w:rPr>
        <w:tab/>
      </w:r>
      <w:r>
        <w:rPr>
          <w:rFonts w:hint="eastAsia" w:ascii="楷体" w:hAnsi="楷体" w:eastAsia="楷体"/>
          <w:color w:val="auto"/>
          <w:sz w:val="18"/>
          <w:szCs w:val="16"/>
          <w:highlight w:val="none"/>
        </w:rPr>
        <w:tab/>
      </w:r>
      <w:r>
        <w:rPr>
          <w:rFonts w:hint="eastAsia" w:ascii="楷体" w:hAnsi="楷体" w:eastAsia="楷体"/>
          <w:color w:val="auto"/>
          <w:sz w:val="18"/>
          <w:szCs w:val="16"/>
          <w:highlight w:val="none"/>
        </w:rPr>
        <w:tab/>
      </w:r>
      <w:r>
        <w:rPr>
          <w:rFonts w:hint="eastAsia" w:ascii="楷体" w:hAnsi="楷体" w:eastAsia="楷体"/>
          <w:color w:val="auto"/>
          <w:sz w:val="18"/>
          <w:szCs w:val="16"/>
          <w:highlight w:val="none"/>
        </w:rPr>
        <w:tab/>
      </w:r>
      <w:r>
        <w:rPr>
          <w:rFonts w:hint="eastAsia" w:ascii="楷体" w:hAnsi="楷体" w:eastAsia="楷体"/>
          <w:color w:val="auto"/>
          <w:sz w:val="18"/>
          <w:szCs w:val="16"/>
          <w:highlight w:val="none"/>
        </w:rPr>
        <w:tab/>
      </w:r>
      <w:r>
        <w:rPr>
          <w:rFonts w:hint="eastAsia" w:ascii="楷体" w:hAnsi="楷体" w:eastAsia="楷体"/>
          <w:color w:val="auto"/>
          <w:sz w:val="18"/>
          <w:szCs w:val="16"/>
          <w:highlight w:val="none"/>
        </w:rPr>
        <w:t xml:space="preserve">   </w:t>
      </w:r>
      <w:r>
        <w:rPr>
          <w:rFonts w:ascii="楷体" w:hAnsi="楷体" w:eastAsia="楷体"/>
          <w:color w:val="auto"/>
          <w:sz w:val="18"/>
          <w:szCs w:val="16"/>
          <w:highlight w:val="none"/>
        </w:rPr>
        <w:tab/>
      </w:r>
      <w:r>
        <w:rPr>
          <w:rFonts w:ascii="楷体" w:hAnsi="楷体" w:eastAsia="楷体"/>
          <w:color w:val="auto"/>
          <w:sz w:val="18"/>
          <w:szCs w:val="16"/>
          <w:highlight w:val="none"/>
        </w:rPr>
        <w:tab/>
      </w:r>
      <w:r>
        <w:rPr>
          <w:rFonts w:hint="eastAsia" w:ascii="宋体" w:hAnsi="宋体" w:eastAsia="宋体"/>
          <w:color w:val="auto"/>
          <w:sz w:val="15"/>
          <w:szCs w:val="15"/>
          <w:highlight w:val="none"/>
        </w:rPr>
        <w:t>（f）冬季</w:t>
      </w:r>
    </w:p>
    <w:p w14:paraId="404BB030">
      <w:pPr>
        <w:autoSpaceDE w:val="0"/>
        <w:jc w:val="center"/>
        <w:rPr>
          <w:rFonts w:ascii="Times New Roman" w:hAnsi="Times New Roman" w:eastAsia="黑体" w:cs="Times New Roman"/>
          <w:color w:val="auto"/>
          <w:sz w:val="18"/>
          <w:szCs w:val="16"/>
          <w:highlight w:val="none"/>
        </w:rPr>
      </w:pPr>
      <w:r>
        <w:rPr>
          <w:rFonts w:hint="eastAsia" w:ascii="Times New Roman" w:hAnsi="Times New Roman" w:eastAsia="黑体" w:cs="Times New Roman"/>
          <w:color w:val="auto"/>
          <w:sz w:val="18"/>
          <w:szCs w:val="16"/>
          <w:highlight w:val="none"/>
        </w:rPr>
        <w:t xml:space="preserve">图2 </w:t>
      </w:r>
      <w:bookmarkStart w:id="20" w:name="OLE_LINK18"/>
      <w:r>
        <w:rPr>
          <w:rFonts w:hint="eastAsia" w:ascii="Times New Roman" w:hAnsi="Times New Roman" w:eastAsia="黑体" w:cs="Times New Roman"/>
          <w:color w:val="auto"/>
          <w:sz w:val="18"/>
          <w:szCs w:val="16"/>
          <w:highlight w:val="none"/>
        </w:rPr>
        <w:t>不同时间尺度闽江流域</w:t>
      </w:r>
      <w:r>
        <w:rPr>
          <w:rFonts w:hint="eastAsia" w:ascii="Times New Roman" w:hAnsi="Times New Roman" w:eastAsia="黑体" w:cs="Times New Roman"/>
          <w:i/>
          <w:iCs/>
          <w:color w:val="auto"/>
          <w:sz w:val="18"/>
          <w:szCs w:val="16"/>
          <w:highlight w:val="none"/>
        </w:rPr>
        <w:t>SPEI</w:t>
      </w:r>
      <w:r>
        <w:rPr>
          <w:rFonts w:hint="eastAsia" w:ascii="Times New Roman" w:hAnsi="Times New Roman" w:eastAsia="黑体" w:cs="Times New Roman"/>
          <w:color w:val="auto"/>
          <w:sz w:val="18"/>
          <w:szCs w:val="16"/>
          <w:highlight w:val="none"/>
        </w:rPr>
        <w:t>值变化趋势</w:t>
      </w:r>
      <w:bookmarkEnd w:id="20"/>
    </w:p>
    <w:p w14:paraId="32B30671">
      <w:pPr>
        <w:autoSpaceDE w:val="0"/>
        <w:ind w:firstLine="360" w:firstLineChars="200"/>
        <w:jc w:val="center"/>
        <w:rPr>
          <w:rFonts w:ascii="Times New Roman" w:hAnsi="Times New Roman" w:eastAsia="黑体" w:cs="Times New Roman"/>
          <w:color w:val="auto"/>
          <w:sz w:val="18"/>
          <w:szCs w:val="18"/>
          <w:highlight w:val="none"/>
        </w:rPr>
      </w:pPr>
      <w:r>
        <w:rPr>
          <w:rFonts w:ascii="Times New Roman" w:hAnsi="Times New Roman" w:eastAsia="黑体" w:cs="Times New Roman"/>
          <w:color w:val="auto"/>
          <w:sz w:val="18"/>
          <w:szCs w:val="18"/>
          <w:highlight w:val="none"/>
        </w:rPr>
        <w:t>Fig</w:t>
      </w:r>
      <w:r>
        <w:rPr>
          <w:rFonts w:hint="eastAsia" w:ascii="Times New Roman" w:hAnsi="Times New Roman" w:eastAsia="黑体" w:cs="Times New Roman"/>
          <w:color w:val="auto"/>
          <w:sz w:val="18"/>
          <w:szCs w:val="18"/>
          <w:highlight w:val="none"/>
        </w:rPr>
        <w:t>.</w:t>
      </w:r>
      <w:r>
        <w:rPr>
          <w:rFonts w:ascii="Times New Roman" w:hAnsi="Times New Roman" w:eastAsia="黑体" w:cs="Times New Roman"/>
          <w:color w:val="auto"/>
          <w:sz w:val="18"/>
          <w:szCs w:val="18"/>
          <w:highlight w:val="none"/>
        </w:rPr>
        <w:t xml:space="preserve">2 </w:t>
      </w:r>
      <w:r>
        <w:rPr>
          <w:rFonts w:hint="eastAsia" w:ascii="Times New Roman" w:hAnsi="Times New Roman" w:eastAsia="黑体" w:cs="Times New Roman"/>
          <w:color w:val="auto"/>
          <w:sz w:val="18"/>
          <w:szCs w:val="18"/>
          <w:highlight w:val="none"/>
        </w:rPr>
        <w:t>V</w:t>
      </w:r>
      <w:r>
        <w:rPr>
          <w:rFonts w:ascii="Times New Roman" w:hAnsi="Times New Roman" w:eastAsia="黑体" w:cs="Times New Roman"/>
          <w:color w:val="auto"/>
          <w:sz w:val="18"/>
          <w:szCs w:val="18"/>
          <w:highlight w:val="none"/>
        </w:rPr>
        <w:t>ariation</w:t>
      </w:r>
      <w:r>
        <w:rPr>
          <w:rFonts w:hint="eastAsia" w:ascii="Times New Roman" w:hAnsi="Times New Roman" w:eastAsia="黑体" w:cs="Times New Roman"/>
          <w:color w:val="auto"/>
          <w:sz w:val="18"/>
          <w:szCs w:val="18"/>
          <w:highlight w:val="none"/>
        </w:rPr>
        <w:t xml:space="preserve"> t</w:t>
      </w:r>
      <w:r>
        <w:rPr>
          <w:rFonts w:ascii="Times New Roman" w:hAnsi="Times New Roman" w:eastAsia="黑体" w:cs="Times New Roman"/>
          <w:color w:val="auto"/>
          <w:sz w:val="18"/>
          <w:szCs w:val="18"/>
          <w:highlight w:val="none"/>
        </w:rPr>
        <w:t>rend</w:t>
      </w:r>
      <w:r>
        <w:rPr>
          <w:rFonts w:hint="eastAsia" w:ascii="Times New Roman" w:hAnsi="Times New Roman" w:eastAsia="黑体" w:cs="Times New Roman"/>
          <w:color w:val="auto"/>
          <w:sz w:val="18"/>
          <w:szCs w:val="18"/>
          <w:highlight w:val="none"/>
        </w:rPr>
        <w:t>s</w:t>
      </w:r>
      <w:r>
        <w:rPr>
          <w:rFonts w:ascii="Times New Roman" w:hAnsi="Times New Roman" w:eastAsia="黑体" w:cs="Times New Roman"/>
          <w:color w:val="auto"/>
          <w:sz w:val="18"/>
          <w:szCs w:val="18"/>
          <w:highlight w:val="none"/>
        </w:rPr>
        <w:t xml:space="preserve"> of </w:t>
      </w:r>
      <w:r>
        <w:rPr>
          <w:rFonts w:ascii="Times New Roman" w:hAnsi="Times New Roman" w:eastAsia="黑体" w:cs="Times New Roman"/>
          <w:i/>
          <w:color w:val="auto"/>
          <w:sz w:val="18"/>
          <w:szCs w:val="18"/>
          <w:highlight w:val="none"/>
        </w:rPr>
        <w:t>SPEI</w:t>
      </w:r>
      <w:r>
        <w:rPr>
          <w:rFonts w:ascii="Times New Roman" w:hAnsi="Times New Roman" w:eastAsia="黑体" w:cs="Times New Roman"/>
          <w:color w:val="auto"/>
          <w:sz w:val="18"/>
          <w:szCs w:val="18"/>
          <w:highlight w:val="none"/>
        </w:rPr>
        <w:t xml:space="preserve"> at </w:t>
      </w:r>
      <w:r>
        <w:rPr>
          <w:rFonts w:hint="eastAsia" w:ascii="Times New Roman" w:hAnsi="Times New Roman" w:eastAsia="黑体" w:cs="Times New Roman"/>
          <w:color w:val="auto"/>
          <w:sz w:val="18"/>
          <w:szCs w:val="18"/>
          <w:highlight w:val="none"/>
        </w:rPr>
        <w:t>d</w:t>
      </w:r>
      <w:r>
        <w:rPr>
          <w:rFonts w:ascii="Times New Roman" w:hAnsi="Times New Roman" w:eastAsia="黑体" w:cs="Times New Roman"/>
          <w:color w:val="auto"/>
          <w:sz w:val="18"/>
          <w:szCs w:val="18"/>
          <w:highlight w:val="none"/>
        </w:rPr>
        <w:t xml:space="preserve">ifferent </w:t>
      </w:r>
      <w:r>
        <w:rPr>
          <w:rFonts w:hint="eastAsia" w:ascii="Times New Roman" w:hAnsi="Times New Roman" w:eastAsia="黑体" w:cs="Times New Roman"/>
          <w:color w:val="auto"/>
          <w:sz w:val="18"/>
          <w:szCs w:val="18"/>
          <w:highlight w:val="none"/>
        </w:rPr>
        <w:t>t</w:t>
      </w:r>
      <w:r>
        <w:rPr>
          <w:rFonts w:ascii="Times New Roman" w:hAnsi="Times New Roman" w:eastAsia="黑体" w:cs="Times New Roman"/>
          <w:color w:val="auto"/>
          <w:sz w:val="18"/>
          <w:szCs w:val="18"/>
          <w:highlight w:val="none"/>
        </w:rPr>
        <w:t xml:space="preserve">ime </w:t>
      </w:r>
      <w:r>
        <w:rPr>
          <w:rFonts w:hint="eastAsia" w:ascii="Times New Roman" w:hAnsi="Times New Roman" w:eastAsia="黑体" w:cs="Times New Roman"/>
          <w:color w:val="auto"/>
          <w:sz w:val="18"/>
          <w:szCs w:val="18"/>
          <w:highlight w:val="none"/>
        </w:rPr>
        <w:t>s</w:t>
      </w:r>
      <w:r>
        <w:rPr>
          <w:rFonts w:ascii="Times New Roman" w:hAnsi="Times New Roman" w:eastAsia="黑体" w:cs="Times New Roman"/>
          <w:color w:val="auto"/>
          <w:sz w:val="18"/>
          <w:szCs w:val="18"/>
          <w:highlight w:val="none"/>
        </w:rPr>
        <w:t>cales</w:t>
      </w:r>
      <w:r>
        <w:rPr>
          <w:rFonts w:hint="eastAsia" w:ascii="Times New Roman" w:hAnsi="Times New Roman" w:eastAsia="黑体" w:cs="Times New Roman"/>
          <w:color w:val="auto"/>
          <w:sz w:val="18"/>
          <w:szCs w:val="18"/>
          <w:highlight w:val="none"/>
        </w:rPr>
        <w:t xml:space="preserve"> </w:t>
      </w:r>
      <w:r>
        <w:rPr>
          <w:rFonts w:ascii="Times New Roman" w:hAnsi="Times New Roman" w:eastAsia="黑体" w:cs="Times New Roman"/>
          <w:color w:val="auto"/>
          <w:sz w:val="18"/>
          <w:szCs w:val="18"/>
          <w:highlight w:val="none"/>
        </w:rPr>
        <w:t>in Minjiang River Basin</w:t>
      </w:r>
    </w:p>
    <w:p w14:paraId="190AF133">
      <w:pPr>
        <w:autoSpaceDE w:val="0"/>
        <w:ind w:firstLine="360" w:firstLineChars="200"/>
        <w:jc w:val="center"/>
        <w:rPr>
          <w:rFonts w:ascii="Times New Roman" w:hAnsi="Times New Roman" w:eastAsia="楷体" w:cs="Times New Roman"/>
          <w:color w:val="auto"/>
          <w:sz w:val="18"/>
          <w:szCs w:val="18"/>
          <w:highlight w:val="none"/>
        </w:rPr>
      </w:pPr>
    </w:p>
    <w:p w14:paraId="53D3E454">
      <w:pPr>
        <w:autoSpaceDE w:val="0"/>
        <w:rPr>
          <w:rFonts w:hint="eastAsia" w:ascii="黑体" w:hAnsi="黑体" w:eastAsia="黑体" w:cs="Times New Roman"/>
          <w:color w:val="auto"/>
          <w:szCs w:val="21"/>
          <w:highlight w:val="none"/>
        </w:rPr>
      </w:pPr>
      <w:r>
        <w:rPr>
          <w:rFonts w:hint="eastAsia" w:ascii="黑体" w:hAnsi="黑体" w:eastAsia="黑体" w:cs="Times New Roman"/>
          <w:color w:val="auto"/>
          <w:szCs w:val="21"/>
          <w:highlight w:val="none"/>
        </w:rPr>
        <w:t>3.2 干旱空间变化特征</w:t>
      </w:r>
    </w:p>
    <w:p w14:paraId="02EB4A34">
      <w:pPr>
        <w:autoSpaceDE w:val="0"/>
        <w:rPr>
          <w:rFonts w:ascii="Times New Roman" w:hAnsi="Times New Roman" w:eastAsia="楷体" w:cs="黑体"/>
          <w:b/>
          <w:bCs/>
          <w:color w:val="auto"/>
          <w:sz w:val="24"/>
          <w:szCs w:val="21"/>
          <w:highlight w:val="none"/>
        </w:rPr>
      </w:pPr>
      <w:r>
        <w:rPr>
          <w:rFonts w:ascii="楷体" w:hAnsi="楷体" w:eastAsia="楷体" w:cs="Times New Roman"/>
          <w:color w:val="auto"/>
          <w:szCs w:val="21"/>
          <w:highlight w:val="none"/>
        </w:rPr>
        <w:t>3.2.1</w:t>
      </w:r>
      <w:r>
        <w:rPr>
          <w:rFonts w:hint="eastAsia" w:ascii="楷体" w:hAnsi="楷体" w:eastAsia="楷体" w:cs="Times New Roman"/>
          <w:color w:val="auto"/>
          <w:szCs w:val="21"/>
          <w:highlight w:val="none"/>
        </w:rPr>
        <w:t xml:space="preserve"> </w:t>
      </w:r>
      <w:r>
        <w:rPr>
          <w:rFonts w:hint="eastAsia" w:ascii="楷体" w:hAnsi="楷体" w:eastAsia="楷体" w:cs="Times New Roman"/>
          <w:i/>
          <w:color w:val="auto"/>
          <w:szCs w:val="21"/>
          <w:highlight w:val="none"/>
        </w:rPr>
        <w:t>SPEI</w:t>
      </w:r>
      <w:r>
        <w:rPr>
          <w:rFonts w:hint="eastAsia" w:ascii="楷体" w:hAnsi="楷体" w:eastAsia="楷体" w:cs="Times New Roman"/>
          <w:color w:val="auto"/>
          <w:szCs w:val="21"/>
          <w:highlight w:val="none"/>
        </w:rPr>
        <w:t>空间变化趋势</w:t>
      </w:r>
      <w:r>
        <w:rPr>
          <w:rFonts w:hint="eastAsia" w:ascii="楷体" w:hAnsi="楷体" w:eastAsia="楷体"/>
          <w:color w:val="auto"/>
          <w:szCs w:val="20"/>
          <w:highlight w:val="none"/>
        </w:rPr>
        <w:t xml:space="preserve"> </w:t>
      </w:r>
    </w:p>
    <w:p w14:paraId="178A5EA5">
      <w:pPr>
        <w:autoSpaceDE w:val="0"/>
        <w:ind w:firstLine="420" w:firstLineChars="200"/>
        <w:rPr>
          <w:rFonts w:ascii="Times New Roman" w:hAnsi="Times New Roman" w:eastAsia="宋体" w:cs="Times New Roman"/>
          <w:color w:val="auto"/>
          <w:szCs w:val="20"/>
          <w:highlight w:val="none"/>
        </w:rPr>
      </w:pPr>
      <w:r>
        <w:rPr>
          <w:rFonts w:hint="eastAsia" w:ascii="Times New Roman" w:hAnsi="Times New Roman" w:eastAsia="宋体" w:cs="Times New Roman"/>
          <w:color w:val="auto"/>
          <w:szCs w:val="20"/>
          <w:highlight w:val="none"/>
        </w:rPr>
        <w:t>通过</w:t>
      </w:r>
      <w:r>
        <w:rPr>
          <w:rFonts w:ascii="Times New Roman" w:hAnsi="Times New Roman" w:eastAsia="宋体" w:cs="Times New Roman"/>
          <w:color w:val="auto"/>
          <w:szCs w:val="20"/>
          <w:highlight w:val="none"/>
        </w:rPr>
        <w:t>计算1962—2021年间</w:t>
      </w:r>
      <w:r>
        <w:rPr>
          <w:rFonts w:hint="eastAsia" w:ascii="Times New Roman" w:hAnsi="Times New Roman" w:eastAsia="宋体" w:cs="Times New Roman"/>
          <w:color w:val="auto"/>
          <w:szCs w:val="20"/>
          <w:highlight w:val="none"/>
        </w:rPr>
        <w:t>各</w:t>
      </w:r>
      <w:r>
        <w:rPr>
          <w:rFonts w:ascii="Times New Roman" w:hAnsi="Times New Roman" w:eastAsia="宋体" w:cs="Times New Roman"/>
          <w:color w:val="auto"/>
          <w:szCs w:val="20"/>
          <w:highlight w:val="none"/>
        </w:rPr>
        <w:t>个站点年、季节尺度的</w:t>
      </w:r>
      <w:r>
        <w:rPr>
          <w:rFonts w:ascii="Times New Roman" w:hAnsi="Times New Roman" w:eastAsia="宋体" w:cs="Times New Roman"/>
          <w:i/>
          <w:color w:val="auto"/>
          <w:szCs w:val="20"/>
          <w:highlight w:val="none"/>
        </w:rPr>
        <w:t>SPEI</w:t>
      </w:r>
      <w:r>
        <w:rPr>
          <w:rFonts w:ascii="Times New Roman" w:hAnsi="Times New Roman" w:eastAsia="宋体" w:cs="Times New Roman"/>
          <w:color w:val="auto"/>
          <w:szCs w:val="20"/>
          <w:highlight w:val="none"/>
        </w:rPr>
        <w:t>值，</w:t>
      </w:r>
      <w:r>
        <w:rPr>
          <w:rFonts w:hint="eastAsia" w:ascii="Times New Roman" w:hAnsi="Times New Roman" w:eastAsia="宋体" w:cs="Times New Roman"/>
          <w:color w:val="auto"/>
          <w:szCs w:val="20"/>
          <w:highlight w:val="none"/>
        </w:rPr>
        <w:t>得到变化</w:t>
      </w:r>
      <w:r>
        <w:rPr>
          <w:rFonts w:ascii="Times New Roman" w:hAnsi="Times New Roman" w:eastAsia="宋体" w:cs="Times New Roman"/>
          <w:color w:val="auto"/>
          <w:szCs w:val="20"/>
          <w:highlight w:val="none"/>
        </w:rPr>
        <w:t>倾向率，闽江流域</w:t>
      </w:r>
      <w:r>
        <w:rPr>
          <w:rFonts w:ascii="Times New Roman" w:hAnsi="Times New Roman" w:eastAsia="宋体" w:cs="Times New Roman"/>
          <w:i/>
          <w:color w:val="auto"/>
          <w:szCs w:val="20"/>
          <w:highlight w:val="none"/>
        </w:rPr>
        <w:t>SPEI</w:t>
      </w:r>
      <w:r>
        <w:rPr>
          <w:rFonts w:ascii="Times New Roman" w:hAnsi="Times New Roman" w:eastAsia="宋体" w:cs="Times New Roman"/>
          <w:color w:val="auto"/>
          <w:szCs w:val="20"/>
          <w:highlight w:val="none"/>
        </w:rPr>
        <w:t>变化趋势的空间分布如图4所示。由图可知，</w:t>
      </w:r>
      <w:r>
        <w:rPr>
          <w:rFonts w:hint="eastAsia" w:ascii="Times New Roman" w:hAnsi="Times New Roman" w:eastAsia="宋体" w:cs="Times New Roman"/>
          <w:color w:val="auto"/>
          <w:szCs w:val="20"/>
          <w:highlight w:val="none"/>
        </w:rPr>
        <w:t>在</w:t>
      </w:r>
      <w:r>
        <w:rPr>
          <w:rFonts w:ascii="Times New Roman" w:hAnsi="Times New Roman" w:eastAsia="宋体" w:cs="Times New Roman"/>
          <w:color w:val="auto"/>
          <w:szCs w:val="20"/>
          <w:highlight w:val="none"/>
        </w:rPr>
        <w:t>年</w:t>
      </w:r>
      <w:r>
        <w:rPr>
          <w:rFonts w:hint="eastAsia" w:ascii="Times New Roman" w:hAnsi="Times New Roman" w:eastAsia="宋体" w:cs="Times New Roman"/>
          <w:color w:val="auto"/>
          <w:szCs w:val="20"/>
          <w:highlight w:val="none"/>
        </w:rPr>
        <w:t>际</w:t>
      </w:r>
      <w:r>
        <w:rPr>
          <w:rFonts w:ascii="Times New Roman" w:hAnsi="Times New Roman" w:eastAsia="宋体" w:cs="Times New Roman"/>
          <w:color w:val="auto"/>
          <w:szCs w:val="20"/>
          <w:highlight w:val="none"/>
        </w:rPr>
        <w:t>尺度</w:t>
      </w:r>
      <w:r>
        <w:rPr>
          <w:rFonts w:hint="eastAsia" w:ascii="Times New Roman" w:hAnsi="Times New Roman" w:eastAsia="宋体" w:cs="Times New Roman"/>
          <w:color w:val="auto"/>
          <w:szCs w:val="20"/>
          <w:highlight w:val="none"/>
        </w:rPr>
        <w:t>上，</w:t>
      </w:r>
      <w:r>
        <w:rPr>
          <w:rFonts w:ascii="Times New Roman" w:hAnsi="Times New Roman" w:eastAsia="宋体" w:cs="Times New Roman"/>
          <w:color w:val="auto"/>
          <w:szCs w:val="20"/>
          <w:highlight w:val="none"/>
        </w:rPr>
        <w:t>流域近60年</w:t>
      </w:r>
      <w:r>
        <w:rPr>
          <w:rFonts w:hint="eastAsia" w:ascii="Times New Roman" w:hAnsi="Times New Roman" w:eastAsia="宋体" w:cs="Times New Roman"/>
          <w:color w:val="auto"/>
          <w:szCs w:val="20"/>
          <w:highlight w:val="none"/>
        </w:rPr>
        <w:t>呈现</w:t>
      </w:r>
      <w:r>
        <w:rPr>
          <w:rFonts w:ascii="Times New Roman" w:hAnsi="Times New Roman" w:eastAsia="宋体" w:cs="Times New Roman"/>
          <w:color w:val="auto"/>
          <w:szCs w:val="20"/>
          <w:highlight w:val="none"/>
        </w:rPr>
        <w:t>湿润化</w:t>
      </w:r>
      <w:r>
        <w:rPr>
          <w:rFonts w:hint="eastAsia" w:ascii="Times New Roman" w:hAnsi="Times New Roman" w:eastAsia="宋体" w:cs="Times New Roman"/>
          <w:color w:val="auto"/>
          <w:szCs w:val="20"/>
          <w:highlight w:val="none"/>
        </w:rPr>
        <w:t>演变特征。统计数据显示，</w:t>
      </w:r>
      <w:r>
        <w:rPr>
          <w:rFonts w:ascii="Times New Roman" w:hAnsi="Times New Roman" w:eastAsia="宋体" w:cs="Times New Roman"/>
          <w:color w:val="auto"/>
          <w:szCs w:val="20"/>
          <w:highlight w:val="none"/>
        </w:rPr>
        <w:t>73.08%</w:t>
      </w:r>
      <w:r>
        <w:rPr>
          <w:rFonts w:hint="eastAsia" w:ascii="Times New Roman" w:hAnsi="Times New Roman" w:eastAsia="宋体" w:cs="Times New Roman"/>
          <w:color w:val="auto"/>
          <w:szCs w:val="20"/>
          <w:highlight w:val="none"/>
        </w:rPr>
        <w:t>的站点</w:t>
      </w:r>
      <w:r>
        <w:rPr>
          <w:rFonts w:hint="eastAsia" w:ascii="Times New Roman" w:hAnsi="Times New Roman" w:eastAsia="宋体" w:cs="Times New Roman"/>
          <w:i/>
          <w:color w:val="auto"/>
          <w:szCs w:val="20"/>
          <w:highlight w:val="none"/>
        </w:rPr>
        <w:t>SPEI</w:t>
      </w:r>
      <w:r>
        <w:rPr>
          <w:rFonts w:hint="eastAsia" w:ascii="Times New Roman" w:hAnsi="Times New Roman" w:eastAsia="宋体" w:cs="Times New Roman"/>
          <w:color w:val="auto"/>
          <w:szCs w:val="20"/>
          <w:highlight w:val="none"/>
        </w:rPr>
        <w:t>指数</w:t>
      </w:r>
      <w:r>
        <w:rPr>
          <w:rFonts w:ascii="Times New Roman" w:hAnsi="Times New Roman" w:eastAsia="宋体" w:cs="Times New Roman"/>
          <w:color w:val="auto"/>
          <w:szCs w:val="20"/>
          <w:highlight w:val="none"/>
        </w:rPr>
        <w:t>呈上升趋势</w:t>
      </w:r>
      <w:r>
        <w:rPr>
          <w:rFonts w:hint="eastAsia" w:ascii="Times New Roman" w:hAnsi="Times New Roman" w:eastAsia="宋体" w:cs="Times New Roman"/>
          <w:color w:val="auto"/>
          <w:szCs w:val="20"/>
          <w:highlight w:val="none"/>
        </w:rPr>
        <w:t>，主要集中在</w:t>
      </w:r>
      <w:r>
        <w:rPr>
          <w:rFonts w:ascii="Times New Roman" w:hAnsi="Times New Roman" w:eastAsia="宋体" w:cs="Times New Roman"/>
          <w:color w:val="auto"/>
          <w:szCs w:val="20"/>
          <w:highlight w:val="none"/>
        </w:rPr>
        <w:t>流域北部和东南部，倾向率变化范围在0.01/10a</w:t>
      </w:r>
      <w:r>
        <w:rPr>
          <w:rFonts w:hint="eastAsia" w:ascii="Times New Roman" w:hAnsi="Times New Roman" w:eastAsia="宋体" w:cs="Times New Roman"/>
          <w:color w:val="auto"/>
          <w:szCs w:val="20"/>
          <w:highlight w:val="none"/>
        </w:rPr>
        <w:t>~</w:t>
      </w:r>
      <w:r>
        <w:rPr>
          <w:rFonts w:ascii="Times New Roman" w:hAnsi="Times New Roman" w:eastAsia="宋体" w:cs="Times New Roman"/>
          <w:color w:val="auto"/>
          <w:szCs w:val="20"/>
          <w:highlight w:val="none"/>
        </w:rPr>
        <w:t>0.1</w:t>
      </w:r>
      <w:r>
        <w:rPr>
          <w:rFonts w:hint="eastAsia" w:ascii="Times New Roman" w:hAnsi="Times New Roman" w:eastAsia="宋体" w:cs="Times New Roman"/>
          <w:color w:val="auto"/>
          <w:szCs w:val="20"/>
          <w:highlight w:val="none"/>
        </w:rPr>
        <w:t>3</w:t>
      </w:r>
      <w:r>
        <w:rPr>
          <w:rFonts w:ascii="Times New Roman" w:hAnsi="Times New Roman" w:eastAsia="宋体" w:cs="Times New Roman"/>
          <w:color w:val="auto"/>
          <w:szCs w:val="20"/>
          <w:highlight w:val="none"/>
        </w:rPr>
        <w:t>/10a之间；流域中部和西南部</w:t>
      </w:r>
      <w:r>
        <w:rPr>
          <w:rFonts w:hint="eastAsia" w:ascii="Times New Roman" w:hAnsi="Times New Roman" w:eastAsia="宋体" w:cs="Times New Roman"/>
          <w:i/>
          <w:color w:val="auto"/>
          <w:szCs w:val="20"/>
          <w:highlight w:val="none"/>
        </w:rPr>
        <w:t>SPEI</w:t>
      </w:r>
      <w:r>
        <w:rPr>
          <w:rFonts w:hint="eastAsia" w:ascii="Times New Roman" w:hAnsi="Times New Roman" w:eastAsia="宋体" w:cs="Times New Roman"/>
          <w:color w:val="auto"/>
          <w:szCs w:val="20"/>
          <w:highlight w:val="none"/>
        </w:rPr>
        <w:t>呈现</w:t>
      </w:r>
      <w:r>
        <w:rPr>
          <w:rFonts w:ascii="Times New Roman" w:hAnsi="Times New Roman" w:eastAsia="宋体" w:cs="Times New Roman"/>
          <w:color w:val="auto"/>
          <w:szCs w:val="20"/>
          <w:highlight w:val="none"/>
        </w:rPr>
        <w:t>下降趋势，</w:t>
      </w:r>
      <w:r>
        <w:rPr>
          <w:rFonts w:hint="eastAsia" w:ascii="Times New Roman" w:hAnsi="Times New Roman" w:eastAsia="宋体" w:cs="Times New Roman"/>
          <w:color w:val="auto"/>
          <w:szCs w:val="20"/>
          <w:highlight w:val="none"/>
        </w:rPr>
        <w:t>其</w:t>
      </w:r>
      <w:r>
        <w:rPr>
          <w:rFonts w:ascii="Times New Roman" w:hAnsi="Times New Roman" w:eastAsia="宋体" w:cs="Times New Roman"/>
          <w:color w:val="auto"/>
          <w:szCs w:val="20"/>
          <w:highlight w:val="none"/>
        </w:rPr>
        <w:t>倾向率集中在-0.01/10a</w:t>
      </w:r>
      <w:r>
        <w:rPr>
          <w:rFonts w:hint="eastAsia" w:ascii="Times New Roman" w:hAnsi="Times New Roman" w:eastAsia="宋体" w:cs="Times New Roman"/>
          <w:color w:val="auto"/>
          <w:szCs w:val="20"/>
          <w:highlight w:val="none"/>
        </w:rPr>
        <w:t>~</w:t>
      </w:r>
      <w:r>
        <w:rPr>
          <w:rFonts w:ascii="Times New Roman" w:hAnsi="Times New Roman" w:eastAsia="宋体" w:cs="Times New Roman"/>
          <w:color w:val="auto"/>
          <w:szCs w:val="20"/>
          <w:highlight w:val="none"/>
        </w:rPr>
        <w:t xml:space="preserve"> -0.04/10a之间</w:t>
      </w:r>
      <w:r>
        <w:rPr>
          <w:rFonts w:hint="eastAsia" w:ascii="Times New Roman" w:hAnsi="Times New Roman" w:eastAsia="宋体" w:cs="Times New Roman"/>
          <w:color w:val="auto"/>
          <w:szCs w:val="20"/>
          <w:highlight w:val="none"/>
        </w:rPr>
        <w:t>，表明该区域具有干旱化趋势</w:t>
      </w:r>
      <w:r>
        <w:rPr>
          <w:rFonts w:ascii="Times New Roman" w:hAnsi="Times New Roman" w:eastAsia="宋体" w:cs="Times New Roman"/>
          <w:color w:val="auto"/>
          <w:szCs w:val="20"/>
          <w:highlight w:val="none"/>
        </w:rPr>
        <w:t>。春季，流域整体以干旱化趋势为主，有6</w:t>
      </w:r>
      <w:r>
        <w:rPr>
          <w:rFonts w:hint="eastAsia" w:ascii="Times New Roman" w:hAnsi="Times New Roman" w:eastAsia="宋体" w:cs="Times New Roman"/>
          <w:color w:val="auto"/>
          <w:szCs w:val="20"/>
          <w:highlight w:val="none"/>
        </w:rPr>
        <w:t>5.38</w:t>
      </w:r>
      <w:r>
        <w:rPr>
          <w:rFonts w:ascii="Times New Roman" w:hAnsi="Times New Roman" w:eastAsia="宋体" w:cs="Times New Roman"/>
          <w:color w:val="auto"/>
          <w:szCs w:val="20"/>
          <w:highlight w:val="none"/>
        </w:rPr>
        <w:t>%</w:t>
      </w:r>
      <w:r>
        <w:rPr>
          <w:rFonts w:hint="eastAsia" w:ascii="Times New Roman" w:hAnsi="Times New Roman" w:eastAsia="宋体" w:cs="Times New Roman"/>
          <w:color w:val="auto"/>
          <w:szCs w:val="20"/>
          <w:highlight w:val="none"/>
        </w:rPr>
        <w:t>的</w:t>
      </w:r>
      <w:r>
        <w:rPr>
          <w:rFonts w:ascii="Times New Roman" w:hAnsi="Times New Roman" w:eastAsia="宋体" w:cs="Times New Roman"/>
          <w:color w:val="auto"/>
          <w:szCs w:val="20"/>
          <w:highlight w:val="none"/>
        </w:rPr>
        <w:t>站点</w:t>
      </w:r>
      <w:r>
        <w:rPr>
          <w:rFonts w:ascii="Times New Roman" w:hAnsi="Times New Roman" w:eastAsia="宋体" w:cs="Times New Roman"/>
          <w:i/>
          <w:color w:val="auto"/>
          <w:szCs w:val="20"/>
          <w:highlight w:val="none"/>
        </w:rPr>
        <w:t>SPEI</w:t>
      </w:r>
      <w:r>
        <w:rPr>
          <w:rFonts w:ascii="Times New Roman" w:hAnsi="Times New Roman" w:eastAsia="宋体" w:cs="Times New Roman"/>
          <w:color w:val="auto"/>
          <w:szCs w:val="20"/>
          <w:highlight w:val="none"/>
        </w:rPr>
        <w:t>呈下降趋势，其中，位于</w:t>
      </w:r>
      <w:r>
        <w:rPr>
          <w:rFonts w:hint="eastAsia" w:ascii="Times New Roman" w:hAnsi="Times New Roman" w:eastAsia="宋体" w:cs="Times New Roman"/>
          <w:color w:val="auto"/>
          <w:szCs w:val="20"/>
          <w:highlight w:val="none"/>
        </w:rPr>
        <w:t>流域西</w:t>
      </w:r>
      <w:r>
        <w:rPr>
          <w:rFonts w:ascii="Times New Roman" w:hAnsi="Times New Roman" w:eastAsia="宋体" w:cs="Times New Roman"/>
          <w:color w:val="auto"/>
          <w:szCs w:val="20"/>
          <w:highlight w:val="none"/>
        </w:rPr>
        <w:t>北部</w:t>
      </w:r>
      <w:r>
        <w:rPr>
          <w:rFonts w:hint="eastAsia" w:ascii="Times New Roman" w:hAnsi="Times New Roman" w:eastAsia="宋体" w:cs="Times New Roman"/>
          <w:color w:val="auto"/>
          <w:szCs w:val="20"/>
          <w:highlight w:val="none"/>
        </w:rPr>
        <w:t>的</w:t>
      </w:r>
      <w:r>
        <w:rPr>
          <w:rFonts w:ascii="Times New Roman" w:hAnsi="Times New Roman" w:eastAsia="宋体" w:cs="Times New Roman"/>
          <w:color w:val="auto"/>
          <w:szCs w:val="20"/>
          <w:highlight w:val="none"/>
        </w:rPr>
        <w:t>邵武</w:t>
      </w:r>
      <w:r>
        <w:rPr>
          <w:rFonts w:hint="eastAsia" w:ascii="Times New Roman" w:hAnsi="Times New Roman" w:eastAsia="宋体" w:cs="Times New Roman"/>
          <w:color w:val="auto"/>
          <w:szCs w:val="20"/>
          <w:highlight w:val="none"/>
        </w:rPr>
        <w:t>站</w:t>
      </w:r>
      <w:r>
        <w:rPr>
          <w:rFonts w:ascii="Times New Roman" w:hAnsi="Times New Roman" w:eastAsia="宋体" w:cs="Times New Roman"/>
          <w:color w:val="auto"/>
          <w:szCs w:val="20"/>
          <w:highlight w:val="none"/>
        </w:rPr>
        <w:t>下降趋势</w:t>
      </w:r>
      <w:r>
        <w:rPr>
          <w:rFonts w:hint="eastAsia" w:ascii="Times New Roman" w:hAnsi="Times New Roman" w:eastAsia="宋体" w:cs="Times New Roman"/>
          <w:color w:val="auto"/>
          <w:szCs w:val="20"/>
          <w:highlight w:val="none"/>
        </w:rPr>
        <w:t>达到</w:t>
      </w:r>
      <w:r>
        <w:rPr>
          <w:rFonts w:ascii="Times New Roman" w:hAnsi="Times New Roman" w:eastAsia="宋体" w:cs="Times New Roman"/>
          <w:color w:val="auto"/>
          <w:szCs w:val="20"/>
          <w:highlight w:val="none"/>
        </w:rPr>
        <w:t>显著</w:t>
      </w:r>
      <w:r>
        <w:rPr>
          <w:rFonts w:hint="eastAsia" w:ascii="Times New Roman" w:hAnsi="Times New Roman" w:eastAsia="宋体" w:cs="Times New Roman"/>
          <w:color w:val="auto"/>
          <w:szCs w:val="20"/>
          <w:highlight w:val="none"/>
        </w:rPr>
        <w:t>性水平（</w:t>
      </w:r>
      <w:r>
        <w:rPr>
          <w:rFonts w:hint="eastAsia" w:ascii="Times New Roman" w:hAnsi="Times New Roman" w:eastAsia="宋体" w:cs="Times New Roman"/>
          <w:i/>
          <w:iCs/>
          <w:color w:val="auto"/>
          <w:szCs w:val="20"/>
          <w:highlight w:val="none"/>
        </w:rPr>
        <w:t>Z</w:t>
      </w:r>
      <w:r>
        <w:rPr>
          <w:rFonts w:hint="eastAsia" w:ascii="宋体" w:hAnsi="宋体" w:eastAsia="宋体" w:cs="Times New Roman"/>
          <w:color w:val="auto"/>
          <w:szCs w:val="20"/>
          <w:highlight w:val="none"/>
        </w:rPr>
        <w:t>=-</w:t>
      </w:r>
      <w:r>
        <w:rPr>
          <w:rFonts w:hint="eastAsia" w:ascii="Times New Roman" w:hAnsi="Times New Roman" w:eastAsia="宋体" w:cs="Times New Roman"/>
          <w:color w:val="auto"/>
          <w:szCs w:val="20"/>
          <w:highlight w:val="none"/>
        </w:rPr>
        <w:t>3.706）</w:t>
      </w:r>
      <w:r>
        <w:rPr>
          <w:rFonts w:ascii="Times New Roman" w:hAnsi="Times New Roman" w:eastAsia="宋体" w:cs="Times New Roman"/>
          <w:color w:val="auto"/>
          <w:szCs w:val="20"/>
          <w:highlight w:val="none"/>
        </w:rPr>
        <w:t>，</w:t>
      </w:r>
      <w:r>
        <w:rPr>
          <w:rFonts w:ascii="Times New Roman" w:hAnsi="Times New Roman" w:eastAsia="宋体" w:cs="Times New Roman"/>
          <w:i/>
          <w:color w:val="auto"/>
          <w:szCs w:val="20"/>
          <w:highlight w:val="none"/>
        </w:rPr>
        <w:t>SPEI</w:t>
      </w:r>
      <w:r>
        <w:rPr>
          <w:rFonts w:ascii="Times New Roman" w:hAnsi="Times New Roman" w:eastAsia="宋体" w:cs="Times New Roman"/>
          <w:color w:val="auto"/>
          <w:szCs w:val="20"/>
          <w:highlight w:val="none"/>
        </w:rPr>
        <w:t>变化倾向率为-0.28/10a</w:t>
      </w:r>
      <w:r>
        <w:rPr>
          <w:rFonts w:hint="eastAsia" w:ascii="Times New Roman" w:hAnsi="Times New Roman" w:eastAsia="宋体" w:cs="Times New Roman"/>
          <w:color w:val="auto"/>
          <w:szCs w:val="20"/>
          <w:highlight w:val="none"/>
        </w:rPr>
        <w:t>（</w:t>
      </w:r>
      <w:r>
        <w:rPr>
          <w:rFonts w:hint="eastAsia" w:ascii="Times New Roman" w:hAnsi="Times New Roman" w:eastAsia="宋体" w:cs="Times New Roman"/>
          <w:i/>
          <w:iCs/>
          <w:color w:val="auto"/>
          <w:szCs w:val="20"/>
          <w:highlight w:val="none"/>
        </w:rPr>
        <w:t>p</w:t>
      </w:r>
      <w:r>
        <w:rPr>
          <w:rFonts w:hint="eastAsia" w:ascii="Times New Roman" w:hAnsi="Times New Roman" w:eastAsia="宋体" w:cs="Times New Roman"/>
          <w:color w:val="auto"/>
          <w:szCs w:val="20"/>
          <w:highlight w:val="none"/>
        </w:rPr>
        <w:t>&lt;0.05）</w:t>
      </w:r>
      <w:r>
        <w:rPr>
          <w:rFonts w:ascii="Times New Roman" w:hAnsi="Times New Roman" w:eastAsia="宋体" w:cs="Times New Roman"/>
          <w:color w:val="auto"/>
          <w:szCs w:val="20"/>
          <w:highlight w:val="none"/>
        </w:rPr>
        <w:t>。夏季，</w:t>
      </w:r>
      <w:r>
        <w:rPr>
          <w:rFonts w:hint="eastAsia" w:ascii="Times New Roman" w:hAnsi="Times New Roman" w:eastAsia="宋体" w:cs="Times New Roman"/>
          <w:color w:val="auto"/>
          <w:szCs w:val="20"/>
          <w:highlight w:val="none"/>
        </w:rPr>
        <w:t>流域</w:t>
      </w:r>
      <w:r>
        <w:rPr>
          <w:rFonts w:ascii="Times New Roman" w:hAnsi="Times New Roman" w:eastAsia="宋体" w:cs="Times New Roman"/>
          <w:color w:val="auto"/>
          <w:szCs w:val="20"/>
          <w:highlight w:val="none"/>
        </w:rPr>
        <w:t>整体以湿润化趋势为主</w:t>
      </w:r>
      <w:r>
        <w:rPr>
          <w:rFonts w:hint="eastAsia" w:ascii="Times New Roman" w:hAnsi="Times New Roman" w:eastAsia="宋体" w:cs="Times New Roman"/>
          <w:color w:val="auto"/>
          <w:szCs w:val="20"/>
          <w:highlight w:val="none"/>
        </w:rPr>
        <w:t>，</w:t>
      </w:r>
      <w:r>
        <w:rPr>
          <w:rFonts w:ascii="Times New Roman" w:hAnsi="Times New Roman" w:eastAsia="宋体" w:cs="Times New Roman"/>
          <w:color w:val="auto"/>
          <w:szCs w:val="20"/>
          <w:highlight w:val="none"/>
        </w:rPr>
        <w:t>有73.08%的站点</w:t>
      </w:r>
      <w:r>
        <w:rPr>
          <w:rFonts w:ascii="Times New Roman" w:hAnsi="Times New Roman" w:eastAsia="宋体" w:cs="Times New Roman"/>
          <w:i/>
          <w:color w:val="auto"/>
          <w:szCs w:val="20"/>
          <w:highlight w:val="none"/>
        </w:rPr>
        <w:t>SPEI</w:t>
      </w:r>
      <w:r>
        <w:rPr>
          <w:rFonts w:ascii="Times New Roman" w:hAnsi="Times New Roman" w:eastAsia="宋体" w:cs="Times New Roman"/>
          <w:color w:val="auto"/>
          <w:szCs w:val="20"/>
          <w:highlight w:val="none"/>
        </w:rPr>
        <w:t>呈上升趋势，</w:t>
      </w:r>
      <w:r>
        <w:rPr>
          <w:rFonts w:hint="eastAsia" w:ascii="Times New Roman" w:hAnsi="Times New Roman" w:eastAsia="宋体" w:cs="Times New Roman"/>
          <w:color w:val="auto"/>
          <w:szCs w:val="20"/>
          <w:highlight w:val="none"/>
        </w:rPr>
        <w:t>流域</w:t>
      </w:r>
      <w:r>
        <w:rPr>
          <w:rFonts w:ascii="Times New Roman" w:hAnsi="Times New Roman" w:eastAsia="宋体" w:cs="Times New Roman"/>
          <w:color w:val="auto"/>
          <w:szCs w:val="20"/>
          <w:highlight w:val="none"/>
        </w:rPr>
        <w:t>西北部和东南部上升幅度较高</w:t>
      </w:r>
      <w:r>
        <w:rPr>
          <w:rFonts w:hint="eastAsia" w:ascii="Times New Roman" w:hAnsi="Times New Roman" w:eastAsia="宋体" w:cs="Times New Roman"/>
          <w:color w:val="auto"/>
          <w:szCs w:val="20"/>
          <w:highlight w:val="none"/>
        </w:rPr>
        <w:t>；</w:t>
      </w:r>
      <w:r>
        <w:rPr>
          <w:rFonts w:ascii="Times New Roman" w:hAnsi="Times New Roman" w:eastAsia="宋体" w:cs="Times New Roman"/>
          <w:color w:val="auto"/>
          <w:szCs w:val="20"/>
          <w:highlight w:val="none"/>
        </w:rPr>
        <w:t>其中，邵武</w:t>
      </w:r>
      <w:r>
        <w:rPr>
          <w:rFonts w:hint="eastAsia" w:ascii="Times New Roman" w:hAnsi="Times New Roman" w:eastAsia="宋体" w:cs="Times New Roman"/>
          <w:color w:val="auto"/>
          <w:szCs w:val="20"/>
          <w:highlight w:val="none"/>
        </w:rPr>
        <w:t>站</w:t>
      </w:r>
      <w:r>
        <w:rPr>
          <w:rFonts w:hint="eastAsia" w:ascii="Times New Roman" w:hAnsi="Times New Roman" w:eastAsia="宋体" w:cs="Times New Roman"/>
          <w:i/>
          <w:color w:val="auto"/>
          <w:szCs w:val="20"/>
          <w:highlight w:val="none"/>
        </w:rPr>
        <w:t>SPEI</w:t>
      </w:r>
      <w:r>
        <w:rPr>
          <w:rFonts w:ascii="Times New Roman" w:hAnsi="Times New Roman" w:eastAsia="宋体" w:cs="Times New Roman"/>
          <w:color w:val="auto"/>
          <w:szCs w:val="20"/>
          <w:highlight w:val="none"/>
        </w:rPr>
        <w:t>上升</w:t>
      </w:r>
      <w:r>
        <w:rPr>
          <w:rFonts w:hint="eastAsia" w:ascii="Times New Roman" w:hAnsi="Times New Roman" w:eastAsia="宋体" w:cs="Times New Roman"/>
          <w:color w:val="auto"/>
          <w:szCs w:val="20"/>
          <w:highlight w:val="none"/>
        </w:rPr>
        <w:t>趋势已通过显著性检验（</w:t>
      </w:r>
      <w:r>
        <w:rPr>
          <w:rFonts w:hint="eastAsia" w:ascii="Times New Roman" w:hAnsi="Times New Roman" w:eastAsia="宋体" w:cs="Times New Roman"/>
          <w:i/>
          <w:iCs/>
          <w:color w:val="auto"/>
          <w:szCs w:val="20"/>
          <w:highlight w:val="none"/>
        </w:rPr>
        <w:t>Z</w:t>
      </w:r>
      <w:r>
        <w:rPr>
          <w:rFonts w:hint="eastAsia" w:ascii="宋体" w:hAnsi="宋体" w:eastAsia="宋体" w:cs="Times New Roman"/>
          <w:color w:val="auto"/>
          <w:szCs w:val="20"/>
          <w:highlight w:val="none"/>
        </w:rPr>
        <w:t>=</w:t>
      </w:r>
      <w:r>
        <w:rPr>
          <w:rFonts w:hint="eastAsia" w:ascii="Times New Roman" w:hAnsi="Times New Roman" w:eastAsia="宋体" w:cs="Times New Roman"/>
          <w:color w:val="auto"/>
          <w:szCs w:val="20"/>
          <w:highlight w:val="none"/>
        </w:rPr>
        <w:t>2.940），变化</w:t>
      </w:r>
      <w:r>
        <w:rPr>
          <w:rFonts w:ascii="Times New Roman" w:hAnsi="Times New Roman" w:eastAsia="宋体" w:cs="Times New Roman"/>
          <w:color w:val="auto"/>
          <w:szCs w:val="20"/>
          <w:highlight w:val="none"/>
        </w:rPr>
        <w:t>倾向率为</w:t>
      </w:r>
      <w:r>
        <w:rPr>
          <w:rFonts w:hint="eastAsia" w:ascii="Times New Roman" w:hAnsi="Times New Roman" w:cs="Times New Roman"/>
          <w:color w:val="auto"/>
          <w:highlight w:val="none"/>
        </w:rPr>
        <w:t>0.22</w:t>
      </w:r>
      <w:r>
        <w:rPr>
          <w:rFonts w:ascii="Times New Roman" w:hAnsi="Times New Roman" w:eastAsia="宋体" w:cs="Times New Roman"/>
          <w:color w:val="auto"/>
          <w:szCs w:val="20"/>
          <w:highlight w:val="none"/>
        </w:rPr>
        <w:t>/10a。秋季，</w:t>
      </w:r>
      <w:r>
        <w:rPr>
          <w:rFonts w:hint="eastAsia" w:ascii="Times New Roman" w:hAnsi="Times New Roman" w:eastAsia="宋体" w:cs="Times New Roman"/>
          <w:color w:val="auto"/>
          <w:szCs w:val="20"/>
          <w:highlight w:val="none"/>
        </w:rPr>
        <w:t>流域整体</w:t>
      </w:r>
      <w:r>
        <w:rPr>
          <w:rFonts w:ascii="Times New Roman" w:hAnsi="Times New Roman" w:eastAsia="宋体" w:cs="Times New Roman"/>
          <w:color w:val="auto"/>
          <w:szCs w:val="20"/>
          <w:highlight w:val="none"/>
        </w:rPr>
        <w:t>以干旱化趋势为主，76.92%的站点</w:t>
      </w:r>
      <w:r>
        <w:rPr>
          <w:rFonts w:ascii="Times New Roman" w:hAnsi="Times New Roman" w:eastAsia="宋体" w:cs="Times New Roman"/>
          <w:i/>
          <w:color w:val="auto"/>
          <w:szCs w:val="20"/>
          <w:highlight w:val="none"/>
        </w:rPr>
        <w:t>SPEI</w:t>
      </w:r>
      <w:r>
        <w:rPr>
          <w:rFonts w:ascii="Times New Roman" w:hAnsi="Times New Roman" w:eastAsia="宋体" w:cs="Times New Roman"/>
          <w:color w:val="auto"/>
          <w:szCs w:val="20"/>
          <w:highlight w:val="none"/>
        </w:rPr>
        <w:t>呈下降趋势，</w:t>
      </w:r>
      <w:r>
        <w:rPr>
          <w:rFonts w:hint="eastAsia" w:ascii="Times New Roman" w:hAnsi="Times New Roman" w:eastAsia="宋体" w:cs="Times New Roman"/>
          <w:color w:val="auto"/>
          <w:szCs w:val="20"/>
          <w:highlight w:val="none"/>
        </w:rPr>
        <w:t>倾向率变化范围为-0.05</w:t>
      </w:r>
      <w:r>
        <w:rPr>
          <w:rFonts w:ascii="Times New Roman" w:hAnsi="Times New Roman" w:eastAsia="宋体" w:cs="Times New Roman"/>
          <w:color w:val="auto"/>
          <w:szCs w:val="20"/>
          <w:highlight w:val="none"/>
        </w:rPr>
        <w:t>/10a</w:t>
      </w:r>
      <w:r>
        <w:rPr>
          <w:rFonts w:hint="eastAsia" w:ascii="Times New Roman" w:hAnsi="Times New Roman" w:eastAsia="宋体" w:cs="Times New Roman"/>
          <w:color w:val="auto"/>
          <w:szCs w:val="20"/>
          <w:highlight w:val="none"/>
        </w:rPr>
        <w:t>~ -0.98</w:t>
      </w:r>
      <w:r>
        <w:rPr>
          <w:rFonts w:ascii="Times New Roman" w:hAnsi="Times New Roman" w:eastAsia="宋体" w:cs="Times New Roman"/>
          <w:color w:val="auto"/>
          <w:szCs w:val="20"/>
          <w:highlight w:val="none"/>
        </w:rPr>
        <w:t>/10a；仅</w:t>
      </w:r>
      <w:r>
        <w:rPr>
          <w:rFonts w:hint="eastAsia" w:ascii="Times New Roman" w:hAnsi="Times New Roman" w:eastAsia="宋体" w:cs="Times New Roman"/>
          <w:color w:val="auto"/>
          <w:szCs w:val="20"/>
          <w:highlight w:val="none"/>
        </w:rPr>
        <w:t>流域</w:t>
      </w:r>
      <w:r>
        <w:rPr>
          <w:rFonts w:ascii="Times New Roman" w:hAnsi="Times New Roman" w:eastAsia="宋体" w:cs="Times New Roman"/>
          <w:color w:val="auto"/>
          <w:szCs w:val="20"/>
          <w:highlight w:val="none"/>
        </w:rPr>
        <w:t>西北部</w:t>
      </w:r>
      <w:r>
        <w:rPr>
          <w:rFonts w:hint="eastAsia" w:ascii="Times New Roman" w:hAnsi="Times New Roman" w:eastAsia="宋体" w:cs="Times New Roman"/>
          <w:color w:val="auto"/>
          <w:szCs w:val="20"/>
          <w:highlight w:val="none"/>
        </w:rPr>
        <w:t>的3个</w:t>
      </w:r>
      <w:r>
        <w:rPr>
          <w:rFonts w:ascii="Times New Roman" w:hAnsi="Times New Roman" w:eastAsia="宋体" w:cs="Times New Roman"/>
          <w:color w:val="auto"/>
          <w:szCs w:val="20"/>
          <w:highlight w:val="none"/>
        </w:rPr>
        <w:t>站点呈上升趋势</w:t>
      </w:r>
      <w:r>
        <w:rPr>
          <w:rFonts w:hint="eastAsia" w:ascii="Times New Roman" w:hAnsi="Times New Roman" w:eastAsia="宋体" w:cs="Times New Roman"/>
          <w:color w:val="auto"/>
          <w:szCs w:val="20"/>
          <w:highlight w:val="none"/>
        </w:rPr>
        <w:t>，其中</w:t>
      </w:r>
      <w:r>
        <w:rPr>
          <w:rFonts w:ascii="Times New Roman" w:hAnsi="Times New Roman" w:eastAsia="宋体" w:cs="Times New Roman"/>
          <w:color w:val="auto"/>
          <w:szCs w:val="20"/>
          <w:highlight w:val="none"/>
        </w:rPr>
        <w:t>上升幅度最高</w:t>
      </w:r>
      <w:r>
        <w:rPr>
          <w:rFonts w:hint="eastAsia" w:ascii="Times New Roman" w:hAnsi="Times New Roman" w:eastAsia="宋体" w:cs="Times New Roman"/>
          <w:color w:val="auto"/>
          <w:szCs w:val="20"/>
          <w:highlight w:val="none"/>
        </w:rPr>
        <w:t>为0</w:t>
      </w:r>
      <w:r>
        <w:rPr>
          <w:rFonts w:ascii="Times New Roman" w:hAnsi="Times New Roman" w:eastAsia="宋体" w:cs="Times New Roman"/>
          <w:color w:val="auto"/>
          <w:szCs w:val="20"/>
          <w:highlight w:val="none"/>
        </w:rPr>
        <w:t>.1</w:t>
      </w:r>
      <w:r>
        <w:rPr>
          <w:rFonts w:hint="eastAsia" w:ascii="Times New Roman" w:hAnsi="Times New Roman" w:eastAsia="宋体" w:cs="Times New Roman"/>
          <w:color w:val="auto"/>
          <w:szCs w:val="20"/>
          <w:highlight w:val="none"/>
        </w:rPr>
        <w:t>4</w:t>
      </w:r>
      <w:r>
        <w:rPr>
          <w:rFonts w:ascii="Times New Roman" w:hAnsi="Times New Roman" w:eastAsia="宋体" w:cs="Times New Roman"/>
          <w:color w:val="auto"/>
          <w:szCs w:val="20"/>
          <w:highlight w:val="none"/>
        </w:rPr>
        <w:t>/10a。冬季</w:t>
      </w:r>
      <w:r>
        <w:rPr>
          <w:rFonts w:hint="eastAsia" w:ascii="Times New Roman" w:hAnsi="Times New Roman" w:eastAsia="宋体" w:cs="Times New Roman"/>
          <w:color w:val="auto"/>
          <w:szCs w:val="20"/>
          <w:highlight w:val="none"/>
        </w:rPr>
        <w:t>同样以干旱化趋势</w:t>
      </w:r>
      <w:r>
        <w:rPr>
          <w:rFonts w:ascii="Times New Roman" w:hAnsi="Times New Roman" w:eastAsia="宋体" w:cs="Times New Roman"/>
          <w:color w:val="auto"/>
          <w:szCs w:val="20"/>
          <w:highlight w:val="none"/>
        </w:rPr>
        <w:t>为主</w:t>
      </w:r>
      <w:r>
        <w:rPr>
          <w:rFonts w:hint="eastAsia" w:ascii="Times New Roman" w:hAnsi="Times New Roman" w:eastAsia="宋体" w:cs="Times New Roman"/>
          <w:color w:val="auto"/>
          <w:szCs w:val="20"/>
          <w:highlight w:val="none"/>
        </w:rPr>
        <w:t>，</w:t>
      </w:r>
      <w:r>
        <w:rPr>
          <w:rFonts w:ascii="Times New Roman" w:hAnsi="Times New Roman" w:eastAsia="宋体" w:cs="Times New Roman"/>
          <w:i/>
          <w:color w:val="auto"/>
          <w:szCs w:val="20"/>
          <w:highlight w:val="none"/>
        </w:rPr>
        <w:t>SPEI</w:t>
      </w:r>
      <w:r>
        <w:rPr>
          <w:rFonts w:ascii="Times New Roman" w:hAnsi="Times New Roman" w:eastAsia="宋体" w:cs="Times New Roman"/>
          <w:color w:val="auto"/>
          <w:szCs w:val="20"/>
          <w:highlight w:val="none"/>
        </w:rPr>
        <w:t>呈下降趋势的站点</w:t>
      </w:r>
      <w:r>
        <w:rPr>
          <w:rFonts w:hint="eastAsia" w:ascii="Times New Roman" w:hAnsi="Times New Roman" w:eastAsia="宋体" w:cs="Times New Roman"/>
          <w:color w:val="auto"/>
          <w:szCs w:val="20"/>
          <w:highlight w:val="none"/>
        </w:rPr>
        <w:t>比例达</w:t>
      </w:r>
      <w:r>
        <w:rPr>
          <w:rFonts w:ascii="Times New Roman" w:hAnsi="Times New Roman" w:eastAsia="宋体" w:cs="Times New Roman"/>
          <w:color w:val="auto"/>
          <w:szCs w:val="20"/>
          <w:highlight w:val="none"/>
        </w:rPr>
        <w:t>69.23%。</w:t>
      </w:r>
    </w:p>
    <w:p w14:paraId="325DAACC">
      <w:pPr>
        <w:autoSpaceDE w:val="0"/>
        <w:jc w:val="center"/>
        <w:rPr>
          <w:rFonts w:ascii="Times New Roman" w:hAnsi="Times New Roman" w:eastAsia="宋体" w:cs="Times New Roman"/>
          <w:color w:val="auto"/>
          <w:szCs w:val="20"/>
          <w:highlight w:val="none"/>
        </w:rPr>
      </w:pPr>
      <w:r>
        <w:rPr>
          <w:color w:val="auto"/>
          <w:highlight w:val="none"/>
        </w:rPr>
        <w:drawing>
          <wp:inline distT="0" distB="0" distL="0" distR="0">
            <wp:extent cx="6120130" cy="389001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a:stretch>
                      <a:fillRect/>
                    </a:stretch>
                  </pic:blipFill>
                  <pic:spPr>
                    <a:xfrm>
                      <a:off x="0" y="0"/>
                      <a:ext cx="6120130" cy="3890010"/>
                    </a:xfrm>
                    <a:prstGeom prst="rect">
                      <a:avLst/>
                    </a:prstGeom>
                  </pic:spPr>
                </pic:pic>
              </a:graphicData>
            </a:graphic>
          </wp:inline>
        </w:drawing>
      </w:r>
    </w:p>
    <w:p w14:paraId="4E6E3032">
      <w:pPr>
        <w:autoSpaceDE w:val="0"/>
        <w:jc w:val="center"/>
        <w:rPr>
          <w:rFonts w:ascii="Times New Roman" w:hAnsi="Times New Roman" w:eastAsia="黑体" w:cs="Times New Roman"/>
          <w:color w:val="auto"/>
          <w:sz w:val="18"/>
          <w:szCs w:val="16"/>
          <w:highlight w:val="none"/>
        </w:rPr>
      </w:pPr>
      <w:r>
        <w:rPr>
          <w:rFonts w:hint="eastAsia" w:ascii="Times New Roman" w:hAnsi="Times New Roman" w:eastAsia="黑体" w:cs="Times New Roman"/>
          <w:color w:val="auto"/>
          <w:sz w:val="18"/>
          <w:szCs w:val="16"/>
          <w:highlight w:val="none"/>
        </w:rPr>
        <w:t>图3 闽江流域</w:t>
      </w:r>
      <w:r>
        <w:rPr>
          <w:rFonts w:hint="eastAsia" w:ascii="Times New Roman" w:hAnsi="Times New Roman" w:eastAsia="黑体" w:cs="Times New Roman"/>
          <w:i/>
          <w:color w:val="auto"/>
          <w:sz w:val="18"/>
          <w:szCs w:val="16"/>
          <w:highlight w:val="none"/>
        </w:rPr>
        <w:t>SPEI</w:t>
      </w:r>
      <w:r>
        <w:rPr>
          <w:rFonts w:hint="eastAsia" w:ascii="Times New Roman" w:hAnsi="Times New Roman" w:eastAsia="黑体" w:cs="Times New Roman"/>
          <w:color w:val="auto"/>
          <w:sz w:val="18"/>
          <w:szCs w:val="16"/>
          <w:highlight w:val="none"/>
        </w:rPr>
        <w:t>变化趋势空间分布</w:t>
      </w:r>
    </w:p>
    <w:p w14:paraId="743BD111">
      <w:pPr>
        <w:autoSpaceDE w:val="0"/>
        <w:jc w:val="center"/>
        <w:rPr>
          <w:rFonts w:ascii="Times New Roman" w:hAnsi="Times New Roman" w:eastAsia="黑体" w:cs="Times New Roman"/>
          <w:color w:val="auto"/>
          <w:sz w:val="18"/>
          <w:szCs w:val="18"/>
          <w:highlight w:val="none"/>
        </w:rPr>
      </w:pPr>
      <w:r>
        <w:rPr>
          <w:rFonts w:ascii="Times New Roman" w:hAnsi="Times New Roman" w:eastAsia="黑体" w:cs="Times New Roman"/>
          <w:color w:val="auto"/>
          <w:sz w:val="18"/>
          <w:szCs w:val="18"/>
          <w:highlight w:val="none"/>
        </w:rPr>
        <w:t xml:space="preserve"> Fig</w:t>
      </w:r>
      <w:r>
        <w:rPr>
          <w:rFonts w:hint="eastAsia" w:ascii="Times New Roman" w:hAnsi="Times New Roman" w:eastAsia="黑体" w:cs="Times New Roman"/>
          <w:color w:val="auto"/>
          <w:sz w:val="18"/>
          <w:szCs w:val="18"/>
          <w:highlight w:val="none"/>
        </w:rPr>
        <w:t>.</w:t>
      </w:r>
      <w:r>
        <w:rPr>
          <w:rFonts w:ascii="Times New Roman" w:hAnsi="Times New Roman" w:eastAsia="黑体" w:cs="Times New Roman"/>
          <w:color w:val="auto"/>
          <w:sz w:val="18"/>
          <w:szCs w:val="18"/>
          <w:highlight w:val="none"/>
        </w:rPr>
        <w:t xml:space="preserve">3 Spatial </w:t>
      </w:r>
      <w:r>
        <w:rPr>
          <w:rFonts w:hint="eastAsia" w:ascii="Times New Roman" w:hAnsi="Times New Roman" w:eastAsia="黑体" w:cs="Times New Roman"/>
          <w:color w:val="auto"/>
          <w:sz w:val="18"/>
          <w:szCs w:val="18"/>
          <w:highlight w:val="none"/>
        </w:rPr>
        <w:t>d</w:t>
      </w:r>
      <w:r>
        <w:rPr>
          <w:rFonts w:ascii="Times New Roman" w:hAnsi="Times New Roman" w:eastAsia="黑体" w:cs="Times New Roman"/>
          <w:color w:val="auto"/>
          <w:sz w:val="18"/>
          <w:szCs w:val="18"/>
          <w:highlight w:val="none"/>
        </w:rPr>
        <w:t xml:space="preserve">istribution of </w:t>
      </w:r>
      <w:r>
        <w:rPr>
          <w:rFonts w:ascii="Times New Roman" w:hAnsi="Times New Roman" w:eastAsia="黑体" w:cs="Times New Roman"/>
          <w:i/>
          <w:color w:val="auto"/>
          <w:sz w:val="18"/>
          <w:szCs w:val="18"/>
          <w:highlight w:val="none"/>
        </w:rPr>
        <w:t>SPEI</w:t>
      </w:r>
      <w:r>
        <w:rPr>
          <w:rFonts w:ascii="Times New Roman" w:hAnsi="Times New Roman" w:eastAsia="黑体" w:cs="Times New Roman"/>
          <w:color w:val="auto"/>
          <w:sz w:val="18"/>
          <w:szCs w:val="18"/>
          <w:highlight w:val="none"/>
        </w:rPr>
        <w:t xml:space="preserve"> </w:t>
      </w:r>
      <w:r>
        <w:rPr>
          <w:rFonts w:hint="eastAsia" w:ascii="Times New Roman" w:hAnsi="Times New Roman" w:eastAsia="黑体" w:cs="Times New Roman"/>
          <w:color w:val="auto"/>
          <w:sz w:val="18"/>
          <w:szCs w:val="18"/>
          <w:highlight w:val="none"/>
        </w:rPr>
        <w:t>variation t</w:t>
      </w:r>
      <w:r>
        <w:rPr>
          <w:rFonts w:ascii="Times New Roman" w:hAnsi="Times New Roman" w:eastAsia="黑体" w:cs="Times New Roman"/>
          <w:color w:val="auto"/>
          <w:sz w:val="18"/>
          <w:szCs w:val="18"/>
          <w:highlight w:val="none"/>
        </w:rPr>
        <w:t>rend</w:t>
      </w:r>
      <w:r>
        <w:rPr>
          <w:rFonts w:hint="eastAsia" w:ascii="Times New Roman" w:hAnsi="Times New Roman" w:eastAsia="黑体" w:cs="Times New Roman"/>
          <w:color w:val="auto"/>
          <w:sz w:val="18"/>
          <w:szCs w:val="18"/>
          <w:highlight w:val="none"/>
        </w:rPr>
        <w:t>s</w:t>
      </w:r>
      <w:r>
        <w:rPr>
          <w:rFonts w:ascii="Times New Roman" w:hAnsi="Times New Roman" w:eastAsia="黑体" w:cs="Times New Roman"/>
          <w:color w:val="auto"/>
          <w:sz w:val="18"/>
          <w:szCs w:val="18"/>
          <w:highlight w:val="none"/>
        </w:rPr>
        <w:t xml:space="preserve"> in Minjiang River Basin</w:t>
      </w:r>
    </w:p>
    <w:p w14:paraId="35D07063">
      <w:pPr>
        <w:autoSpaceDE w:val="0"/>
        <w:jc w:val="center"/>
        <w:rPr>
          <w:rFonts w:ascii="Times New Roman" w:hAnsi="Times New Roman" w:eastAsia="楷体" w:cs="Times New Roman"/>
          <w:color w:val="auto"/>
          <w:sz w:val="18"/>
          <w:szCs w:val="18"/>
          <w:highlight w:val="none"/>
        </w:rPr>
      </w:pPr>
    </w:p>
    <w:p w14:paraId="18745F82">
      <w:pPr>
        <w:autoSpaceDE w:val="0"/>
        <w:rPr>
          <w:rFonts w:hint="eastAsia" w:ascii="楷体" w:hAnsi="楷体" w:eastAsia="楷体" w:cs="Times New Roman"/>
          <w:color w:val="auto"/>
          <w:szCs w:val="21"/>
          <w:highlight w:val="none"/>
        </w:rPr>
      </w:pPr>
      <w:r>
        <w:rPr>
          <w:rFonts w:ascii="楷体" w:hAnsi="楷体" w:eastAsia="楷体" w:cs="Times New Roman"/>
          <w:color w:val="auto"/>
          <w:szCs w:val="21"/>
          <w:highlight w:val="none"/>
        </w:rPr>
        <w:t>3.2.2 干旱频率空间分布特征</w:t>
      </w:r>
    </w:p>
    <w:p w14:paraId="4380B406">
      <w:pPr>
        <w:autoSpaceDE w:val="0"/>
        <w:ind w:firstLine="420" w:firstLineChars="200"/>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1962—2021年</w:t>
      </w:r>
      <w:r>
        <w:rPr>
          <w:rFonts w:hint="eastAsia" w:ascii="Times New Roman" w:hAnsi="Times New Roman" w:eastAsia="宋体" w:cs="Times New Roman"/>
          <w:color w:val="auto"/>
          <w:szCs w:val="20"/>
          <w:highlight w:val="none"/>
        </w:rPr>
        <w:t>间</w:t>
      </w:r>
      <w:r>
        <w:rPr>
          <w:rFonts w:ascii="Times New Roman" w:hAnsi="Times New Roman" w:eastAsia="宋体" w:cs="Times New Roman"/>
          <w:color w:val="auto"/>
          <w:szCs w:val="20"/>
          <w:highlight w:val="none"/>
        </w:rPr>
        <w:t>闽江流域不同</w:t>
      </w:r>
      <w:r>
        <w:rPr>
          <w:rFonts w:hint="eastAsia" w:ascii="Times New Roman" w:hAnsi="Times New Roman" w:eastAsia="宋体" w:cs="Times New Roman"/>
          <w:color w:val="auto"/>
          <w:szCs w:val="20"/>
          <w:highlight w:val="none"/>
        </w:rPr>
        <w:t>时间尺度下</w:t>
      </w:r>
      <w:r>
        <w:rPr>
          <w:rFonts w:ascii="Times New Roman" w:hAnsi="Times New Roman" w:eastAsia="宋体" w:cs="Times New Roman"/>
          <w:color w:val="auto"/>
          <w:szCs w:val="20"/>
          <w:highlight w:val="none"/>
        </w:rPr>
        <w:t>干旱频率的空间分布</w:t>
      </w:r>
      <w:r>
        <w:rPr>
          <w:rFonts w:hint="eastAsia" w:ascii="Times New Roman" w:hAnsi="Times New Roman" w:eastAsia="宋体" w:cs="Times New Roman"/>
          <w:color w:val="auto"/>
          <w:szCs w:val="20"/>
          <w:highlight w:val="none"/>
        </w:rPr>
        <w:t>如</w:t>
      </w:r>
      <w:r>
        <w:rPr>
          <w:rFonts w:ascii="Times New Roman" w:hAnsi="Times New Roman" w:eastAsia="宋体" w:cs="Times New Roman"/>
          <w:color w:val="auto"/>
          <w:szCs w:val="20"/>
          <w:highlight w:val="none"/>
        </w:rPr>
        <w:t>图</w:t>
      </w:r>
      <w:r>
        <w:rPr>
          <w:rFonts w:hint="eastAsia" w:ascii="Times New Roman" w:hAnsi="Times New Roman" w:eastAsia="宋体" w:cs="Times New Roman"/>
          <w:color w:val="auto"/>
          <w:szCs w:val="20"/>
          <w:highlight w:val="none"/>
        </w:rPr>
        <w:t>4所示</w:t>
      </w:r>
      <w:r>
        <w:rPr>
          <w:rFonts w:ascii="Times New Roman" w:hAnsi="Times New Roman" w:eastAsia="宋体" w:cs="Times New Roman"/>
          <w:color w:val="auto"/>
          <w:szCs w:val="20"/>
          <w:highlight w:val="none"/>
        </w:rPr>
        <w:t>。</w:t>
      </w:r>
      <w:r>
        <w:rPr>
          <w:rFonts w:hint="eastAsia" w:ascii="Times New Roman" w:hAnsi="Times New Roman" w:eastAsia="宋体" w:cs="Times New Roman"/>
          <w:color w:val="auto"/>
          <w:szCs w:val="20"/>
          <w:highlight w:val="none"/>
        </w:rPr>
        <w:t>结果显示</w:t>
      </w:r>
      <w:r>
        <w:rPr>
          <w:rFonts w:ascii="Times New Roman" w:hAnsi="Times New Roman" w:eastAsia="宋体" w:cs="Times New Roman"/>
          <w:color w:val="auto"/>
          <w:szCs w:val="20"/>
          <w:highlight w:val="none"/>
        </w:rPr>
        <w:t>，</w:t>
      </w:r>
      <w:r>
        <w:rPr>
          <w:rFonts w:hint="eastAsia" w:ascii="Times New Roman" w:hAnsi="Times New Roman" w:eastAsia="宋体" w:cs="Times New Roman"/>
          <w:color w:val="auto"/>
          <w:szCs w:val="20"/>
          <w:highlight w:val="none"/>
        </w:rPr>
        <w:t>流域春季干旱发生频率最高。</w:t>
      </w:r>
      <w:r>
        <w:rPr>
          <w:rFonts w:ascii="Times New Roman" w:hAnsi="Times New Roman" w:eastAsia="宋体" w:cs="Times New Roman"/>
          <w:color w:val="auto"/>
          <w:szCs w:val="20"/>
          <w:highlight w:val="none"/>
        </w:rPr>
        <w:t>年尺度上，闽江流域干旱频率为23.01%</w:t>
      </w:r>
      <w:r>
        <w:rPr>
          <w:rFonts w:hint="eastAsia" w:ascii="Times New Roman" w:hAnsi="Times New Roman" w:eastAsia="宋体" w:cs="Times New Roman"/>
          <w:color w:val="auto"/>
          <w:szCs w:val="20"/>
          <w:highlight w:val="none"/>
        </w:rPr>
        <w:t>~</w:t>
      </w:r>
      <w:r>
        <w:rPr>
          <w:rFonts w:ascii="Times New Roman" w:hAnsi="Times New Roman" w:eastAsia="宋体" w:cs="Times New Roman"/>
          <w:color w:val="auto"/>
          <w:szCs w:val="20"/>
          <w:highlight w:val="none"/>
        </w:rPr>
        <w:t>37.00%，平均为31%</w:t>
      </w:r>
      <w:r>
        <w:rPr>
          <w:rFonts w:hint="eastAsia" w:ascii="Times New Roman" w:hAnsi="Times New Roman" w:eastAsia="宋体" w:cs="Times New Roman"/>
          <w:color w:val="auto"/>
          <w:szCs w:val="20"/>
          <w:highlight w:val="none"/>
        </w:rPr>
        <w:t>；</w:t>
      </w:r>
      <w:r>
        <w:rPr>
          <w:rFonts w:ascii="Times New Roman" w:hAnsi="Times New Roman" w:eastAsia="宋体" w:cs="Times New Roman"/>
          <w:color w:val="auto"/>
          <w:szCs w:val="20"/>
          <w:highlight w:val="none"/>
        </w:rPr>
        <w:t>干旱频发集中在流域西部和东北部地区，其中，连城的干旱频率最大，达到37.00%。春季干旱发生频率</w:t>
      </w:r>
      <w:r>
        <w:rPr>
          <w:rFonts w:hint="eastAsia" w:ascii="Times New Roman" w:hAnsi="Times New Roman" w:eastAsia="宋体" w:cs="Times New Roman"/>
          <w:color w:val="auto"/>
          <w:szCs w:val="20"/>
          <w:highlight w:val="none"/>
        </w:rPr>
        <w:t>总体最高，变化范围</w:t>
      </w:r>
      <w:r>
        <w:rPr>
          <w:rFonts w:ascii="Times New Roman" w:hAnsi="Times New Roman" w:eastAsia="宋体" w:cs="Times New Roman"/>
          <w:color w:val="auto"/>
          <w:szCs w:val="20"/>
          <w:highlight w:val="none"/>
        </w:rPr>
        <w:t>为28.34%</w:t>
      </w:r>
      <w:r>
        <w:rPr>
          <w:rFonts w:hint="eastAsia" w:ascii="Times New Roman" w:hAnsi="Times New Roman" w:eastAsia="宋体" w:cs="Times New Roman"/>
          <w:color w:val="auto"/>
          <w:szCs w:val="20"/>
          <w:highlight w:val="none"/>
        </w:rPr>
        <w:t>~</w:t>
      </w:r>
      <w:r>
        <w:rPr>
          <w:rFonts w:ascii="Times New Roman" w:hAnsi="Times New Roman" w:eastAsia="宋体" w:cs="Times New Roman"/>
          <w:color w:val="auto"/>
          <w:szCs w:val="20"/>
          <w:highlight w:val="none"/>
        </w:rPr>
        <w:t>39.99%，</w:t>
      </w:r>
      <w:r>
        <w:rPr>
          <w:rFonts w:hint="eastAsia" w:ascii="Times New Roman" w:hAnsi="Times New Roman" w:eastAsia="宋体" w:cs="Times New Roman"/>
          <w:color w:val="auto"/>
          <w:szCs w:val="20"/>
          <w:highlight w:val="none"/>
        </w:rPr>
        <w:t>平均达到34.04%；</w:t>
      </w:r>
      <w:r>
        <w:rPr>
          <w:rFonts w:ascii="Times New Roman" w:hAnsi="Times New Roman" w:eastAsia="宋体" w:cs="Times New Roman"/>
          <w:color w:val="auto"/>
          <w:szCs w:val="20"/>
          <w:highlight w:val="none"/>
        </w:rPr>
        <w:t>其中，闽侯干旱频率最高，</w:t>
      </w:r>
      <w:r>
        <w:rPr>
          <w:rFonts w:hint="eastAsia" w:ascii="Times New Roman" w:hAnsi="Times New Roman" w:eastAsia="宋体" w:cs="Times New Roman"/>
          <w:color w:val="auto"/>
          <w:szCs w:val="20"/>
          <w:highlight w:val="none"/>
        </w:rPr>
        <w:t>达到</w:t>
      </w:r>
      <w:r>
        <w:rPr>
          <w:rFonts w:ascii="Times New Roman" w:hAnsi="Times New Roman" w:eastAsia="宋体" w:cs="Times New Roman"/>
          <w:color w:val="auto"/>
          <w:szCs w:val="20"/>
          <w:highlight w:val="none"/>
        </w:rPr>
        <w:t>39.99%；三明干旱频率最低，为28.33%。夏季干旱发生频率</w:t>
      </w:r>
      <w:r>
        <w:rPr>
          <w:rFonts w:hint="eastAsia" w:ascii="Times New Roman" w:hAnsi="Times New Roman" w:eastAsia="宋体" w:cs="Times New Roman"/>
          <w:color w:val="auto"/>
          <w:szCs w:val="20"/>
          <w:highlight w:val="none"/>
        </w:rPr>
        <w:t>介于</w:t>
      </w:r>
      <w:r>
        <w:rPr>
          <w:rFonts w:ascii="Times New Roman" w:hAnsi="Times New Roman" w:eastAsia="宋体" w:cs="Times New Roman"/>
          <w:color w:val="auto"/>
          <w:szCs w:val="20"/>
          <w:highlight w:val="none"/>
        </w:rPr>
        <w:t>27.00%</w:t>
      </w:r>
      <w:r>
        <w:rPr>
          <w:rFonts w:hint="eastAsia" w:ascii="Times New Roman" w:hAnsi="Times New Roman" w:eastAsia="宋体" w:cs="Times New Roman"/>
          <w:color w:val="auto"/>
          <w:szCs w:val="20"/>
          <w:highlight w:val="none"/>
        </w:rPr>
        <w:t>~</w:t>
      </w:r>
      <w:r>
        <w:rPr>
          <w:rFonts w:ascii="Times New Roman" w:hAnsi="Times New Roman" w:eastAsia="宋体" w:cs="Times New Roman"/>
          <w:color w:val="auto"/>
          <w:szCs w:val="20"/>
          <w:highlight w:val="none"/>
        </w:rPr>
        <w:t>40.00%</w:t>
      </w:r>
      <w:r>
        <w:rPr>
          <w:rFonts w:hint="eastAsia" w:ascii="Times New Roman" w:hAnsi="Times New Roman" w:eastAsia="宋体" w:cs="Times New Roman"/>
          <w:color w:val="auto"/>
          <w:szCs w:val="20"/>
          <w:highlight w:val="none"/>
        </w:rPr>
        <w:t>之间</w:t>
      </w:r>
      <w:r>
        <w:rPr>
          <w:rFonts w:ascii="Times New Roman" w:hAnsi="Times New Roman" w:eastAsia="宋体" w:cs="Times New Roman"/>
          <w:color w:val="auto"/>
          <w:szCs w:val="20"/>
          <w:highlight w:val="none"/>
        </w:rPr>
        <w:t>，</w:t>
      </w:r>
      <w:r>
        <w:rPr>
          <w:rFonts w:hint="eastAsia" w:ascii="Times New Roman" w:hAnsi="Times New Roman" w:eastAsia="宋体" w:cs="Times New Roman"/>
          <w:color w:val="auto"/>
          <w:szCs w:val="20"/>
          <w:highlight w:val="none"/>
        </w:rPr>
        <w:t>平均值为32.12%，其中</w:t>
      </w:r>
      <w:r>
        <w:rPr>
          <w:rFonts w:ascii="Times New Roman" w:hAnsi="Times New Roman" w:eastAsia="宋体" w:cs="Times New Roman"/>
          <w:color w:val="auto"/>
          <w:szCs w:val="20"/>
          <w:highlight w:val="none"/>
        </w:rPr>
        <w:t>建宁发生干旱的频率最高，</w:t>
      </w:r>
      <w:r>
        <w:rPr>
          <w:rFonts w:hint="eastAsia" w:ascii="Times New Roman" w:hAnsi="Times New Roman" w:eastAsia="宋体" w:cs="Times New Roman"/>
          <w:color w:val="auto"/>
          <w:szCs w:val="20"/>
          <w:highlight w:val="none"/>
        </w:rPr>
        <w:t>达到</w:t>
      </w:r>
      <w:r>
        <w:rPr>
          <w:rFonts w:ascii="Times New Roman" w:hAnsi="Times New Roman" w:eastAsia="宋体" w:cs="Times New Roman"/>
          <w:color w:val="auto"/>
          <w:szCs w:val="20"/>
          <w:highlight w:val="none"/>
        </w:rPr>
        <w:t>40%。秋季干旱发生频率</w:t>
      </w:r>
      <w:r>
        <w:rPr>
          <w:rFonts w:hint="eastAsia" w:ascii="Times New Roman" w:hAnsi="Times New Roman" w:eastAsia="宋体" w:cs="Times New Roman"/>
          <w:color w:val="auto"/>
          <w:szCs w:val="20"/>
          <w:highlight w:val="none"/>
        </w:rPr>
        <w:t>范围</w:t>
      </w:r>
      <w:r>
        <w:rPr>
          <w:rFonts w:ascii="Times New Roman" w:hAnsi="Times New Roman" w:eastAsia="宋体" w:cs="Times New Roman"/>
          <w:color w:val="auto"/>
          <w:szCs w:val="20"/>
          <w:highlight w:val="none"/>
        </w:rPr>
        <w:t>为28.00%</w:t>
      </w:r>
      <w:r>
        <w:rPr>
          <w:rFonts w:hint="eastAsia" w:ascii="Times New Roman" w:hAnsi="Times New Roman" w:eastAsia="宋体" w:cs="Times New Roman"/>
          <w:color w:val="auto"/>
          <w:szCs w:val="20"/>
          <w:highlight w:val="none"/>
        </w:rPr>
        <w:t>~</w:t>
      </w:r>
      <w:r>
        <w:rPr>
          <w:rFonts w:ascii="Times New Roman" w:hAnsi="Times New Roman" w:eastAsia="宋体" w:cs="Times New Roman"/>
          <w:color w:val="auto"/>
          <w:szCs w:val="20"/>
          <w:highlight w:val="none"/>
        </w:rPr>
        <w:t>42.00%，</w:t>
      </w:r>
      <w:r>
        <w:rPr>
          <w:rFonts w:hint="eastAsia" w:ascii="Times New Roman" w:hAnsi="Times New Roman" w:eastAsia="宋体" w:cs="Times New Roman"/>
          <w:color w:val="auto"/>
          <w:szCs w:val="20"/>
          <w:highlight w:val="none"/>
        </w:rPr>
        <w:t>平均水平为33.33%，</w:t>
      </w:r>
      <w:r>
        <w:rPr>
          <w:rFonts w:ascii="Times New Roman" w:hAnsi="Times New Roman" w:eastAsia="宋体" w:cs="Times New Roman"/>
          <w:color w:val="auto"/>
          <w:szCs w:val="20"/>
          <w:highlight w:val="none"/>
        </w:rPr>
        <w:t>松溪发生干旱频率最高，</w:t>
      </w:r>
      <w:r>
        <w:rPr>
          <w:rFonts w:hint="eastAsia" w:ascii="Times New Roman" w:hAnsi="Times New Roman" w:eastAsia="宋体" w:cs="Times New Roman"/>
          <w:color w:val="auto"/>
          <w:szCs w:val="20"/>
          <w:highlight w:val="none"/>
        </w:rPr>
        <w:t>达到</w:t>
      </w:r>
      <w:r>
        <w:rPr>
          <w:rFonts w:ascii="Times New Roman" w:hAnsi="Times New Roman" w:eastAsia="宋体" w:cs="Times New Roman"/>
          <w:color w:val="auto"/>
          <w:szCs w:val="20"/>
          <w:highlight w:val="none"/>
        </w:rPr>
        <w:t>42.00%。冬季发生干旱频率</w:t>
      </w:r>
      <w:r>
        <w:rPr>
          <w:rFonts w:hint="eastAsia" w:ascii="Times New Roman" w:hAnsi="Times New Roman" w:eastAsia="宋体" w:cs="Times New Roman"/>
          <w:color w:val="auto"/>
          <w:szCs w:val="20"/>
          <w:highlight w:val="none"/>
        </w:rPr>
        <w:t>较低，变化范围</w:t>
      </w:r>
      <w:r>
        <w:rPr>
          <w:rFonts w:ascii="Times New Roman" w:hAnsi="Times New Roman" w:eastAsia="宋体" w:cs="Times New Roman"/>
          <w:color w:val="auto"/>
          <w:szCs w:val="20"/>
          <w:highlight w:val="none"/>
        </w:rPr>
        <w:t>为25.01%</w:t>
      </w:r>
      <w:r>
        <w:rPr>
          <w:rFonts w:hint="eastAsia" w:ascii="Times New Roman" w:hAnsi="Times New Roman" w:eastAsia="宋体" w:cs="Times New Roman"/>
          <w:color w:val="auto"/>
          <w:szCs w:val="20"/>
          <w:highlight w:val="none"/>
        </w:rPr>
        <w:t>~</w:t>
      </w:r>
      <w:r>
        <w:rPr>
          <w:rFonts w:ascii="Times New Roman" w:hAnsi="Times New Roman" w:eastAsia="宋体" w:cs="Times New Roman"/>
          <w:color w:val="auto"/>
          <w:szCs w:val="20"/>
          <w:highlight w:val="none"/>
        </w:rPr>
        <w:t>40.00%，</w:t>
      </w:r>
      <w:r>
        <w:rPr>
          <w:rFonts w:hint="eastAsia" w:ascii="Times New Roman" w:hAnsi="Times New Roman" w:eastAsia="宋体" w:cs="Times New Roman"/>
          <w:color w:val="auto"/>
          <w:szCs w:val="20"/>
          <w:highlight w:val="none"/>
        </w:rPr>
        <w:t>平均值为30.71%，其中</w:t>
      </w:r>
      <w:r>
        <w:rPr>
          <w:rFonts w:ascii="Times New Roman" w:hAnsi="Times New Roman" w:eastAsia="宋体" w:cs="Times New Roman"/>
          <w:color w:val="auto"/>
          <w:szCs w:val="20"/>
          <w:highlight w:val="none"/>
        </w:rPr>
        <w:t>九仙山干旱发生频率较高，</w:t>
      </w:r>
      <w:r>
        <w:rPr>
          <w:rFonts w:hint="eastAsia" w:ascii="Times New Roman" w:hAnsi="Times New Roman" w:eastAsia="宋体" w:cs="Times New Roman"/>
          <w:color w:val="auto"/>
          <w:szCs w:val="20"/>
          <w:highlight w:val="none"/>
        </w:rPr>
        <w:t>达到</w:t>
      </w:r>
      <w:r>
        <w:rPr>
          <w:rFonts w:ascii="Times New Roman" w:hAnsi="Times New Roman" w:eastAsia="宋体" w:cs="Times New Roman"/>
          <w:color w:val="auto"/>
          <w:szCs w:val="20"/>
          <w:highlight w:val="none"/>
        </w:rPr>
        <w:t xml:space="preserve">40.00%。 </w:t>
      </w:r>
    </w:p>
    <w:p w14:paraId="3B87340E">
      <w:pPr>
        <w:autoSpaceDE w:val="0"/>
        <w:ind w:firstLine="420" w:firstLineChars="200"/>
        <w:jc w:val="center"/>
        <w:rPr>
          <w:rFonts w:ascii="Times New Roman" w:hAnsi="Times New Roman" w:eastAsia="楷体" w:cs="Times New Roman"/>
          <w:color w:val="auto"/>
          <w:szCs w:val="20"/>
          <w:highlight w:val="none"/>
        </w:rPr>
      </w:pPr>
      <w:r>
        <w:rPr>
          <w:color w:val="auto"/>
          <w:highlight w:val="none"/>
        </w:rPr>
        <w:drawing>
          <wp:inline distT="0" distB="0" distL="0" distR="0">
            <wp:extent cx="6120130" cy="3731260"/>
            <wp:effectExtent l="0" t="0" r="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tretch>
                      <a:fillRect/>
                    </a:stretch>
                  </pic:blipFill>
                  <pic:spPr>
                    <a:xfrm>
                      <a:off x="0" y="0"/>
                      <a:ext cx="6120130" cy="3731260"/>
                    </a:xfrm>
                    <a:prstGeom prst="rect">
                      <a:avLst/>
                    </a:prstGeom>
                  </pic:spPr>
                </pic:pic>
              </a:graphicData>
            </a:graphic>
          </wp:inline>
        </w:drawing>
      </w:r>
    </w:p>
    <w:p w14:paraId="4CE4C9D0">
      <w:pPr>
        <w:autoSpaceDE w:val="0"/>
        <w:jc w:val="center"/>
        <w:rPr>
          <w:rFonts w:ascii="Times New Roman" w:hAnsi="Times New Roman" w:eastAsia="黑体" w:cs="Times New Roman"/>
          <w:color w:val="auto"/>
          <w:sz w:val="18"/>
          <w:szCs w:val="16"/>
          <w:highlight w:val="none"/>
        </w:rPr>
      </w:pPr>
      <w:r>
        <w:rPr>
          <w:rFonts w:hint="eastAsia" w:ascii="Times New Roman" w:hAnsi="Times New Roman" w:eastAsia="黑体" w:cs="Times New Roman"/>
          <w:color w:val="auto"/>
          <w:sz w:val="18"/>
          <w:szCs w:val="16"/>
          <w:highlight w:val="none"/>
        </w:rPr>
        <w:t>图4  闽江流域不同时间尺度干旱发生频率空间分布</w:t>
      </w:r>
    </w:p>
    <w:p w14:paraId="001F0A68">
      <w:pPr>
        <w:jc w:val="center"/>
        <w:rPr>
          <w:rFonts w:ascii="Times New Roman" w:hAnsi="Times New Roman" w:eastAsia="黑体" w:cs="Times New Roman"/>
          <w:color w:val="auto"/>
          <w:sz w:val="18"/>
          <w:szCs w:val="18"/>
          <w:highlight w:val="none"/>
        </w:rPr>
      </w:pPr>
      <w:r>
        <w:rPr>
          <w:rFonts w:ascii="Times New Roman" w:hAnsi="Times New Roman" w:eastAsia="黑体" w:cs="Times New Roman"/>
          <w:color w:val="auto"/>
          <w:sz w:val="18"/>
          <w:szCs w:val="18"/>
          <w:highlight w:val="none"/>
        </w:rPr>
        <w:t>Fig</w:t>
      </w:r>
      <w:r>
        <w:rPr>
          <w:rFonts w:hint="eastAsia" w:ascii="Times New Roman" w:hAnsi="Times New Roman" w:eastAsia="黑体" w:cs="Times New Roman"/>
          <w:color w:val="auto"/>
          <w:sz w:val="18"/>
          <w:szCs w:val="18"/>
          <w:highlight w:val="none"/>
        </w:rPr>
        <w:t>.</w:t>
      </w:r>
      <w:r>
        <w:rPr>
          <w:rFonts w:ascii="Times New Roman" w:hAnsi="Times New Roman" w:eastAsia="黑体" w:cs="Times New Roman"/>
          <w:color w:val="auto"/>
          <w:sz w:val="18"/>
          <w:szCs w:val="18"/>
          <w:highlight w:val="none"/>
        </w:rPr>
        <w:t xml:space="preserve">4 </w:t>
      </w:r>
      <w:r>
        <w:rPr>
          <w:rFonts w:hint="eastAsia" w:ascii="Times New Roman" w:hAnsi="Times New Roman" w:eastAsia="黑体" w:cs="Times New Roman"/>
          <w:color w:val="auto"/>
          <w:sz w:val="18"/>
          <w:szCs w:val="18"/>
          <w:highlight w:val="none"/>
        </w:rPr>
        <w:t xml:space="preserve">Spatial distribution of drought frequency at different time scales in Minjiang River Basin </w:t>
      </w:r>
    </w:p>
    <w:p w14:paraId="41DEE317">
      <w:pPr>
        <w:autoSpaceDE w:val="0"/>
        <w:jc w:val="center"/>
        <w:rPr>
          <w:rFonts w:ascii="Times New Roman" w:hAnsi="Times New Roman" w:eastAsia="楷体" w:cs="Times New Roman"/>
          <w:color w:val="auto"/>
          <w:szCs w:val="20"/>
          <w:highlight w:val="none"/>
        </w:rPr>
      </w:pPr>
    </w:p>
    <w:p w14:paraId="1EBAC2C0">
      <w:pPr>
        <w:autoSpaceDE w:val="0"/>
        <w:rPr>
          <w:rFonts w:hint="eastAsia" w:ascii="黑体" w:hAnsi="黑体" w:eastAsia="黑体" w:cs="Times New Roman"/>
          <w:color w:val="auto"/>
          <w:szCs w:val="21"/>
          <w:highlight w:val="none"/>
        </w:rPr>
      </w:pPr>
      <w:r>
        <w:rPr>
          <w:rFonts w:hint="eastAsia" w:ascii="黑体" w:hAnsi="黑体" w:eastAsia="黑体" w:cs="Times New Roman"/>
          <w:color w:val="auto"/>
          <w:szCs w:val="21"/>
          <w:highlight w:val="none"/>
        </w:rPr>
        <w:t>3.3闽江流域干旱驱动因素分析</w:t>
      </w:r>
    </w:p>
    <w:p w14:paraId="7DCDF5FF">
      <w:pPr>
        <w:autoSpaceDE w:val="0"/>
        <w:rPr>
          <w:rFonts w:hint="eastAsia" w:ascii="楷体" w:hAnsi="楷体" w:eastAsia="楷体" w:cs="Times New Roman"/>
          <w:color w:val="auto"/>
          <w:szCs w:val="21"/>
          <w:highlight w:val="none"/>
        </w:rPr>
      </w:pPr>
      <w:r>
        <w:rPr>
          <w:rFonts w:ascii="楷体" w:hAnsi="楷体" w:eastAsia="楷体" w:cs="Times New Roman"/>
          <w:color w:val="auto"/>
          <w:szCs w:val="21"/>
          <w:highlight w:val="none"/>
        </w:rPr>
        <w:t xml:space="preserve">3.3.1 </w:t>
      </w:r>
      <w:r>
        <w:rPr>
          <w:rFonts w:hint="eastAsia" w:ascii="楷体" w:hAnsi="楷体" w:eastAsia="楷体" w:cs="Times New Roman"/>
          <w:color w:val="auto"/>
          <w:szCs w:val="21"/>
          <w:highlight w:val="none"/>
        </w:rPr>
        <w:t>气象要素</w:t>
      </w:r>
      <w:r>
        <w:rPr>
          <w:rFonts w:ascii="楷体" w:hAnsi="楷体" w:eastAsia="楷体" w:cs="Times New Roman"/>
          <w:color w:val="auto"/>
          <w:szCs w:val="21"/>
          <w:highlight w:val="none"/>
        </w:rPr>
        <w:t>对</w:t>
      </w:r>
      <w:r>
        <w:rPr>
          <w:rFonts w:hint="eastAsia" w:ascii="楷体" w:hAnsi="楷体" w:eastAsia="楷体" w:cs="Times New Roman"/>
          <w:color w:val="auto"/>
          <w:szCs w:val="21"/>
          <w:highlight w:val="none"/>
        </w:rPr>
        <w:t>流域干旱</w:t>
      </w:r>
      <w:r>
        <w:rPr>
          <w:rFonts w:ascii="楷体" w:hAnsi="楷体" w:eastAsia="楷体" w:cs="Times New Roman"/>
          <w:color w:val="auto"/>
          <w:szCs w:val="21"/>
          <w:highlight w:val="none"/>
        </w:rPr>
        <w:t>的影响</w:t>
      </w:r>
    </w:p>
    <w:p w14:paraId="616324F5">
      <w:pPr>
        <w:autoSpaceDE w:val="0"/>
        <w:ind w:firstLine="420"/>
        <w:rPr>
          <w:rFonts w:ascii="Times New Roman" w:hAnsi="Times New Roman" w:eastAsia="宋体" w:cs="Times New Roman"/>
          <w:color w:val="auto"/>
          <w:szCs w:val="20"/>
          <w:highlight w:val="none"/>
        </w:rPr>
      </w:pPr>
      <w:r>
        <w:rPr>
          <w:rFonts w:hint="eastAsia" w:ascii="Times New Roman" w:hAnsi="Times New Roman" w:eastAsia="宋体" w:cs="Times New Roman"/>
          <w:color w:val="auto"/>
          <w:szCs w:val="20"/>
          <w:highlight w:val="none"/>
        </w:rPr>
        <w:t>在不同的气象要素中，降水是决定干旱发生和强度的关键因素</w:t>
      </w:r>
      <w:r>
        <w:rPr>
          <w:rFonts w:ascii="Times New Roman" w:hAnsi="Times New Roman" w:cs="Times New Roman"/>
          <w:color w:val="auto"/>
          <w:kern w:val="0"/>
          <w:highlight w:val="none"/>
          <w:vertAlign w:val="superscript"/>
        </w:rPr>
        <w:t>[4]</w:t>
      </w:r>
      <w:r>
        <w:rPr>
          <w:rFonts w:hint="eastAsia" w:ascii="Times New Roman" w:hAnsi="Times New Roman" w:eastAsia="宋体" w:cs="Times New Roman"/>
          <w:color w:val="auto"/>
          <w:szCs w:val="20"/>
          <w:highlight w:val="none"/>
        </w:rPr>
        <w:t>。如</w:t>
      </w:r>
      <w:r>
        <w:rPr>
          <w:rFonts w:ascii="Times New Roman" w:hAnsi="Times New Roman" w:eastAsia="宋体" w:cs="Times New Roman"/>
          <w:color w:val="auto"/>
          <w:szCs w:val="20"/>
          <w:highlight w:val="none"/>
        </w:rPr>
        <w:t>表1</w:t>
      </w:r>
      <w:r>
        <w:rPr>
          <w:rFonts w:hint="eastAsia" w:ascii="Times New Roman" w:hAnsi="Times New Roman" w:eastAsia="宋体" w:cs="Times New Roman"/>
          <w:color w:val="auto"/>
          <w:szCs w:val="20"/>
          <w:highlight w:val="none"/>
        </w:rPr>
        <w:t>所列</w:t>
      </w:r>
      <w:r>
        <w:rPr>
          <w:rFonts w:ascii="Times New Roman" w:hAnsi="Times New Roman" w:eastAsia="宋体" w:cs="Times New Roman"/>
          <w:color w:val="auto"/>
          <w:szCs w:val="20"/>
          <w:highlight w:val="none"/>
        </w:rPr>
        <w:t>，1962—2021年间，闽江流域</w:t>
      </w:r>
      <w:r>
        <w:rPr>
          <w:rFonts w:hint="eastAsia" w:ascii="Times New Roman" w:hAnsi="Times New Roman" w:eastAsia="宋体" w:cs="Times New Roman"/>
          <w:color w:val="auto"/>
          <w:szCs w:val="20"/>
          <w:highlight w:val="none"/>
        </w:rPr>
        <w:t>年</w:t>
      </w:r>
      <w:r>
        <w:rPr>
          <w:rFonts w:ascii="Times New Roman" w:hAnsi="Times New Roman" w:eastAsia="宋体" w:cs="Times New Roman"/>
          <w:color w:val="auto"/>
          <w:szCs w:val="20"/>
          <w:highlight w:val="none"/>
        </w:rPr>
        <w:t>降水量呈不显著上升趋势</w:t>
      </w:r>
      <w:r>
        <w:rPr>
          <w:rFonts w:hint="eastAsia" w:ascii="Times New Roman" w:hAnsi="Times New Roman" w:eastAsia="宋体" w:cs="Times New Roman"/>
          <w:color w:val="auto"/>
          <w:szCs w:val="20"/>
          <w:highlight w:val="none"/>
        </w:rPr>
        <w:t>，其</w:t>
      </w:r>
      <w:r>
        <w:rPr>
          <w:rFonts w:ascii="Times New Roman" w:hAnsi="Times New Roman" w:eastAsia="宋体" w:cs="Times New Roman"/>
          <w:color w:val="auto"/>
          <w:szCs w:val="20"/>
          <w:highlight w:val="none"/>
        </w:rPr>
        <w:t>变化倾向率</w:t>
      </w:r>
      <w:r>
        <w:rPr>
          <w:rFonts w:hint="eastAsia" w:ascii="Times New Roman" w:hAnsi="Times New Roman" w:eastAsia="宋体" w:cs="Times New Roman"/>
          <w:color w:val="auto"/>
          <w:szCs w:val="20"/>
          <w:highlight w:val="none"/>
        </w:rPr>
        <w:t>为</w:t>
      </w:r>
      <w:r>
        <w:rPr>
          <w:rFonts w:ascii="Times New Roman" w:hAnsi="Times New Roman" w:eastAsia="宋体" w:cs="Times New Roman"/>
          <w:color w:val="auto"/>
          <w:szCs w:val="20"/>
          <w:highlight w:val="none"/>
        </w:rPr>
        <w:t>25.72mm/10a</w:t>
      </w:r>
      <w:r>
        <w:rPr>
          <w:rFonts w:hint="eastAsia" w:ascii="Times New Roman" w:hAnsi="Times New Roman" w:eastAsia="宋体" w:cs="Times New Roman"/>
          <w:color w:val="auto"/>
          <w:szCs w:val="20"/>
          <w:highlight w:val="none"/>
        </w:rPr>
        <w:t>。</w:t>
      </w:r>
      <w:r>
        <w:rPr>
          <w:rFonts w:ascii="Times New Roman" w:hAnsi="Times New Roman" w:eastAsia="宋体" w:cs="Times New Roman"/>
          <w:color w:val="auto"/>
          <w:szCs w:val="20"/>
          <w:highlight w:val="none"/>
        </w:rPr>
        <w:t>季节尺度上变化特征有所差异</w:t>
      </w:r>
      <w:r>
        <w:rPr>
          <w:rFonts w:hint="eastAsia" w:ascii="Times New Roman" w:hAnsi="Times New Roman" w:eastAsia="宋体" w:cs="Times New Roman"/>
          <w:color w:val="auto"/>
          <w:szCs w:val="20"/>
          <w:highlight w:val="none"/>
        </w:rPr>
        <w:t>，</w:t>
      </w:r>
      <w:r>
        <w:rPr>
          <w:rFonts w:ascii="Times New Roman" w:hAnsi="Times New Roman" w:eastAsia="宋体" w:cs="Times New Roman"/>
          <w:color w:val="auto"/>
          <w:szCs w:val="20"/>
          <w:highlight w:val="none"/>
        </w:rPr>
        <w:t>其中，春季降水量呈不显著减少趋势，倾向率为-0.51mm/10a；</w:t>
      </w:r>
      <w:r>
        <w:rPr>
          <w:rFonts w:hint="eastAsia" w:ascii="Times New Roman" w:hAnsi="Times New Roman" w:eastAsia="宋体" w:cs="Times New Roman"/>
          <w:color w:val="auto"/>
          <w:szCs w:val="20"/>
          <w:highlight w:val="none"/>
        </w:rPr>
        <w:t>夏季和</w:t>
      </w:r>
      <w:r>
        <w:rPr>
          <w:rFonts w:ascii="Times New Roman" w:hAnsi="Times New Roman" w:eastAsia="宋体" w:cs="Times New Roman"/>
          <w:color w:val="auto"/>
          <w:szCs w:val="20"/>
          <w:highlight w:val="none"/>
        </w:rPr>
        <w:t>秋季均呈现显著增加趋势（</w:t>
      </w:r>
      <w:r>
        <w:rPr>
          <w:rFonts w:ascii="Times New Roman" w:hAnsi="Times New Roman" w:eastAsia="宋体" w:cs="Times New Roman"/>
          <w:i/>
          <w:iCs/>
          <w:color w:val="auto"/>
          <w:szCs w:val="20"/>
          <w:highlight w:val="none"/>
        </w:rPr>
        <w:t>p</w:t>
      </w:r>
      <w:r>
        <w:rPr>
          <w:rFonts w:ascii="Times New Roman" w:hAnsi="Times New Roman" w:eastAsia="宋体" w:cs="Times New Roman"/>
          <w:color w:val="auto"/>
          <w:szCs w:val="20"/>
          <w:highlight w:val="none"/>
        </w:rPr>
        <w:t>&lt;0.05），倾向率分别</w:t>
      </w:r>
      <w:r>
        <w:rPr>
          <w:rFonts w:hint="eastAsia" w:ascii="Times New Roman" w:hAnsi="Times New Roman" w:eastAsia="宋体" w:cs="Times New Roman"/>
          <w:color w:val="auto"/>
          <w:szCs w:val="20"/>
          <w:highlight w:val="none"/>
        </w:rPr>
        <w:t>为</w:t>
      </w:r>
      <w:r>
        <w:rPr>
          <w:rFonts w:ascii="Times New Roman" w:hAnsi="Times New Roman" w:eastAsia="宋体" w:cs="Times New Roman"/>
          <w:color w:val="auto"/>
          <w:szCs w:val="20"/>
          <w:highlight w:val="none"/>
        </w:rPr>
        <w:t>2.58 mm/10a、2.22 mm/10a。</w:t>
      </w:r>
      <w:r>
        <w:rPr>
          <w:rFonts w:hint="eastAsia" w:ascii="Times New Roman" w:hAnsi="Times New Roman" w:eastAsia="宋体" w:cs="Times New Roman"/>
          <w:color w:val="auto"/>
          <w:szCs w:val="20"/>
          <w:highlight w:val="none"/>
        </w:rPr>
        <w:t>年尺度上，</w:t>
      </w:r>
      <w:r>
        <w:rPr>
          <w:rFonts w:ascii="Times New Roman" w:hAnsi="Times New Roman" w:eastAsia="宋体" w:cs="Times New Roman"/>
          <w:color w:val="auto"/>
          <w:szCs w:val="20"/>
          <w:highlight w:val="none"/>
        </w:rPr>
        <w:t>闽江流域</w:t>
      </w:r>
      <w:r>
        <w:rPr>
          <w:rFonts w:hint="eastAsia" w:ascii="Times New Roman" w:hAnsi="Times New Roman" w:eastAsia="宋体" w:cs="Times New Roman"/>
          <w:color w:val="auto"/>
          <w:szCs w:val="20"/>
          <w:highlight w:val="none"/>
        </w:rPr>
        <w:t>的</w:t>
      </w:r>
      <w:r>
        <w:rPr>
          <w:rFonts w:ascii="Times New Roman" w:hAnsi="Times New Roman" w:eastAsia="宋体" w:cs="Times New Roman"/>
          <w:color w:val="auto"/>
          <w:szCs w:val="20"/>
          <w:highlight w:val="none"/>
        </w:rPr>
        <w:t>气温上升趋势极显著（</w:t>
      </w:r>
      <w:r>
        <w:rPr>
          <w:rFonts w:ascii="Times New Roman" w:hAnsi="Times New Roman" w:eastAsia="宋体" w:cs="Times New Roman"/>
          <w:i/>
          <w:iCs/>
          <w:color w:val="auto"/>
          <w:szCs w:val="20"/>
          <w:highlight w:val="none"/>
        </w:rPr>
        <w:t>p</w:t>
      </w:r>
      <w:r>
        <w:rPr>
          <w:rFonts w:ascii="Times New Roman" w:hAnsi="Times New Roman" w:eastAsia="宋体" w:cs="Times New Roman"/>
          <w:color w:val="auto"/>
          <w:szCs w:val="20"/>
          <w:highlight w:val="none"/>
        </w:rPr>
        <w:t>&lt;0.01）</w:t>
      </w:r>
      <w:r>
        <w:rPr>
          <w:rFonts w:hint="eastAsia" w:ascii="Times New Roman" w:hAnsi="Times New Roman" w:eastAsia="宋体" w:cs="Times New Roman"/>
          <w:color w:val="auto"/>
          <w:szCs w:val="20"/>
          <w:highlight w:val="none"/>
        </w:rPr>
        <w:t>，</w:t>
      </w:r>
      <w:r>
        <w:rPr>
          <w:rFonts w:ascii="Times New Roman" w:hAnsi="Times New Roman" w:eastAsia="宋体" w:cs="Times New Roman"/>
          <w:color w:val="auto"/>
          <w:szCs w:val="20"/>
          <w:highlight w:val="none"/>
        </w:rPr>
        <w:t>变化率</w:t>
      </w:r>
      <w:r>
        <w:rPr>
          <w:rFonts w:hint="eastAsia" w:ascii="Times New Roman" w:hAnsi="Times New Roman" w:eastAsia="宋体" w:cs="Times New Roman"/>
          <w:color w:val="auto"/>
          <w:szCs w:val="20"/>
          <w:highlight w:val="none"/>
        </w:rPr>
        <w:t>为</w:t>
      </w:r>
      <w:r>
        <w:rPr>
          <w:rFonts w:ascii="Times New Roman" w:hAnsi="Times New Roman" w:eastAsia="宋体" w:cs="Times New Roman"/>
          <w:color w:val="auto"/>
          <w:szCs w:val="20"/>
          <w:highlight w:val="none"/>
        </w:rPr>
        <w:t>0.23℃/10a</w:t>
      </w:r>
      <w:r>
        <w:rPr>
          <w:rFonts w:hint="eastAsia" w:ascii="Times New Roman" w:hAnsi="Times New Roman" w:eastAsia="宋体" w:cs="Times New Roman"/>
          <w:color w:val="auto"/>
          <w:szCs w:val="20"/>
          <w:highlight w:val="none"/>
        </w:rPr>
        <w:t>。除春季外，其余</w:t>
      </w:r>
      <w:r>
        <w:rPr>
          <w:rFonts w:ascii="Times New Roman" w:hAnsi="Times New Roman" w:eastAsia="宋体" w:cs="Times New Roman"/>
          <w:color w:val="auto"/>
          <w:szCs w:val="20"/>
          <w:highlight w:val="none"/>
        </w:rPr>
        <w:t>季节</w:t>
      </w:r>
      <w:r>
        <w:rPr>
          <w:rFonts w:hint="eastAsia" w:ascii="Times New Roman" w:hAnsi="Times New Roman" w:eastAsia="宋体" w:cs="Times New Roman"/>
          <w:color w:val="auto"/>
          <w:szCs w:val="20"/>
          <w:highlight w:val="none"/>
        </w:rPr>
        <w:t>气温</w:t>
      </w:r>
      <w:r>
        <w:rPr>
          <w:rFonts w:ascii="Times New Roman" w:hAnsi="Times New Roman" w:eastAsia="宋体" w:cs="Times New Roman"/>
          <w:color w:val="auto"/>
          <w:szCs w:val="20"/>
          <w:highlight w:val="none"/>
        </w:rPr>
        <w:t>均呈</w:t>
      </w:r>
      <w:r>
        <w:rPr>
          <w:rFonts w:hint="eastAsia" w:ascii="Times New Roman" w:hAnsi="Times New Roman" w:eastAsia="宋体" w:cs="Times New Roman"/>
          <w:color w:val="auto"/>
          <w:szCs w:val="20"/>
          <w:highlight w:val="none"/>
        </w:rPr>
        <w:t>极</w:t>
      </w:r>
      <w:r>
        <w:rPr>
          <w:rFonts w:ascii="Times New Roman" w:hAnsi="Times New Roman" w:eastAsia="宋体" w:cs="Times New Roman"/>
          <w:color w:val="auto"/>
          <w:szCs w:val="20"/>
          <w:highlight w:val="none"/>
        </w:rPr>
        <w:t>显著增加趋势，其中，冬季气温上升</w:t>
      </w:r>
      <w:r>
        <w:rPr>
          <w:rFonts w:hint="eastAsia" w:ascii="Times New Roman" w:hAnsi="Times New Roman" w:eastAsia="宋体" w:cs="Times New Roman"/>
          <w:color w:val="auto"/>
          <w:szCs w:val="20"/>
          <w:highlight w:val="none"/>
        </w:rPr>
        <w:t>幅度最大</w:t>
      </w:r>
      <w:r>
        <w:rPr>
          <w:rFonts w:ascii="Times New Roman" w:hAnsi="Times New Roman" w:eastAsia="宋体" w:cs="Times New Roman"/>
          <w:color w:val="auto"/>
          <w:szCs w:val="20"/>
          <w:highlight w:val="none"/>
        </w:rPr>
        <w:t>，达到0.42℃/10a；夏季</w:t>
      </w:r>
      <w:r>
        <w:rPr>
          <w:rFonts w:hint="eastAsia" w:ascii="Times New Roman" w:hAnsi="Times New Roman" w:eastAsia="宋体" w:cs="Times New Roman"/>
          <w:color w:val="auto"/>
          <w:szCs w:val="20"/>
          <w:highlight w:val="none"/>
        </w:rPr>
        <w:t>气温</w:t>
      </w:r>
      <w:r>
        <w:rPr>
          <w:rFonts w:ascii="Times New Roman" w:hAnsi="Times New Roman" w:eastAsia="宋体" w:cs="Times New Roman"/>
          <w:color w:val="auto"/>
          <w:szCs w:val="20"/>
          <w:highlight w:val="none"/>
        </w:rPr>
        <w:t>上升率最小，仅为0.14℃/10a。</w:t>
      </w:r>
    </w:p>
    <w:p w14:paraId="338DA572">
      <w:pPr>
        <w:autoSpaceDE w:val="0"/>
        <w:ind w:firstLine="420"/>
        <w:rPr>
          <w:rFonts w:ascii="Times New Roman" w:hAnsi="Times New Roman" w:eastAsia="宋体" w:cs="Times New Roman"/>
          <w:color w:val="auto"/>
          <w:szCs w:val="20"/>
          <w:highlight w:val="none"/>
        </w:rPr>
      </w:pPr>
      <w:r>
        <w:rPr>
          <w:rFonts w:hint="eastAsia" w:ascii="Times New Roman" w:hAnsi="Times New Roman" w:eastAsia="宋体" w:cs="Times New Roman"/>
          <w:color w:val="auto"/>
          <w:szCs w:val="20"/>
          <w:highlight w:val="none"/>
        </w:rPr>
        <w:t>基于Pearson相关性分析的结果表明，</w:t>
      </w:r>
      <w:r>
        <w:rPr>
          <w:rFonts w:ascii="Times New Roman" w:hAnsi="Times New Roman" w:eastAsia="宋体" w:cs="Times New Roman"/>
          <w:color w:val="auto"/>
          <w:szCs w:val="20"/>
          <w:highlight w:val="none"/>
        </w:rPr>
        <w:t>闽江流域</w:t>
      </w:r>
      <w:r>
        <w:rPr>
          <w:rFonts w:ascii="Times New Roman" w:hAnsi="Times New Roman" w:eastAsia="宋体" w:cs="Times New Roman"/>
          <w:i/>
          <w:color w:val="auto"/>
          <w:szCs w:val="20"/>
          <w:highlight w:val="none"/>
        </w:rPr>
        <w:t>SPEI</w:t>
      </w:r>
      <w:r>
        <w:rPr>
          <w:rFonts w:hint="eastAsia" w:ascii="Times New Roman" w:hAnsi="Times New Roman" w:eastAsia="宋体" w:cs="Times New Roman"/>
          <w:color w:val="auto"/>
          <w:szCs w:val="20"/>
          <w:highlight w:val="none"/>
        </w:rPr>
        <w:t>与不同时间尺度的降水量之间</w:t>
      </w:r>
      <w:r>
        <w:rPr>
          <w:rFonts w:ascii="Times New Roman" w:hAnsi="Times New Roman" w:eastAsia="宋体" w:cs="Times New Roman"/>
          <w:color w:val="auto"/>
          <w:szCs w:val="20"/>
          <w:highlight w:val="none"/>
        </w:rPr>
        <w:t>均呈</w:t>
      </w:r>
      <w:r>
        <w:rPr>
          <w:rFonts w:hint="eastAsia" w:ascii="Times New Roman" w:hAnsi="Times New Roman" w:eastAsia="宋体" w:cs="Times New Roman"/>
          <w:color w:val="auto"/>
          <w:szCs w:val="20"/>
          <w:highlight w:val="none"/>
        </w:rPr>
        <w:t>极显著</w:t>
      </w:r>
      <w:r>
        <w:rPr>
          <w:rFonts w:ascii="Times New Roman" w:hAnsi="Times New Roman" w:eastAsia="宋体" w:cs="Times New Roman"/>
          <w:color w:val="auto"/>
          <w:szCs w:val="20"/>
          <w:highlight w:val="none"/>
        </w:rPr>
        <w:t>正相关（</w:t>
      </w:r>
      <w:r>
        <w:rPr>
          <w:rFonts w:ascii="Times New Roman" w:hAnsi="Times New Roman" w:eastAsia="宋体" w:cs="Times New Roman"/>
          <w:i/>
          <w:iCs/>
          <w:color w:val="auto"/>
          <w:szCs w:val="20"/>
          <w:highlight w:val="none"/>
        </w:rPr>
        <w:t>p</w:t>
      </w:r>
      <w:r>
        <w:rPr>
          <w:rFonts w:ascii="Times New Roman" w:hAnsi="Times New Roman" w:eastAsia="宋体" w:cs="Times New Roman"/>
          <w:color w:val="auto"/>
          <w:szCs w:val="20"/>
          <w:highlight w:val="none"/>
        </w:rPr>
        <w:t>&lt;0.01）。</w:t>
      </w:r>
      <w:r>
        <w:rPr>
          <w:rFonts w:hint="eastAsia" w:ascii="Times New Roman" w:hAnsi="Times New Roman" w:eastAsia="宋体" w:cs="Times New Roman"/>
          <w:color w:val="auto"/>
          <w:szCs w:val="20"/>
          <w:highlight w:val="none"/>
        </w:rPr>
        <w:t>气温对</w:t>
      </w:r>
      <w:r>
        <w:rPr>
          <w:rFonts w:hint="eastAsia" w:ascii="Times New Roman" w:hAnsi="Times New Roman" w:eastAsia="宋体" w:cs="Times New Roman"/>
          <w:i/>
          <w:color w:val="auto"/>
          <w:szCs w:val="20"/>
          <w:highlight w:val="none"/>
        </w:rPr>
        <w:t>SPEI</w:t>
      </w:r>
      <w:r>
        <w:rPr>
          <w:rFonts w:hint="eastAsia" w:ascii="Times New Roman" w:hAnsi="Times New Roman" w:eastAsia="宋体" w:cs="Times New Roman"/>
          <w:color w:val="auto"/>
          <w:szCs w:val="20"/>
          <w:highlight w:val="none"/>
        </w:rPr>
        <w:t>的影响具有明显的季节差异，其中，</w:t>
      </w:r>
      <w:r>
        <w:rPr>
          <w:rFonts w:ascii="Times New Roman" w:hAnsi="Times New Roman" w:eastAsia="宋体" w:cs="Times New Roman"/>
          <w:color w:val="auto"/>
          <w:szCs w:val="20"/>
          <w:highlight w:val="none"/>
        </w:rPr>
        <w:t>年</w:t>
      </w:r>
      <w:r>
        <w:rPr>
          <w:rFonts w:hint="eastAsia" w:ascii="Times New Roman" w:hAnsi="Times New Roman" w:eastAsia="宋体" w:cs="Times New Roman"/>
          <w:color w:val="auto"/>
          <w:szCs w:val="20"/>
          <w:highlight w:val="none"/>
        </w:rPr>
        <w:t>尺度</w:t>
      </w:r>
      <w:r>
        <w:rPr>
          <w:rFonts w:ascii="Times New Roman" w:hAnsi="Times New Roman" w:eastAsia="宋体" w:cs="Times New Roman"/>
          <w:color w:val="auto"/>
          <w:szCs w:val="20"/>
          <w:highlight w:val="none"/>
        </w:rPr>
        <w:t>和春季</w:t>
      </w:r>
      <w:r>
        <w:rPr>
          <w:rFonts w:ascii="Times New Roman" w:hAnsi="Times New Roman" w:eastAsia="宋体" w:cs="Times New Roman"/>
          <w:i/>
          <w:color w:val="auto"/>
          <w:szCs w:val="20"/>
          <w:highlight w:val="none"/>
        </w:rPr>
        <w:t>SPEI</w:t>
      </w:r>
      <w:r>
        <w:rPr>
          <w:rFonts w:ascii="Times New Roman" w:hAnsi="Times New Roman" w:eastAsia="宋体" w:cs="Times New Roman"/>
          <w:color w:val="auto"/>
          <w:szCs w:val="20"/>
          <w:highlight w:val="none"/>
        </w:rPr>
        <w:t>与气温呈极显著负相关（</w:t>
      </w:r>
      <w:r>
        <w:rPr>
          <w:rFonts w:ascii="Times New Roman" w:hAnsi="Times New Roman" w:eastAsia="宋体" w:cs="Times New Roman"/>
          <w:i/>
          <w:iCs/>
          <w:color w:val="auto"/>
          <w:szCs w:val="20"/>
          <w:highlight w:val="none"/>
        </w:rPr>
        <w:t>p</w:t>
      </w:r>
      <w:r>
        <w:rPr>
          <w:rFonts w:ascii="Times New Roman" w:hAnsi="Times New Roman" w:eastAsia="宋体" w:cs="Times New Roman"/>
          <w:color w:val="auto"/>
          <w:szCs w:val="20"/>
          <w:highlight w:val="none"/>
        </w:rPr>
        <w:t>&lt;0.01），</w:t>
      </w:r>
      <w:r>
        <w:rPr>
          <w:rFonts w:hint="eastAsia" w:ascii="Times New Roman" w:hAnsi="Times New Roman" w:eastAsia="宋体" w:cs="Times New Roman"/>
          <w:color w:val="auto"/>
          <w:szCs w:val="20"/>
          <w:highlight w:val="none"/>
        </w:rPr>
        <w:t>在</w:t>
      </w:r>
      <w:r>
        <w:rPr>
          <w:rFonts w:ascii="Times New Roman" w:hAnsi="Times New Roman" w:eastAsia="宋体" w:cs="Times New Roman"/>
          <w:color w:val="auto"/>
          <w:szCs w:val="20"/>
          <w:highlight w:val="none"/>
        </w:rPr>
        <w:t>秋、冬季呈显著负相关（</w:t>
      </w:r>
      <w:r>
        <w:rPr>
          <w:rFonts w:ascii="Times New Roman" w:hAnsi="Times New Roman" w:eastAsia="宋体" w:cs="Times New Roman"/>
          <w:i/>
          <w:iCs/>
          <w:color w:val="auto"/>
          <w:szCs w:val="20"/>
          <w:highlight w:val="none"/>
        </w:rPr>
        <w:t>p</w:t>
      </w:r>
      <w:r>
        <w:rPr>
          <w:rFonts w:ascii="Times New Roman" w:hAnsi="Times New Roman" w:eastAsia="宋体" w:cs="Times New Roman"/>
          <w:color w:val="auto"/>
          <w:szCs w:val="20"/>
          <w:highlight w:val="none"/>
        </w:rPr>
        <w:t>&lt;0.05），而夏季</w:t>
      </w:r>
      <w:r>
        <w:rPr>
          <w:rFonts w:hint="eastAsia" w:ascii="Times New Roman" w:hAnsi="Times New Roman" w:eastAsia="宋体" w:cs="Times New Roman"/>
          <w:color w:val="auto"/>
          <w:szCs w:val="20"/>
          <w:highlight w:val="none"/>
        </w:rPr>
        <w:t>两者之间</w:t>
      </w:r>
      <w:r>
        <w:rPr>
          <w:rFonts w:ascii="Times New Roman" w:hAnsi="Times New Roman" w:eastAsia="宋体" w:cs="Times New Roman"/>
          <w:color w:val="auto"/>
          <w:szCs w:val="20"/>
          <w:highlight w:val="none"/>
        </w:rPr>
        <w:t>相关性并不显著。整体上</w:t>
      </w:r>
      <w:r>
        <w:rPr>
          <w:rFonts w:hint="eastAsia" w:ascii="Times New Roman" w:hAnsi="Times New Roman" w:eastAsia="宋体" w:cs="Times New Roman"/>
          <w:color w:val="auto"/>
          <w:szCs w:val="20"/>
          <w:highlight w:val="none"/>
        </w:rPr>
        <w:t>看</w:t>
      </w:r>
      <w:r>
        <w:rPr>
          <w:rFonts w:ascii="Times New Roman" w:hAnsi="Times New Roman" w:eastAsia="宋体" w:cs="Times New Roman"/>
          <w:color w:val="auto"/>
          <w:szCs w:val="20"/>
          <w:highlight w:val="none"/>
        </w:rPr>
        <w:t>，</w:t>
      </w:r>
      <w:r>
        <w:rPr>
          <w:rFonts w:hint="eastAsia" w:ascii="Times New Roman" w:hAnsi="Times New Roman" w:eastAsia="宋体" w:cs="Times New Roman"/>
          <w:color w:val="auto"/>
          <w:szCs w:val="20"/>
          <w:highlight w:val="none"/>
        </w:rPr>
        <w:t>降水对流域干旱的影响超过气温的影响。</w:t>
      </w:r>
    </w:p>
    <w:p w14:paraId="5C10C31B">
      <w:pPr>
        <w:autoSpaceDE w:val="0"/>
        <w:jc w:val="center"/>
        <w:rPr>
          <w:rFonts w:hint="eastAsia" w:ascii="黑体" w:hAnsi="黑体" w:eastAsia="黑体" w:cs="Times New Roman"/>
          <w:color w:val="auto"/>
          <w:sz w:val="18"/>
          <w:szCs w:val="18"/>
          <w:highlight w:val="none"/>
        </w:rPr>
      </w:pPr>
      <w:r>
        <w:rPr>
          <w:rFonts w:hint="eastAsia" w:ascii="Times New Roman" w:hAnsi="Times New Roman" w:eastAsia="黑体" w:cs="Times New Roman"/>
          <w:color w:val="auto"/>
          <w:sz w:val="18"/>
          <w:szCs w:val="18"/>
          <w:highlight w:val="none"/>
        </w:rPr>
        <w:t>表1</w:t>
      </w:r>
      <w:r>
        <w:rPr>
          <w:rFonts w:hint="eastAsia" w:ascii="Times New Roman" w:hAnsi="Times New Roman" w:eastAsia="黑体" w:cs="Times New Roman"/>
          <w:color w:val="auto"/>
          <w:sz w:val="18"/>
          <w:szCs w:val="18"/>
          <w:highlight w:val="none"/>
        </w:rPr>
        <w:tab/>
      </w:r>
      <w:bookmarkStart w:id="21" w:name="OLE_LINK17"/>
      <w:r>
        <w:rPr>
          <w:rFonts w:hint="eastAsia" w:ascii="Times New Roman" w:hAnsi="Times New Roman" w:eastAsia="黑体" w:cs="Times New Roman"/>
          <w:color w:val="auto"/>
          <w:sz w:val="18"/>
          <w:szCs w:val="18"/>
          <w:highlight w:val="none"/>
        </w:rPr>
        <w:t>不同时间尺度闽江流域气候要素变化及其与</w:t>
      </w:r>
      <w:r>
        <w:rPr>
          <w:rFonts w:hint="eastAsia" w:ascii="Times New Roman" w:hAnsi="Times New Roman" w:eastAsia="黑体" w:cs="Times New Roman"/>
          <w:i/>
          <w:color w:val="auto"/>
          <w:sz w:val="18"/>
          <w:szCs w:val="18"/>
          <w:highlight w:val="none"/>
        </w:rPr>
        <w:t>SPEI</w:t>
      </w:r>
      <w:r>
        <w:rPr>
          <w:rFonts w:hint="eastAsia" w:ascii="Times New Roman" w:hAnsi="Times New Roman" w:eastAsia="黑体" w:cs="Times New Roman"/>
          <w:color w:val="auto"/>
          <w:sz w:val="18"/>
          <w:szCs w:val="18"/>
          <w:highlight w:val="none"/>
        </w:rPr>
        <w:t>的相关性</w:t>
      </w:r>
    </w:p>
    <w:bookmarkEnd w:id="21"/>
    <w:p w14:paraId="0A19C199">
      <w:pPr>
        <w:autoSpaceDE w:val="0"/>
        <w:jc w:val="center"/>
        <w:rPr>
          <w:rFonts w:ascii="Times New Roman" w:hAnsi="Times New Roman" w:eastAsia="黑体" w:cs="Times New Roman"/>
          <w:color w:val="auto"/>
          <w:sz w:val="18"/>
          <w:szCs w:val="18"/>
          <w:highlight w:val="none"/>
        </w:rPr>
      </w:pPr>
      <w:r>
        <w:rPr>
          <w:rFonts w:ascii="Times New Roman" w:hAnsi="Times New Roman" w:eastAsia="黑体" w:cs="Times New Roman"/>
          <w:color w:val="auto"/>
          <w:sz w:val="18"/>
          <w:szCs w:val="18"/>
          <w:highlight w:val="none"/>
        </w:rPr>
        <w:t>Tab</w:t>
      </w:r>
      <w:r>
        <w:rPr>
          <w:rFonts w:hint="eastAsia" w:ascii="Times New Roman" w:hAnsi="Times New Roman" w:eastAsia="黑体" w:cs="Times New Roman"/>
          <w:color w:val="auto"/>
          <w:sz w:val="18"/>
          <w:szCs w:val="18"/>
          <w:highlight w:val="none"/>
        </w:rPr>
        <w:t xml:space="preserve">le </w:t>
      </w:r>
      <w:r>
        <w:rPr>
          <w:rFonts w:ascii="Times New Roman" w:hAnsi="Times New Roman" w:eastAsia="黑体" w:cs="Times New Roman"/>
          <w:color w:val="auto"/>
          <w:sz w:val="18"/>
          <w:szCs w:val="18"/>
          <w:highlight w:val="none"/>
        </w:rPr>
        <w:t xml:space="preserve">1 </w:t>
      </w:r>
      <w:r>
        <w:rPr>
          <w:rFonts w:hint="eastAsia" w:ascii="Times New Roman" w:hAnsi="Times New Roman" w:eastAsia="黑体" w:cs="Times New Roman"/>
          <w:color w:val="auto"/>
          <w:sz w:val="18"/>
          <w:szCs w:val="18"/>
          <w:highlight w:val="none"/>
        </w:rPr>
        <w:t>Variations in climatic factors</w:t>
      </w:r>
      <w:r>
        <w:rPr>
          <w:rFonts w:ascii="Times New Roman" w:hAnsi="Times New Roman" w:eastAsia="黑体" w:cs="Times New Roman"/>
          <w:color w:val="auto"/>
          <w:sz w:val="18"/>
          <w:szCs w:val="18"/>
          <w:highlight w:val="none"/>
        </w:rPr>
        <w:t xml:space="preserve"> </w:t>
      </w:r>
      <w:r>
        <w:rPr>
          <w:rFonts w:hint="eastAsia" w:ascii="Times New Roman" w:hAnsi="Times New Roman" w:eastAsia="黑体" w:cs="Times New Roman"/>
          <w:color w:val="auto"/>
          <w:sz w:val="18"/>
          <w:szCs w:val="18"/>
          <w:highlight w:val="none"/>
        </w:rPr>
        <w:t xml:space="preserve">at different time scales and their correlations with </w:t>
      </w:r>
      <w:r>
        <w:rPr>
          <w:rFonts w:hint="eastAsia" w:ascii="Times New Roman" w:hAnsi="Times New Roman" w:eastAsia="黑体" w:cs="Times New Roman"/>
          <w:i/>
          <w:color w:val="auto"/>
          <w:sz w:val="18"/>
          <w:szCs w:val="18"/>
          <w:highlight w:val="none"/>
        </w:rPr>
        <w:t>SPEI</w:t>
      </w:r>
      <w:r>
        <w:rPr>
          <w:rFonts w:hint="eastAsia" w:ascii="Times New Roman" w:hAnsi="Times New Roman" w:eastAsia="黑体" w:cs="Times New Roman"/>
          <w:color w:val="auto"/>
          <w:sz w:val="18"/>
          <w:szCs w:val="18"/>
          <w:highlight w:val="none"/>
        </w:rPr>
        <w:t xml:space="preserve"> in Minjiang River Basin</w:t>
      </w:r>
    </w:p>
    <w:tbl>
      <w:tblPr>
        <w:tblStyle w:val="27"/>
        <w:tblW w:w="4192" w:type="pct"/>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42"/>
        <w:gridCol w:w="1783"/>
        <w:gridCol w:w="1844"/>
        <w:gridCol w:w="1776"/>
        <w:gridCol w:w="1717"/>
      </w:tblGrid>
      <w:tr w14:paraId="624E75F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1" w:type="pct"/>
            <w:tcBorders>
              <w:top w:val="single" w:color="auto" w:sz="12" w:space="0"/>
              <w:left w:val="nil"/>
              <w:bottom w:val="single" w:color="auto" w:sz="6" w:space="0"/>
              <w:right w:val="nil"/>
              <w:insideH w:val="single" w:sz="6" w:space="0"/>
              <w:insideV w:val="nil"/>
              <w:tl2br w:val="nil"/>
              <w:tr2bl w:val="nil"/>
            </w:tcBorders>
          </w:tcPr>
          <w:p w14:paraId="1924B572">
            <w:pPr>
              <w:autoSpaceDE w:val="0"/>
              <w:jc w:val="center"/>
              <w:rPr>
                <w:rFonts w:ascii="Times New Roman" w:hAnsi="Times New Roman" w:eastAsia="宋体" w:cs="Times New Roman"/>
                <w:color w:val="auto"/>
                <w:sz w:val="15"/>
                <w:szCs w:val="15"/>
                <w:highlight w:val="none"/>
              </w:rPr>
            </w:pPr>
            <w:bookmarkStart w:id="22" w:name="_Hlk209167772"/>
            <w:r>
              <w:rPr>
                <w:rFonts w:ascii="Times New Roman" w:hAnsi="Times New Roman" w:eastAsia="宋体" w:cs="Times New Roman"/>
                <w:color w:val="auto"/>
                <w:sz w:val="15"/>
                <w:szCs w:val="15"/>
                <w:highlight w:val="none"/>
              </w:rPr>
              <w:t>时间</w:t>
            </w:r>
          </w:p>
        </w:tc>
        <w:tc>
          <w:tcPr>
            <w:tcW w:w="1079" w:type="pct"/>
            <w:tcBorders>
              <w:top w:val="single" w:color="auto" w:sz="12" w:space="0"/>
              <w:bottom w:val="single" w:color="auto" w:sz="6" w:space="0"/>
              <w:right w:val="nil"/>
              <w:insideH w:val="single" w:sz="6" w:space="0"/>
              <w:insideV w:val="nil"/>
              <w:tl2br w:val="nil"/>
              <w:tr2bl w:val="nil"/>
            </w:tcBorders>
          </w:tcPr>
          <w:p w14:paraId="305185FF">
            <w:pPr>
              <w:autoSpaceDE w:val="0"/>
              <w:jc w:val="center"/>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降水变化倾向率/mm</w:t>
            </w:r>
            <w:r>
              <w:rPr>
                <w:rFonts w:hint="eastAsia" w:ascii="Times New Roman" w:hAnsi="Times New Roman" w:eastAsia="宋体" w:cs="Times New Roman"/>
                <w:color w:val="auto"/>
                <w:sz w:val="15"/>
                <w:szCs w:val="15"/>
                <w:highlight w:val="none"/>
              </w:rPr>
              <w:t>·（</w:t>
            </w:r>
            <w:r>
              <w:rPr>
                <w:rFonts w:ascii="Times New Roman" w:hAnsi="Times New Roman" w:eastAsia="宋体" w:cs="Times New Roman"/>
                <w:color w:val="auto"/>
                <w:sz w:val="15"/>
                <w:szCs w:val="15"/>
                <w:highlight w:val="none"/>
              </w:rPr>
              <w:t>10a</w:t>
            </w:r>
            <w:r>
              <w:rPr>
                <w:rFonts w:hint="eastAsia" w:ascii="Times New Roman" w:hAnsi="Times New Roman" w:eastAsia="宋体" w:cs="Times New Roman"/>
                <w:color w:val="auto"/>
                <w:sz w:val="15"/>
                <w:szCs w:val="15"/>
                <w:highlight w:val="none"/>
              </w:rPr>
              <w:t>）</w:t>
            </w:r>
            <w:r>
              <w:rPr>
                <w:rFonts w:ascii="Times New Roman" w:hAnsi="Times New Roman" w:eastAsia="宋体" w:cs="Times New Roman"/>
                <w:color w:val="auto"/>
                <w:sz w:val="15"/>
                <w:szCs w:val="15"/>
                <w:highlight w:val="none"/>
                <w:vertAlign w:val="superscript"/>
              </w:rPr>
              <w:t>-1</w:t>
            </w:r>
          </w:p>
        </w:tc>
        <w:tc>
          <w:tcPr>
            <w:tcW w:w="1116" w:type="pct"/>
            <w:tcBorders>
              <w:top w:val="single" w:color="auto" w:sz="12" w:space="0"/>
              <w:bottom w:val="single" w:color="auto" w:sz="6" w:space="0"/>
              <w:right w:val="nil"/>
              <w:insideH w:val="single" w:sz="6" w:space="0"/>
              <w:insideV w:val="nil"/>
              <w:tl2br w:val="nil"/>
              <w:tr2bl w:val="nil"/>
            </w:tcBorders>
          </w:tcPr>
          <w:p w14:paraId="428E483A">
            <w:pPr>
              <w:autoSpaceDE w:val="0"/>
              <w:jc w:val="center"/>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降水与</w:t>
            </w:r>
            <w:r>
              <w:rPr>
                <w:rFonts w:ascii="Times New Roman" w:hAnsi="Times New Roman" w:eastAsia="宋体" w:cs="Times New Roman"/>
                <w:i/>
                <w:color w:val="auto"/>
                <w:sz w:val="15"/>
                <w:szCs w:val="15"/>
                <w:highlight w:val="none"/>
              </w:rPr>
              <w:t>SPEI</w:t>
            </w:r>
            <w:r>
              <w:rPr>
                <w:rFonts w:ascii="Times New Roman" w:hAnsi="Times New Roman" w:eastAsia="宋体" w:cs="Times New Roman"/>
                <w:color w:val="auto"/>
                <w:sz w:val="15"/>
                <w:szCs w:val="15"/>
                <w:highlight w:val="none"/>
              </w:rPr>
              <w:t>的关系</w:t>
            </w:r>
          </w:p>
        </w:tc>
        <w:tc>
          <w:tcPr>
            <w:tcW w:w="1075" w:type="pct"/>
            <w:tcBorders>
              <w:top w:val="single" w:color="auto" w:sz="12" w:space="0"/>
              <w:bottom w:val="single" w:color="auto" w:sz="6" w:space="0"/>
              <w:right w:val="nil"/>
              <w:insideH w:val="single" w:sz="6" w:space="0"/>
              <w:insideV w:val="nil"/>
              <w:tl2br w:val="nil"/>
              <w:tr2bl w:val="nil"/>
            </w:tcBorders>
          </w:tcPr>
          <w:p w14:paraId="6775A293">
            <w:pPr>
              <w:autoSpaceDE w:val="0"/>
              <w:jc w:val="center"/>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气温变化倾向率</w:t>
            </w:r>
          </w:p>
          <w:p w14:paraId="26EAC283">
            <w:pPr>
              <w:autoSpaceDE w:val="0"/>
              <w:jc w:val="center"/>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w:t>
            </w:r>
            <w:r>
              <w:rPr>
                <w:rFonts w:hint="eastAsia" w:ascii="Times New Roman" w:hAnsi="Times New Roman" w:eastAsia="宋体" w:cs="Times New Roman"/>
                <w:color w:val="auto"/>
                <w:sz w:val="15"/>
                <w:szCs w:val="15"/>
                <w:highlight w:val="none"/>
              </w:rPr>
              <w:t>·（</w:t>
            </w:r>
            <w:r>
              <w:rPr>
                <w:rFonts w:ascii="Times New Roman" w:hAnsi="Times New Roman" w:eastAsia="宋体" w:cs="Times New Roman"/>
                <w:color w:val="auto"/>
                <w:sz w:val="15"/>
                <w:szCs w:val="15"/>
                <w:highlight w:val="none"/>
              </w:rPr>
              <w:t>10a</w:t>
            </w:r>
            <w:r>
              <w:rPr>
                <w:rFonts w:hint="eastAsia" w:ascii="Times New Roman" w:hAnsi="Times New Roman" w:eastAsia="宋体" w:cs="Times New Roman"/>
                <w:color w:val="auto"/>
                <w:sz w:val="15"/>
                <w:szCs w:val="15"/>
                <w:highlight w:val="none"/>
              </w:rPr>
              <w:t>）</w:t>
            </w:r>
            <w:r>
              <w:rPr>
                <w:rFonts w:ascii="Times New Roman" w:hAnsi="Times New Roman" w:eastAsia="宋体" w:cs="Times New Roman"/>
                <w:color w:val="auto"/>
                <w:sz w:val="15"/>
                <w:szCs w:val="15"/>
                <w:highlight w:val="none"/>
                <w:vertAlign w:val="superscript"/>
              </w:rPr>
              <w:t>-1</w:t>
            </w:r>
          </w:p>
        </w:tc>
        <w:tc>
          <w:tcPr>
            <w:tcW w:w="1040" w:type="pct"/>
            <w:tcBorders>
              <w:top w:val="single" w:color="auto" w:sz="12" w:space="0"/>
              <w:bottom w:val="single" w:color="auto" w:sz="6" w:space="0"/>
              <w:right w:val="nil"/>
              <w:insideH w:val="single" w:sz="6" w:space="0"/>
              <w:insideV w:val="nil"/>
              <w:tl2br w:val="nil"/>
              <w:tr2bl w:val="nil"/>
            </w:tcBorders>
          </w:tcPr>
          <w:p w14:paraId="1734DEA7">
            <w:pPr>
              <w:autoSpaceDE w:val="0"/>
              <w:jc w:val="center"/>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气温与</w:t>
            </w:r>
            <w:r>
              <w:rPr>
                <w:rFonts w:ascii="Times New Roman" w:hAnsi="Times New Roman" w:eastAsia="宋体" w:cs="Times New Roman"/>
                <w:i/>
                <w:color w:val="auto"/>
                <w:sz w:val="15"/>
                <w:szCs w:val="15"/>
                <w:highlight w:val="none"/>
              </w:rPr>
              <w:t>SPEI</w:t>
            </w:r>
            <w:r>
              <w:rPr>
                <w:rFonts w:ascii="Times New Roman" w:hAnsi="Times New Roman" w:eastAsia="宋体" w:cs="Times New Roman"/>
                <w:color w:val="auto"/>
                <w:sz w:val="15"/>
                <w:szCs w:val="15"/>
                <w:highlight w:val="none"/>
              </w:rPr>
              <w:t>的关系</w:t>
            </w:r>
          </w:p>
        </w:tc>
      </w:tr>
      <w:tr w14:paraId="4B67E8C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1" w:type="pct"/>
            <w:vAlign w:val="center"/>
          </w:tcPr>
          <w:p w14:paraId="770FB77A">
            <w:pPr>
              <w:autoSpaceDE w:val="0"/>
              <w:jc w:val="center"/>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年</w:t>
            </w:r>
          </w:p>
        </w:tc>
        <w:tc>
          <w:tcPr>
            <w:tcW w:w="1079" w:type="pct"/>
            <w:vAlign w:val="center"/>
          </w:tcPr>
          <w:p w14:paraId="30FEB91C">
            <w:pPr>
              <w:autoSpaceDE w:val="0"/>
              <w:jc w:val="center"/>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25.72</w:t>
            </w:r>
          </w:p>
        </w:tc>
        <w:tc>
          <w:tcPr>
            <w:tcW w:w="1116" w:type="pct"/>
            <w:vAlign w:val="center"/>
          </w:tcPr>
          <w:p w14:paraId="37102F54">
            <w:pPr>
              <w:autoSpaceDE w:val="0"/>
              <w:jc w:val="center"/>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0.99**</w:t>
            </w:r>
          </w:p>
        </w:tc>
        <w:tc>
          <w:tcPr>
            <w:tcW w:w="1075" w:type="pct"/>
            <w:vAlign w:val="center"/>
          </w:tcPr>
          <w:p w14:paraId="02F48049">
            <w:pPr>
              <w:autoSpaceDE w:val="0"/>
              <w:jc w:val="center"/>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0.23**</w:t>
            </w:r>
          </w:p>
        </w:tc>
        <w:tc>
          <w:tcPr>
            <w:tcW w:w="1040" w:type="pct"/>
            <w:vAlign w:val="center"/>
          </w:tcPr>
          <w:p w14:paraId="78EA3108">
            <w:pPr>
              <w:autoSpaceDE w:val="0"/>
              <w:jc w:val="center"/>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-0.83**</w:t>
            </w:r>
          </w:p>
        </w:tc>
      </w:tr>
      <w:tr w14:paraId="714FE46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1" w:type="pct"/>
            <w:vAlign w:val="center"/>
          </w:tcPr>
          <w:p w14:paraId="6C5B2324">
            <w:pPr>
              <w:autoSpaceDE w:val="0"/>
              <w:jc w:val="center"/>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春季</w:t>
            </w:r>
          </w:p>
        </w:tc>
        <w:tc>
          <w:tcPr>
            <w:tcW w:w="1079" w:type="pct"/>
            <w:vAlign w:val="center"/>
          </w:tcPr>
          <w:p w14:paraId="7F600307">
            <w:pPr>
              <w:autoSpaceDE w:val="0"/>
              <w:jc w:val="center"/>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-0.51</w:t>
            </w:r>
          </w:p>
        </w:tc>
        <w:tc>
          <w:tcPr>
            <w:tcW w:w="1116" w:type="pct"/>
            <w:vAlign w:val="center"/>
          </w:tcPr>
          <w:p w14:paraId="21611390">
            <w:pPr>
              <w:autoSpaceDE w:val="0"/>
              <w:jc w:val="center"/>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0.59</w:t>
            </w:r>
            <w:r>
              <w:rPr>
                <w:rFonts w:ascii="Times New Roman" w:hAnsi="Times New Roman" w:eastAsia="宋体" w:cs="Times New Roman"/>
                <w:color w:val="auto"/>
                <w:sz w:val="15"/>
                <w:szCs w:val="15"/>
                <w:highlight w:val="none"/>
                <w:vertAlign w:val="superscript"/>
              </w:rPr>
              <w:t>**</w:t>
            </w:r>
          </w:p>
        </w:tc>
        <w:tc>
          <w:tcPr>
            <w:tcW w:w="1075" w:type="pct"/>
            <w:vAlign w:val="center"/>
          </w:tcPr>
          <w:p w14:paraId="24384412">
            <w:pPr>
              <w:autoSpaceDE w:val="0"/>
              <w:jc w:val="center"/>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0.15*</w:t>
            </w:r>
          </w:p>
        </w:tc>
        <w:tc>
          <w:tcPr>
            <w:tcW w:w="1040" w:type="pct"/>
            <w:vAlign w:val="center"/>
          </w:tcPr>
          <w:p w14:paraId="1D982854">
            <w:pPr>
              <w:autoSpaceDE w:val="0"/>
              <w:jc w:val="center"/>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-0.47**</w:t>
            </w:r>
          </w:p>
        </w:tc>
      </w:tr>
      <w:tr w14:paraId="5E23900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1" w:type="pct"/>
            <w:vAlign w:val="center"/>
          </w:tcPr>
          <w:p w14:paraId="20FAEF22">
            <w:pPr>
              <w:autoSpaceDE w:val="0"/>
              <w:jc w:val="center"/>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夏季</w:t>
            </w:r>
          </w:p>
        </w:tc>
        <w:tc>
          <w:tcPr>
            <w:tcW w:w="1079" w:type="pct"/>
            <w:vAlign w:val="center"/>
          </w:tcPr>
          <w:p w14:paraId="55B4B468">
            <w:pPr>
              <w:autoSpaceDE w:val="0"/>
              <w:jc w:val="center"/>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2.58*</w:t>
            </w:r>
          </w:p>
        </w:tc>
        <w:tc>
          <w:tcPr>
            <w:tcW w:w="1116" w:type="pct"/>
            <w:vAlign w:val="center"/>
          </w:tcPr>
          <w:p w14:paraId="1079D772">
            <w:pPr>
              <w:autoSpaceDE w:val="0"/>
              <w:jc w:val="center"/>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0.32</w:t>
            </w:r>
            <w:r>
              <w:rPr>
                <w:rFonts w:ascii="Times New Roman" w:hAnsi="Times New Roman" w:eastAsia="宋体" w:cs="Times New Roman"/>
                <w:color w:val="auto"/>
                <w:sz w:val="15"/>
                <w:szCs w:val="15"/>
                <w:highlight w:val="none"/>
                <w:vertAlign w:val="superscript"/>
              </w:rPr>
              <w:t>**</w:t>
            </w:r>
          </w:p>
        </w:tc>
        <w:tc>
          <w:tcPr>
            <w:tcW w:w="1075" w:type="pct"/>
            <w:vAlign w:val="center"/>
          </w:tcPr>
          <w:p w14:paraId="2D4AE5D7">
            <w:pPr>
              <w:autoSpaceDE w:val="0"/>
              <w:jc w:val="center"/>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0.14**</w:t>
            </w:r>
          </w:p>
        </w:tc>
        <w:tc>
          <w:tcPr>
            <w:tcW w:w="1040" w:type="pct"/>
            <w:vAlign w:val="center"/>
          </w:tcPr>
          <w:p w14:paraId="2D603024">
            <w:pPr>
              <w:autoSpaceDE w:val="0"/>
              <w:jc w:val="center"/>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-0.13</w:t>
            </w:r>
          </w:p>
        </w:tc>
      </w:tr>
      <w:tr w14:paraId="6A22AD6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1" w:type="pct"/>
            <w:vAlign w:val="center"/>
          </w:tcPr>
          <w:p w14:paraId="1559F454">
            <w:pPr>
              <w:autoSpaceDE w:val="0"/>
              <w:jc w:val="center"/>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秋季</w:t>
            </w:r>
          </w:p>
        </w:tc>
        <w:tc>
          <w:tcPr>
            <w:tcW w:w="1079" w:type="pct"/>
            <w:vAlign w:val="center"/>
          </w:tcPr>
          <w:p w14:paraId="36FEF76F">
            <w:pPr>
              <w:autoSpaceDE w:val="0"/>
              <w:jc w:val="center"/>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2.22*</w:t>
            </w:r>
          </w:p>
        </w:tc>
        <w:tc>
          <w:tcPr>
            <w:tcW w:w="1116" w:type="pct"/>
            <w:vAlign w:val="center"/>
          </w:tcPr>
          <w:p w14:paraId="6E672AA6">
            <w:pPr>
              <w:autoSpaceDE w:val="0"/>
              <w:jc w:val="center"/>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0.64</w:t>
            </w:r>
            <w:r>
              <w:rPr>
                <w:rFonts w:ascii="Times New Roman" w:hAnsi="Times New Roman" w:eastAsia="宋体" w:cs="Times New Roman"/>
                <w:color w:val="auto"/>
                <w:sz w:val="15"/>
                <w:szCs w:val="15"/>
                <w:highlight w:val="none"/>
                <w:vertAlign w:val="superscript"/>
              </w:rPr>
              <w:t>**</w:t>
            </w:r>
          </w:p>
        </w:tc>
        <w:tc>
          <w:tcPr>
            <w:tcW w:w="1075" w:type="pct"/>
            <w:vAlign w:val="center"/>
          </w:tcPr>
          <w:p w14:paraId="06DC0D88">
            <w:pPr>
              <w:autoSpaceDE w:val="0"/>
              <w:jc w:val="center"/>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0.31**</w:t>
            </w:r>
          </w:p>
        </w:tc>
        <w:tc>
          <w:tcPr>
            <w:tcW w:w="1040" w:type="pct"/>
            <w:vAlign w:val="center"/>
          </w:tcPr>
          <w:p w14:paraId="42FFCB2F">
            <w:pPr>
              <w:autoSpaceDE w:val="0"/>
              <w:jc w:val="center"/>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-0.24*</w:t>
            </w:r>
          </w:p>
        </w:tc>
      </w:tr>
      <w:tr w14:paraId="5E407DB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1" w:type="pct"/>
            <w:vAlign w:val="center"/>
          </w:tcPr>
          <w:p w14:paraId="4F642941">
            <w:pPr>
              <w:autoSpaceDE w:val="0"/>
              <w:jc w:val="center"/>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冬季</w:t>
            </w:r>
          </w:p>
        </w:tc>
        <w:tc>
          <w:tcPr>
            <w:tcW w:w="1079" w:type="pct"/>
            <w:vAlign w:val="center"/>
          </w:tcPr>
          <w:p w14:paraId="508F89B7">
            <w:pPr>
              <w:autoSpaceDE w:val="0"/>
              <w:jc w:val="center"/>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0.10</w:t>
            </w:r>
          </w:p>
        </w:tc>
        <w:tc>
          <w:tcPr>
            <w:tcW w:w="1116" w:type="pct"/>
            <w:vAlign w:val="center"/>
          </w:tcPr>
          <w:p w14:paraId="2DA308EC">
            <w:pPr>
              <w:autoSpaceDE w:val="0"/>
              <w:jc w:val="center"/>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0.63</w:t>
            </w:r>
            <w:r>
              <w:rPr>
                <w:rFonts w:ascii="Times New Roman" w:hAnsi="Times New Roman" w:eastAsia="宋体" w:cs="Times New Roman"/>
                <w:color w:val="auto"/>
                <w:sz w:val="15"/>
                <w:szCs w:val="15"/>
                <w:highlight w:val="none"/>
                <w:vertAlign w:val="superscript"/>
              </w:rPr>
              <w:t>**</w:t>
            </w:r>
          </w:p>
        </w:tc>
        <w:tc>
          <w:tcPr>
            <w:tcW w:w="1075" w:type="pct"/>
            <w:vAlign w:val="center"/>
          </w:tcPr>
          <w:p w14:paraId="629A1E99">
            <w:pPr>
              <w:autoSpaceDE w:val="0"/>
              <w:jc w:val="center"/>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0.42**</w:t>
            </w:r>
          </w:p>
        </w:tc>
        <w:tc>
          <w:tcPr>
            <w:tcW w:w="1040" w:type="pct"/>
            <w:vAlign w:val="center"/>
          </w:tcPr>
          <w:p w14:paraId="4D94BDC1">
            <w:pPr>
              <w:autoSpaceDE w:val="0"/>
              <w:jc w:val="center"/>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-0.25*</w:t>
            </w:r>
          </w:p>
        </w:tc>
      </w:tr>
      <w:bookmarkEnd w:id="22"/>
    </w:tbl>
    <w:p w14:paraId="6B239ED5">
      <w:pPr>
        <w:autoSpaceDE w:val="0"/>
        <w:ind w:firstLine="300" w:firstLineChars="200"/>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注：*，**分别表示通过0.05和0.01水平的置信度检验</w:t>
      </w:r>
    </w:p>
    <w:p w14:paraId="50914AE9">
      <w:pPr>
        <w:autoSpaceDE w:val="0"/>
        <w:rPr>
          <w:rFonts w:ascii="Times New Roman" w:hAnsi="Times New Roman" w:eastAsia="宋体" w:cs="Times New Roman"/>
          <w:color w:val="auto"/>
          <w:szCs w:val="20"/>
          <w:highlight w:val="none"/>
        </w:rPr>
      </w:pPr>
    </w:p>
    <w:p w14:paraId="70F3BE75">
      <w:pPr>
        <w:autoSpaceDE w:val="0"/>
        <w:rPr>
          <w:rFonts w:hint="eastAsia" w:ascii="黑体" w:hAnsi="黑体" w:eastAsia="黑体" w:cs="Times New Roman"/>
          <w:color w:val="auto"/>
          <w:szCs w:val="21"/>
          <w:highlight w:val="none"/>
        </w:rPr>
      </w:pPr>
      <w:r>
        <w:rPr>
          <w:rFonts w:ascii="楷体" w:hAnsi="楷体" w:eastAsia="楷体" w:cs="Times New Roman"/>
          <w:color w:val="auto"/>
          <w:szCs w:val="21"/>
          <w:highlight w:val="none"/>
        </w:rPr>
        <w:t>3.3.2 大尺度环流因子对流域干旱的影响</w:t>
      </w:r>
    </w:p>
    <w:p w14:paraId="51DE8B55">
      <w:pPr>
        <w:autoSpaceDE w:val="0"/>
        <w:rPr>
          <w:rFonts w:ascii="Times New Roman" w:hAnsi="Times New Roman" w:eastAsia="宋体" w:cs="Times New Roman"/>
          <w:color w:val="auto"/>
          <w:szCs w:val="20"/>
          <w:highlight w:val="none"/>
        </w:rPr>
      </w:pPr>
      <w:r>
        <w:rPr>
          <w:rFonts w:ascii="Times New Roman" w:hAnsi="Times New Roman" w:eastAsia="楷体" w:cs="Times New Roman"/>
          <w:color w:val="auto"/>
          <w:szCs w:val="20"/>
          <w:highlight w:val="none"/>
        </w:rPr>
        <w:tab/>
      </w:r>
      <w:r>
        <w:rPr>
          <w:rFonts w:ascii="Times New Roman" w:hAnsi="Times New Roman" w:eastAsia="宋体" w:cs="Times New Roman"/>
          <w:color w:val="auto"/>
          <w:szCs w:val="20"/>
          <w:highlight w:val="none"/>
        </w:rPr>
        <w:t>大尺度环流因子会</w:t>
      </w:r>
      <w:r>
        <w:rPr>
          <w:rFonts w:hint="eastAsia" w:ascii="Times New Roman" w:hAnsi="Times New Roman" w:eastAsia="宋体" w:cs="Times New Roman"/>
          <w:color w:val="auto"/>
          <w:szCs w:val="20"/>
          <w:highlight w:val="none"/>
        </w:rPr>
        <w:t>直接影响</w:t>
      </w:r>
      <w:r>
        <w:rPr>
          <w:rFonts w:ascii="Times New Roman" w:hAnsi="Times New Roman" w:eastAsia="宋体" w:cs="Times New Roman"/>
          <w:color w:val="auto"/>
          <w:szCs w:val="20"/>
          <w:highlight w:val="none"/>
        </w:rPr>
        <w:t>降水</w:t>
      </w:r>
      <w:r>
        <w:rPr>
          <w:rFonts w:hint="eastAsia" w:ascii="Times New Roman" w:hAnsi="Times New Roman" w:eastAsia="宋体" w:cs="Times New Roman"/>
          <w:color w:val="auto"/>
          <w:szCs w:val="20"/>
          <w:highlight w:val="none"/>
        </w:rPr>
        <w:t>、气温等气象要素的</w:t>
      </w:r>
      <w:r>
        <w:rPr>
          <w:rFonts w:ascii="Times New Roman" w:hAnsi="Times New Roman" w:eastAsia="宋体" w:cs="Times New Roman"/>
          <w:color w:val="auto"/>
          <w:szCs w:val="20"/>
          <w:highlight w:val="none"/>
        </w:rPr>
        <w:t>分布</w:t>
      </w:r>
      <w:r>
        <w:rPr>
          <w:rFonts w:hint="eastAsia" w:ascii="Times New Roman" w:hAnsi="Times New Roman" w:eastAsia="宋体" w:cs="Times New Roman"/>
          <w:color w:val="auto"/>
          <w:szCs w:val="20"/>
          <w:highlight w:val="none"/>
        </w:rPr>
        <w:t>特征</w:t>
      </w:r>
      <w:r>
        <w:rPr>
          <w:rFonts w:ascii="Times New Roman" w:hAnsi="Times New Roman" w:eastAsia="宋体" w:cs="Times New Roman"/>
          <w:color w:val="auto"/>
          <w:szCs w:val="20"/>
          <w:highlight w:val="none"/>
        </w:rPr>
        <w:t>，</w:t>
      </w:r>
      <w:r>
        <w:rPr>
          <w:rFonts w:hint="eastAsia" w:ascii="Times New Roman" w:hAnsi="Times New Roman" w:eastAsia="宋体" w:cs="Times New Roman"/>
          <w:color w:val="auto"/>
          <w:szCs w:val="20"/>
          <w:highlight w:val="none"/>
        </w:rPr>
        <w:t>从而</w:t>
      </w:r>
      <w:r>
        <w:rPr>
          <w:rFonts w:ascii="Times New Roman" w:hAnsi="Times New Roman" w:eastAsia="宋体" w:cs="Times New Roman"/>
          <w:color w:val="auto"/>
          <w:szCs w:val="20"/>
          <w:highlight w:val="none"/>
        </w:rPr>
        <w:t>增加干旱发生的可能性</w:t>
      </w:r>
      <w:r>
        <w:rPr>
          <w:rFonts w:ascii="Times New Roman" w:hAnsi="Times New Roman" w:cs="Times New Roman"/>
          <w:color w:val="auto"/>
          <w:kern w:val="0"/>
          <w:highlight w:val="none"/>
          <w:vertAlign w:val="superscript"/>
        </w:rPr>
        <w:t>[13]</w:t>
      </w:r>
      <w:r>
        <w:rPr>
          <w:rFonts w:ascii="Times New Roman" w:hAnsi="Times New Roman" w:eastAsia="宋体" w:cs="Times New Roman"/>
          <w:color w:val="auto"/>
          <w:szCs w:val="20"/>
          <w:highlight w:val="none"/>
        </w:rPr>
        <w:t>。图</w:t>
      </w:r>
      <w:r>
        <w:rPr>
          <w:rFonts w:hint="eastAsia" w:ascii="Times New Roman" w:hAnsi="Times New Roman" w:eastAsia="宋体" w:cs="Times New Roman"/>
          <w:color w:val="auto"/>
          <w:szCs w:val="20"/>
          <w:highlight w:val="none"/>
        </w:rPr>
        <w:t>5展示了</w:t>
      </w:r>
      <w:r>
        <w:rPr>
          <w:rFonts w:ascii="Times New Roman" w:hAnsi="Times New Roman" w:eastAsia="宋体" w:cs="Times New Roman"/>
          <w:i/>
          <w:color w:val="auto"/>
          <w:szCs w:val="20"/>
          <w:highlight w:val="none"/>
        </w:rPr>
        <w:t>SPEI</w:t>
      </w:r>
      <w:r>
        <w:rPr>
          <w:rFonts w:ascii="Times New Roman" w:hAnsi="Times New Roman" w:eastAsia="宋体" w:cs="Times New Roman"/>
          <w:color w:val="auto"/>
          <w:szCs w:val="20"/>
          <w:highlight w:val="none"/>
        </w:rPr>
        <w:t>1与大尺度环流因子的交叉小波能量谱。</w:t>
      </w:r>
      <w:r>
        <w:rPr>
          <w:rFonts w:hint="eastAsia" w:ascii="Times New Roman" w:hAnsi="Times New Roman" w:eastAsia="宋体" w:cs="Times New Roman"/>
          <w:color w:val="auto"/>
          <w:szCs w:val="20"/>
          <w:highlight w:val="none"/>
        </w:rPr>
        <w:t>如图5所示</w:t>
      </w:r>
      <w:r>
        <w:rPr>
          <w:rFonts w:ascii="Times New Roman" w:hAnsi="Times New Roman" w:eastAsia="宋体" w:cs="Times New Roman"/>
          <w:color w:val="auto"/>
          <w:szCs w:val="20"/>
          <w:highlight w:val="none"/>
        </w:rPr>
        <w:t>，在1992—2002年间</w:t>
      </w:r>
      <w:r>
        <w:rPr>
          <w:rFonts w:hint="eastAsia" w:ascii="Times New Roman" w:hAnsi="Times New Roman" w:eastAsia="宋体" w:cs="Times New Roman"/>
          <w:color w:val="auto"/>
          <w:szCs w:val="20"/>
          <w:highlight w:val="none"/>
        </w:rPr>
        <w:t>，</w:t>
      </w:r>
      <w:r>
        <w:rPr>
          <w:rFonts w:ascii="Times New Roman" w:hAnsi="Times New Roman" w:eastAsia="宋体" w:cs="Times New Roman"/>
          <w:i/>
          <w:color w:val="auto"/>
          <w:szCs w:val="20"/>
          <w:highlight w:val="none"/>
        </w:rPr>
        <w:t>SPEI</w:t>
      </w:r>
      <w:r>
        <w:rPr>
          <w:rFonts w:ascii="Times New Roman" w:hAnsi="Times New Roman" w:eastAsia="宋体" w:cs="Times New Roman"/>
          <w:color w:val="auto"/>
          <w:szCs w:val="20"/>
          <w:highlight w:val="none"/>
        </w:rPr>
        <w:t>1与PDO存在4</w:t>
      </w:r>
      <w:r>
        <w:rPr>
          <w:rFonts w:hint="eastAsia" w:ascii="楷体" w:hAnsi="Times New Roman" w:eastAsia="楷体" w:cs="Times New Roman"/>
          <w:bCs/>
          <w:color w:val="auto"/>
          <w:szCs w:val="21"/>
          <w:highlight w:val="none"/>
        </w:rPr>
        <w:t>—</w:t>
      </w:r>
      <w:r>
        <w:rPr>
          <w:rFonts w:ascii="Times New Roman" w:hAnsi="Times New Roman" w:eastAsia="宋体" w:cs="Times New Roman"/>
          <w:color w:val="auto"/>
          <w:szCs w:val="20"/>
          <w:highlight w:val="none"/>
        </w:rPr>
        <w:t>5个月的显著共振周期，</w:t>
      </w:r>
      <w:r>
        <w:rPr>
          <w:rFonts w:hint="eastAsia" w:ascii="Times New Roman" w:hAnsi="Times New Roman" w:eastAsia="宋体" w:cs="Times New Roman"/>
          <w:i/>
          <w:color w:val="auto"/>
          <w:szCs w:val="20"/>
          <w:highlight w:val="none"/>
        </w:rPr>
        <w:t>SPEI</w:t>
      </w:r>
      <w:r>
        <w:rPr>
          <w:rFonts w:hint="eastAsia" w:ascii="Times New Roman" w:hAnsi="Times New Roman" w:eastAsia="宋体" w:cs="Times New Roman"/>
          <w:color w:val="auto"/>
          <w:szCs w:val="20"/>
          <w:highlight w:val="none"/>
        </w:rPr>
        <w:t>1相对PDO存在</w:t>
      </w:r>
      <w:r>
        <w:rPr>
          <w:rFonts w:ascii="Times New Roman" w:hAnsi="Times New Roman" w:eastAsia="宋体" w:cs="Times New Roman"/>
          <w:color w:val="auto"/>
          <w:szCs w:val="20"/>
          <w:highlight w:val="none"/>
        </w:rPr>
        <w:t>约1.5个月滞后（平均位相角约为45°）。在2010—2015年之间存在4</w:t>
      </w:r>
      <w:r>
        <w:rPr>
          <w:rFonts w:hint="eastAsia" w:ascii="楷体" w:hAnsi="Times New Roman" w:eastAsia="楷体" w:cs="Times New Roman"/>
          <w:bCs/>
          <w:color w:val="auto"/>
          <w:szCs w:val="21"/>
          <w:highlight w:val="none"/>
        </w:rPr>
        <w:t>—</w:t>
      </w:r>
      <w:r>
        <w:rPr>
          <w:rFonts w:ascii="Times New Roman" w:hAnsi="Times New Roman" w:eastAsia="宋体" w:cs="Times New Roman"/>
          <w:color w:val="auto"/>
          <w:szCs w:val="20"/>
          <w:highlight w:val="none"/>
        </w:rPr>
        <w:t>6个月的显著共振周期，</w:t>
      </w:r>
      <w:r>
        <w:rPr>
          <w:rFonts w:hint="eastAsia" w:ascii="Times New Roman" w:hAnsi="Times New Roman" w:eastAsia="宋体" w:cs="Times New Roman"/>
          <w:i/>
          <w:color w:val="auto"/>
          <w:szCs w:val="20"/>
          <w:highlight w:val="none"/>
        </w:rPr>
        <w:t>SPEI</w:t>
      </w:r>
      <w:r>
        <w:rPr>
          <w:rFonts w:hint="eastAsia" w:ascii="Times New Roman" w:hAnsi="Times New Roman" w:eastAsia="宋体" w:cs="Times New Roman"/>
          <w:color w:val="auto"/>
          <w:szCs w:val="20"/>
          <w:highlight w:val="none"/>
        </w:rPr>
        <w:t>1滞后PDO约</w:t>
      </w:r>
      <w:r>
        <w:rPr>
          <w:rFonts w:ascii="Times New Roman" w:hAnsi="Times New Roman" w:eastAsia="宋体" w:cs="Times New Roman"/>
          <w:color w:val="auto"/>
          <w:szCs w:val="20"/>
          <w:highlight w:val="none"/>
        </w:rPr>
        <w:t>3个月（平均位相角约为90°）。</w:t>
      </w:r>
      <w:bookmarkStart w:id="23" w:name="_Hlk198803460"/>
      <w:r>
        <w:rPr>
          <w:rFonts w:ascii="Times New Roman" w:hAnsi="Times New Roman" w:eastAsia="宋体" w:cs="Times New Roman"/>
          <w:i/>
          <w:color w:val="auto"/>
          <w:szCs w:val="20"/>
          <w:highlight w:val="none"/>
        </w:rPr>
        <w:t>SPEI</w:t>
      </w:r>
      <w:r>
        <w:rPr>
          <w:rFonts w:ascii="Times New Roman" w:hAnsi="Times New Roman" w:eastAsia="宋体" w:cs="Times New Roman"/>
          <w:color w:val="auto"/>
          <w:szCs w:val="20"/>
          <w:highlight w:val="none"/>
        </w:rPr>
        <w:t>1与AO在1999—2011年存在3</w:t>
      </w:r>
      <w:r>
        <w:rPr>
          <w:rFonts w:hint="eastAsia" w:ascii="楷体" w:hAnsi="Times New Roman" w:eastAsia="楷体" w:cs="Times New Roman"/>
          <w:bCs/>
          <w:color w:val="auto"/>
          <w:szCs w:val="21"/>
          <w:highlight w:val="none"/>
        </w:rPr>
        <w:t>—</w:t>
      </w:r>
      <w:r>
        <w:rPr>
          <w:rFonts w:ascii="Times New Roman" w:hAnsi="Times New Roman" w:eastAsia="宋体" w:cs="Times New Roman"/>
          <w:color w:val="auto"/>
          <w:szCs w:val="20"/>
          <w:highlight w:val="none"/>
        </w:rPr>
        <w:t>6个月</w:t>
      </w:r>
      <w:r>
        <w:rPr>
          <w:rFonts w:hint="eastAsia" w:ascii="Times New Roman" w:hAnsi="Times New Roman" w:eastAsia="宋体" w:cs="Times New Roman"/>
          <w:color w:val="auto"/>
          <w:szCs w:val="20"/>
          <w:highlight w:val="none"/>
        </w:rPr>
        <w:t>的</w:t>
      </w:r>
      <w:r>
        <w:rPr>
          <w:rFonts w:ascii="Times New Roman" w:hAnsi="Times New Roman" w:eastAsia="宋体" w:cs="Times New Roman"/>
          <w:color w:val="auto"/>
          <w:szCs w:val="20"/>
          <w:highlight w:val="none"/>
        </w:rPr>
        <w:t>显著共振周期，</w:t>
      </w:r>
      <w:r>
        <w:rPr>
          <w:rFonts w:hint="eastAsia" w:ascii="Times New Roman" w:hAnsi="Times New Roman" w:eastAsia="宋体" w:cs="Times New Roman"/>
          <w:color w:val="auto"/>
          <w:szCs w:val="20"/>
          <w:highlight w:val="none"/>
        </w:rPr>
        <w:t>表现为</w:t>
      </w:r>
      <w:r>
        <w:rPr>
          <w:rFonts w:ascii="Times New Roman" w:hAnsi="Times New Roman" w:eastAsia="宋体" w:cs="Times New Roman"/>
          <w:color w:val="auto"/>
          <w:szCs w:val="20"/>
          <w:highlight w:val="none"/>
        </w:rPr>
        <w:t>超前AO约4.5个月（平均位相角约135°）。</w:t>
      </w:r>
      <w:bookmarkEnd w:id="23"/>
      <w:r>
        <w:rPr>
          <w:rFonts w:ascii="Times New Roman" w:hAnsi="Times New Roman" w:eastAsia="宋体" w:cs="Times New Roman"/>
          <w:i/>
          <w:color w:val="auto"/>
          <w:szCs w:val="20"/>
          <w:highlight w:val="none"/>
        </w:rPr>
        <w:t>SPEI</w:t>
      </w:r>
      <w:r>
        <w:rPr>
          <w:rFonts w:ascii="Times New Roman" w:hAnsi="Times New Roman" w:eastAsia="宋体" w:cs="Times New Roman"/>
          <w:color w:val="auto"/>
          <w:szCs w:val="20"/>
          <w:highlight w:val="none"/>
        </w:rPr>
        <w:t>1与NAO在1998</w:t>
      </w:r>
      <w:r>
        <w:rPr>
          <w:rFonts w:hint="eastAsia" w:ascii="楷体" w:hAnsi="Times New Roman" w:eastAsia="楷体" w:cs="Times New Roman"/>
          <w:bCs/>
          <w:color w:val="auto"/>
          <w:szCs w:val="21"/>
          <w:highlight w:val="none"/>
        </w:rPr>
        <w:t>—</w:t>
      </w:r>
      <w:r>
        <w:rPr>
          <w:rFonts w:ascii="Times New Roman" w:hAnsi="Times New Roman" w:eastAsia="宋体" w:cs="Times New Roman"/>
          <w:color w:val="auto"/>
          <w:szCs w:val="20"/>
          <w:highlight w:val="none"/>
        </w:rPr>
        <w:t>2006年</w:t>
      </w:r>
      <w:r>
        <w:rPr>
          <w:rFonts w:hint="eastAsia" w:ascii="Times New Roman" w:hAnsi="Times New Roman" w:eastAsia="宋体" w:cs="Times New Roman"/>
          <w:color w:val="auto"/>
          <w:szCs w:val="20"/>
          <w:highlight w:val="none"/>
        </w:rPr>
        <w:t>间</w:t>
      </w:r>
      <w:r>
        <w:rPr>
          <w:rFonts w:ascii="Times New Roman" w:hAnsi="Times New Roman" w:eastAsia="宋体" w:cs="Times New Roman"/>
          <w:color w:val="auto"/>
          <w:szCs w:val="20"/>
          <w:highlight w:val="none"/>
        </w:rPr>
        <w:t>有3</w:t>
      </w:r>
      <w:r>
        <w:rPr>
          <w:rFonts w:hint="eastAsia" w:ascii="楷体" w:hAnsi="Times New Roman" w:eastAsia="楷体" w:cs="Times New Roman"/>
          <w:bCs/>
          <w:color w:val="auto"/>
          <w:szCs w:val="21"/>
          <w:highlight w:val="none"/>
        </w:rPr>
        <w:t>—</w:t>
      </w:r>
      <w:r>
        <w:rPr>
          <w:rFonts w:ascii="Times New Roman" w:hAnsi="Times New Roman" w:eastAsia="宋体" w:cs="Times New Roman"/>
          <w:color w:val="auto"/>
          <w:szCs w:val="20"/>
          <w:highlight w:val="none"/>
        </w:rPr>
        <w:t>5个月</w:t>
      </w:r>
      <w:r>
        <w:rPr>
          <w:rFonts w:hint="eastAsia" w:ascii="Times New Roman" w:hAnsi="Times New Roman" w:eastAsia="宋体" w:cs="Times New Roman"/>
          <w:color w:val="auto"/>
          <w:szCs w:val="20"/>
          <w:highlight w:val="none"/>
        </w:rPr>
        <w:t>的</w:t>
      </w:r>
      <w:r>
        <w:rPr>
          <w:rFonts w:ascii="Times New Roman" w:hAnsi="Times New Roman" w:eastAsia="宋体" w:cs="Times New Roman"/>
          <w:color w:val="auto"/>
          <w:szCs w:val="20"/>
          <w:highlight w:val="none"/>
        </w:rPr>
        <w:t>共振周期，</w:t>
      </w:r>
      <w:r>
        <w:rPr>
          <w:rFonts w:hint="eastAsia" w:ascii="Times New Roman" w:hAnsi="Times New Roman" w:eastAsia="宋体" w:cs="Times New Roman"/>
          <w:color w:val="auto"/>
          <w:szCs w:val="20"/>
          <w:highlight w:val="none"/>
        </w:rPr>
        <w:t>位相关系为</w:t>
      </w:r>
      <w:r>
        <w:rPr>
          <w:rFonts w:ascii="Times New Roman" w:hAnsi="Times New Roman" w:eastAsia="宋体" w:cs="Times New Roman"/>
          <w:color w:val="auto"/>
          <w:szCs w:val="20"/>
          <w:highlight w:val="none"/>
        </w:rPr>
        <w:t>显著的负相关。</w:t>
      </w:r>
      <w:r>
        <w:rPr>
          <w:rFonts w:ascii="Times New Roman" w:hAnsi="Times New Roman" w:eastAsia="宋体" w:cs="Times New Roman"/>
          <w:i/>
          <w:color w:val="auto"/>
          <w:szCs w:val="20"/>
          <w:highlight w:val="none"/>
        </w:rPr>
        <w:t>SPEI</w:t>
      </w:r>
      <w:r>
        <w:rPr>
          <w:rFonts w:ascii="Times New Roman" w:hAnsi="Times New Roman" w:eastAsia="宋体" w:cs="Times New Roman"/>
          <w:color w:val="auto"/>
          <w:szCs w:val="20"/>
          <w:highlight w:val="none"/>
        </w:rPr>
        <w:t>1与Nino3.4在1967—1973年和1996—2003年间存在两个显著的共振周期，</w:t>
      </w:r>
      <w:r>
        <w:rPr>
          <w:rFonts w:hint="eastAsia" w:ascii="Times New Roman" w:hAnsi="Times New Roman" w:eastAsia="宋体" w:cs="Times New Roman"/>
          <w:color w:val="auto"/>
          <w:szCs w:val="20"/>
          <w:highlight w:val="none"/>
        </w:rPr>
        <w:t>位相关系分别呈现</w:t>
      </w:r>
      <w:r>
        <w:rPr>
          <w:rFonts w:ascii="Times New Roman" w:hAnsi="Times New Roman" w:eastAsia="宋体" w:cs="Times New Roman"/>
          <w:color w:val="auto"/>
          <w:szCs w:val="20"/>
          <w:highlight w:val="none"/>
        </w:rPr>
        <w:t>滞后</w:t>
      </w:r>
      <w:r>
        <w:rPr>
          <w:rFonts w:hint="eastAsia" w:ascii="Times New Roman" w:hAnsi="Times New Roman" w:eastAsia="宋体" w:cs="Times New Roman"/>
          <w:color w:val="auto"/>
          <w:szCs w:val="20"/>
          <w:highlight w:val="none"/>
        </w:rPr>
        <w:t>和</w:t>
      </w:r>
      <w:r>
        <w:rPr>
          <w:rFonts w:ascii="Times New Roman" w:hAnsi="Times New Roman" w:eastAsia="宋体" w:cs="Times New Roman"/>
          <w:color w:val="auto"/>
          <w:szCs w:val="20"/>
          <w:highlight w:val="none"/>
        </w:rPr>
        <w:t>超前Nino3.4约1.5个月</w:t>
      </w:r>
      <w:r>
        <w:rPr>
          <w:rFonts w:hint="eastAsia" w:ascii="Times New Roman" w:hAnsi="Times New Roman" w:eastAsia="宋体" w:cs="Times New Roman"/>
          <w:color w:val="auto"/>
          <w:szCs w:val="20"/>
          <w:highlight w:val="none"/>
        </w:rPr>
        <w:t>的特征</w:t>
      </w:r>
      <w:r>
        <w:rPr>
          <w:rFonts w:ascii="Times New Roman" w:hAnsi="Times New Roman" w:eastAsia="宋体" w:cs="Times New Roman"/>
          <w:color w:val="auto"/>
          <w:szCs w:val="20"/>
          <w:highlight w:val="none"/>
        </w:rPr>
        <w:t>。</w:t>
      </w:r>
    </w:p>
    <w:p w14:paraId="61942D65">
      <w:pPr>
        <w:autoSpaceDE w:val="0"/>
        <w:ind w:firstLine="420" w:firstLineChars="200"/>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图</w:t>
      </w:r>
      <w:r>
        <w:rPr>
          <w:rFonts w:hint="eastAsia" w:ascii="Times New Roman" w:hAnsi="Times New Roman" w:eastAsia="宋体" w:cs="Times New Roman"/>
          <w:color w:val="auto"/>
          <w:szCs w:val="20"/>
          <w:highlight w:val="none"/>
        </w:rPr>
        <w:t>6</w:t>
      </w:r>
      <w:r>
        <w:rPr>
          <w:rFonts w:ascii="Times New Roman" w:hAnsi="Times New Roman" w:eastAsia="宋体" w:cs="Times New Roman"/>
          <w:color w:val="auto"/>
          <w:szCs w:val="20"/>
          <w:highlight w:val="none"/>
        </w:rPr>
        <w:t>是</w:t>
      </w:r>
      <w:r>
        <w:rPr>
          <w:rFonts w:ascii="Times New Roman" w:hAnsi="Times New Roman" w:eastAsia="宋体" w:cs="Times New Roman"/>
          <w:i/>
          <w:color w:val="auto"/>
          <w:szCs w:val="20"/>
          <w:highlight w:val="none"/>
        </w:rPr>
        <w:t>SPEI</w:t>
      </w:r>
      <w:r>
        <w:rPr>
          <w:rFonts w:ascii="Times New Roman" w:hAnsi="Times New Roman" w:eastAsia="宋体" w:cs="Times New Roman"/>
          <w:color w:val="auto"/>
          <w:szCs w:val="20"/>
          <w:highlight w:val="none"/>
        </w:rPr>
        <w:t>1与</w:t>
      </w:r>
      <w:r>
        <w:rPr>
          <w:rFonts w:hint="eastAsia" w:ascii="Times New Roman" w:hAnsi="Times New Roman" w:eastAsia="宋体" w:cs="Times New Roman"/>
          <w:color w:val="auto"/>
          <w:szCs w:val="20"/>
          <w:highlight w:val="none"/>
        </w:rPr>
        <w:t>气候指数</w:t>
      </w:r>
      <w:r>
        <w:rPr>
          <w:rFonts w:ascii="Times New Roman" w:hAnsi="Times New Roman" w:eastAsia="宋体" w:cs="Times New Roman"/>
          <w:color w:val="auto"/>
          <w:szCs w:val="20"/>
          <w:highlight w:val="none"/>
        </w:rPr>
        <w:t>的小波相干图。</w:t>
      </w:r>
      <w:r>
        <w:rPr>
          <w:rFonts w:hint="eastAsia" w:ascii="Times New Roman" w:hAnsi="Times New Roman" w:eastAsia="宋体" w:cs="Times New Roman"/>
          <w:color w:val="auto"/>
          <w:szCs w:val="20"/>
          <w:highlight w:val="none"/>
        </w:rPr>
        <w:t>如图6所示</w:t>
      </w:r>
      <w:r>
        <w:rPr>
          <w:rFonts w:ascii="Times New Roman" w:hAnsi="Times New Roman" w:eastAsia="宋体" w:cs="Times New Roman"/>
          <w:color w:val="auto"/>
          <w:szCs w:val="20"/>
          <w:highlight w:val="none"/>
        </w:rPr>
        <w:t>，</w:t>
      </w:r>
      <w:r>
        <w:rPr>
          <w:rFonts w:ascii="Times New Roman" w:hAnsi="Times New Roman" w:eastAsia="宋体" w:cs="Times New Roman"/>
          <w:i/>
          <w:color w:val="auto"/>
          <w:szCs w:val="20"/>
          <w:highlight w:val="none"/>
        </w:rPr>
        <w:t>SPEI</w:t>
      </w:r>
      <w:r>
        <w:rPr>
          <w:rFonts w:ascii="Times New Roman" w:hAnsi="Times New Roman" w:eastAsia="宋体" w:cs="Times New Roman"/>
          <w:color w:val="auto"/>
          <w:szCs w:val="20"/>
          <w:highlight w:val="none"/>
        </w:rPr>
        <w:t>1与PDO在1986—1990年和1993—1997年存在</w:t>
      </w:r>
      <w:bookmarkStart w:id="24" w:name="_Hlk198803599"/>
      <w:r>
        <w:rPr>
          <w:rFonts w:hint="eastAsia" w:ascii="Times New Roman" w:hAnsi="Times New Roman" w:eastAsia="宋体" w:cs="Times New Roman"/>
          <w:color w:val="auto"/>
          <w:szCs w:val="20"/>
          <w:highlight w:val="none"/>
        </w:rPr>
        <w:t>两个</w:t>
      </w:r>
      <w:r>
        <w:rPr>
          <w:rFonts w:ascii="Times New Roman" w:hAnsi="Times New Roman" w:eastAsia="宋体" w:cs="Times New Roman"/>
          <w:color w:val="auto"/>
          <w:szCs w:val="20"/>
          <w:highlight w:val="none"/>
        </w:rPr>
        <w:t>显著共振周期</w:t>
      </w:r>
      <w:r>
        <w:rPr>
          <w:rFonts w:hint="eastAsia" w:ascii="Times New Roman" w:hAnsi="Times New Roman" w:eastAsia="宋体" w:cs="Times New Roman"/>
          <w:color w:val="auto"/>
          <w:szCs w:val="20"/>
          <w:highlight w:val="none"/>
        </w:rPr>
        <w:t>，其中，前一时段</w:t>
      </w:r>
      <w:r>
        <w:rPr>
          <w:rFonts w:hint="eastAsia" w:ascii="Times New Roman" w:hAnsi="Times New Roman" w:eastAsia="宋体" w:cs="Times New Roman"/>
          <w:i/>
          <w:color w:val="auto"/>
          <w:szCs w:val="20"/>
          <w:highlight w:val="none"/>
        </w:rPr>
        <w:t>SPEI</w:t>
      </w:r>
      <w:r>
        <w:rPr>
          <w:rFonts w:hint="eastAsia" w:ascii="Times New Roman" w:hAnsi="Times New Roman" w:eastAsia="宋体" w:cs="Times New Roman"/>
          <w:color w:val="auto"/>
          <w:szCs w:val="20"/>
          <w:highlight w:val="none"/>
        </w:rPr>
        <w:t>1滞后PDO约1.5个月，后一时段则超前PDO约1.5个月（平均位相角约为45</w:t>
      </w:r>
      <w:r>
        <w:rPr>
          <w:rFonts w:ascii="Times New Roman" w:hAnsi="Times New Roman" w:eastAsia="宋体" w:cs="Times New Roman"/>
          <w:color w:val="auto"/>
          <w:szCs w:val="20"/>
          <w:highlight w:val="none"/>
        </w:rPr>
        <w:t>°）</w:t>
      </w:r>
      <w:r>
        <w:rPr>
          <w:rFonts w:hint="eastAsia" w:ascii="Times New Roman" w:hAnsi="Times New Roman" w:eastAsia="宋体" w:cs="Times New Roman"/>
          <w:color w:val="auto"/>
          <w:szCs w:val="20"/>
          <w:highlight w:val="none"/>
        </w:rPr>
        <w:t>。</w:t>
      </w:r>
      <w:r>
        <w:rPr>
          <w:rFonts w:ascii="Times New Roman" w:hAnsi="Times New Roman" w:eastAsia="宋体" w:cs="Times New Roman"/>
          <w:i/>
          <w:color w:val="auto"/>
          <w:szCs w:val="20"/>
          <w:highlight w:val="none"/>
        </w:rPr>
        <w:t>SPEI</w:t>
      </w:r>
      <w:r>
        <w:rPr>
          <w:rFonts w:ascii="Times New Roman" w:hAnsi="Times New Roman" w:eastAsia="宋体" w:cs="Times New Roman"/>
          <w:color w:val="auto"/>
          <w:szCs w:val="20"/>
          <w:highlight w:val="none"/>
        </w:rPr>
        <w:t>1与AO在1968—1972年间呈显著负相关关系；在1992—2010年间存在4</w:t>
      </w:r>
      <w:r>
        <w:rPr>
          <w:rFonts w:hint="eastAsia" w:ascii="楷体" w:hAnsi="Times New Roman" w:eastAsia="楷体" w:cs="Times New Roman"/>
          <w:bCs/>
          <w:color w:val="auto"/>
          <w:szCs w:val="21"/>
          <w:highlight w:val="none"/>
        </w:rPr>
        <w:t>—</w:t>
      </w:r>
      <w:r>
        <w:rPr>
          <w:rFonts w:ascii="Times New Roman" w:hAnsi="Times New Roman" w:eastAsia="宋体" w:cs="Times New Roman"/>
          <w:color w:val="auto"/>
          <w:szCs w:val="20"/>
          <w:highlight w:val="none"/>
        </w:rPr>
        <w:t>6个月的显著共振周期，</w:t>
      </w:r>
      <w:r>
        <w:rPr>
          <w:rFonts w:hint="eastAsia" w:ascii="Times New Roman" w:hAnsi="Times New Roman" w:eastAsia="宋体" w:cs="Times New Roman"/>
          <w:color w:val="auto"/>
          <w:szCs w:val="20"/>
          <w:highlight w:val="none"/>
        </w:rPr>
        <w:t>并表现为</w:t>
      </w:r>
      <w:r>
        <w:rPr>
          <w:rFonts w:ascii="Times New Roman" w:hAnsi="Times New Roman" w:eastAsia="宋体" w:cs="Times New Roman"/>
          <w:color w:val="auto"/>
          <w:szCs w:val="20"/>
          <w:highlight w:val="none"/>
        </w:rPr>
        <w:t>超前AO约3个月（平均位相角约为90°）。</w:t>
      </w:r>
      <w:bookmarkEnd w:id="24"/>
      <w:r>
        <w:rPr>
          <w:rFonts w:ascii="Times New Roman" w:hAnsi="Times New Roman" w:eastAsia="宋体" w:cs="Times New Roman"/>
          <w:i/>
          <w:color w:val="auto"/>
          <w:szCs w:val="20"/>
          <w:highlight w:val="none"/>
        </w:rPr>
        <w:t>SPEI</w:t>
      </w:r>
      <w:r>
        <w:rPr>
          <w:rFonts w:ascii="Times New Roman" w:hAnsi="Times New Roman" w:eastAsia="宋体" w:cs="Times New Roman"/>
          <w:color w:val="auto"/>
          <w:szCs w:val="20"/>
          <w:highlight w:val="none"/>
        </w:rPr>
        <w:t>1与NAO在1998—2006年间显著负相关。</w:t>
      </w:r>
      <w:bookmarkStart w:id="25" w:name="_Hlk201241233"/>
      <w:r>
        <w:rPr>
          <w:rFonts w:ascii="Times New Roman" w:hAnsi="Times New Roman" w:eastAsia="宋体" w:cs="Times New Roman"/>
          <w:i/>
          <w:color w:val="auto"/>
          <w:szCs w:val="20"/>
          <w:highlight w:val="none"/>
        </w:rPr>
        <w:t>SPEI</w:t>
      </w:r>
      <w:r>
        <w:rPr>
          <w:rFonts w:ascii="Times New Roman" w:hAnsi="Times New Roman" w:eastAsia="宋体" w:cs="Times New Roman"/>
          <w:color w:val="auto"/>
          <w:szCs w:val="20"/>
          <w:highlight w:val="none"/>
        </w:rPr>
        <w:t>1与Nino3.4在1970—1974年、1995—2004年和2010—2017年间存在</w:t>
      </w:r>
      <w:r>
        <w:rPr>
          <w:rFonts w:hint="eastAsia" w:ascii="Times New Roman" w:hAnsi="Times New Roman" w:eastAsia="宋体" w:cs="Times New Roman"/>
          <w:color w:val="auto"/>
          <w:szCs w:val="20"/>
          <w:highlight w:val="none"/>
        </w:rPr>
        <w:t>三</w:t>
      </w:r>
      <w:r>
        <w:rPr>
          <w:rFonts w:ascii="Times New Roman" w:hAnsi="Times New Roman" w:eastAsia="宋体" w:cs="Times New Roman"/>
          <w:color w:val="auto"/>
          <w:szCs w:val="20"/>
          <w:highlight w:val="none"/>
        </w:rPr>
        <w:t>个显著的共振周期，位相关系表明，在1970—1974年间</w:t>
      </w:r>
      <w:r>
        <w:rPr>
          <w:rFonts w:ascii="Times New Roman" w:hAnsi="Times New Roman" w:eastAsia="宋体" w:cs="Times New Roman"/>
          <w:i/>
          <w:color w:val="auto"/>
          <w:szCs w:val="20"/>
          <w:highlight w:val="none"/>
        </w:rPr>
        <w:t>SPEI</w:t>
      </w:r>
      <w:r>
        <w:rPr>
          <w:rFonts w:ascii="Times New Roman" w:hAnsi="Times New Roman" w:eastAsia="宋体" w:cs="Times New Roman"/>
          <w:color w:val="auto"/>
          <w:szCs w:val="20"/>
          <w:highlight w:val="none"/>
        </w:rPr>
        <w:t>1滞后Nino3.4约3个月（平均位相角约为90°），在1995—2004年间和2010—2017年间两序列呈显著正相关关系</w:t>
      </w:r>
      <w:r>
        <w:rPr>
          <w:rFonts w:hint="eastAsia" w:ascii="Times New Roman" w:hAnsi="Times New Roman" w:eastAsia="宋体" w:cs="Times New Roman"/>
          <w:color w:val="auto"/>
          <w:szCs w:val="20"/>
          <w:highlight w:val="none"/>
        </w:rPr>
        <w:t>（见表2）</w:t>
      </w:r>
      <w:r>
        <w:rPr>
          <w:rFonts w:ascii="Times New Roman" w:hAnsi="Times New Roman" w:eastAsia="宋体" w:cs="Times New Roman"/>
          <w:color w:val="auto"/>
          <w:szCs w:val="20"/>
          <w:highlight w:val="none"/>
        </w:rPr>
        <w:t>。</w:t>
      </w:r>
      <w:bookmarkEnd w:id="25"/>
      <w:r>
        <w:rPr>
          <w:rFonts w:hint="eastAsia" w:ascii="Times New Roman" w:hAnsi="Times New Roman" w:eastAsia="宋体" w:cs="Times New Roman"/>
          <w:color w:val="auto"/>
          <w:szCs w:val="20"/>
          <w:highlight w:val="none"/>
        </w:rPr>
        <w:t>总体而言</w:t>
      </w:r>
      <w:r>
        <w:rPr>
          <w:rFonts w:ascii="Times New Roman" w:hAnsi="Times New Roman" w:eastAsia="宋体" w:cs="Times New Roman"/>
          <w:color w:val="auto"/>
          <w:szCs w:val="20"/>
          <w:highlight w:val="none"/>
        </w:rPr>
        <w:t>，</w:t>
      </w:r>
      <w:r>
        <w:rPr>
          <w:rFonts w:hint="eastAsia" w:ascii="Times New Roman" w:hAnsi="Times New Roman" w:eastAsia="宋体" w:cs="Times New Roman"/>
          <w:color w:val="auto"/>
          <w:szCs w:val="20"/>
          <w:highlight w:val="none"/>
        </w:rPr>
        <w:t>大尺度环流因子中，ENSO和</w:t>
      </w:r>
      <w:r>
        <w:rPr>
          <w:rFonts w:ascii="Times New Roman" w:hAnsi="Times New Roman" w:eastAsia="宋体" w:cs="Times New Roman"/>
          <w:color w:val="auto"/>
          <w:szCs w:val="20"/>
          <w:highlight w:val="none"/>
        </w:rPr>
        <w:t>AO</w:t>
      </w:r>
      <w:r>
        <w:rPr>
          <w:rFonts w:hint="eastAsia" w:ascii="Times New Roman" w:hAnsi="Times New Roman" w:eastAsia="宋体" w:cs="Times New Roman"/>
          <w:color w:val="auto"/>
          <w:szCs w:val="20"/>
          <w:highlight w:val="none"/>
        </w:rPr>
        <w:t>对闽江流域</w:t>
      </w:r>
      <w:r>
        <w:rPr>
          <w:rFonts w:ascii="Times New Roman" w:hAnsi="Times New Roman" w:eastAsia="宋体" w:cs="Times New Roman"/>
          <w:color w:val="auto"/>
          <w:szCs w:val="20"/>
          <w:highlight w:val="none"/>
        </w:rPr>
        <w:t>干旱</w:t>
      </w:r>
      <w:r>
        <w:rPr>
          <w:rFonts w:hint="eastAsia" w:ascii="Times New Roman" w:hAnsi="Times New Roman" w:eastAsia="宋体" w:cs="Times New Roman"/>
          <w:color w:val="auto"/>
          <w:szCs w:val="20"/>
          <w:highlight w:val="none"/>
        </w:rPr>
        <w:t>的影响</w:t>
      </w:r>
      <w:r>
        <w:rPr>
          <w:rFonts w:ascii="Times New Roman" w:hAnsi="Times New Roman" w:eastAsia="宋体" w:cs="Times New Roman"/>
          <w:color w:val="auto"/>
          <w:szCs w:val="20"/>
          <w:highlight w:val="none"/>
        </w:rPr>
        <w:t>最为</w:t>
      </w:r>
      <w:r>
        <w:rPr>
          <w:rFonts w:hint="eastAsia" w:ascii="Times New Roman" w:hAnsi="Times New Roman" w:eastAsia="宋体" w:cs="Times New Roman"/>
          <w:color w:val="auto"/>
          <w:szCs w:val="20"/>
          <w:highlight w:val="none"/>
        </w:rPr>
        <w:t>突出</w:t>
      </w:r>
      <w:r>
        <w:rPr>
          <w:rFonts w:ascii="Times New Roman" w:hAnsi="Times New Roman" w:eastAsia="宋体" w:cs="Times New Roman"/>
          <w:color w:val="auto"/>
          <w:szCs w:val="20"/>
          <w:highlight w:val="none"/>
        </w:rPr>
        <w:t>。</w:t>
      </w:r>
    </w:p>
    <w:p w14:paraId="0C9E5CA7">
      <w:pPr>
        <w:autoSpaceDE w:val="0"/>
        <w:ind w:firstLine="420" w:firstLineChars="200"/>
        <w:jc w:val="center"/>
        <w:rPr>
          <w:rFonts w:hint="eastAsia"/>
          <w:color w:val="auto"/>
          <w:highlight w:val="none"/>
        </w:rPr>
      </w:pPr>
      <w:r>
        <w:rPr>
          <w:color w:val="auto"/>
          <w:highlight w:val="none"/>
        </w:rPr>
        <w:drawing>
          <wp:inline distT="0" distB="0" distL="0" distR="0">
            <wp:extent cx="5445760" cy="442785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5446277" cy="4428000"/>
                    </a:xfrm>
                    <a:prstGeom prst="rect">
                      <a:avLst/>
                    </a:prstGeom>
                  </pic:spPr>
                </pic:pic>
              </a:graphicData>
            </a:graphic>
          </wp:inline>
        </w:drawing>
      </w:r>
    </w:p>
    <w:p w14:paraId="325527CB">
      <w:pPr>
        <w:autoSpaceDE w:val="0"/>
        <w:ind w:firstLine="360" w:firstLineChars="200"/>
        <w:jc w:val="center"/>
        <w:rPr>
          <w:rFonts w:ascii="Times New Roman" w:hAnsi="Times New Roman" w:eastAsia="黑体" w:cs="Times New Roman"/>
          <w:color w:val="auto"/>
          <w:sz w:val="18"/>
          <w:szCs w:val="18"/>
          <w:highlight w:val="none"/>
        </w:rPr>
      </w:pPr>
      <w:r>
        <w:rPr>
          <w:rFonts w:hint="eastAsia" w:ascii="Times New Roman" w:hAnsi="Times New Roman" w:eastAsia="黑体" w:cs="Times New Roman"/>
          <w:color w:val="auto"/>
          <w:sz w:val="18"/>
          <w:szCs w:val="18"/>
          <w:highlight w:val="none"/>
        </w:rPr>
        <w:t xml:space="preserve">图5 </w:t>
      </w:r>
      <w:r>
        <w:rPr>
          <w:rFonts w:hint="eastAsia" w:ascii="Times New Roman" w:hAnsi="Times New Roman" w:eastAsia="黑体" w:cs="Times New Roman"/>
          <w:i/>
          <w:color w:val="auto"/>
          <w:sz w:val="18"/>
          <w:szCs w:val="18"/>
          <w:highlight w:val="none"/>
        </w:rPr>
        <w:t>SPEI</w:t>
      </w:r>
      <w:r>
        <w:rPr>
          <w:rFonts w:hint="eastAsia" w:ascii="Times New Roman" w:hAnsi="Times New Roman" w:eastAsia="黑体" w:cs="Times New Roman"/>
          <w:color w:val="auto"/>
          <w:sz w:val="18"/>
          <w:szCs w:val="18"/>
          <w:highlight w:val="none"/>
        </w:rPr>
        <w:t>1和PDO、AO、NAO、Nino3.4的交叉小波能量谱</w:t>
      </w:r>
    </w:p>
    <w:p w14:paraId="07E46846">
      <w:pPr>
        <w:autoSpaceDE w:val="0"/>
        <w:ind w:firstLine="360" w:firstLineChars="200"/>
        <w:jc w:val="center"/>
        <w:rPr>
          <w:rFonts w:ascii="Times New Roman" w:hAnsi="Times New Roman" w:eastAsia="黑体" w:cs="Times New Roman"/>
          <w:color w:val="auto"/>
          <w:sz w:val="18"/>
          <w:szCs w:val="18"/>
          <w:highlight w:val="none"/>
        </w:rPr>
      </w:pPr>
      <w:r>
        <w:rPr>
          <w:rFonts w:ascii="Times New Roman" w:hAnsi="Times New Roman" w:eastAsia="黑体" w:cs="Times New Roman"/>
          <w:color w:val="auto"/>
          <w:sz w:val="18"/>
          <w:szCs w:val="18"/>
          <w:highlight w:val="none"/>
        </w:rPr>
        <w:t xml:space="preserve">Fig.5 Cross-wavelet power spectra </w:t>
      </w:r>
      <w:r>
        <w:rPr>
          <w:rFonts w:hint="eastAsia" w:ascii="Times New Roman" w:hAnsi="Times New Roman" w:eastAsia="黑体" w:cs="Times New Roman"/>
          <w:color w:val="auto"/>
          <w:sz w:val="18"/>
          <w:szCs w:val="18"/>
          <w:highlight w:val="none"/>
        </w:rPr>
        <w:t>of</w:t>
      </w:r>
      <w:r>
        <w:rPr>
          <w:rFonts w:ascii="Times New Roman" w:hAnsi="Times New Roman" w:eastAsia="黑体" w:cs="Times New Roman"/>
          <w:color w:val="auto"/>
          <w:sz w:val="18"/>
          <w:szCs w:val="18"/>
          <w:highlight w:val="none"/>
        </w:rPr>
        <w:t xml:space="preserve"> </w:t>
      </w:r>
      <w:r>
        <w:rPr>
          <w:rFonts w:ascii="Times New Roman" w:hAnsi="Times New Roman" w:eastAsia="黑体" w:cs="Times New Roman"/>
          <w:i/>
          <w:color w:val="auto"/>
          <w:sz w:val="18"/>
          <w:szCs w:val="18"/>
          <w:highlight w:val="none"/>
        </w:rPr>
        <w:t>SPEI</w:t>
      </w:r>
      <w:r>
        <w:rPr>
          <w:rFonts w:ascii="Times New Roman" w:hAnsi="Times New Roman" w:eastAsia="黑体" w:cs="Times New Roman"/>
          <w:color w:val="auto"/>
          <w:sz w:val="18"/>
          <w:szCs w:val="18"/>
          <w:highlight w:val="none"/>
        </w:rPr>
        <w:t>1</w:t>
      </w:r>
      <w:r>
        <w:rPr>
          <w:rFonts w:hint="eastAsia" w:ascii="Times New Roman" w:hAnsi="Times New Roman" w:eastAsia="黑体" w:cs="Times New Roman"/>
          <w:color w:val="auto"/>
          <w:sz w:val="18"/>
          <w:szCs w:val="18"/>
          <w:highlight w:val="none"/>
        </w:rPr>
        <w:t xml:space="preserve"> and</w:t>
      </w:r>
      <w:r>
        <w:rPr>
          <w:rFonts w:ascii="Times New Roman" w:hAnsi="Times New Roman" w:eastAsia="黑体" w:cs="Times New Roman"/>
          <w:color w:val="auto"/>
          <w:sz w:val="18"/>
          <w:szCs w:val="18"/>
          <w:highlight w:val="none"/>
        </w:rPr>
        <w:t xml:space="preserve"> PDO, AO, NAO, and Nino3.4</w:t>
      </w:r>
    </w:p>
    <w:p w14:paraId="6080EA84">
      <w:pPr>
        <w:autoSpaceDE w:val="0"/>
        <w:ind w:firstLine="360" w:firstLineChars="200"/>
        <w:jc w:val="center"/>
        <w:rPr>
          <w:rFonts w:ascii="Times New Roman" w:hAnsi="Times New Roman" w:eastAsia="黑体" w:cs="Times New Roman"/>
          <w:color w:val="auto"/>
          <w:sz w:val="18"/>
          <w:szCs w:val="18"/>
          <w:highlight w:val="none"/>
        </w:rPr>
      </w:pPr>
    </w:p>
    <w:p w14:paraId="4CB1C6C9">
      <w:pPr>
        <w:autoSpaceDE w:val="0"/>
        <w:ind w:firstLine="420" w:firstLineChars="200"/>
        <w:jc w:val="center"/>
        <w:rPr>
          <w:rFonts w:hint="eastAsia"/>
          <w:color w:val="auto"/>
          <w:highlight w:val="none"/>
        </w:rPr>
      </w:pPr>
      <w:r>
        <w:rPr>
          <w:color w:val="auto"/>
          <w:highlight w:val="none"/>
        </w:rPr>
        <w:drawing>
          <wp:inline distT="0" distB="0" distL="0" distR="0">
            <wp:extent cx="5251450" cy="4427855"/>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5251923" cy="4428000"/>
                    </a:xfrm>
                    <a:prstGeom prst="rect">
                      <a:avLst/>
                    </a:prstGeom>
                  </pic:spPr>
                </pic:pic>
              </a:graphicData>
            </a:graphic>
          </wp:inline>
        </w:drawing>
      </w:r>
    </w:p>
    <w:p w14:paraId="5B23D805">
      <w:pPr>
        <w:autoSpaceDE w:val="0"/>
        <w:jc w:val="center"/>
        <w:rPr>
          <w:rFonts w:ascii="Times New Roman" w:hAnsi="Times New Roman" w:eastAsia="黑体" w:cs="Times New Roman"/>
          <w:color w:val="auto"/>
          <w:sz w:val="18"/>
          <w:szCs w:val="18"/>
          <w:highlight w:val="none"/>
        </w:rPr>
      </w:pPr>
      <w:r>
        <w:rPr>
          <w:rFonts w:hint="eastAsia" w:ascii="Times New Roman" w:hAnsi="Times New Roman" w:eastAsia="黑体" w:cs="Times New Roman"/>
          <w:color w:val="auto"/>
          <w:sz w:val="18"/>
          <w:szCs w:val="18"/>
          <w:highlight w:val="none"/>
        </w:rPr>
        <w:t xml:space="preserve">图6 </w:t>
      </w:r>
      <w:r>
        <w:rPr>
          <w:rFonts w:hint="eastAsia" w:ascii="Times New Roman" w:hAnsi="Times New Roman" w:eastAsia="黑体" w:cs="Times New Roman"/>
          <w:i/>
          <w:color w:val="auto"/>
          <w:sz w:val="18"/>
          <w:szCs w:val="18"/>
          <w:highlight w:val="none"/>
        </w:rPr>
        <w:t>SPEI</w:t>
      </w:r>
      <w:r>
        <w:rPr>
          <w:rFonts w:hint="eastAsia" w:ascii="Times New Roman" w:hAnsi="Times New Roman" w:eastAsia="黑体" w:cs="Times New Roman"/>
          <w:color w:val="auto"/>
          <w:sz w:val="18"/>
          <w:szCs w:val="18"/>
          <w:highlight w:val="none"/>
        </w:rPr>
        <w:t>1和PDO、AO、NAO、Nino3.4的小波相干图</w:t>
      </w:r>
    </w:p>
    <w:p w14:paraId="09233134">
      <w:pPr>
        <w:autoSpaceDE w:val="0"/>
        <w:ind w:firstLine="360" w:firstLineChars="200"/>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 xml:space="preserve">Fig.6 </w:t>
      </w:r>
      <w:r>
        <w:rPr>
          <w:rFonts w:ascii="Times New Roman" w:hAnsi="Times New Roman" w:eastAsia="宋体" w:cs="Times New Roman"/>
          <w:color w:val="auto"/>
          <w:sz w:val="18"/>
          <w:szCs w:val="18"/>
          <w:highlight w:val="none"/>
        </w:rPr>
        <w:t xml:space="preserve">Wavelet </w:t>
      </w:r>
      <w:r>
        <w:rPr>
          <w:rFonts w:hint="eastAsia" w:ascii="Times New Roman" w:hAnsi="Times New Roman" w:eastAsia="宋体" w:cs="Times New Roman"/>
          <w:color w:val="auto"/>
          <w:sz w:val="18"/>
          <w:szCs w:val="18"/>
          <w:highlight w:val="none"/>
        </w:rPr>
        <w:t>c</w:t>
      </w:r>
      <w:r>
        <w:rPr>
          <w:rFonts w:ascii="Times New Roman" w:hAnsi="Times New Roman" w:eastAsia="宋体" w:cs="Times New Roman"/>
          <w:color w:val="auto"/>
          <w:sz w:val="18"/>
          <w:szCs w:val="18"/>
          <w:highlight w:val="none"/>
        </w:rPr>
        <w:t xml:space="preserve">oherence </w:t>
      </w:r>
      <w:r>
        <w:rPr>
          <w:rFonts w:hint="eastAsia" w:ascii="Times New Roman" w:hAnsi="Times New Roman" w:eastAsia="宋体" w:cs="Times New Roman"/>
          <w:color w:val="auto"/>
          <w:sz w:val="18"/>
          <w:szCs w:val="18"/>
          <w:highlight w:val="none"/>
        </w:rPr>
        <w:t>of</w:t>
      </w:r>
      <w:r>
        <w:rPr>
          <w:rFonts w:ascii="Times New Roman" w:hAnsi="Times New Roman" w:eastAsia="宋体" w:cs="Times New Roman"/>
          <w:color w:val="auto"/>
          <w:sz w:val="18"/>
          <w:szCs w:val="18"/>
          <w:highlight w:val="none"/>
        </w:rPr>
        <w:t xml:space="preserve"> </w:t>
      </w:r>
      <w:r>
        <w:rPr>
          <w:rFonts w:ascii="Times New Roman" w:hAnsi="Times New Roman" w:eastAsia="宋体" w:cs="Times New Roman"/>
          <w:i/>
          <w:color w:val="auto"/>
          <w:sz w:val="18"/>
          <w:szCs w:val="18"/>
          <w:highlight w:val="none"/>
        </w:rPr>
        <w:t>SPEI</w:t>
      </w:r>
      <w:r>
        <w:rPr>
          <w:rFonts w:ascii="Times New Roman" w:hAnsi="Times New Roman" w:eastAsia="宋体" w:cs="Times New Roman"/>
          <w:color w:val="auto"/>
          <w:sz w:val="18"/>
          <w:szCs w:val="18"/>
          <w:highlight w:val="none"/>
        </w:rPr>
        <w:t>1 and PDO, AO, NAO, and Ni</w:t>
      </w:r>
      <w:r>
        <w:rPr>
          <w:rFonts w:hint="eastAsia" w:ascii="Times New Roman" w:hAnsi="Times New Roman" w:eastAsia="宋体" w:cs="Times New Roman"/>
          <w:color w:val="auto"/>
          <w:sz w:val="18"/>
          <w:szCs w:val="18"/>
          <w:highlight w:val="none"/>
        </w:rPr>
        <w:t>n</w:t>
      </w:r>
      <w:r>
        <w:rPr>
          <w:rFonts w:ascii="Times New Roman" w:hAnsi="Times New Roman" w:eastAsia="宋体" w:cs="Times New Roman"/>
          <w:color w:val="auto"/>
          <w:sz w:val="18"/>
          <w:szCs w:val="18"/>
          <w:highlight w:val="none"/>
        </w:rPr>
        <w:t>o3.4</w:t>
      </w:r>
    </w:p>
    <w:p w14:paraId="26235542">
      <w:pPr>
        <w:autoSpaceDE w:val="0"/>
        <w:ind w:firstLine="360" w:firstLineChars="200"/>
        <w:jc w:val="center"/>
        <w:rPr>
          <w:rFonts w:ascii="Times New Roman" w:hAnsi="Times New Roman" w:eastAsia="宋体" w:cs="Times New Roman"/>
          <w:color w:val="auto"/>
          <w:sz w:val="18"/>
          <w:szCs w:val="18"/>
          <w:highlight w:val="none"/>
        </w:rPr>
      </w:pPr>
    </w:p>
    <w:p w14:paraId="348A95C0">
      <w:pPr>
        <w:autoSpaceDE w:val="0"/>
        <w:ind w:firstLine="360" w:firstLineChars="200"/>
        <w:jc w:val="center"/>
        <w:rPr>
          <w:rFonts w:ascii="Times New Roman" w:hAnsi="Times New Roman" w:eastAsia="黑体" w:cs="Times New Roman"/>
          <w:color w:val="auto"/>
          <w:sz w:val="18"/>
          <w:szCs w:val="18"/>
          <w:highlight w:val="none"/>
        </w:rPr>
      </w:pPr>
      <w:r>
        <w:rPr>
          <w:rFonts w:hint="eastAsia" w:ascii="Times New Roman" w:hAnsi="Times New Roman" w:eastAsia="黑体" w:cs="Times New Roman"/>
          <w:color w:val="auto"/>
          <w:sz w:val="18"/>
          <w:szCs w:val="18"/>
          <w:highlight w:val="none"/>
        </w:rPr>
        <w:t xml:space="preserve">表2 </w:t>
      </w:r>
      <w:r>
        <w:rPr>
          <w:rFonts w:hint="eastAsia" w:ascii="Times New Roman" w:hAnsi="Times New Roman" w:eastAsia="黑体" w:cs="Times New Roman"/>
          <w:i/>
          <w:color w:val="auto"/>
          <w:sz w:val="18"/>
          <w:szCs w:val="18"/>
          <w:highlight w:val="none"/>
        </w:rPr>
        <w:t>SPEI</w:t>
      </w:r>
      <w:r>
        <w:rPr>
          <w:rFonts w:hint="eastAsia" w:ascii="Times New Roman" w:hAnsi="Times New Roman" w:eastAsia="黑体" w:cs="Times New Roman"/>
          <w:color w:val="auto"/>
          <w:sz w:val="18"/>
          <w:szCs w:val="18"/>
          <w:highlight w:val="none"/>
        </w:rPr>
        <w:t>和PDO、AO、NAO、Nino3.4的交叉小波结果</w:t>
      </w:r>
    </w:p>
    <w:p w14:paraId="439FB93F">
      <w:pPr>
        <w:autoSpaceDE w:val="0"/>
        <w:ind w:firstLine="360" w:firstLineChars="200"/>
        <w:jc w:val="center"/>
        <w:rPr>
          <w:rFonts w:ascii="Times New Roman" w:hAnsi="Times New Roman" w:eastAsia="宋体" w:cs="Times New Roman"/>
          <w:color w:val="auto"/>
          <w:sz w:val="18"/>
          <w:szCs w:val="18"/>
          <w:highlight w:val="none"/>
        </w:rPr>
      </w:pPr>
      <w:r>
        <w:rPr>
          <w:rFonts w:ascii="Times New Roman" w:hAnsi="Times New Roman" w:eastAsia="黑体" w:cs="Times New Roman"/>
          <w:color w:val="auto"/>
          <w:sz w:val="18"/>
          <w:szCs w:val="18"/>
          <w:highlight w:val="none"/>
        </w:rPr>
        <w:t>Tab</w:t>
      </w:r>
      <w:r>
        <w:rPr>
          <w:rFonts w:hint="eastAsia" w:ascii="Times New Roman" w:hAnsi="Times New Roman" w:eastAsia="黑体" w:cs="Times New Roman"/>
          <w:color w:val="auto"/>
          <w:sz w:val="18"/>
          <w:szCs w:val="18"/>
          <w:highlight w:val="none"/>
        </w:rPr>
        <w:t>le 2 Results of c</w:t>
      </w:r>
      <w:r>
        <w:rPr>
          <w:rFonts w:ascii="Times New Roman" w:hAnsi="Times New Roman" w:eastAsia="黑体" w:cs="Times New Roman"/>
          <w:color w:val="auto"/>
          <w:sz w:val="18"/>
          <w:szCs w:val="18"/>
          <w:highlight w:val="none"/>
        </w:rPr>
        <w:t xml:space="preserve">ross-wavelet analysis between </w:t>
      </w:r>
      <w:r>
        <w:rPr>
          <w:rFonts w:ascii="Times New Roman" w:hAnsi="Times New Roman" w:eastAsia="黑体" w:cs="Times New Roman"/>
          <w:i/>
          <w:color w:val="auto"/>
          <w:sz w:val="18"/>
          <w:szCs w:val="18"/>
          <w:highlight w:val="none"/>
        </w:rPr>
        <w:t>SPEI</w:t>
      </w:r>
      <w:r>
        <w:rPr>
          <w:rFonts w:ascii="Times New Roman" w:hAnsi="Times New Roman" w:eastAsia="黑体" w:cs="Times New Roman"/>
          <w:color w:val="auto"/>
          <w:sz w:val="18"/>
          <w:szCs w:val="18"/>
          <w:highlight w:val="none"/>
        </w:rPr>
        <w:t xml:space="preserve"> and PDO, AO, NAO, and Nino3.4</w:t>
      </w:r>
    </w:p>
    <w:tbl>
      <w:tblPr>
        <w:tblStyle w:val="27"/>
        <w:tblW w:w="3603" w:type="pct"/>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96"/>
        <w:gridCol w:w="1330"/>
        <w:gridCol w:w="1275"/>
        <w:gridCol w:w="438"/>
        <w:gridCol w:w="870"/>
        <w:gridCol w:w="288"/>
        <w:gridCol w:w="1304"/>
      </w:tblGrid>
      <w:tr w14:paraId="5768F7D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PrEx>
        <w:trPr>
          <w:jc w:val="center"/>
        </w:trPr>
        <w:tc>
          <w:tcPr>
            <w:tcW w:w="1123" w:type="pct"/>
            <w:tcBorders>
              <w:top w:val="single" w:color="auto" w:sz="12" w:space="0"/>
              <w:left w:val="nil"/>
              <w:bottom w:val="single" w:color="auto" w:sz="6" w:space="0"/>
              <w:right w:val="nil"/>
              <w:insideH w:val="single" w:sz="6" w:space="0"/>
              <w:insideV w:val="nil"/>
              <w:tl2br w:val="nil"/>
              <w:tr2bl w:val="nil"/>
            </w:tcBorders>
          </w:tcPr>
          <w:p w14:paraId="61927F33">
            <w:pPr>
              <w:autoSpaceDE w:val="0"/>
              <w:jc w:val="center"/>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大尺度环流因子</w:t>
            </w:r>
          </w:p>
        </w:tc>
        <w:tc>
          <w:tcPr>
            <w:tcW w:w="937" w:type="pct"/>
            <w:tcBorders>
              <w:top w:val="single" w:color="auto" w:sz="12" w:space="0"/>
              <w:bottom w:val="single" w:color="auto" w:sz="6" w:space="0"/>
              <w:right w:val="nil"/>
              <w:insideH w:val="single" w:sz="6" w:space="0"/>
              <w:insideV w:val="nil"/>
              <w:tl2br w:val="nil"/>
              <w:tr2bl w:val="nil"/>
            </w:tcBorders>
          </w:tcPr>
          <w:p w14:paraId="4C26B526">
            <w:pPr>
              <w:autoSpaceDE w:val="0"/>
              <w:jc w:val="center"/>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时间范围</w:t>
            </w:r>
          </w:p>
        </w:tc>
        <w:tc>
          <w:tcPr>
            <w:tcW w:w="898" w:type="pct"/>
            <w:tcBorders>
              <w:top w:val="single" w:color="auto" w:sz="12" w:space="0"/>
              <w:bottom w:val="single" w:color="auto" w:sz="6" w:space="0"/>
              <w:right w:val="nil"/>
              <w:insideH w:val="single" w:sz="6" w:space="0"/>
              <w:insideV w:val="nil"/>
              <w:tl2br w:val="nil"/>
              <w:tr2bl w:val="nil"/>
            </w:tcBorders>
          </w:tcPr>
          <w:p w14:paraId="040042AF">
            <w:pPr>
              <w:autoSpaceDE w:val="0"/>
              <w:jc w:val="center"/>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 xml:space="preserve">  共振周期/月</w:t>
            </w:r>
          </w:p>
        </w:tc>
        <w:tc>
          <w:tcPr>
            <w:tcW w:w="921" w:type="pct"/>
            <w:gridSpan w:val="2"/>
            <w:tcBorders>
              <w:top w:val="single" w:color="auto" w:sz="12" w:space="0"/>
              <w:bottom w:val="single" w:color="auto" w:sz="6" w:space="0"/>
              <w:right w:val="nil"/>
              <w:insideH w:val="single" w:sz="6" w:space="0"/>
              <w:insideV w:val="nil"/>
              <w:tl2br w:val="nil"/>
              <w:tr2bl w:val="nil"/>
            </w:tcBorders>
          </w:tcPr>
          <w:p w14:paraId="190AD8D1">
            <w:pPr>
              <w:autoSpaceDE w:val="0"/>
              <w:ind w:firstLine="300" w:firstLineChars="200"/>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相位关系</w:t>
            </w:r>
          </w:p>
        </w:tc>
        <w:tc>
          <w:tcPr>
            <w:tcW w:w="1122" w:type="pct"/>
            <w:gridSpan w:val="2"/>
            <w:tcBorders>
              <w:top w:val="single" w:color="auto" w:sz="12" w:space="0"/>
              <w:bottom w:val="single" w:color="auto" w:sz="6" w:space="0"/>
              <w:right w:val="nil"/>
              <w:insideH w:val="single" w:sz="6" w:space="0"/>
              <w:insideV w:val="nil"/>
              <w:tl2br w:val="nil"/>
              <w:tr2bl w:val="nil"/>
            </w:tcBorders>
          </w:tcPr>
          <w:p w14:paraId="502C87F7">
            <w:pPr>
              <w:autoSpaceDE w:val="0"/>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滞后/超前时间/月</w:t>
            </w:r>
          </w:p>
        </w:tc>
      </w:tr>
      <w:tr w14:paraId="35B7CE3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23" w:type="pct"/>
          </w:tcPr>
          <w:p w14:paraId="70F96053">
            <w:pPr>
              <w:autoSpaceDE w:val="0"/>
              <w:jc w:val="center"/>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PDO</w:t>
            </w:r>
          </w:p>
        </w:tc>
        <w:tc>
          <w:tcPr>
            <w:tcW w:w="937" w:type="pct"/>
          </w:tcPr>
          <w:p w14:paraId="29F15334">
            <w:pPr>
              <w:autoSpaceDE w:val="0"/>
              <w:jc w:val="center"/>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1986—1990</w:t>
            </w:r>
          </w:p>
        </w:tc>
        <w:tc>
          <w:tcPr>
            <w:tcW w:w="1206" w:type="pct"/>
            <w:gridSpan w:val="2"/>
          </w:tcPr>
          <w:p w14:paraId="2A11BFE5">
            <w:pPr>
              <w:autoSpaceDE w:val="0"/>
              <w:ind w:firstLine="450" w:firstLineChars="300"/>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3</w:t>
            </w:r>
            <w:r>
              <w:rPr>
                <w:rFonts w:ascii="Times New Roman" w:hAnsi="Times New Roman" w:eastAsia="宋体" w:cs="Times New Roman"/>
                <w:color w:val="auto"/>
                <w:sz w:val="15"/>
                <w:szCs w:val="15"/>
                <w:highlight w:val="none"/>
              </w:rPr>
              <w:t>～</w:t>
            </w:r>
            <w:r>
              <w:rPr>
                <w:rFonts w:hint="eastAsia" w:ascii="Times New Roman" w:hAnsi="Times New Roman" w:eastAsia="宋体" w:cs="Times New Roman"/>
                <w:color w:val="auto"/>
                <w:sz w:val="15"/>
                <w:szCs w:val="15"/>
                <w:highlight w:val="none"/>
              </w:rPr>
              <w:t>5</w:t>
            </w:r>
          </w:p>
        </w:tc>
        <w:tc>
          <w:tcPr>
            <w:tcW w:w="816" w:type="pct"/>
            <w:gridSpan w:val="2"/>
          </w:tcPr>
          <w:p w14:paraId="05FB6B0B">
            <w:pPr>
              <w:autoSpaceDE w:val="0"/>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滞后</w:t>
            </w:r>
          </w:p>
        </w:tc>
        <w:tc>
          <w:tcPr>
            <w:tcW w:w="919" w:type="pct"/>
          </w:tcPr>
          <w:p w14:paraId="194636FA">
            <w:pPr>
              <w:autoSpaceDE w:val="0"/>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1.5</w:t>
            </w:r>
          </w:p>
        </w:tc>
      </w:tr>
      <w:tr w14:paraId="5866A3D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23" w:type="pct"/>
          </w:tcPr>
          <w:p w14:paraId="676EF310">
            <w:pPr>
              <w:autoSpaceDE w:val="0"/>
              <w:jc w:val="center"/>
              <w:rPr>
                <w:rFonts w:ascii="Times New Roman" w:hAnsi="Times New Roman" w:eastAsia="宋体" w:cs="Times New Roman"/>
                <w:color w:val="auto"/>
                <w:sz w:val="15"/>
                <w:szCs w:val="15"/>
                <w:highlight w:val="none"/>
              </w:rPr>
            </w:pPr>
          </w:p>
        </w:tc>
        <w:tc>
          <w:tcPr>
            <w:tcW w:w="937" w:type="pct"/>
          </w:tcPr>
          <w:p w14:paraId="266F99E9">
            <w:pPr>
              <w:autoSpaceDE w:val="0"/>
              <w:jc w:val="center"/>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1992</w:t>
            </w:r>
            <w:r>
              <w:rPr>
                <w:rFonts w:hint="eastAsia" w:ascii="Times New Roman" w:hAnsi="Times New Roman" w:eastAsia="宋体" w:cs="Times New Roman"/>
                <w:color w:val="auto"/>
                <w:sz w:val="15"/>
                <w:szCs w:val="15"/>
                <w:highlight w:val="none"/>
              </w:rPr>
              <w:t>—</w:t>
            </w:r>
            <w:r>
              <w:rPr>
                <w:rFonts w:ascii="Times New Roman" w:hAnsi="Times New Roman" w:eastAsia="宋体" w:cs="Times New Roman"/>
                <w:color w:val="auto"/>
                <w:sz w:val="15"/>
                <w:szCs w:val="15"/>
                <w:highlight w:val="none"/>
              </w:rPr>
              <w:t>2002</w:t>
            </w:r>
          </w:p>
        </w:tc>
        <w:tc>
          <w:tcPr>
            <w:tcW w:w="1206" w:type="pct"/>
            <w:gridSpan w:val="2"/>
          </w:tcPr>
          <w:p w14:paraId="2270451B">
            <w:pPr>
              <w:autoSpaceDE w:val="0"/>
              <w:ind w:firstLine="450" w:firstLineChars="300"/>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4～5</w:t>
            </w:r>
          </w:p>
        </w:tc>
        <w:tc>
          <w:tcPr>
            <w:tcW w:w="816" w:type="pct"/>
            <w:gridSpan w:val="2"/>
          </w:tcPr>
          <w:p w14:paraId="4817DEE5">
            <w:pPr>
              <w:autoSpaceDE w:val="0"/>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滞后</w:t>
            </w:r>
          </w:p>
        </w:tc>
        <w:tc>
          <w:tcPr>
            <w:tcW w:w="919" w:type="pct"/>
          </w:tcPr>
          <w:p w14:paraId="56CED8F9">
            <w:pPr>
              <w:autoSpaceDE w:val="0"/>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1.5</w:t>
            </w:r>
          </w:p>
        </w:tc>
      </w:tr>
      <w:tr w14:paraId="327F055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23" w:type="pct"/>
          </w:tcPr>
          <w:p w14:paraId="74A96C90">
            <w:pPr>
              <w:autoSpaceDE w:val="0"/>
              <w:jc w:val="center"/>
              <w:rPr>
                <w:rFonts w:ascii="Times New Roman" w:hAnsi="Times New Roman" w:eastAsia="宋体" w:cs="Times New Roman"/>
                <w:color w:val="auto"/>
                <w:sz w:val="15"/>
                <w:szCs w:val="15"/>
                <w:highlight w:val="none"/>
              </w:rPr>
            </w:pPr>
          </w:p>
        </w:tc>
        <w:tc>
          <w:tcPr>
            <w:tcW w:w="937" w:type="pct"/>
          </w:tcPr>
          <w:p w14:paraId="22B6C640">
            <w:pPr>
              <w:autoSpaceDE w:val="0"/>
              <w:jc w:val="center"/>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1993—1997</w:t>
            </w:r>
          </w:p>
        </w:tc>
        <w:tc>
          <w:tcPr>
            <w:tcW w:w="1206" w:type="pct"/>
            <w:gridSpan w:val="2"/>
          </w:tcPr>
          <w:p w14:paraId="58E05B7E">
            <w:pPr>
              <w:autoSpaceDE w:val="0"/>
              <w:ind w:firstLine="450" w:firstLineChars="300"/>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0</w:t>
            </w:r>
            <w:r>
              <w:rPr>
                <w:rFonts w:ascii="Times New Roman" w:hAnsi="Times New Roman" w:eastAsia="宋体" w:cs="Times New Roman"/>
                <w:color w:val="auto"/>
                <w:sz w:val="15"/>
                <w:szCs w:val="15"/>
                <w:highlight w:val="none"/>
              </w:rPr>
              <w:t>～</w:t>
            </w:r>
            <w:r>
              <w:rPr>
                <w:rFonts w:hint="eastAsia" w:ascii="Times New Roman" w:hAnsi="Times New Roman" w:eastAsia="宋体" w:cs="Times New Roman"/>
                <w:color w:val="auto"/>
                <w:sz w:val="15"/>
                <w:szCs w:val="15"/>
                <w:highlight w:val="none"/>
              </w:rPr>
              <w:t>1</w:t>
            </w:r>
          </w:p>
        </w:tc>
        <w:tc>
          <w:tcPr>
            <w:tcW w:w="816" w:type="pct"/>
            <w:gridSpan w:val="2"/>
          </w:tcPr>
          <w:p w14:paraId="3222CD3C">
            <w:pPr>
              <w:autoSpaceDE w:val="0"/>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超前</w:t>
            </w:r>
          </w:p>
        </w:tc>
        <w:tc>
          <w:tcPr>
            <w:tcW w:w="919" w:type="pct"/>
          </w:tcPr>
          <w:p w14:paraId="7C28562D">
            <w:pPr>
              <w:autoSpaceDE w:val="0"/>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1.5</w:t>
            </w:r>
          </w:p>
        </w:tc>
      </w:tr>
      <w:tr w14:paraId="1929141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23" w:type="pct"/>
          </w:tcPr>
          <w:p w14:paraId="4DFBCFC3">
            <w:pPr>
              <w:autoSpaceDE w:val="0"/>
              <w:jc w:val="center"/>
              <w:rPr>
                <w:rFonts w:ascii="Times New Roman" w:hAnsi="Times New Roman" w:eastAsia="宋体" w:cs="Times New Roman"/>
                <w:color w:val="auto"/>
                <w:sz w:val="15"/>
                <w:szCs w:val="15"/>
                <w:highlight w:val="none"/>
              </w:rPr>
            </w:pPr>
          </w:p>
        </w:tc>
        <w:tc>
          <w:tcPr>
            <w:tcW w:w="937" w:type="pct"/>
          </w:tcPr>
          <w:p w14:paraId="505E55CA">
            <w:pPr>
              <w:autoSpaceDE w:val="0"/>
              <w:jc w:val="center"/>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2010</w:t>
            </w:r>
            <w:r>
              <w:rPr>
                <w:rFonts w:hint="eastAsia" w:ascii="Times New Roman" w:hAnsi="Times New Roman" w:eastAsia="宋体" w:cs="Times New Roman"/>
                <w:color w:val="auto"/>
                <w:sz w:val="15"/>
                <w:szCs w:val="15"/>
                <w:highlight w:val="none"/>
              </w:rPr>
              <w:t>—</w:t>
            </w:r>
            <w:r>
              <w:rPr>
                <w:rFonts w:ascii="Times New Roman" w:hAnsi="Times New Roman" w:eastAsia="宋体" w:cs="Times New Roman"/>
                <w:color w:val="auto"/>
                <w:sz w:val="15"/>
                <w:szCs w:val="15"/>
                <w:highlight w:val="none"/>
              </w:rPr>
              <w:t>2015</w:t>
            </w:r>
          </w:p>
        </w:tc>
        <w:tc>
          <w:tcPr>
            <w:tcW w:w="1206" w:type="pct"/>
            <w:gridSpan w:val="2"/>
          </w:tcPr>
          <w:p w14:paraId="4E0DFA14">
            <w:pPr>
              <w:autoSpaceDE w:val="0"/>
              <w:ind w:firstLine="450" w:firstLineChars="300"/>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4～6</w:t>
            </w:r>
          </w:p>
        </w:tc>
        <w:tc>
          <w:tcPr>
            <w:tcW w:w="816" w:type="pct"/>
            <w:gridSpan w:val="2"/>
          </w:tcPr>
          <w:p w14:paraId="093FA6FD">
            <w:pPr>
              <w:autoSpaceDE w:val="0"/>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滞后</w:t>
            </w:r>
          </w:p>
        </w:tc>
        <w:tc>
          <w:tcPr>
            <w:tcW w:w="919" w:type="pct"/>
          </w:tcPr>
          <w:p w14:paraId="69F5E397">
            <w:pPr>
              <w:autoSpaceDE w:val="0"/>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3</w:t>
            </w:r>
          </w:p>
        </w:tc>
      </w:tr>
      <w:tr w14:paraId="7CE1C98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23" w:type="pct"/>
          </w:tcPr>
          <w:p w14:paraId="57F46FF9">
            <w:pPr>
              <w:autoSpaceDE w:val="0"/>
              <w:jc w:val="center"/>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AO</w:t>
            </w:r>
          </w:p>
        </w:tc>
        <w:tc>
          <w:tcPr>
            <w:tcW w:w="937" w:type="pct"/>
          </w:tcPr>
          <w:p w14:paraId="57789772">
            <w:pPr>
              <w:autoSpaceDE w:val="0"/>
              <w:jc w:val="center"/>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1968—1972</w:t>
            </w:r>
          </w:p>
        </w:tc>
        <w:tc>
          <w:tcPr>
            <w:tcW w:w="1206" w:type="pct"/>
            <w:gridSpan w:val="2"/>
          </w:tcPr>
          <w:p w14:paraId="4856D125">
            <w:pPr>
              <w:autoSpaceDE w:val="0"/>
              <w:ind w:firstLine="450" w:firstLineChars="300"/>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4</w:t>
            </w:r>
            <w:r>
              <w:rPr>
                <w:rFonts w:ascii="Times New Roman" w:hAnsi="Times New Roman" w:eastAsia="宋体" w:cs="Times New Roman"/>
                <w:color w:val="auto"/>
                <w:sz w:val="15"/>
                <w:szCs w:val="15"/>
                <w:highlight w:val="none"/>
              </w:rPr>
              <w:t>～</w:t>
            </w:r>
            <w:r>
              <w:rPr>
                <w:rFonts w:hint="eastAsia" w:ascii="Times New Roman" w:hAnsi="Times New Roman" w:eastAsia="宋体" w:cs="Times New Roman"/>
                <w:color w:val="auto"/>
                <w:sz w:val="15"/>
                <w:szCs w:val="15"/>
                <w:highlight w:val="none"/>
              </w:rPr>
              <w:t>5</w:t>
            </w:r>
          </w:p>
        </w:tc>
        <w:tc>
          <w:tcPr>
            <w:tcW w:w="816" w:type="pct"/>
            <w:gridSpan w:val="2"/>
          </w:tcPr>
          <w:p w14:paraId="45A26563">
            <w:pPr>
              <w:autoSpaceDE w:val="0"/>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负相关</w:t>
            </w:r>
          </w:p>
        </w:tc>
        <w:tc>
          <w:tcPr>
            <w:tcW w:w="919" w:type="pct"/>
          </w:tcPr>
          <w:p w14:paraId="021864DB">
            <w:pPr>
              <w:autoSpaceDE w:val="0"/>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w:t>
            </w:r>
          </w:p>
        </w:tc>
      </w:tr>
      <w:tr w14:paraId="3C4CC0A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23" w:type="pct"/>
          </w:tcPr>
          <w:p w14:paraId="7CFCFAB6">
            <w:pPr>
              <w:autoSpaceDE w:val="0"/>
              <w:jc w:val="center"/>
              <w:rPr>
                <w:rFonts w:ascii="Times New Roman" w:hAnsi="Times New Roman" w:eastAsia="宋体" w:cs="Times New Roman"/>
                <w:color w:val="auto"/>
                <w:sz w:val="15"/>
                <w:szCs w:val="15"/>
                <w:highlight w:val="none"/>
              </w:rPr>
            </w:pPr>
          </w:p>
        </w:tc>
        <w:tc>
          <w:tcPr>
            <w:tcW w:w="937" w:type="pct"/>
          </w:tcPr>
          <w:p w14:paraId="102B1194">
            <w:pPr>
              <w:autoSpaceDE w:val="0"/>
              <w:jc w:val="center"/>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1992—2010</w:t>
            </w:r>
          </w:p>
        </w:tc>
        <w:tc>
          <w:tcPr>
            <w:tcW w:w="1206" w:type="pct"/>
            <w:gridSpan w:val="2"/>
          </w:tcPr>
          <w:p w14:paraId="5F4E1F2C">
            <w:pPr>
              <w:autoSpaceDE w:val="0"/>
              <w:ind w:firstLine="450" w:firstLineChars="300"/>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4～6</w:t>
            </w:r>
          </w:p>
        </w:tc>
        <w:tc>
          <w:tcPr>
            <w:tcW w:w="816" w:type="pct"/>
            <w:gridSpan w:val="2"/>
          </w:tcPr>
          <w:p w14:paraId="530ED4F7">
            <w:pPr>
              <w:autoSpaceDE w:val="0"/>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超前</w:t>
            </w:r>
          </w:p>
        </w:tc>
        <w:tc>
          <w:tcPr>
            <w:tcW w:w="919" w:type="pct"/>
          </w:tcPr>
          <w:p w14:paraId="7B0CFCD7">
            <w:pPr>
              <w:autoSpaceDE w:val="0"/>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3</w:t>
            </w:r>
          </w:p>
        </w:tc>
      </w:tr>
      <w:tr w14:paraId="61B1223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23" w:type="pct"/>
          </w:tcPr>
          <w:p w14:paraId="678702DB">
            <w:pPr>
              <w:autoSpaceDE w:val="0"/>
              <w:jc w:val="center"/>
              <w:rPr>
                <w:rFonts w:ascii="Times New Roman" w:hAnsi="Times New Roman" w:eastAsia="宋体" w:cs="Times New Roman"/>
                <w:color w:val="auto"/>
                <w:sz w:val="15"/>
                <w:szCs w:val="15"/>
                <w:highlight w:val="none"/>
              </w:rPr>
            </w:pPr>
          </w:p>
        </w:tc>
        <w:tc>
          <w:tcPr>
            <w:tcW w:w="937" w:type="pct"/>
          </w:tcPr>
          <w:p w14:paraId="41857D00">
            <w:pPr>
              <w:autoSpaceDE w:val="0"/>
              <w:jc w:val="center"/>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1999</w:t>
            </w:r>
            <w:r>
              <w:rPr>
                <w:rFonts w:hint="eastAsia" w:ascii="Times New Roman" w:hAnsi="Times New Roman" w:eastAsia="宋体" w:cs="Times New Roman"/>
                <w:color w:val="auto"/>
                <w:sz w:val="15"/>
                <w:szCs w:val="15"/>
                <w:highlight w:val="none"/>
              </w:rPr>
              <w:t>—</w:t>
            </w:r>
            <w:r>
              <w:rPr>
                <w:rFonts w:ascii="Times New Roman" w:hAnsi="Times New Roman" w:eastAsia="宋体" w:cs="Times New Roman"/>
                <w:color w:val="auto"/>
                <w:sz w:val="15"/>
                <w:szCs w:val="15"/>
                <w:highlight w:val="none"/>
              </w:rPr>
              <w:t>2011</w:t>
            </w:r>
          </w:p>
        </w:tc>
        <w:tc>
          <w:tcPr>
            <w:tcW w:w="1206" w:type="pct"/>
            <w:gridSpan w:val="2"/>
          </w:tcPr>
          <w:p w14:paraId="391942FD">
            <w:pPr>
              <w:autoSpaceDE w:val="0"/>
              <w:ind w:firstLine="450" w:firstLineChars="300"/>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3</w:t>
            </w:r>
            <w:r>
              <w:rPr>
                <w:rFonts w:ascii="Times New Roman" w:hAnsi="Times New Roman" w:eastAsia="宋体" w:cs="Times New Roman"/>
                <w:color w:val="auto"/>
                <w:sz w:val="15"/>
                <w:szCs w:val="15"/>
                <w:highlight w:val="none"/>
              </w:rPr>
              <w:t>～</w:t>
            </w:r>
            <w:r>
              <w:rPr>
                <w:rFonts w:hint="eastAsia" w:ascii="Times New Roman" w:hAnsi="Times New Roman" w:eastAsia="宋体" w:cs="Times New Roman"/>
                <w:color w:val="auto"/>
                <w:sz w:val="15"/>
                <w:szCs w:val="15"/>
                <w:highlight w:val="none"/>
              </w:rPr>
              <w:t>6</w:t>
            </w:r>
          </w:p>
        </w:tc>
        <w:tc>
          <w:tcPr>
            <w:tcW w:w="816" w:type="pct"/>
            <w:gridSpan w:val="2"/>
          </w:tcPr>
          <w:p w14:paraId="192BC385">
            <w:pPr>
              <w:autoSpaceDE w:val="0"/>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超前</w:t>
            </w:r>
          </w:p>
        </w:tc>
        <w:tc>
          <w:tcPr>
            <w:tcW w:w="919" w:type="pct"/>
          </w:tcPr>
          <w:p w14:paraId="3EF89677">
            <w:pPr>
              <w:autoSpaceDE w:val="0"/>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4.5</w:t>
            </w:r>
          </w:p>
        </w:tc>
      </w:tr>
      <w:tr w14:paraId="3658389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23" w:type="pct"/>
          </w:tcPr>
          <w:p w14:paraId="637A0FF6">
            <w:pPr>
              <w:autoSpaceDE w:val="0"/>
              <w:jc w:val="center"/>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NAO</w:t>
            </w:r>
          </w:p>
        </w:tc>
        <w:tc>
          <w:tcPr>
            <w:tcW w:w="937" w:type="pct"/>
          </w:tcPr>
          <w:p w14:paraId="5CC33FDC">
            <w:pPr>
              <w:autoSpaceDE w:val="0"/>
              <w:jc w:val="center"/>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1998—2006</w:t>
            </w:r>
          </w:p>
        </w:tc>
        <w:tc>
          <w:tcPr>
            <w:tcW w:w="1206" w:type="pct"/>
            <w:gridSpan w:val="2"/>
          </w:tcPr>
          <w:p w14:paraId="4975BF8D">
            <w:pPr>
              <w:autoSpaceDE w:val="0"/>
              <w:ind w:firstLine="450" w:firstLineChars="300"/>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3</w:t>
            </w:r>
            <w:r>
              <w:rPr>
                <w:rFonts w:ascii="Times New Roman" w:hAnsi="Times New Roman" w:eastAsia="宋体" w:cs="Times New Roman"/>
                <w:color w:val="auto"/>
                <w:sz w:val="15"/>
                <w:szCs w:val="15"/>
                <w:highlight w:val="none"/>
              </w:rPr>
              <w:t>～</w:t>
            </w:r>
            <w:r>
              <w:rPr>
                <w:rFonts w:hint="eastAsia" w:ascii="Times New Roman" w:hAnsi="Times New Roman" w:eastAsia="宋体" w:cs="Times New Roman"/>
                <w:color w:val="auto"/>
                <w:sz w:val="15"/>
                <w:szCs w:val="15"/>
                <w:highlight w:val="none"/>
              </w:rPr>
              <w:t>5</w:t>
            </w:r>
          </w:p>
        </w:tc>
        <w:tc>
          <w:tcPr>
            <w:tcW w:w="816" w:type="pct"/>
            <w:gridSpan w:val="2"/>
          </w:tcPr>
          <w:p w14:paraId="45425BE4">
            <w:pPr>
              <w:autoSpaceDE w:val="0"/>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负相关</w:t>
            </w:r>
          </w:p>
        </w:tc>
        <w:tc>
          <w:tcPr>
            <w:tcW w:w="919" w:type="pct"/>
          </w:tcPr>
          <w:p w14:paraId="1DCC013D">
            <w:pPr>
              <w:autoSpaceDE w:val="0"/>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w:t>
            </w:r>
          </w:p>
        </w:tc>
      </w:tr>
      <w:tr w14:paraId="63C804C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23" w:type="pct"/>
          </w:tcPr>
          <w:p w14:paraId="71807C08">
            <w:pPr>
              <w:autoSpaceDE w:val="0"/>
              <w:jc w:val="center"/>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Ni</w:t>
            </w:r>
            <w:r>
              <w:rPr>
                <w:rFonts w:hint="eastAsia" w:ascii="Times New Roman" w:hAnsi="Times New Roman" w:eastAsia="宋体" w:cs="Times New Roman"/>
                <w:color w:val="auto"/>
                <w:sz w:val="15"/>
                <w:szCs w:val="15"/>
                <w:highlight w:val="none"/>
              </w:rPr>
              <w:t>n</w:t>
            </w:r>
            <w:r>
              <w:rPr>
                <w:rFonts w:ascii="Times New Roman" w:hAnsi="Times New Roman" w:eastAsia="宋体" w:cs="Times New Roman"/>
                <w:color w:val="auto"/>
                <w:sz w:val="15"/>
                <w:szCs w:val="15"/>
                <w:highlight w:val="none"/>
              </w:rPr>
              <w:t>o3.4</w:t>
            </w:r>
          </w:p>
        </w:tc>
        <w:tc>
          <w:tcPr>
            <w:tcW w:w="937" w:type="pct"/>
          </w:tcPr>
          <w:p w14:paraId="6923240F">
            <w:pPr>
              <w:autoSpaceDE w:val="0"/>
              <w:jc w:val="center"/>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1967—1973</w:t>
            </w:r>
          </w:p>
        </w:tc>
        <w:tc>
          <w:tcPr>
            <w:tcW w:w="1206" w:type="pct"/>
            <w:gridSpan w:val="2"/>
          </w:tcPr>
          <w:p w14:paraId="042B35AF">
            <w:pPr>
              <w:autoSpaceDE w:val="0"/>
              <w:ind w:firstLine="450" w:firstLineChars="300"/>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2</w:t>
            </w:r>
            <w:r>
              <w:rPr>
                <w:rFonts w:ascii="Times New Roman" w:hAnsi="Times New Roman" w:eastAsia="宋体" w:cs="Times New Roman"/>
                <w:color w:val="auto"/>
                <w:sz w:val="15"/>
                <w:szCs w:val="15"/>
                <w:highlight w:val="none"/>
              </w:rPr>
              <w:t>～</w:t>
            </w:r>
            <w:r>
              <w:rPr>
                <w:rFonts w:hint="eastAsia" w:ascii="Times New Roman" w:hAnsi="Times New Roman" w:eastAsia="宋体" w:cs="Times New Roman"/>
                <w:color w:val="auto"/>
                <w:sz w:val="15"/>
                <w:szCs w:val="15"/>
                <w:highlight w:val="none"/>
              </w:rPr>
              <w:t>4</w:t>
            </w:r>
          </w:p>
        </w:tc>
        <w:tc>
          <w:tcPr>
            <w:tcW w:w="816" w:type="pct"/>
            <w:gridSpan w:val="2"/>
          </w:tcPr>
          <w:p w14:paraId="08B73313">
            <w:pPr>
              <w:autoSpaceDE w:val="0"/>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滞后</w:t>
            </w:r>
          </w:p>
        </w:tc>
        <w:tc>
          <w:tcPr>
            <w:tcW w:w="919" w:type="pct"/>
          </w:tcPr>
          <w:p w14:paraId="772F11BA">
            <w:pPr>
              <w:autoSpaceDE w:val="0"/>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1.5</w:t>
            </w:r>
          </w:p>
        </w:tc>
      </w:tr>
      <w:tr w14:paraId="6DEEE28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23" w:type="pct"/>
          </w:tcPr>
          <w:p w14:paraId="0B6B4771">
            <w:pPr>
              <w:autoSpaceDE w:val="0"/>
              <w:jc w:val="center"/>
              <w:rPr>
                <w:rFonts w:ascii="Times New Roman" w:hAnsi="Times New Roman" w:eastAsia="宋体" w:cs="Times New Roman"/>
                <w:color w:val="auto"/>
                <w:sz w:val="15"/>
                <w:szCs w:val="15"/>
                <w:highlight w:val="none"/>
              </w:rPr>
            </w:pPr>
          </w:p>
        </w:tc>
        <w:tc>
          <w:tcPr>
            <w:tcW w:w="937" w:type="pct"/>
          </w:tcPr>
          <w:p w14:paraId="2DA08009">
            <w:pPr>
              <w:autoSpaceDE w:val="0"/>
              <w:jc w:val="center"/>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1970—1974</w:t>
            </w:r>
          </w:p>
        </w:tc>
        <w:tc>
          <w:tcPr>
            <w:tcW w:w="1206" w:type="pct"/>
            <w:gridSpan w:val="2"/>
          </w:tcPr>
          <w:p w14:paraId="015CA5C7">
            <w:pPr>
              <w:autoSpaceDE w:val="0"/>
              <w:ind w:firstLine="450" w:firstLineChars="300"/>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0</w:t>
            </w:r>
            <w:r>
              <w:rPr>
                <w:rFonts w:ascii="Times New Roman" w:hAnsi="Times New Roman" w:eastAsia="宋体" w:cs="Times New Roman"/>
                <w:color w:val="auto"/>
                <w:sz w:val="15"/>
                <w:szCs w:val="15"/>
                <w:highlight w:val="none"/>
              </w:rPr>
              <w:t>～</w:t>
            </w:r>
            <w:r>
              <w:rPr>
                <w:rFonts w:hint="eastAsia" w:ascii="Times New Roman" w:hAnsi="Times New Roman" w:eastAsia="宋体" w:cs="Times New Roman"/>
                <w:color w:val="auto"/>
                <w:sz w:val="15"/>
                <w:szCs w:val="15"/>
                <w:highlight w:val="none"/>
              </w:rPr>
              <w:t>1</w:t>
            </w:r>
          </w:p>
        </w:tc>
        <w:tc>
          <w:tcPr>
            <w:tcW w:w="816" w:type="pct"/>
            <w:gridSpan w:val="2"/>
          </w:tcPr>
          <w:p w14:paraId="5A5061DD">
            <w:pPr>
              <w:autoSpaceDE w:val="0"/>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滞后</w:t>
            </w:r>
          </w:p>
        </w:tc>
        <w:tc>
          <w:tcPr>
            <w:tcW w:w="919" w:type="pct"/>
          </w:tcPr>
          <w:p w14:paraId="58C73952">
            <w:pPr>
              <w:autoSpaceDE w:val="0"/>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3</w:t>
            </w:r>
          </w:p>
        </w:tc>
      </w:tr>
      <w:tr w14:paraId="72FCB13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23" w:type="pct"/>
          </w:tcPr>
          <w:p w14:paraId="0074D918">
            <w:pPr>
              <w:autoSpaceDE w:val="0"/>
              <w:jc w:val="center"/>
              <w:rPr>
                <w:rFonts w:ascii="Times New Roman" w:hAnsi="Times New Roman" w:eastAsia="宋体" w:cs="Times New Roman"/>
                <w:color w:val="auto"/>
                <w:sz w:val="15"/>
                <w:szCs w:val="15"/>
                <w:highlight w:val="none"/>
              </w:rPr>
            </w:pPr>
          </w:p>
        </w:tc>
        <w:tc>
          <w:tcPr>
            <w:tcW w:w="937" w:type="pct"/>
          </w:tcPr>
          <w:p w14:paraId="1DB91A01">
            <w:pPr>
              <w:autoSpaceDE w:val="0"/>
              <w:jc w:val="center"/>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1995—2004</w:t>
            </w:r>
          </w:p>
        </w:tc>
        <w:tc>
          <w:tcPr>
            <w:tcW w:w="1206" w:type="pct"/>
            <w:gridSpan w:val="2"/>
          </w:tcPr>
          <w:p w14:paraId="61275940">
            <w:pPr>
              <w:autoSpaceDE w:val="0"/>
              <w:ind w:firstLine="450" w:firstLineChars="300"/>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0</w:t>
            </w:r>
            <w:r>
              <w:rPr>
                <w:rFonts w:ascii="Times New Roman" w:hAnsi="Times New Roman" w:eastAsia="宋体" w:cs="Times New Roman"/>
                <w:color w:val="auto"/>
                <w:sz w:val="15"/>
                <w:szCs w:val="15"/>
                <w:highlight w:val="none"/>
              </w:rPr>
              <w:t>～</w:t>
            </w:r>
            <w:r>
              <w:rPr>
                <w:rFonts w:hint="eastAsia" w:ascii="Times New Roman" w:hAnsi="Times New Roman" w:eastAsia="宋体" w:cs="Times New Roman"/>
                <w:color w:val="auto"/>
                <w:sz w:val="15"/>
                <w:szCs w:val="15"/>
                <w:highlight w:val="none"/>
              </w:rPr>
              <w:t>4</w:t>
            </w:r>
          </w:p>
        </w:tc>
        <w:tc>
          <w:tcPr>
            <w:tcW w:w="816" w:type="pct"/>
            <w:gridSpan w:val="2"/>
          </w:tcPr>
          <w:p w14:paraId="3D97DD21">
            <w:pPr>
              <w:autoSpaceDE w:val="0"/>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正相关</w:t>
            </w:r>
          </w:p>
        </w:tc>
        <w:tc>
          <w:tcPr>
            <w:tcW w:w="919" w:type="pct"/>
          </w:tcPr>
          <w:p w14:paraId="060B1A4D">
            <w:pPr>
              <w:autoSpaceDE w:val="0"/>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w:t>
            </w:r>
          </w:p>
        </w:tc>
      </w:tr>
      <w:tr w14:paraId="17004CE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23" w:type="pct"/>
          </w:tcPr>
          <w:p w14:paraId="63289D58">
            <w:pPr>
              <w:autoSpaceDE w:val="0"/>
              <w:jc w:val="center"/>
              <w:rPr>
                <w:rFonts w:ascii="Times New Roman" w:hAnsi="Times New Roman" w:eastAsia="宋体" w:cs="Times New Roman"/>
                <w:color w:val="auto"/>
                <w:sz w:val="15"/>
                <w:szCs w:val="15"/>
                <w:highlight w:val="none"/>
              </w:rPr>
            </w:pPr>
          </w:p>
        </w:tc>
        <w:tc>
          <w:tcPr>
            <w:tcW w:w="937" w:type="pct"/>
          </w:tcPr>
          <w:p w14:paraId="282922B2">
            <w:pPr>
              <w:autoSpaceDE w:val="0"/>
              <w:jc w:val="center"/>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1996—2003</w:t>
            </w:r>
          </w:p>
        </w:tc>
        <w:tc>
          <w:tcPr>
            <w:tcW w:w="1206" w:type="pct"/>
            <w:gridSpan w:val="2"/>
          </w:tcPr>
          <w:p w14:paraId="4D24C574">
            <w:pPr>
              <w:autoSpaceDE w:val="0"/>
              <w:ind w:firstLine="450" w:firstLineChars="300"/>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3</w:t>
            </w:r>
            <w:r>
              <w:rPr>
                <w:rFonts w:ascii="Times New Roman" w:hAnsi="Times New Roman" w:eastAsia="宋体" w:cs="Times New Roman"/>
                <w:color w:val="auto"/>
                <w:sz w:val="15"/>
                <w:szCs w:val="15"/>
                <w:highlight w:val="none"/>
              </w:rPr>
              <w:t>～</w:t>
            </w:r>
            <w:r>
              <w:rPr>
                <w:rFonts w:hint="eastAsia" w:ascii="Times New Roman" w:hAnsi="Times New Roman" w:eastAsia="宋体" w:cs="Times New Roman"/>
                <w:color w:val="auto"/>
                <w:sz w:val="15"/>
                <w:szCs w:val="15"/>
                <w:highlight w:val="none"/>
              </w:rPr>
              <w:t>5</w:t>
            </w:r>
          </w:p>
        </w:tc>
        <w:tc>
          <w:tcPr>
            <w:tcW w:w="816" w:type="pct"/>
            <w:gridSpan w:val="2"/>
          </w:tcPr>
          <w:p w14:paraId="16B7D539">
            <w:pPr>
              <w:autoSpaceDE w:val="0"/>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超前</w:t>
            </w:r>
          </w:p>
        </w:tc>
        <w:tc>
          <w:tcPr>
            <w:tcW w:w="919" w:type="pct"/>
          </w:tcPr>
          <w:p w14:paraId="257BBCA2">
            <w:pPr>
              <w:autoSpaceDE w:val="0"/>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1.5</w:t>
            </w:r>
          </w:p>
        </w:tc>
      </w:tr>
      <w:tr w14:paraId="0BFCB24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23" w:type="pct"/>
          </w:tcPr>
          <w:p w14:paraId="0193CAD0">
            <w:pPr>
              <w:autoSpaceDE w:val="0"/>
              <w:jc w:val="center"/>
              <w:rPr>
                <w:rFonts w:ascii="Times New Roman" w:hAnsi="Times New Roman" w:eastAsia="宋体" w:cs="Times New Roman"/>
                <w:color w:val="auto"/>
                <w:sz w:val="15"/>
                <w:szCs w:val="15"/>
                <w:highlight w:val="none"/>
              </w:rPr>
            </w:pPr>
          </w:p>
        </w:tc>
        <w:tc>
          <w:tcPr>
            <w:tcW w:w="937" w:type="pct"/>
          </w:tcPr>
          <w:p w14:paraId="1DD82F35">
            <w:pPr>
              <w:autoSpaceDE w:val="0"/>
              <w:jc w:val="center"/>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2010—2017</w:t>
            </w:r>
          </w:p>
        </w:tc>
        <w:tc>
          <w:tcPr>
            <w:tcW w:w="1206" w:type="pct"/>
            <w:gridSpan w:val="2"/>
          </w:tcPr>
          <w:p w14:paraId="0997CD17">
            <w:pPr>
              <w:autoSpaceDE w:val="0"/>
              <w:ind w:firstLine="450" w:firstLineChars="300"/>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3</w:t>
            </w:r>
            <w:r>
              <w:rPr>
                <w:rFonts w:ascii="Times New Roman" w:hAnsi="Times New Roman" w:eastAsia="宋体" w:cs="Times New Roman"/>
                <w:color w:val="auto"/>
                <w:sz w:val="15"/>
                <w:szCs w:val="15"/>
                <w:highlight w:val="none"/>
              </w:rPr>
              <w:t>～</w:t>
            </w:r>
            <w:r>
              <w:rPr>
                <w:rFonts w:hint="eastAsia" w:ascii="Times New Roman" w:hAnsi="Times New Roman" w:eastAsia="宋体" w:cs="Times New Roman"/>
                <w:color w:val="auto"/>
                <w:sz w:val="15"/>
                <w:szCs w:val="15"/>
                <w:highlight w:val="none"/>
              </w:rPr>
              <w:t>4</w:t>
            </w:r>
          </w:p>
        </w:tc>
        <w:tc>
          <w:tcPr>
            <w:tcW w:w="816" w:type="pct"/>
            <w:gridSpan w:val="2"/>
          </w:tcPr>
          <w:p w14:paraId="1FA39940">
            <w:pPr>
              <w:autoSpaceDE w:val="0"/>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正相关</w:t>
            </w:r>
          </w:p>
        </w:tc>
        <w:tc>
          <w:tcPr>
            <w:tcW w:w="919" w:type="pct"/>
          </w:tcPr>
          <w:p w14:paraId="623AFCAF">
            <w:pPr>
              <w:autoSpaceDE w:val="0"/>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w:t>
            </w:r>
          </w:p>
        </w:tc>
      </w:tr>
    </w:tbl>
    <w:p w14:paraId="784F66B0">
      <w:pPr>
        <w:autoSpaceDE w:val="0"/>
        <w:ind w:firstLine="360" w:firstLineChars="200"/>
        <w:jc w:val="center"/>
        <w:rPr>
          <w:rFonts w:ascii="Times New Roman" w:hAnsi="Times New Roman" w:eastAsia="宋体" w:cs="Times New Roman"/>
          <w:color w:val="auto"/>
          <w:sz w:val="18"/>
          <w:szCs w:val="18"/>
          <w:highlight w:val="none"/>
        </w:rPr>
      </w:pPr>
    </w:p>
    <w:p w14:paraId="1923708A">
      <w:pPr>
        <w:autoSpaceDE w:val="0"/>
        <w:rPr>
          <w:rFonts w:hint="eastAsia" w:ascii="宋体" w:hAnsi="宋体" w:eastAsia="宋体" w:cs="Times New Roman"/>
          <w:color w:val="auto"/>
          <w:sz w:val="28"/>
          <w:szCs w:val="28"/>
          <w:highlight w:val="none"/>
        </w:rPr>
      </w:pPr>
      <w:r>
        <w:rPr>
          <w:rFonts w:hint="eastAsia" w:ascii="宋体" w:hAnsi="宋体" w:eastAsia="宋体" w:cs="Times New Roman"/>
          <w:color w:val="auto"/>
          <w:sz w:val="28"/>
          <w:szCs w:val="28"/>
          <w:highlight w:val="none"/>
        </w:rPr>
        <w:t>4讨论</w:t>
      </w:r>
    </w:p>
    <w:p w14:paraId="7FA128AF">
      <w:pPr>
        <w:autoSpaceDE w:val="0"/>
        <w:ind w:firstLine="420" w:firstLineChars="200"/>
        <w:rPr>
          <w:rFonts w:hint="eastAsia"/>
          <w:color w:val="auto"/>
          <w:highlight w:val="none"/>
        </w:rPr>
      </w:pPr>
      <w:r>
        <w:rPr>
          <w:rFonts w:hint="eastAsia" w:ascii="Times New Roman" w:hAnsi="Times New Roman" w:eastAsia="宋体" w:cs="Times New Roman"/>
          <w:color w:val="auto"/>
          <w:szCs w:val="20"/>
          <w:highlight w:val="none"/>
        </w:rPr>
        <w:t>近60年来，</w:t>
      </w:r>
      <w:r>
        <w:rPr>
          <w:rFonts w:ascii="Times New Roman" w:hAnsi="Times New Roman" w:eastAsia="宋体" w:cs="Times New Roman"/>
          <w:color w:val="auto"/>
          <w:szCs w:val="20"/>
          <w:highlight w:val="none"/>
        </w:rPr>
        <w:t>闽江流域在年尺度上呈不显著</w:t>
      </w:r>
      <w:r>
        <w:rPr>
          <w:rFonts w:hint="eastAsia" w:ascii="Times New Roman" w:hAnsi="Times New Roman" w:eastAsia="宋体" w:cs="Times New Roman"/>
          <w:color w:val="auto"/>
          <w:szCs w:val="20"/>
          <w:highlight w:val="none"/>
        </w:rPr>
        <w:t>的</w:t>
      </w:r>
      <w:r>
        <w:rPr>
          <w:rFonts w:ascii="Times New Roman" w:hAnsi="Times New Roman" w:eastAsia="宋体" w:cs="Times New Roman"/>
          <w:color w:val="auto"/>
          <w:szCs w:val="20"/>
          <w:highlight w:val="none"/>
        </w:rPr>
        <w:t>湿润化趋势，与我国</w:t>
      </w:r>
      <w:r>
        <w:rPr>
          <w:rFonts w:hint="eastAsia" w:ascii="Times New Roman" w:hAnsi="Times New Roman" w:eastAsia="宋体" w:cs="Times New Roman"/>
          <w:color w:val="auto"/>
          <w:szCs w:val="20"/>
          <w:highlight w:val="none"/>
        </w:rPr>
        <w:t>南方地区</w:t>
      </w:r>
      <w:r>
        <w:rPr>
          <w:rFonts w:ascii="Times New Roman" w:hAnsi="Times New Roman" w:eastAsia="宋体" w:cs="Times New Roman"/>
          <w:color w:val="auto"/>
          <w:szCs w:val="20"/>
          <w:highlight w:val="none"/>
        </w:rPr>
        <w:t>整体</w:t>
      </w:r>
      <w:r>
        <w:rPr>
          <w:rFonts w:hint="eastAsia" w:ascii="Times New Roman" w:hAnsi="Times New Roman" w:eastAsia="宋体" w:cs="Times New Roman"/>
          <w:color w:val="auto"/>
          <w:szCs w:val="20"/>
          <w:highlight w:val="none"/>
        </w:rPr>
        <w:t>的</w:t>
      </w:r>
      <w:r>
        <w:rPr>
          <w:rFonts w:ascii="Times New Roman" w:hAnsi="Times New Roman" w:eastAsia="宋体" w:cs="Times New Roman"/>
          <w:color w:val="auto"/>
          <w:szCs w:val="20"/>
          <w:highlight w:val="none"/>
        </w:rPr>
        <w:t>干湿</w:t>
      </w:r>
      <w:r>
        <w:rPr>
          <w:rFonts w:hint="eastAsia" w:ascii="Times New Roman" w:hAnsi="Times New Roman" w:eastAsia="宋体" w:cs="Times New Roman"/>
          <w:color w:val="auto"/>
          <w:szCs w:val="20"/>
          <w:highlight w:val="none"/>
        </w:rPr>
        <w:t>演变特征</w:t>
      </w:r>
      <w:r>
        <w:rPr>
          <w:rFonts w:ascii="Times New Roman" w:hAnsi="Times New Roman" w:eastAsia="宋体" w:cs="Times New Roman"/>
          <w:color w:val="auto"/>
          <w:szCs w:val="20"/>
          <w:highlight w:val="none"/>
        </w:rPr>
        <w:t>一致</w:t>
      </w:r>
      <w:r>
        <w:rPr>
          <w:rFonts w:ascii="Times New Roman" w:hAnsi="Times New Roman" w:cs="Times New Roman"/>
          <w:color w:val="auto"/>
          <w:kern w:val="0"/>
          <w:highlight w:val="none"/>
          <w:vertAlign w:val="superscript"/>
        </w:rPr>
        <w:t>[36]</w:t>
      </w:r>
      <w:r>
        <w:rPr>
          <w:rFonts w:ascii="Times New Roman" w:hAnsi="Times New Roman" w:eastAsia="宋体" w:cs="Times New Roman"/>
          <w:color w:val="auto"/>
          <w:szCs w:val="20"/>
          <w:highlight w:val="none"/>
        </w:rPr>
        <w:t>。</w:t>
      </w:r>
      <w:r>
        <w:rPr>
          <w:rFonts w:hint="eastAsia" w:ascii="Times New Roman" w:hAnsi="Times New Roman" w:eastAsia="宋体" w:cs="Times New Roman"/>
          <w:color w:val="auto"/>
          <w:szCs w:val="20"/>
          <w:highlight w:val="none"/>
        </w:rPr>
        <w:t>在</w:t>
      </w:r>
      <w:r>
        <w:rPr>
          <w:rFonts w:ascii="Times New Roman" w:hAnsi="Times New Roman" w:eastAsia="宋体" w:cs="Times New Roman"/>
          <w:color w:val="auto"/>
          <w:szCs w:val="20"/>
          <w:highlight w:val="none"/>
        </w:rPr>
        <w:t>季节尺度</w:t>
      </w:r>
      <w:r>
        <w:rPr>
          <w:rFonts w:hint="eastAsia" w:ascii="Times New Roman" w:hAnsi="Times New Roman" w:eastAsia="宋体" w:cs="Times New Roman"/>
          <w:color w:val="auto"/>
          <w:szCs w:val="20"/>
          <w:highlight w:val="none"/>
        </w:rPr>
        <w:t>上</w:t>
      </w:r>
      <w:r>
        <w:rPr>
          <w:rFonts w:ascii="Times New Roman" w:hAnsi="Times New Roman" w:eastAsia="宋体" w:cs="Times New Roman"/>
          <w:color w:val="auto"/>
          <w:szCs w:val="20"/>
          <w:highlight w:val="none"/>
        </w:rPr>
        <w:t>，流域春、秋</w:t>
      </w:r>
      <w:r>
        <w:rPr>
          <w:rFonts w:hint="eastAsia" w:ascii="Times New Roman" w:hAnsi="Times New Roman" w:eastAsia="宋体" w:cs="Times New Roman"/>
          <w:color w:val="auto"/>
          <w:szCs w:val="20"/>
          <w:highlight w:val="none"/>
        </w:rPr>
        <w:t>、</w:t>
      </w:r>
      <w:r>
        <w:rPr>
          <w:rFonts w:ascii="Times New Roman" w:hAnsi="Times New Roman" w:eastAsia="宋体" w:cs="Times New Roman"/>
          <w:color w:val="auto"/>
          <w:szCs w:val="20"/>
          <w:highlight w:val="none"/>
        </w:rPr>
        <w:t>冬季呈干旱化趋势，而夏季</w:t>
      </w:r>
      <w:r>
        <w:rPr>
          <w:rFonts w:hint="eastAsia" w:ascii="Times New Roman" w:hAnsi="Times New Roman" w:eastAsia="宋体" w:cs="Times New Roman"/>
          <w:color w:val="auto"/>
          <w:szCs w:val="20"/>
          <w:highlight w:val="none"/>
        </w:rPr>
        <w:t>表现为</w:t>
      </w:r>
      <w:r>
        <w:rPr>
          <w:rFonts w:ascii="Times New Roman" w:hAnsi="Times New Roman" w:eastAsia="宋体" w:cs="Times New Roman"/>
          <w:color w:val="auto"/>
          <w:szCs w:val="20"/>
          <w:highlight w:val="none"/>
        </w:rPr>
        <w:t>湿润化趋势</w:t>
      </w:r>
      <w:r>
        <w:rPr>
          <w:rFonts w:hint="eastAsia" w:ascii="Times New Roman" w:hAnsi="Times New Roman" w:eastAsia="宋体" w:cs="Times New Roman"/>
          <w:color w:val="auto"/>
          <w:szCs w:val="20"/>
          <w:highlight w:val="none"/>
        </w:rPr>
        <w:t>，这与流域气象要素的变化密切相关。分析表明，</w:t>
      </w:r>
      <w:r>
        <w:rPr>
          <w:rFonts w:ascii="Times New Roman" w:hAnsi="Times New Roman" w:eastAsia="宋体" w:cs="Times New Roman"/>
          <w:color w:val="auto"/>
          <w:szCs w:val="20"/>
          <w:highlight w:val="none"/>
        </w:rPr>
        <w:t>降水与</w:t>
      </w:r>
      <w:r>
        <w:rPr>
          <w:rFonts w:hint="eastAsia" w:ascii="Times New Roman" w:hAnsi="Times New Roman" w:eastAsia="宋体" w:cs="Times New Roman"/>
          <w:color w:val="auto"/>
          <w:szCs w:val="20"/>
          <w:highlight w:val="none"/>
        </w:rPr>
        <w:t>气温</w:t>
      </w:r>
      <w:r>
        <w:rPr>
          <w:rFonts w:ascii="Times New Roman" w:hAnsi="Times New Roman" w:eastAsia="宋体" w:cs="Times New Roman"/>
          <w:color w:val="auto"/>
          <w:szCs w:val="20"/>
          <w:highlight w:val="none"/>
        </w:rPr>
        <w:t>是影响</w:t>
      </w:r>
      <w:r>
        <w:rPr>
          <w:rFonts w:hint="eastAsia" w:ascii="Times New Roman" w:hAnsi="Times New Roman" w:eastAsia="宋体" w:cs="Times New Roman"/>
          <w:color w:val="auto"/>
          <w:szCs w:val="20"/>
          <w:highlight w:val="none"/>
        </w:rPr>
        <w:t>闽江流域</w:t>
      </w:r>
      <w:r>
        <w:rPr>
          <w:rFonts w:ascii="Times New Roman" w:hAnsi="Times New Roman" w:eastAsia="宋体" w:cs="Times New Roman"/>
          <w:color w:val="auto"/>
          <w:szCs w:val="20"/>
          <w:highlight w:val="none"/>
        </w:rPr>
        <w:t>干旱</w:t>
      </w:r>
      <w:r>
        <w:rPr>
          <w:rFonts w:hint="eastAsia" w:ascii="Times New Roman" w:hAnsi="Times New Roman" w:eastAsia="宋体" w:cs="Times New Roman"/>
          <w:color w:val="auto"/>
          <w:szCs w:val="20"/>
          <w:highlight w:val="none"/>
        </w:rPr>
        <w:t>演变</w:t>
      </w:r>
      <w:r>
        <w:rPr>
          <w:rFonts w:ascii="Times New Roman" w:hAnsi="Times New Roman" w:eastAsia="宋体" w:cs="Times New Roman"/>
          <w:color w:val="auto"/>
          <w:szCs w:val="20"/>
          <w:highlight w:val="none"/>
        </w:rPr>
        <w:t>的重要驱动因子</w:t>
      </w:r>
      <w:r>
        <w:rPr>
          <w:rFonts w:hint="eastAsia" w:ascii="Times New Roman" w:hAnsi="Times New Roman" w:eastAsia="宋体" w:cs="Times New Roman"/>
          <w:color w:val="auto"/>
          <w:szCs w:val="20"/>
          <w:highlight w:val="none"/>
        </w:rPr>
        <w:t>。</w:t>
      </w:r>
      <w:r>
        <w:rPr>
          <w:rFonts w:ascii="Times New Roman" w:hAnsi="Times New Roman" w:eastAsia="宋体" w:cs="Times New Roman"/>
          <w:color w:val="auto"/>
          <w:szCs w:val="20"/>
          <w:highlight w:val="none"/>
        </w:rPr>
        <w:t>降水减少时，水分亏缺加剧，直接影响</w:t>
      </w:r>
      <w:r>
        <w:rPr>
          <w:rFonts w:ascii="Times New Roman" w:hAnsi="Times New Roman" w:eastAsia="宋体" w:cs="Times New Roman"/>
          <w:i/>
          <w:color w:val="auto"/>
          <w:szCs w:val="20"/>
          <w:highlight w:val="none"/>
        </w:rPr>
        <w:t>SPEI</w:t>
      </w:r>
      <w:r>
        <w:rPr>
          <w:rFonts w:ascii="Times New Roman" w:hAnsi="Times New Roman" w:eastAsia="宋体" w:cs="Times New Roman"/>
          <w:color w:val="auto"/>
          <w:szCs w:val="20"/>
          <w:highlight w:val="none"/>
        </w:rPr>
        <w:t>；气温</w:t>
      </w:r>
      <w:r>
        <w:rPr>
          <w:rFonts w:hint="eastAsia" w:ascii="Times New Roman" w:hAnsi="Times New Roman" w:eastAsia="宋体" w:cs="Times New Roman"/>
          <w:color w:val="auto"/>
          <w:szCs w:val="20"/>
          <w:highlight w:val="none"/>
        </w:rPr>
        <w:t>升高会使</w:t>
      </w:r>
      <w:r>
        <w:rPr>
          <w:rFonts w:ascii="Times New Roman" w:hAnsi="Times New Roman" w:eastAsia="宋体" w:cs="Times New Roman"/>
          <w:color w:val="auto"/>
          <w:szCs w:val="20"/>
          <w:highlight w:val="none"/>
        </w:rPr>
        <w:t>潜在蒸散发</w:t>
      </w:r>
      <w:r>
        <w:rPr>
          <w:rFonts w:hint="eastAsia" w:ascii="Times New Roman" w:hAnsi="Times New Roman" w:eastAsia="宋体" w:cs="Times New Roman"/>
          <w:color w:val="auto"/>
          <w:szCs w:val="20"/>
          <w:highlight w:val="none"/>
        </w:rPr>
        <w:t>增大，从而</w:t>
      </w:r>
      <w:r>
        <w:rPr>
          <w:rFonts w:ascii="Times New Roman" w:hAnsi="Times New Roman" w:eastAsia="宋体" w:cs="Times New Roman"/>
          <w:color w:val="auto"/>
          <w:szCs w:val="20"/>
          <w:highlight w:val="none"/>
        </w:rPr>
        <w:t>加剧水分亏缺，</w:t>
      </w:r>
      <w:r>
        <w:rPr>
          <w:rFonts w:hint="eastAsia" w:ascii="Times New Roman" w:hAnsi="Times New Roman" w:eastAsia="宋体" w:cs="Times New Roman"/>
          <w:color w:val="auto"/>
          <w:szCs w:val="20"/>
          <w:highlight w:val="none"/>
        </w:rPr>
        <w:t>进而引起干旱</w:t>
      </w:r>
      <w:r>
        <w:rPr>
          <w:rFonts w:ascii="Times New Roman" w:hAnsi="Times New Roman" w:cs="Times New Roman"/>
          <w:color w:val="auto"/>
          <w:kern w:val="0"/>
          <w:highlight w:val="none"/>
          <w:vertAlign w:val="superscript"/>
        </w:rPr>
        <w:t>[37]</w:t>
      </w:r>
      <w:r>
        <w:rPr>
          <w:rFonts w:ascii="Times New Roman" w:hAnsi="Times New Roman" w:eastAsia="宋体" w:cs="Times New Roman"/>
          <w:color w:val="auto"/>
          <w:szCs w:val="20"/>
          <w:highlight w:val="none"/>
        </w:rPr>
        <w:t>。</w:t>
      </w:r>
      <w:r>
        <w:rPr>
          <w:rFonts w:hint="eastAsia" w:ascii="Times New Roman" w:hAnsi="Times New Roman" w:eastAsia="宋体" w:cs="Times New Roman"/>
          <w:color w:val="auto"/>
          <w:szCs w:val="20"/>
          <w:highlight w:val="none"/>
        </w:rPr>
        <w:t>如表1所列，闽江流域</w:t>
      </w:r>
      <w:r>
        <w:rPr>
          <w:rFonts w:ascii="Times New Roman" w:hAnsi="Times New Roman" w:eastAsia="宋体" w:cs="Times New Roman"/>
          <w:color w:val="auto"/>
          <w:szCs w:val="20"/>
          <w:highlight w:val="none"/>
        </w:rPr>
        <w:t>春季降水量的减少</w:t>
      </w:r>
      <w:r>
        <w:rPr>
          <w:rFonts w:hint="eastAsia" w:ascii="Times New Roman" w:hAnsi="Times New Roman" w:eastAsia="宋体" w:cs="Times New Roman"/>
          <w:color w:val="auto"/>
          <w:szCs w:val="20"/>
          <w:highlight w:val="none"/>
        </w:rPr>
        <w:t>叠加</w:t>
      </w:r>
      <w:r>
        <w:rPr>
          <w:rFonts w:ascii="Times New Roman" w:hAnsi="Times New Roman" w:eastAsia="宋体" w:cs="Times New Roman"/>
          <w:color w:val="auto"/>
          <w:szCs w:val="20"/>
          <w:highlight w:val="none"/>
        </w:rPr>
        <w:t>气温的上升共同导致春季呈干旱化趋势；秋季、冬季</w:t>
      </w:r>
      <w:r>
        <w:rPr>
          <w:rFonts w:hint="eastAsia" w:ascii="Times New Roman" w:hAnsi="Times New Roman" w:eastAsia="宋体" w:cs="Times New Roman"/>
          <w:color w:val="auto"/>
          <w:szCs w:val="20"/>
          <w:highlight w:val="none"/>
        </w:rPr>
        <w:t>的</w:t>
      </w:r>
      <w:r>
        <w:rPr>
          <w:rFonts w:ascii="Times New Roman" w:hAnsi="Times New Roman" w:eastAsia="宋体" w:cs="Times New Roman"/>
          <w:color w:val="auto"/>
          <w:szCs w:val="20"/>
          <w:highlight w:val="none"/>
        </w:rPr>
        <w:t>气温上升</w:t>
      </w:r>
      <w:r>
        <w:rPr>
          <w:rFonts w:hint="eastAsia" w:ascii="Times New Roman" w:hAnsi="Times New Roman" w:eastAsia="宋体" w:cs="Times New Roman"/>
          <w:color w:val="auto"/>
          <w:szCs w:val="20"/>
          <w:highlight w:val="none"/>
        </w:rPr>
        <w:t>率</w:t>
      </w:r>
      <w:r>
        <w:rPr>
          <w:rFonts w:ascii="Times New Roman" w:hAnsi="Times New Roman" w:eastAsia="宋体" w:cs="Times New Roman"/>
          <w:color w:val="auto"/>
          <w:szCs w:val="20"/>
          <w:highlight w:val="none"/>
        </w:rPr>
        <w:t>均比降水</w:t>
      </w:r>
      <w:r>
        <w:rPr>
          <w:rFonts w:hint="eastAsia" w:ascii="Times New Roman" w:hAnsi="Times New Roman" w:eastAsia="宋体" w:cs="Times New Roman"/>
          <w:color w:val="auto"/>
          <w:szCs w:val="20"/>
          <w:highlight w:val="none"/>
        </w:rPr>
        <w:t>变化率显著</w:t>
      </w:r>
      <w:r>
        <w:rPr>
          <w:rFonts w:ascii="Times New Roman" w:hAnsi="Times New Roman" w:eastAsia="宋体" w:cs="Times New Roman"/>
          <w:color w:val="auto"/>
          <w:szCs w:val="20"/>
          <w:highlight w:val="none"/>
        </w:rPr>
        <w:t>，蒸发</w:t>
      </w:r>
      <w:r>
        <w:rPr>
          <w:rFonts w:hint="eastAsia" w:ascii="Times New Roman" w:hAnsi="Times New Roman" w:eastAsia="宋体" w:cs="Times New Roman"/>
          <w:color w:val="auto"/>
          <w:szCs w:val="20"/>
          <w:highlight w:val="none"/>
        </w:rPr>
        <w:t>旺盛</w:t>
      </w:r>
      <w:r>
        <w:rPr>
          <w:rFonts w:ascii="Times New Roman" w:hAnsi="Times New Roman" w:eastAsia="宋体" w:cs="Times New Roman"/>
          <w:color w:val="auto"/>
          <w:szCs w:val="20"/>
          <w:highlight w:val="none"/>
        </w:rPr>
        <w:t>导致水汽含量</w:t>
      </w:r>
      <w:r>
        <w:rPr>
          <w:rFonts w:hint="eastAsia" w:ascii="Times New Roman" w:hAnsi="Times New Roman" w:eastAsia="宋体" w:cs="Times New Roman"/>
          <w:color w:val="auto"/>
          <w:szCs w:val="20"/>
          <w:highlight w:val="none"/>
        </w:rPr>
        <w:t>有所</w:t>
      </w:r>
      <w:r>
        <w:rPr>
          <w:rFonts w:ascii="Times New Roman" w:hAnsi="Times New Roman" w:eastAsia="宋体" w:cs="Times New Roman"/>
          <w:color w:val="auto"/>
          <w:szCs w:val="20"/>
          <w:highlight w:val="none"/>
        </w:rPr>
        <w:t>减少，因此秋</w:t>
      </w:r>
      <w:r>
        <w:rPr>
          <w:rFonts w:hint="eastAsia" w:ascii="Times New Roman" w:hAnsi="Times New Roman" w:eastAsia="宋体" w:cs="Times New Roman"/>
          <w:color w:val="auto"/>
          <w:szCs w:val="20"/>
          <w:highlight w:val="none"/>
        </w:rPr>
        <w:t>、</w:t>
      </w:r>
      <w:r>
        <w:rPr>
          <w:rFonts w:ascii="Times New Roman" w:hAnsi="Times New Roman" w:eastAsia="宋体" w:cs="Times New Roman"/>
          <w:color w:val="auto"/>
          <w:szCs w:val="20"/>
          <w:highlight w:val="none"/>
        </w:rPr>
        <w:t>冬季也呈现出干旱化</w:t>
      </w:r>
      <w:r>
        <w:rPr>
          <w:rFonts w:hint="eastAsia" w:ascii="Times New Roman" w:hAnsi="Times New Roman" w:eastAsia="宋体" w:cs="Times New Roman"/>
          <w:color w:val="auto"/>
          <w:szCs w:val="20"/>
          <w:highlight w:val="none"/>
        </w:rPr>
        <w:t>特征</w:t>
      </w:r>
      <w:r>
        <w:rPr>
          <w:rFonts w:ascii="Times New Roman" w:hAnsi="Times New Roman" w:eastAsia="宋体" w:cs="Times New Roman"/>
          <w:color w:val="auto"/>
          <w:szCs w:val="20"/>
          <w:highlight w:val="none"/>
        </w:rPr>
        <w:t>。</w:t>
      </w:r>
      <w:r>
        <w:rPr>
          <w:rFonts w:hint="eastAsia" w:ascii="Times New Roman" w:hAnsi="Times New Roman" w:eastAsia="宋体" w:cs="Times New Roman"/>
          <w:color w:val="auto"/>
          <w:szCs w:val="20"/>
          <w:highlight w:val="none"/>
        </w:rPr>
        <w:t>反之，流域夏季呈湿润化态势，尽管</w:t>
      </w:r>
      <w:r>
        <w:rPr>
          <w:rFonts w:ascii="Times New Roman" w:hAnsi="Times New Roman" w:eastAsia="宋体" w:cs="Times New Roman"/>
          <w:color w:val="auto"/>
          <w:szCs w:val="20"/>
          <w:highlight w:val="none"/>
        </w:rPr>
        <w:t>夏季气温和降水均呈增加趋势，但夏季气温上升率较小，</w:t>
      </w:r>
      <w:r>
        <w:rPr>
          <w:rFonts w:hint="eastAsia" w:ascii="Times New Roman" w:hAnsi="Times New Roman" w:eastAsia="宋体" w:cs="Times New Roman"/>
          <w:color w:val="auto"/>
          <w:szCs w:val="20"/>
          <w:highlight w:val="none"/>
        </w:rPr>
        <w:t>且</w:t>
      </w:r>
      <w:r>
        <w:rPr>
          <w:rFonts w:ascii="Times New Roman" w:hAnsi="Times New Roman" w:eastAsia="宋体" w:cs="Times New Roman"/>
          <w:color w:val="auto"/>
          <w:szCs w:val="20"/>
          <w:highlight w:val="none"/>
        </w:rPr>
        <w:t>对</w:t>
      </w:r>
      <w:r>
        <w:rPr>
          <w:rFonts w:ascii="Times New Roman" w:hAnsi="Times New Roman" w:eastAsia="宋体" w:cs="Times New Roman"/>
          <w:i/>
          <w:color w:val="auto"/>
          <w:szCs w:val="20"/>
          <w:highlight w:val="none"/>
        </w:rPr>
        <w:t>SPEI</w:t>
      </w:r>
      <w:r>
        <w:rPr>
          <w:rFonts w:ascii="Times New Roman" w:hAnsi="Times New Roman" w:eastAsia="宋体" w:cs="Times New Roman"/>
          <w:color w:val="auto"/>
          <w:szCs w:val="20"/>
          <w:highlight w:val="none"/>
        </w:rPr>
        <w:t>的影响并不显著，</w:t>
      </w:r>
      <w:r>
        <w:rPr>
          <w:rFonts w:hint="eastAsia" w:ascii="Times New Roman" w:hAnsi="Times New Roman" w:eastAsia="宋体" w:cs="Times New Roman"/>
          <w:color w:val="auto"/>
          <w:szCs w:val="20"/>
          <w:highlight w:val="none"/>
        </w:rPr>
        <w:t>而显著增加的夏季</w:t>
      </w:r>
      <w:r>
        <w:rPr>
          <w:rFonts w:ascii="Times New Roman" w:hAnsi="Times New Roman" w:eastAsia="宋体" w:cs="Times New Roman"/>
          <w:color w:val="auto"/>
          <w:szCs w:val="20"/>
          <w:highlight w:val="none"/>
        </w:rPr>
        <w:t>降水</w:t>
      </w:r>
      <w:r>
        <w:rPr>
          <w:rFonts w:hint="eastAsia" w:ascii="Times New Roman" w:hAnsi="Times New Roman" w:eastAsia="宋体" w:cs="Times New Roman"/>
          <w:color w:val="auto"/>
          <w:szCs w:val="20"/>
          <w:highlight w:val="none"/>
        </w:rPr>
        <w:t>带来的水汽含量远远</w:t>
      </w:r>
      <w:r>
        <w:rPr>
          <w:rFonts w:ascii="Times New Roman" w:hAnsi="Times New Roman" w:eastAsia="宋体" w:cs="Times New Roman"/>
          <w:color w:val="auto"/>
          <w:szCs w:val="20"/>
          <w:highlight w:val="none"/>
        </w:rPr>
        <w:t>超过了气温上升带来的蒸发效应</w:t>
      </w:r>
      <w:r>
        <w:rPr>
          <w:rFonts w:hint="eastAsia" w:ascii="Times New Roman" w:hAnsi="Times New Roman" w:eastAsia="宋体" w:cs="Times New Roman"/>
          <w:color w:val="auto"/>
          <w:szCs w:val="20"/>
          <w:highlight w:val="none"/>
        </w:rPr>
        <w:t>。</w:t>
      </w:r>
      <w:r>
        <w:rPr>
          <w:rFonts w:ascii="Times New Roman" w:hAnsi="Times New Roman" w:eastAsia="宋体" w:cs="Times New Roman"/>
          <w:color w:val="auto"/>
          <w:szCs w:val="20"/>
          <w:highlight w:val="none"/>
        </w:rPr>
        <w:t>XU</w:t>
      </w:r>
      <w:r>
        <w:rPr>
          <w:rFonts w:ascii="Times New Roman" w:hAnsi="Times New Roman" w:eastAsia="宋体" w:cs="Times New Roman"/>
          <w:color w:val="auto"/>
          <w:szCs w:val="20"/>
          <w:highlight w:val="none"/>
        </w:rPr>
        <w:t>等</w:t>
      </w:r>
      <w:r>
        <w:rPr>
          <w:rFonts w:ascii="Times New Roman" w:hAnsi="Times New Roman" w:cs="Times New Roman"/>
          <w:color w:val="auto"/>
          <w:kern w:val="0"/>
          <w:highlight w:val="none"/>
          <w:vertAlign w:val="superscript"/>
        </w:rPr>
        <w:t>[38]</w:t>
      </w:r>
      <w:r>
        <w:rPr>
          <w:rFonts w:ascii="Times New Roman" w:hAnsi="Times New Roman" w:eastAsia="宋体" w:cs="Times New Roman"/>
          <w:color w:val="auto"/>
          <w:szCs w:val="20"/>
          <w:highlight w:val="none"/>
        </w:rPr>
        <w:t>指出，</w:t>
      </w:r>
      <w:r>
        <w:rPr>
          <w:rFonts w:hint="eastAsia" w:ascii="Times New Roman" w:hAnsi="Times New Roman" w:eastAsia="宋体" w:cs="Times New Roman"/>
          <w:color w:val="auto"/>
          <w:szCs w:val="20"/>
          <w:highlight w:val="none"/>
        </w:rPr>
        <w:t>在相对湿润的地区，降水量通常大于潜在蒸发量，因此</w:t>
      </w:r>
      <w:r>
        <w:rPr>
          <w:rFonts w:hint="eastAsia" w:ascii="Times New Roman" w:hAnsi="Times New Roman" w:eastAsia="宋体" w:cs="Times New Roman"/>
          <w:i/>
          <w:color w:val="auto"/>
          <w:szCs w:val="20"/>
          <w:highlight w:val="none"/>
        </w:rPr>
        <w:t>SPEI</w:t>
      </w:r>
      <w:r>
        <w:rPr>
          <w:rFonts w:hint="eastAsia" w:ascii="Times New Roman" w:hAnsi="Times New Roman" w:eastAsia="宋体" w:cs="Times New Roman"/>
          <w:color w:val="auto"/>
          <w:szCs w:val="20"/>
          <w:highlight w:val="none"/>
        </w:rPr>
        <w:t>的变化由降水量主导。</w:t>
      </w:r>
      <w:r>
        <w:rPr>
          <w:rFonts w:ascii="Times New Roman" w:hAnsi="Times New Roman" w:eastAsia="宋体" w:cs="Times New Roman"/>
          <w:color w:val="auto"/>
          <w:szCs w:val="20"/>
          <w:highlight w:val="none"/>
        </w:rPr>
        <w:t>近</w:t>
      </w:r>
      <w:r>
        <w:rPr>
          <w:rFonts w:hint="eastAsia" w:ascii="Times New Roman" w:hAnsi="Times New Roman" w:eastAsia="宋体" w:cs="Times New Roman"/>
          <w:color w:val="auto"/>
          <w:szCs w:val="20"/>
          <w:highlight w:val="none"/>
        </w:rPr>
        <w:t>60年来，</w:t>
      </w:r>
      <w:r>
        <w:rPr>
          <w:rFonts w:ascii="Times New Roman" w:hAnsi="Times New Roman" w:eastAsia="宋体" w:cs="Times New Roman"/>
          <w:color w:val="auto"/>
          <w:szCs w:val="20"/>
          <w:highlight w:val="none"/>
        </w:rPr>
        <w:t>长江中下游流域</w:t>
      </w:r>
      <w:r>
        <w:rPr>
          <w:rFonts w:hint="eastAsia" w:ascii="Times New Roman" w:hAnsi="Times New Roman" w:eastAsia="宋体" w:cs="Times New Roman"/>
          <w:color w:val="auto"/>
          <w:szCs w:val="20"/>
          <w:highlight w:val="none"/>
        </w:rPr>
        <w:t>呈现出相似的季节变化特征，春季和秋季降水量呈减少态势，且气温呈上升趋势，从而加剧了这两个季节的干旱化程度，而夏季降水量则表现出显著的增加趋势，致使夏季呈湿润化趋势</w:t>
      </w:r>
      <w:r>
        <w:rPr>
          <w:rFonts w:ascii="Times New Roman" w:hAnsi="Times New Roman" w:cs="Times New Roman"/>
          <w:color w:val="auto"/>
          <w:kern w:val="0"/>
          <w:highlight w:val="none"/>
          <w:vertAlign w:val="superscript"/>
        </w:rPr>
        <w:t>[13]</w:t>
      </w:r>
      <w:r>
        <w:rPr>
          <w:rFonts w:hint="eastAsia" w:ascii="Times New Roman" w:hAnsi="Times New Roman" w:eastAsia="宋体" w:cs="Times New Roman"/>
          <w:color w:val="auto"/>
          <w:szCs w:val="20"/>
          <w:highlight w:val="none"/>
        </w:rPr>
        <w:t>；</w:t>
      </w:r>
      <w:r>
        <w:rPr>
          <w:rFonts w:ascii="Times New Roman" w:hAnsi="Times New Roman" w:eastAsia="宋体" w:cs="Times New Roman"/>
          <w:color w:val="auto"/>
          <w:szCs w:val="20"/>
          <w:highlight w:val="none"/>
        </w:rPr>
        <w:t>鄱阳湖流域</w:t>
      </w:r>
      <w:r>
        <w:rPr>
          <w:rFonts w:hint="eastAsia" w:ascii="Times New Roman" w:hAnsi="Times New Roman" w:eastAsia="宋体" w:cs="Times New Roman"/>
          <w:color w:val="auto"/>
          <w:szCs w:val="20"/>
          <w:highlight w:val="none"/>
        </w:rPr>
        <w:t>四季均呈现变湿趋势，其中夏季湿润化尤为显著</w:t>
      </w:r>
      <w:r>
        <w:rPr>
          <w:rFonts w:ascii="Times New Roman" w:hAnsi="Times New Roman" w:cs="Times New Roman"/>
          <w:color w:val="auto"/>
          <w:kern w:val="0"/>
          <w:highlight w:val="none"/>
          <w:vertAlign w:val="superscript"/>
        </w:rPr>
        <w:t>[22]</w:t>
      </w:r>
      <w:r>
        <w:rPr>
          <w:rFonts w:hint="eastAsia" w:ascii="Times New Roman" w:hAnsi="Times New Roman" w:eastAsia="宋体" w:cs="Times New Roman"/>
          <w:color w:val="auto"/>
          <w:szCs w:val="20"/>
          <w:highlight w:val="none"/>
        </w:rPr>
        <w:t>。而黄土高原、四川盆地等呈现出显著的干旱化趋势，这一现象主要归因于区域降水量的显著下降</w:t>
      </w:r>
      <w:r>
        <w:rPr>
          <w:rFonts w:ascii="Times New Roman" w:hAnsi="Times New Roman" w:cs="Times New Roman"/>
          <w:color w:val="auto"/>
          <w:kern w:val="0"/>
          <w:highlight w:val="none"/>
          <w:vertAlign w:val="superscript"/>
        </w:rPr>
        <w:t>[38]</w:t>
      </w:r>
      <w:r>
        <w:rPr>
          <w:rFonts w:hint="eastAsia" w:ascii="Times New Roman" w:hAnsi="Times New Roman" w:eastAsia="宋体" w:cs="Times New Roman"/>
          <w:color w:val="auto"/>
          <w:szCs w:val="20"/>
          <w:highlight w:val="none"/>
        </w:rPr>
        <w:t xml:space="preserve"> 。</w:t>
      </w:r>
    </w:p>
    <w:p w14:paraId="64A2B782">
      <w:pPr>
        <w:autoSpaceDE w:val="0"/>
        <w:ind w:firstLine="420" w:firstLineChars="200"/>
        <w:rPr>
          <w:rFonts w:ascii="Times New Roman" w:hAnsi="Times New Roman" w:eastAsia="宋体" w:cs="Times New Roman"/>
          <w:color w:val="auto"/>
          <w:szCs w:val="20"/>
          <w:highlight w:val="none"/>
        </w:rPr>
      </w:pPr>
      <w:r>
        <w:rPr>
          <w:rFonts w:ascii="Times New Roman" w:hAnsi="Times New Roman" w:eastAsia="宋体" w:cs="Times New Roman"/>
          <w:color w:val="auto"/>
          <w:highlight w:val="none"/>
        </w:rPr>
        <w:t>与</w:t>
      </w:r>
      <w:r>
        <w:rPr>
          <w:rFonts w:hint="eastAsia" w:ascii="Times New Roman" w:hAnsi="Times New Roman" w:eastAsia="宋体" w:cs="Times New Roman"/>
          <w:color w:val="auto"/>
          <w:highlight w:val="none"/>
        </w:rPr>
        <w:t>其他</w:t>
      </w:r>
      <w:r>
        <w:rPr>
          <w:rFonts w:ascii="Times New Roman" w:hAnsi="Times New Roman" w:eastAsia="宋体" w:cs="Times New Roman"/>
          <w:color w:val="auto"/>
          <w:highlight w:val="none"/>
        </w:rPr>
        <w:t>大</w:t>
      </w:r>
      <w:r>
        <w:rPr>
          <w:rFonts w:hint="eastAsia" w:ascii="Times New Roman" w:hAnsi="Times New Roman" w:eastAsia="宋体" w:cs="Times New Roman"/>
          <w:color w:val="auto"/>
          <w:highlight w:val="none"/>
        </w:rPr>
        <w:t>尺度</w:t>
      </w:r>
      <w:r>
        <w:rPr>
          <w:rFonts w:ascii="Times New Roman" w:hAnsi="Times New Roman" w:eastAsia="宋体" w:cs="Times New Roman"/>
          <w:color w:val="auto"/>
          <w:highlight w:val="none"/>
        </w:rPr>
        <w:t>环流因</w:t>
      </w:r>
      <w:r>
        <w:rPr>
          <w:rFonts w:hint="eastAsia" w:ascii="Times New Roman" w:hAnsi="Times New Roman" w:eastAsia="宋体" w:cs="Times New Roman"/>
          <w:color w:val="auto"/>
          <w:highlight w:val="none"/>
        </w:rPr>
        <w:t>子</w:t>
      </w:r>
      <w:r>
        <w:rPr>
          <w:rFonts w:ascii="Times New Roman" w:hAnsi="Times New Roman" w:eastAsia="宋体" w:cs="Times New Roman"/>
          <w:color w:val="auto"/>
          <w:highlight w:val="none"/>
        </w:rPr>
        <w:t>相比，</w:t>
      </w:r>
      <w:r>
        <w:rPr>
          <w:rFonts w:hint="eastAsia" w:ascii="Times New Roman" w:hAnsi="Times New Roman" w:eastAsia="宋体" w:cs="Times New Roman"/>
          <w:color w:val="auto"/>
          <w:szCs w:val="20"/>
          <w:highlight w:val="none"/>
        </w:rPr>
        <w:t>ENSO和</w:t>
      </w:r>
      <w:r>
        <w:rPr>
          <w:rFonts w:ascii="Times New Roman" w:hAnsi="Times New Roman" w:eastAsia="宋体" w:cs="Times New Roman"/>
          <w:color w:val="auto"/>
          <w:szCs w:val="20"/>
          <w:highlight w:val="none"/>
        </w:rPr>
        <w:t>AO</w:t>
      </w:r>
      <w:r>
        <w:rPr>
          <w:rFonts w:hint="eastAsia" w:ascii="Times New Roman" w:hAnsi="Times New Roman" w:eastAsia="宋体" w:cs="Times New Roman"/>
          <w:color w:val="auto"/>
          <w:szCs w:val="20"/>
          <w:highlight w:val="none"/>
        </w:rPr>
        <w:t>对闽江流域</w:t>
      </w:r>
      <w:r>
        <w:rPr>
          <w:rFonts w:ascii="Times New Roman" w:hAnsi="Times New Roman" w:eastAsia="宋体" w:cs="Times New Roman"/>
          <w:color w:val="auto"/>
          <w:szCs w:val="20"/>
          <w:highlight w:val="none"/>
        </w:rPr>
        <w:t>干旱</w:t>
      </w:r>
      <w:r>
        <w:rPr>
          <w:rFonts w:hint="eastAsia" w:ascii="Times New Roman" w:hAnsi="Times New Roman" w:eastAsia="宋体" w:cs="Times New Roman"/>
          <w:color w:val="auto"/>
          <w:szCs w:val="20"/>
          <w:highlight w:val="none"/>
        </w:rPr>
        <w:t>演变的影响最为显著</w:t>
      </w:r>
      <w:r>
        <w:rPr>
          <w:rFonts w:ascii="Times New Roman" w:hAnsi="Times New Roman" w:eastAsia="宋体" w:cs="Times New Roman"/>
          <w:color w:val="auto"/>
          <w:szCs w:val="20"/>
          <w:highlight w:val="none"/>
        </w:rPr>
        <w:t>。ENSO</w:t>
      </w:r>
      <w:r>
        <w:rPr>
          <w:rFonts w:hint="eastAsia" w:ascii="Times New Roman" w:hAnsi="Times New Roman" w:eastAsia="宋体" w:cs="Times New Roman"/>
          <w:color w:val="auto"/>
          <w:szCs w:val="20"/>
          <w:highlight w:val="none"/>
        </w:rPr>
        <w:t>是发生在热带太平洋海气系统中的强耦合现象，不仅深刻影响热带地区的气候格局，也在全球气候变化中发挥关键作用。本研究结果表明，ENSO与闽江流域</w:t>
      </w:r>
      <w:r>
        <w:rPr>
          <w:rFonts w:hint="eastAsia" w:ascii="Times New Roman" w:hAnsi="Times New Roman" w:eastAsia="宋体" w:cs="Times New Roman"/>
          <w:i/>
          <w:color w:val="auto"/>
          <w:szCs w:val="20"/>
          <w:highlight w:val="none"/>
        </w:rPr>
        <w:t>SPEI</w:t>
      </w:r>
      <w:r>
        <w:rPr>
          <w:rFonts w:ascii="Times New Roman" w:hAnsi="Times New Roman" w:eastAsia="宋体" w:cs="Times New Roman"/>
          <w:color w:val="auto"/>
          <w:szCs w:val="20"/>
          <w:highlight w:val="none"/>
        </w:rPr>
        <w:t>在0</w:t>
      </w:r>
      <w:r>
        <w:rPr>
          <w:rFonts w:hint="eastAsia" w:ascii="楷体" w:hAnsi="Times New Roman" w:eastAsia="楷体" w:cs="Times New Roman"/>
          <w:bCs/>
          <w:color w:val="auto"/>
          <w:szCs w:val="21"/>
          <w:highlight w:val="none"/>
        </w:rPr>
        <w:t>—</w:t>
      </w:r>
      <w:r>
        <w:rPr>
          <w:rFonts w:hint="eastAsia" w:ascii="Times New Roman" w:hAnsi="Times New Roman" w:eastAsia="宋体" w:cs="Times New Roman"/>
          <w:color w:val="auto"/>
          <w:szCs w:val="20"/>
          <w:highlight w:val="none"/>
        </w:rPr>
        <w:t>5</w:t>
      </w:r>
      <w:r>
        <w:rPr>
          <w:rFonts w:ascii="Times New Roman" w:hAnsi="Times New Roman" w:eastAsia="宋体" w:cs="Times New Roman"/>
          <w:color w:val="auto"/>
          <w:szCs w:val="20"/>
          <w:highlight w:val="none"/>
        </w:rPr>
        <w:t>个月的尺度</w:t>
      </w:r>
      <w:r>
        <w:rPr>
          <w:rFonts w:hint="eastAsia" w:ascii="Times New Roman" w:hAnsi="Times New Roman" w:eastAsia="宋体" w:cs="Times New Roman"/>
          <w:color w:val="auto"/>
          <w:szCs w:val="20"/>
          <w:highlight w:val="none"/>
        </w:rPr>
        <w:t>上存在显著</w:t>
      </w:r>
      <w:r>
        <w:rPr>
          <w:rFonts w:ascii="Times New Roman" w:hAnsi="Times New Roman" w:eastAsia="宋体" w:cs="Times New Roman"/>
          <w:color w:val="auto"/>
          <w:szCs w:val="20"/>
          <w:highlight w:val="none"/>
        </w:rPr>
        <w:t>相关性，</w:t>
      </w:r>
      <w:r>
        <w:rPr>
          <w:rFonts w:hint="eastAsia" w:ascii="Times New Roman" w:hAnsi="Times New Roman" w:eastAsia="宋体" w:cs="Times New Roman"/>
          <w:color w:val="auto"/>
          <w:szCs w:val="20"/>
          <w:highlight w:val="none"/>
        </w:rPr>
        <w:t>说明</w:t>
      </w:r>
      <w:r>
        <w:rPr>
          <w:rFonts w:ascii="Times New Roman" w:hAnsi="Times New Roman" w:eastAsia="宋体" w:cs="Times New Roman"/>
          <w:color w:val="auto"/>
          <w:szCs w:val="20"/>
          <w:highlight w:val="none"/>
        </w:rPr>
        <w:t>ENSO对流域干旱</w:t>
      </w:r>
      <w:r>
        <w:rPr>
          <w:rFonts w:hint="eastAsia" w:ascii="Times New Roman" w:hAnsi="Times New Roman" w:eastAsia="宋体" w:cs="Times New Roman"/>
          <w:color w:val="auto"/>
          <w:szCs w:val="20"/>
          <w:highlight w:val="none"/>
        </w:rPr>
        <w:t>的短周期波动具有重要调控作用。在1967—1973年</w:t>
      </w:r>
      <w:r>
        <w:rPr>
          <w:rFonts w:hint="eastAsia" w:ascii="Times New Roman" w:hAnsi="Times New Roman" w:eastAsia="宋体" w:cs="Times New Roman"/>
          <w:i/>
          <w:color w:val="auto"/>
          <w:szCs w:val="20"/>
          <w:highlight w:val="none"/>
        </w:rPr>
        <w:t>SPEI</w:t>
      </w:r>
      <w:r>
        <w:rPr>
          <w:rFonts w:hint="eastAsia" w:ascii="Times New Roman" w:hAnsi="Times New Roman" w:eastAsia="宋体" w:cs="Times New Roman"/>
          <w:color w:val="auto"/>
          <w:szCs w:val="20"/>
          <w:highlight w:val="none"/>
        </w:rPr>
        <w:t>滞后ENSO约1.5个月，</w:t>
      </w:r>
      <w:r>
        <w:rPr>
          <w:rFonts w:ascii="Times New Roman" w:hAnsi="Times New Roman" w:eastAsia="宋体" w:cs="Times New Roman"/>
          <w:color w:val="auto"/>
          <w:szCs w:val="20"/>
          <w:highlight w:val="none"/>
        </w:rPr>
        <w:t>在1970—1974年间滞后</w:t>
      </w:r>
      <w:r>
        <w:rPr>
          <w:rFonts w:hint="eastAsia" w:ascii="Times New Roman" w:hAnsi="Times New Roman" w:eastAsia="宋体" w:cs="Times New Roman"/>
          <w:color w:val="auto"/>
          <w:szCs w:val="20"/>
          <w:highlight w:val="none"/>
        </w:rPr>
        <w:t>ENSO</w:t>
      </w:r>
      <w:r>
        <w:rPr>
          <w:rFonts w:ascii="Times New Roman" w:hAnsi="Times New Roman" w:eastAsia="宋体" w:cs="Times New Roman"/>
          <w:color w:val="auto"/>
          <w:szCs w:val="20"/>
          <w:highlight w:val="none"/>
        </w:rPr>
        <w:t>约3个月</w:t>
      </w:r>
      <w:r>
        <w:rPr>
          <w:rFonts w:hint="eastAsia" w:ascii="Times New Roman" w:hAnsi="Times New Roman" w:eastAsia="宋体" w:cs="Times New Roman"/>
          <w:color w:val="auto"/>
          <w:szCs w:val="20"/>
          <w:highlight w:val="none"/>
        </w:rPr>
        <w:t>。已有研究表明，</w:t>
      </w:r>
      <w:r>
        <w:rPr>
          <w:rFonts w:ascii="Times New Roman" w:hAnsi="Times New Roman" w:eastAsia="宋体" w:cs="Times New Roman"/>
          <w:color w:val="auto"/>
          <w:szCs w:val="20"/>
          <w:highlight w:val="none"/>
        </w:rPr>
        <w:t>ENSO对降水和</w:t>
      </w:r>
      <w:r>
        <w:rPr>
          <w:rFonts w:hint="eastAsia" w:ascii="Times New Roman" w:hAnsi="Times New Roman" w:eastAsia="宋体" w:cs="Times New Roman"/>
          <w:color w:val="auto"/>
          <w:szCs w:val="20"/>
          <w:highlight w:val="none"/>
        </w:rPr>
        <w:t>气温</w:t>
      </w:r>
      <w:r>
        <w:rPr>
          <w:rFonts w:ascii="Times New Roman" w:hAnsi="Times New Roman" w:eastAsia="宋体" w:cs="Times New Roman"/>
          <w:color w:val="auto"/>
          <w:szCs w:val="20"/>
          <w:highlight w:val="none"/>
        </w:rPr>
        <w:t>的影响并</w:t>
      </w:r>
      <w:r>
        <w:rPr>
          <w:rFonts w:hint="eastAsia" w:ascii="Times New Roman" w:hAnsi="Times New Roman" w:eastAsia="宋体" w:cs="Times New Roman"/>
          <w:color w:val="auto"/>
          <w:szCs w:val="20"/>
          <w:highlight w:val="none"/>
        </w:rPr>
        <w:t>非</w:t>
      </w:r>
      <w:r>
        <w:rPr>
          <w:rFonts w:ascii="Times New Roman" w:hAnsi="Times New Roman" w:eastAsia="宋体" w:cs="Times New Roman"/>
          <w:color w:val="auto"/>
          <w:szCs w:val="20"/>
          <w:highlight w:val="none"/>
        </w:rPr>
        <w:t>同步</w:t>
      </w:r>
      <w:r>
        <w:rPr>
          <w:rFonts w:hint="eastAsia" w:ascii="Times New Roman" w:hAnsi="Times New Roman" w:eastAsia="宋体" w:cs="Times New Roman"/>
          <w:color w:val="auto"/>
          <w:szCs w:val="20"/>
          <w:highlight w:val="none"/>
        </w:rPr>
        <w:t>发生</w:t>
      </w:r>
      <w:r>
        <w:rPr>
          <w:rFonts w:ascii="Times New Roman" w:hAnsi="Times New Roman" w:cs="Times New Roman"/>
          <w:color w:val="auto"/>
          <w:kern w:val="0"/>
          <w:highlight w:val="none"/>
          <w:vertAlign w:val="superscript"/>
        </w:rPr>
        <w:t>[39]</w:t>
      </w:r>
      <w:r>
        <w:rPr>
          <w:rFonts w:hint="eastAsia" w:ascii="Times New Roman" w:hAnsi="Times New Roman" w:eastAsia="宋体" w:cs="Times New Roman"/>
          <w:color w:val="auto"/>
          <w:szCs w:val="20"/>
          <w:highlight w:val="none"/>
        </w:rPr>
        <w:t>，</w:t>
      </w:r>
      <w:r>
        <w:rPr>
          <w:rFonts w:ascii="Times New Roman" w:hAnsi="Times New Roman" w:eastAsia="宋体" w:cs="Times New Roman"/>
          <w:color w:val="auto"/>
          <w:szCs w:val="20"/>
          <w:highlight w:val="none"/>
        </w:rPr>
        <w:t>当暖事件发生时，</w:t>
      </w:r>
      <w:r>
        <w:rPr>
          <w:rFonts w:hint="eastAsia" w:ascii="Times New Roman" w:hAnsi="Times New Roman" w:eastAsia="宋体" w:cs="Times New Roman"/>
          <w:color w:val="auto"/>
          <w:szCs w:val="20"/>
          <w:highlight w:val="none"/>
        </w:rPr>
        <w:t>闽江流域干湿变化通常</w:t>
      </w:r>
      <w:r>
        <w:rPr>
          <w:rFonts w:ascii="Times New Roman" w:hAnsi="Times New Roman" w:eastAsia="宋体" w:cs="Times New Roman"/>
          <w:color w:val="auto"/>
          <w:szCs w:val="20"/>
          <w:highlight w:val="none"/>
        </w:rPr>
        <w:t>滞后</w:t>
      </w:r>
      <w:r>
        <w:rPr>
          <w:rFonts w:hint="eastAsia" w:ascii="Times New Roman" w:hAnsi="Times New Roman" w:eastAsia="宋体" w:cs="Times New Roman"/>
          <w:color w:val="auto"/>
          <w:szCs w:val="20"/>
          <w:highlight w:val="none"/>
        </w:rPr>
        <w:t>ENSO约</w:t>
      </w:r>
      <w:r>
        <w:rPr>
          <w:rFonts w:ascii="Times New Roman" w:hAnsi="Times New Roman" w:eastAsia="宋体" w:cs="Times New Roman"/>
          <w:color w:val="auto"/>
          <w:szCs w:val="20"/>
          <w:highlight w:val="none"/>
        </w:rPr>
        <w:t>1</w:t>
      </w:r>
      <w:r>
        <w:rPr>
          <w:rFonts w:hint="eastAsia" w:ascii="楷体" w:hAnsi="Times New Roman" w:eastAsia="楷体" w:cs="Times New Roman"/>
          <w:bCs/>
          <w:color w:val="auto"/>
          <w:szCs w:val="21"/>
          <w:highlight w:val="none"/>
        </w:rPr>
        <w:t>—</w:t>
      </w:r>
      <w:r>
        <w:rPr>
          <w:rFonts w:ascii="Times New Roman" w:hAnsi="Times New Roman" w:eastAsia="宋体" w:cs="Times New Roman"/>
          <w:color w:val="auto"/>
          <w:szCs w:val="20"/>
          <w:highlight w:val="none"/>
        </w:rPr>
        <w:t>4个月，当冷事件发生时，</w:t>
      </w:r>
      <w:r>
        <w:rPr>
          <w:rFonts w:hint="eastAsia" w:ascii="Times New Roman" w:hAnsi="Times New Roman" w:eastAsia="宋体" w:cs="Times New Roman"/>
          <w:color w:val="auto"/>
          <w:szCs w:val="20"/>
          <w:highlight w:val="none"/>
        </w:rPr>
        <w:t>流域干湿变化的滞后时间则延长至3</w:t>
      </w:r>
      <w:r>
        <w:rPr>
          <w:rFonts w:hint="eastAsia" w:ascii="楷体" w:hAnsi="Times New Roman" w:eastAsia="楷体" w:cs="Times New Roman"/>
          <w:bCs/>
          <w:color w:val="auto"/>
          <w:szCs w:val="21"/>
          <w:highlight w:val="none"/>
        </w:rPr>
        <w:t>—</w:t>
      </w:r>
      <w:r>
        <w:rPr>
          <w:rFonts w:hint="eastAsia" w:ascii="Times New Roman" w:hAnsi="Times New Roman" w:eastAsia="宋体" w:cs="Times New Roman"/>
          <w:color w:val="auto"/>
          <w:szCs w:val="20"/>
          <w:highlight w:val="none"/>
        </w:rPr>
        <w:t>5个月</w:t>
      </w:r>
      <w:r>
        <w:rPr>
          <w:rFonts w:ascii="Times New Roman" w:hAnsi="Times New Roman" w:cs="Times New Roman"/>
          <w:color w:val="auto"/>
          <w:kern w:val="0"/>
          <w:highlight w:val="none"/>
          <w:vertAlign w:val="superscript"/>
        </w:rPr>
        <w:t>[23]</w:t>
      </w:r>
      <w:r>
        <w:rPr>
          <w:rFonts w:ascii="Times New Roman" w:hAnsi="Times New Roman" w:eastAsia="宋体" w:cs="Times New Roman"/>
          <w:color w:val="auto"/>
          <w:szCs w:val="20"/>
          <w:highlight w:val="none"/>
        </w:rPr>
        <w:t>。鄱阳湖流域的干湿变化与ENSO之间具有</w:t>
      </w:r>
      <w:r>
        <w:rPr>
          <w:rFonts w:hint="eastAsia" w:ascii="Times New Roman" w:hAnsi="Times New Roman" w:eastAsia="宋体" w:cs="Times New Roman"/>
          <w:color w:val="auto"/>
          <w:szCs w:val="20"/>
          <w:highlight w:val="none"/>
        </w:rPr>
        <w:t>约10个月</w:t>
      </w:r>
      <w:r>
        <w:rPr>
          <w:rFonts w:ascii="Times New Roman" w:hAnsi="Times New Roman" w:eastAsia="宋体" w:cs="Times New Roman"/>
          <w:color w:val="auto"/>
          <w:szCs w:val="20"/>
          <w:highlight w:val="none"/>
        </w:rPr>
        <w:t>的滞后效应</w:t>
      </w:r>
      <w:r>
        <w:rPr>
          <w:rFonts w:ascii="Times New Roman" w:hAnsi="Times New Roman" w:cs="Times New Roman"/>
          <w:color w:val="auto"/>
          <w:kern w:val="0"/>
          <w:highlight w:val="none"/>
          <w:vertAlign w:val="superscript"/>
        </w:rPr>
        <w:t>[21]</w:t>
      </w:r>
      <w:r>
        <w:rPr>
          <w:rFonts w:hint="eastAsia" w:ascii="Times New Roman" w:hAnsi="Times New Roman" w:eastAsia="宋体" w:cs="Times New Roman"/>
          <w:color w:val="auto"/>
          <w:szCs w:val="20"/>
          <w:highlight w:val="none"/>
        </w:rPr>
        <w:t>；ENSO对长江中下游地区气温和降水的影响具有一定的时间滞后，其持续时间通常不超过4个月</w:t>
      </w:r>
      <w:r>
        <w:rPr>
          <w:rFonts w:ascii="Times New Roman" w:hAnsi="Times New Roman" w:cs="Times New Roman"/>
          <w:color w:val="auto"/>
          <w:kern w:val="0"/>
          <w:highlight w:val="none"/>
          <w:vertAlign w:val="superscript"/>
        </w:rPr>
        <w:t>[24]</w:t>
      </w:r>
      <w:r>
        <w:rPr>
          <w:rFonts w:hint="eastAsia" w:ascii="Times New Roman" w:hAnsi="Times New Roman" w:eastAsia="宋体" w:cs="Times New Roman"/>
          <w:color w:val="auto"/>
          <w:szCs w:val="20"/>
          <w:highlight w:val="none"/>
        </w:rPr>
        <w:t>；海河流域干旱对El Niño事件的响应在滞后4.5个月时最显著</w:t>
      </w:r>
      <w:r>
        <w:rPr>
          <w:rFonts w:ascii="Times New Roman" w:hAnsi="Times New Roman" w:cs="Times New Roman"/>
          <w:color w:val="auto"/>
          <w:kern w:val="0"/>
          <w:highlight w:val="none"/>
          <w:vertAlign w:val="superscript"/>
        </w:rPr>
        <w:t>[19]</w:t>
      </w:r>
      <w:r>
        <w:rPr>
          <w:rFonts w:hint="eastAsia" w:ascii="Times New Roman" w:hAnsi="Times New Roman" w:eastAsia="宋体" w:cs="Times New Roman"/>
          <w:color w:val="auto"/>
          <w:szCs w:val="20"/>
          <w:highlight w:val="none"/>
        </w:rPr>
        <w:t>。东南沿海地区干湿变化滞后ENSO约12个月</w:t>
      </w:r>
      <w:r>
        <w:rPr>
          <w:rFonts w:ascii="Times New Roman" w:hAnsi="Times New Roman" w:cs="Times New Roman"/>
          <w:color w:val="auto"/>
          <w:kern w:val="0"/>
          <w:highlight w:val="none"/>
          <w:vertAlign w:val="superscript"/>
        </w:rPr>
        <w:t>[40]</w:t>
      </w:r>
      <w:r>
        <w:rPr>
          <w:rFonts w:hint="eastAsia" w:ascii="Times New Roman" w:hAnsi="Times New Roman" w:eastAsia="宋体" w:cs="Times New Roman"/>
          <w:color w:val="auto"/>
          <w:szCs w:val="20"/>
          <w:highlight w:val="none"/>
        </w:rPr>
        <w:t>。ENSO事件发生期间，西北太平洋区域常出现异常阻塞的反气旋，同时北太平洋副热带高压西侧偏西伸展，影响周期可自冬季延续至次年夏季，这种持续性特征导致其对东亚夏季大气环流的作用呈现显著滞后性，并由此引发区域降水变化的延迟响应</w:t>
      </w:r>
      <w:r>
        <w:rPr>
          <w:rFonts w:ascii="Times New Roman" w:hAnsi="Times New Roman" w:cs="Times New Roman"/>
          <w:color w:val="auto"/>
          <w:kern w:val="0"/>
          <w:highlight w:val="none"/>
          <w:vertAlign w:val="superscript"/>
        </w:rPr>
        <w:t>[41]</w:t>
      </w:r>
      <w:r>
        <w:rPr>
          <w:rFonts w:hint="eastAsia" w:ascii="Times New Roman" w:hAnsi="Times New Roman" w:eastAsia="宋体" w:cs="Times New Roman"/>
          <w:color w:val="auto"/>
          <w:szCs w:val="20"/>
          <w:highlight w:val="none"/>
        </w:rPr>
        <w:t>。作为典型的亚热带湿润季风区，闽江流域的水汽来源主要依赖于西北太平洋的水汽输送系统，而东南季风环流异常所导致的水汽输送强度与路径变异，深刻影响流域的干湿变化</w:t>
      </w:r>
      <w:r>
        <w:rPr>
          <w:rFonts w:ascii="Times New Roman" w:hAnsi="Times New Roman" w:cs="Times New Roman"/>
          <w:color w:val="auto"/>
          <w:kern w:val="0"/>
          <w:highlight w:val="none"/>
          <w:vertAlign w:val="superscript"/>
        </w:rPr>
        <w:t>[42]</w:t>
      </w:r>
      <w:r>
        <w:rPr>
          <w:rFonts w:hint="eastAsia" w:ascii="Times New Roman" w:hAnsi="Times New Roman" w:eastAsia="宋体" w:cs="Times New Roman"/>
          <w:color w:val="auto"/>
          <w:szCs w:val="20"/>
          <w:highlight w:val="none"/>
        </w:rPr>
        <w:t>。</w:t>
      </w:r>
    </w:p>
    <w:p w14:paraId="5166F2D5">
      <w:pPr>
        <w:autoSpaceDE w:val="0"/>
        <w:ind w:firstLine="420" w:firstLineChars="200"/>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AO</w:t>
      </w:r>
      <w:r>
        <w:rPr>
          <w:rFonts w:hint="eastAsia" w:ascii="Times New Roman" w:hAnsi="Times New Roman" w:eastAsia="宋体" w:cs="Times New Roman"/>
          <w:color w:val="auto"/>
          <w:szCs w:val="20"/>
          <w:highlight w:val="none"/>
        </w:rPr>
        <w:t>作为表征极地与中纬度地区海平面气压反相位变化的重要气候模态。其与闽江流域干旱事件的关联机制研究显示，两者存在多个显著共振周期。通过分析发现，AO的年际变率异常对闽江流域干旱演变过程产生显著调控作用。</w:t>
      </w:r>
      <w:r>
        <w:rPr>
          <w:rFonts w:ascii="Times New Roman" w:hAnsi="Times New Roman" w:eastAsia="宋体" w:cs="Times New Roman"/>
          <w:color w:val="auto"/>
          <w:szCs w:val="20"/>
          <w:highlight w:val="none"/>
        </w:rPr>
        <w:t>GONG</w:t>
      </w:r>
      <w:r>
        <w:rPr>
          <w:rFonts w:ascii="Times New Roman" w:hAnsi="Times New Roman" w:eastAsia="宋体" w:cs="Times New Roman"/>
          <w:color w:val="auto"/>
          <w:szCs w:val="20"/>
          <w:highlight w:val="none"/>
        </w:rPr>
        <w:t>等</w:t>
      </w:r>
      <w:r>
        <w:rPr>
          <w:rFonts w:ascii="Times New Roman" w:hAnsi="Times New Roman" w:cs="Times New Roman"/>
          <w:color w:val="auto"/>
          <w:kern w:val="0"/>
          <w:highlight w:val="none"/>
          <w:vertAlign w:val="superscript"/>
        </w:rPr>
        <w:t>[43]</w:t>
      </w:r>
      <w:r>
        <w:rPr>
          <w:rFonts w:hint="eastAsia" w:ascii="Times New Roman" w:hAnsi="Times New Roman" w:eastAsia="宋体" w:cs="Times New Roman"/>
          <w:color w:val="auto"/>
          <w:szCs w:val="20"/>
          <w:highlight w:val="none"/>
        </w:rPr>
        <w:t>指出，</w:t>
      </w:r>
      <w:r>
        <w:rPr>
          <w:rFonts w:ascii="Times New Roman" w:hAnsi="Times New Roman" w:eastAsia="宋体" w:cs="Times New Roman"/>
          <w:color w:val="auto"/>
          <w:szCs w:val="20"/>
          <w:highlight w:val="none"/>
        </w:rPr>
        <w:t>当AO增强时，我国冬季</w:t>
      </w:r>
      <w:r>
        <w:rPr>
          <w:rFonts w:hint="eastAsia" w:ascii="Times New Roman" w:hAnsi="Times New Roman" w:eastAsia="宋体" w:cs="Times New Roman"/>
          <w:color w:val="auto"/>
          <w:szCs w:val="20"/>
          <w:highlight w:val="none"/>
        </w:rPr>
        <w:t>普遍呈现</w:t>
      </w:r>
      <w:r>
        <w:rPr>
          <w:rFonts w:ascii="Times New Roman" w:hAnsi="Times New Roman" w:eastAsia="宋体" w:cs="Times New Roman"/>
          <w:color w:val="auto"/>
          <w:szCs w:val="20"/>
          <w:highlight w:val="none"/>
        </w:rPr>
        <w:t>降水增</w:t>
      </w:r>
      <w:r>
        <w:rPr>
          <w:rFonts w:hint="eastAsia" w:ascii="Times New Roman" w:hAnsi="Times New Roman" w:eastAsia="宋体" w:cs="Times New Roman"/>
          <w:color w:val="auto"/>
          <w:szCs w:val="20"/>
          <w:highlight w:val="none"/>
        </w:rPr>
        <w:t>多与</w:t>
      </w:r>
      <w:r>
        <w:rPr>
          <w:rFonts w:ascii="Times New Roman" w:hAnsi="Times New Roman" w:eastAsia="宋体" w:cs="Times New Roman"/>
          <w:color w:val="auto"/>
          <w:szCs w:val="20"/>
          <w:highlight w:val="none"/>
        </w:rPr>
        <w:t>气温</w:t>
      </w:r>
      <w:r>
        <w:rPr>
          <w:rFonts w:hint="eastAsia" w:ascii="Times New Roman" w:hAnsi="Times New Roman" w:eastAsia="宋体" w:cs="Times New Roman"/>
          <w:color w:val="auto"/>
          <w:szCs w:val="20"/>
          <w:highlight w:val="none"/>
        </w:rPr>
        <w:t>升</w:t>
      </w:r>
      <w:r>
        <w:rPr>
          <w:rFonts w:ascii="Times New Roman" w:hAnsi="Times New Roman" w:eastAsia="宋体" w:cs="Times New Roman"/>
          <w:color w:val="auto"/>
          <w:szCs w:val="20"/>
          <w:highlight w:val="none"/>
        </w:rPr>
        <w:t>高</w:t>
      </w:r>
      <w:r>
        <w:rPr>
          <w:rFonts w:hint="eastAsia" w:ascii="Times New Roman" w:hAnsi="Times New Roman" w:eastAsia="宋体" w:cs="Times New Roman"/>
          <w:color w:val="auto"/>
          <w:szCs w:val="20"/>
          <w:highlight w:val="none"/>
        </w:rPr>
        <w:t>的特征</w:t>
      </w:r>
      <w:r>
        <w:rPr>
          <w:rFonts w:ascii="Times New Roman" w:hAnsi="Times New Roman" w:eastAsia="宋体" w:cs="Times New Roman"/>
          <w:color w:val="auto"/>
          <w:szCs w:val="20"/>
          <w:highlight w:val="none"/>
        </w:rPr>
        <w:t>，</w:t>
      </w:r>
      <w:r>
        <w:rPr>
          <w:rFonts w:hint="eastAsia" w:ascii="Times New Roman" w:hAnsi="Times New Roman" w:eastAsia="宋体" w:cs="Times New Roman"/>
          <w:color w:val="auto"/>
          <w:szCs w:val="20"/>
          <w:highlight w:val="none"/>
        </w:rPr>
        <w:t>这种气候响应模式对区域干旱状况具有明显的缓解效应</w:t>
      </w:r>
      <w:r>
        <w:rPr>
          <w:rFonts w:ascii="Times New Roman" w:hAnsi="Times New Roman" w:eastAsia="宋体" w:cs="Times New Roman"/>
          <w:color w:val="auto"/>
          <w:szCs w:val="20"/>
          <w:highlight w:val="none"/>
        </w:rPr>
        <w:t>。</w:t>
      </w:r>
      <w:r>
        <w:rPr>
          <w:rFonts w:hint="eastAsia" w:ascii="Times New Roman" w:hAnsi="Times New Roman" w:eastAsia="宋体" w:cs="Times New Roman"/>
          <w:color w:val="auto"/>
          <w:szCs w:val="20"/>
          <w:highlight w:val="none"/>
        </w:rPr>
        <w:t>在</w:t>
      </w:r>
      <w:r>
        <w:rPr>
          <w:rFonts w:ascii="Times New Roman" w:hAnsi="Times New Roman" w:eastAsia="宋体" w:cs="Times New Roman"/>
          <w:color w:val="auto"/>
          <w:szCs w:val="20"/>
          <w:highlight w:val="none"/>
        </w:rPr>
        <w:t>北半球冬季</w:t>
      </w:r>
      <w:r>
        <w:rPr>
          <w:rFonts w:hint="eastAsia" w:ascii="Times New Roman" w:hAnsi="Times New Roman" w:eastAsia="宋体" w:cs="Times New Roman"/>
          <w:color w:val="auto"/>
          <w:szCs w:val="20"/>
          <w:highlight w:val="none"/>
        </w:rPr>
        <w:t>，当</w:t>
      </w:r>
      <w:r>
        <w:rPr>
          <w:rFonts w:ascii="Times New Roman" w:hAnsi="Times New Roman" w:eastAsia="宋体" w:cs="Times New Roman"/>
          <w:color w:val="auto"/>
          <w:szCs w:val="20"/>
          <w:highlight w:val="none"/>
        </w:rPr>
        <w:t>AO处于正位相时，北极地区海平面气压降低，而中纬度地区的海平面气压升高，对应绕极西风加速，极涡偏强，冷空气</w:t>
      </w:r>
      <w:r>
        <w:rPr>
          <w:rFonts w:hint="eastAsia" w:ascii="Times New Roman" w:hAnsi="Times New Roman" w:eastAsia="宋体" w:cs="Times New Roman"/>
          <w:color w:val="auto"/>
          <w:szCs w:val="20"/>
          <w:highlight w:val="none"/>
        </w:rPr>
        <w:t>难以向南输送</w:t>
      </w:r>
      <w:r>
        <w:rPr>
          <w:rFonts w:ascii="Times New Roman" w:hAnsi="Times New Roman" w:eastAsia="宋体" w:cs="Times New Roman"/>
          <w:color w:val="auto"/>
          <w:szCs w:val="20"/>
          <w:highlight w:val="none"/>
        </w:rPr>
        <w:t>，</w:t>
      </w:r>
      <w:r>
        <w:rPr>
          <w:rFonts w:hint="eastAsia" w:ascii="Times New Roman" w:hAnsi="Times New Roman" w:eastAsia="宋体" w:cs="Times New Roman"/>
          <w:color w:val="auto"/>
          <w:szCs w:val="20"/>
          <w:highlight w:val="none"/>
        </w:rPr>
        <w:t>使得</w:t>
      </w:r>
      <w:r>
        <w:rPr>
          <w:rFonts w:ascii="Times New Roman" w:hAnsi="Times New Roman" w:eastAsia="宋体" w:cs="Times New Roman"/>
          <w:color w:val="auto"/>
          <w:szCs w:val="20"/>
          <w:highlight w:val="none"/>
        </w:rPr>
        <w:t>中纬度大范围地区气温偏高</w:t>
      </w:r>
      <w:r>
        <w:rPr>
          <w:rFonts w:hint="eastAsia" w:ascii="Times New Roman" w:hAnsi="Times New Roman" w:eastAsia="宋体" w:cs="Times New Roman"/>
          <w:color w:val="auto"/>
          <w:szCs w:val="20"/>
          <w:highlight w:val="none"/>
        </w:rPr>
        <w:t>，同时，中纬度风暴轴偏北，导致中低纬度地区降水减少，冬季干旱发生概率升高</w:t>
      </w:r>
      <w:r>
        <w:rPr>
          <w:rFonts w:ascii="Times New Roman" w:hAnsi="Times New Roman" w:cs="Times New Roman"/>
          <w:color w:val="auto"/>
          <w:kern w:val="0"/>
          <w:highlight w:val="none"/>
          <w:vertAlign w:val="superscript"/>
        </w:rPr>
        <w:t>[44]</w:t>
      </w:r>
      <w:r>
        <w:rPr>
          <w:rFonts w:hint="eastAsia" w:ascii="Times New Roman" w:hAnsi="Times New Roman" w:eastAsia="宋体" w:cs="Times New Roman"/>
          <w:color w:val="auto"/>
          <w:szCs w:val="20"/>
          <w:highlight w:val="none"/>
        </w:rPr>
        <w:t>。</w:t>
      </w:r>
      <w:r>
        <w:rPr>
          <w:rFonts w:ascii="Times New Roman" w:hAnsi="Times New Roman" w:eastAsia="宋体" w:cs="Times New Roman"/>
          <w:color w:val="auto"/>
          <w:szCs w:val="20"/>
          <w:highlight w:val="none"/>
        </w:rPr>
        <w:t>GUAN</w:t>
      </w:r>
      <w:r>
        <w:rPr>
          <w:rFonts w:hint="eastAsia" w:ascii="Times New Roman" w:hAnsi="Times New Roman" w:eastAsia="宋体" w:cs="Times New Roman"/>
          <w:color w:val="auto"/>
          <w:szCs w:val="20"/>
          <w:highlight w:val="none"/>
        </w:rPr>
        <w:t>等</w:t>
      </w:r>
      <w:r>
        <w:rPr>
          <w:rFonts w:ascii="Times New Roman" w:hAnsi="Times New Roman" w:cs="Times New Roman"/>
          <w:color w:val="auto"/>
          <w:kern w:val="0"/>
          <w:highlight w:val="none"/>
          <w:vertAlign w:val="superscript"/>
        </w:rPr>
        <w:t>[19]</w:t>
      </w:r>
      <w:r>
        <w:rPr>
          <w:rFonts w:hint="eastAsia" w:ascii="Times New Roman" w:hAnsi="Times New Roman" w:eastAsia="宋体" w:cs="Times New Roman"/>
          <w:color w:val="auto"/>
          <w:szCs w:val="20"/>
          <w:highlight w:val="none"/>
        </w:rPr>
        <w:t>在海河流域的研究也发现，</w:t>
      </w:r>
      <w:r>
        <w:rPr>
          <w:rFonts w:ascii="Times New Roman" w:hAnsi="Times New Roman" w:eastAsia="宋体" w:cs="Times New Roman"/>
          <w:color w:val="auto"/>
          <w:highlight w:val="none"/>
        </w:rPr>
        <w:t>AO对干旱的影响最为显著</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当AO为负值时</w:t>
      </w:r>
      <w:r>
        <w:rPr>
          <w:rFonts w:hint="eastAsia" w:ascii="Times New Roman" w:hAnsi="Times New Roman" w:eastAsia="宋体" w:cs="Times New Roman"/>
          <w:color w:val="auto"/>
          <w:highlight w:val="none"/>
        </w:rPr>
        <w:t>，会减少</w:t>
      </w:r>
      <w:r>
        <w:rPr>
          <w:rFonts w:ascii="Times New Roman" w:hAnsi="Times New Roman" w:eastAsia="宋体" w:cs="Times New Roman"/>
          <w:color w:val="auto"/>
          <w:highlight w:val="none"/>
        </w:rPr>
        <w:t>从西北太平洋向中国输送的水汽量，流域变得更加干燥。</w:t>
      </w:r>
    </w:p>
    <w:p w14:paraId="757EB1D6">
      <w:pPr>
        <w:autoSpaceDE w:val="0"/>
        <w:rPr>
          <w:rFonts w:hint="eastAsia" w:ascii="宋体" w:hAnsi="宋体" w:eastAsia="宋体" w:cs="Times New Roman"/>
          <w:color w:val="auto"/>
          <w:sz w:val="28"/>
          <w:szCs w:val="28"/>
          <w:highlight w:val="none"/>
        </w:rPr>
      </w:pPr>
      <w:r>
        <w:rPr>
          <w:rFonts w:hint="eastAsia" w:ascii="宋体" w:hAnsi="宋体" w:eastAsia="宋体" w:cs="Times New Roman"/>
          <w:color w:val="auto"/>
          <w:sz w:val="28"/>
          <w:szCs w:val="28"/>
          <w:highlight w:val="none"/>
        </w:rPr>
        <w:t>5 结论</w:t>
      </w:r>
    </w:p>
    <w:p w14:paraId="1879647E">
      <w:pPr>
        <w:autoSpaceDE w:val="0"/>
        <w:ind w:firstLine="420" w:firstLineChars="200"/>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本文基于1962—2021年</w:t>
      </w:r>
      <w:r>
        <w:rPr>
          <w:rFonts w:hint="eastAsia" w:ascii="Times New Roman" w:hAnsi="Times New Roman" w:eastAsia="宋体" w:cs="Times New Roman"/>
          <w:color w:val="auto"/>
          <w:szCs w:val="20"/>
          <w:highlight w:val="none"/>
        </w:rPr>
        <w:t>间</w:t>
      </w:r>
      <w:r>
        <w:rPr>
          <w:rFonts w:ascii="Times New Roman" w:hAnsi="Times New Roman" w:eastAsia="宋体" w:cs="Times New Roman"/>
          <w:color w:val="auto"/>
          <w:szCs w:val="20"/>
          <w:highlight w:val="none"/>
        </w:rPr>
        <w:t>闽江流域气象站点</w:t>
      </w:r>
      <w:r>
        <w:rPr>
          <w:rFonts w:hint="eastAsia" w:ascii="Times New Roman" w:hAnsi="Times New Roman" w:eastAsia="宋体" w:cs="Times New Roman"/>
          <w:color w:val="auto"/>
          <w:szCs w:val="20"/>
          <w:highlight w:val="none"/>
        </w:rPr>
        <w:t>的</w:t>
      </w:r>
      <w:r>
        <w:rPr>
          <w:rFonts w:ascii="Times New Roman" w:hAnsi="Times New Roman" w:eastAsia="宋体" w:cs="Times New Roman"/>
          <w:color w:val="auto"/>
          <w:szCs w:val="20"/>
          <w:highlight w:val="none"/>
        </w:rPr>
        <w:t>观测数据，</w:t>
      </w:r>
      <w:r>
        <w:rPr>
          <w:rFonts w:hint="eastAsia" w:ascii="Times New Roman" w:hAnsi="Times New Roman" w:eastAsia="宋体" w:cs="Times New Roman"/>
          <w:color w:val="auto"/>
          <w:szCs w:val="20"/>
          <w:highlight w:val="none"/>
        </w:rPr>
        <w:t>利用</w:t>
      </w:r>
      <w:r>
        <w:rPr>
          <w:rFonts w:ascii="Times New Roman" w:hAnsi="Times New Roman" w:eastAsia="宋体" w:cs="Times New Roman"/>
          <w:i/>
          <w:color w:val="auto"/>
          <w:szCs w:val="20"/>
          <w:highlight w:val="none"/>
        </w:rPr>
        <w:t>SPEI</w:t>
      </w:r>
      <w:r>
        <w:rPr>
          <w:rFonts w:ascii="Times New Roman" w:hAnsi="Times New Roman" w:eastAsia="宋体" w:cs="Times New Roman"/>
          <w:color w:val="auto"/>
          <w:szCs w:val="20"/>
          <w:highlight w:val="none"/>
        </w:rPr>
        <w:t>指数分析了流域干旱</w:t>
      </w:r>
      <w:r>
        <w:rPr>
          <w:rFonts w:hint="eastAsia" w:ascii="Times New Roman" w:hAnsi="Times New Roman" w:eastAsia="宋体" w:cs="Times New Roman"/>
          <w:color w:val="auto"/>
          <w:szCs w:val="20"/>
          <w:highlight w:val="none"/>
        </w:rPr>
        <w:t>的</w:t>
      </w:r>
      <w:r>
        <w:rPr>
          <w:rFonts w:ascii="Times New Roman" w:hAnsi="Times New Roman" w:eastAsia="宋体" w:cs="Times New Roman"/>
          <w:color w:val="auto"/>
          <w:szCs w:val="20"/>
          <w:highlight w:val="none"/>
        </w:rPr>
        <w:t>时空</w:t>
      </w:r>
      <w:r>
        <w:rPr>
          <w:rFonts w:hint="eastAsia" w:ascii="Times New Roman" w:hAnsi="Times New Roman" w:eastAsia="宋体" w:cs="Times New Roman"/>
          <w:color w:val="auto"/>
          <w:szCs w:val="20"/>
          <w:highlight w:val="none"/>
        </w:rPr>
        <w:t>演变</w:t>
      </w:r>
      <w:r>
        <w:rPr>
          <w:rFonts w:ascii="Times New Roman" w:hAnsi="Times New Roman" w:eastAsia="宋体" w:cs="Times New Roman"/>
          <w:color w:val="auto"/>
          <w:szCs w:val="20"/>
          <w:highlight w:val="none"/>
        </w:rPr>
        <w:t>特征</w:t>
      </w:r>
      <w:r>
        <w:rPr>
          <w:rFonts w:hint="eastAsia" w:ascii="Times New Roman" w:hAnsi="Times New Roman" w:eastAsia="宋体" w:cs="Times New Roman"/>
          <w:color w:val="auto"/>
          <w:szCs w:val="20"/>
          <w:highlight w:val="none"/>
        </w:rPr>
        <w:t>，并进一步探讨了流域干旱与气象要素及大尺度环流因子的关系。</w:t>
      </w:r>
      <w:r>
        <w:rPr>
          <w:rFonts w:ascii="Times New Roman" w:hAnsi="Times New Roman" w:eastAsia="宋体" w:cs="Times New Roman"/>
          <w:color w:val="auto"/>
          <w:szCs w:val="20"/>
          <w:highlight w:val="none"/>
        </w:rPr>
        <w:t>主要结论如下：</w:t>
      </w:r>
    </w:p>
    <w:p w14:paraId="0410F218">
      <w:pPr>
        <w:autoSpaceDE w:val="0"/>
        <w:ind w:firstLine="420" w:firstLineChars="200"/>
        <w:rPr>
          <w:rFonts w:ascii="Times New Roman" w:hAnsi="Times New Roman" w:eastAsia="宋体" w:cs="Times New Roman"/>
          <w:color w:val="auto"/>
          <w:szCs w:val="20"/>
          <w:highlight w:val="none"/>
        </w:rPr>
      </w:pPr>
      <w:r>
        <w:rPr>
          <w:rFonts w:hint="eastAsia" w:ascii="Times New Roman" w:hAnsi="Times New Roman" w:eastAsia="宋体" w:cs="Times New Roman"/>
          <w:color w:val="auto"/>
          <w:szCs w:val="20"/>
          <w:highlight w:val="none"/>
        </w:rPr>
        <w:t>（1）近60年来，</w:t>
      </w:r>
      <w:r>
        <w:rPr>
          <w:rFonts w:ascii="Times New Roman" w:hAnsi="Times New Roman" w:eastAsia="宋体" w:cs="Times New Roman"/>
          <w:color w:val="auto"/>
          <w:szCs w:val="20"/>
          <w:highlight w:val="none"/>
        </w:rPr>
        <w:t>闽江流域</w:t>
      </w:r>
      <w:r>
        <w:rPr>
          <w:rFonts w:hint="eastAsia" w:ascii="Times New Roman" w:hAnsi="Times New Roman" w:eastAsia="宋体" w:cs="Times New Roman"/>
          <w:color w:val="auto"/>
          <w:szCs w:val="20"/>
          <w:highlight w:val="none"/>
        </w:rPr>
        <w:t>整体呈现</w:t>
      </w:r>
      <w:r>
        <w:rPr>
          <w:rFonts w:ascii="Times New Roman" w:hAnsi="Times New Roman" w:eastAsia="宋体" w:cs="Times New Roman"/>
          <w:color w:val="auto"/>
          <w:szCs w:val="20"/>
          <w:highlight w:val="none"/>
        </w:rPr>
        <w:t>不显著</w:t>
      </w:r>
      <w:r>
        <w:rPr>
          <w:rFonts w:hint="eastAsia" w:ascii="Times New Roman" w:hAnsi="Times New Roman" w:eastAsia="宋体" w:cs="Times New Roman"/>
          <w:color w:val="auto"/>
          <w:szCs w:val="20"/>
          <w:highlight w:val="none"/>
        </w:rPr>
        <w:t>湿润化趋势，但存在季节变化差异，</w:t>
      </w:r>
      <w:r>
        <w:rPr>
          <w:rFonts w:ascii="Times New Roman" w:hAnsi="Times New Roman" w:eastAsia="宋体" w:cs="Times New Roman"/>
          <w:color w:val="auto"/>
          <w:szCs w:val="20"/>
          <w:highlight w:val="none"/>
        </w:rPr>
        <w:t>春季、秋季和冬季</w:t>
      </w:r>
      <w:r>
        <w:rPr>
          <w:rFonts w:hint="eastAsia" w:ascii="Times New Roman" w:hAnsi="Times New Roman" w:eastAsia="宋体" w:cs="Times New Roman"/>
          <w:color w:val="auto"/>
          <w:szCs w:val="20"/>
          <w:highlight w:val="none"/>
        </w:rPr>
        <w:t>均呈干旱化</w:t>
      </w:r>
      <w:r>
        <w:rPr>
          <w:rFonts w:ascii="Times New Roman" w:hAnsi="Times New Roman" w:eastAsia="宋体" w:cs="Times New Roman"/>
          <w:color w:val="auto"/>
          <w:szCs w:val="20"/>
          <w:highlight w:val="none"/>
        </w:rPr>
        <w:t>趋势，</w:t>
      </w:r>
      <w:r>
        <w:rPr>
          <w:rFonts w:hint="eastAsia" w:ascii="Times New Roman" w:hAnsi="Times New Roman" w:eastAsia="宋体" w:cs="Times New Roman"/>
          <w:color w:val="auto"/>
          <w:szCs w:val="20"/>
          <w:highlight w:val="none"/>
        </w:rPr>
        <w:t>而夏季</w:t>
      </w:r>
      <w:r>
        <w:rPr>
          <w:rFonts w:hint="eastAsia" w:ascii="Times New Roman" w:hAnsi="Times New Roman" w:eastAsia="宋体" w:cs="Times New Roman"/>
          <w:i/>
          <w:color w:val="auto"/>
          <w:szCs w:val="20"/>
          <w:highlight w:val="none"/>
        </w:rPr>
        <w:t>SPEI</w:t>
      </w:r>
      <w:r>
        <w:rPr>
          <w:rFonts w:hint="eastAsia" w:ascii="Times New Roman" w:hAnsi="Times New Roman" w:eastAsia="宋体" w:cs="Times New Roman"/>
          <w:color w:val="auto"/>
          <w:szCs w:val="20"/>
          <w:highlight w:val="none"/>
        </w:rPr>
        <w:t>以0.051/10a的速率上升，流域呈微弱的湿润化趋势。各个季节的变化均未达到95%的显著性水平。</w:t>
      </w:r>
    </w:p>
    <w:p w14:paraId="19243EAA">
      <w:pPr>
        <w:autoSpaceDE w:val="0"/>
        <w:ind w:firstLine="420" w:firstLineChars="200"/>
        <w:rPr>
          <w:rFonts w:ascii="Times New Roman" w:hAnsi="Times New Roman" w:eastAsia="宋体" w:cs="Times New Roman"/>
          <w:color w:val="auto"/>
          <w:szCs w:val="20"/>
          <w:highlight w:val="none"/>
        </w:rPr>
      </w:pPr>
      <w:r>
        <w:rPr>
          <w:rFonts w:hint="eastAsia" w:ascii="Times New Roman" w:hAnsi="Times New Roman" w:eastAsia="宋体" w:cs="Times New Roman"/>
          <w:color w:val="auto"/>
          <w:szCs w:val="20"/>
          <w:highlight w:val="none"/>
        </w:rPr>
        <w:t>（2）</w:t>
      </w:r>
      <w:r>
        <w:rPr>
          <w:rFonts w:ascii="Times New Roman" w:hAnsi="Times New Roman" w:eastAsia="宋体" w:cs="Times New Roman"/>
          <w:color w:val="auto"/>
          <w:szCs w:val="20"/>
          <w:highlight w:val="none"/>
        </w:rPr>
        <w:t>空间上，</w:t>
      </w:r>
      <w:r>
        <w:rPr>
          <w:rFonts w:hint="eastAsia" w:ascii="Times New Roman" w:hAnsi="Times New Roman" w:eastAsia="宋体" w:cs="Times New Roman"/>
          <w:color w:val="auto"/>
          <w:szCs w:val="20"/>
          <w:highlight w:val="none"/>
        </w:rPr>
        <w:t>近60年来闽江</w:t>
      </w:r>
      <w:r>
        <w:rPr>
          <w:rFonts w:ascii="Times New Roman" w:hAnsi="Times New Roman" w:eastAsia="宋体" w:cs="Times New Roman"/>
          <w:color w:val="auto"/>
          <w:szCs w:val="20"/>
          <w:highlight w:val="none"/>
        </w:rPr>
        <w:t>流域</w:t>
      </w:r>
      <w:r>
        <w:rPr>
          <w:rFonts w:hint="eastAsia" w:ascii="Times New Roman" w:hAnsi="Times New Roman" w:eastAsia="宋体" w:cs="Times New Roman"/>
          <w:color w:val="auto"/>
          <w:szCs w:val="20"/>
          <w:highlight w:val="none"/>
        </w:rPr>
        <w:t>整体以湿润化趋势为主，其s中北部和东南部湿润化趋势明显，而中南部则呈干旱化趋势。季节尺度上，春季流域西北部</w:t>
      </w:r>
      <w:r>
        <w:rPr>
          <w:rFonts w:ascii="Times New Roman" w:hAnsi="Times New Roman" w:eastAsia="宋体" w:cs="Times New Roman"/>
          <w:color w:val="auto"/>
          <w:szCs w:val="20"/>
          <w:highlight w:val="none"/>
        </w:rPr>
        <w:t>显著干旱</w:t>
      </w:r>
      <w:r>
        <w:rPr>
          <w:rFonts w:hint="eastAsia" w:ascii="Times New Roman" w:hAnsi="Times New Roman" w:eastAsia="宋体" w:cs="Times New Roman"/>
          <w:color w:val="auto"/>
          <w:szCs w:val="20"/>
          <w:highlight w:val="none"/>
        </w:rPr>
        <w:t>；</w:t>
      </w:r>
      <w:r>
        <w:rPr>
          <w:rFonts w:ascii="Times New Roman" w:hAnsi="Times New Roman" w:eastAsia="宋体" w:cs="Times New Roman"/>
          <w:color w:val="auto"/>
          <w:szCs w:val="20"/>
          <w:highlight w:val="none"/>
        </w:rPr>
        <w:t>夏季流域</w:t>
      </w:r>
      <w:r>
        <w:rPr>
          <w:rFonts w:hint="eastAsia" w:ascii="Times New Roman" w:hAnsi="Times New Roman" w:eastAsia="宋体" w:cs="Times New Roman"/>
          <w:color w:val="auto"/>
          <w:szCs w:val="20"/>
          <w:highlight w:val="none"/>
        </w:rPr>
        <w:t>西北部显著湿润，</w:t>
      </w:r>
      <w:r>
        <w:rPr>
          <w:rFonts w:ascii="Times New Roman" w:hAnsi="Times New Roman" w:eastAsia="宋体" w:cs="Times New Roman"/>
          <w:color w:val="auto"/>
          <w:szCs w:val="20"/>
          <w:highlight w:val="none"/>
        </w:rPr>
        <w:t>东南部较湿润，</w:t>
      </w:r>
      <w:r>
        <w:rPr>
          <w:rFonts w:hint="eastAsia" w:ascii="Times New Roman" w:hAnsi="Times New Roman" w:eastAsia="宋体" w:cs="Times New Roman"/>
          <w:color w:val="auto"/>
          <w:szCs w:val="20"/>
          <w:highlight w:val="none"/>
        </w:rPr>
        <w:t>；</w:t>
      </w:r>
      <w:r>
        <w:rPr>
          <w:rFonts w:ascii="Times New Roman" w:hAnsi="Times New Roman" w:eastAsia="宋体" w:cs="Times New Roman"/>
          <w:color w:val="auto"/>
          <w:szCs w:val="20"/>
          <w:highlight w:val="none"/>
        </w:rPr>
        <w:t>秋季流域大部分</w:t>
      </w:r>
      <w:r>
        <w:rPr>
          <w:rFonts w:hint="eastAsia" w:ascii="Times New Roman" w:hAnsi="Times New Roman" w:eastAsia="宋体" w:cs="Times New Roman"/>
          <w:color w:val="auto"/>
          <w:szCs w:val="20"/>
          <w:highlight w:val="none"/>
        </w:rPr>
        <w:t>地区</w:t>
      </w:r>
      <w:r>
        <w:rPr>
          <w:rFonts w:ascii="Times New Roman" w:hAnsi="Times New Roman" w:eastAsia="宋体" w:cs="Times New Roman"/>
          <w:color w:val="auto"/>
          <w:szCs w:val="20"/>
          <w:highlight w:val="none"/>
        </w:rPr>
        <w:t>较干旱，</w:t>
      </w:r>
      <w:r>
        <w:rPr>
          <w:rFonts w:hint="eastAsia" w:ascii="Times New Roman" w:hAnsi="Times New Roman" w:eastAsia="宋体" w:cs="Times New Roman"/>
          <w:color w:val="auto"/>
          <w:szCs w:val="20"/>
          <w:highlight w:val="none"/>
        </w:rPr>
        <w:t>仅</w:t>
      </w:r>
      <w:r>
        <w:rPr>
          <w:rFonts w:ascii="Times New Roman" w:hAnsi="Times New Roman" w:eastAsia="宋体" w:cs="Times New Roman"/>
          <w:color w:val="auto"/>
          <w:szCs w:val="20"/>
          <w:highlight w:val="none"/>
        </w:rPr>
        <w:t>西北部较湿润</w:t>
      </w:r>
      <w:r>
        <w:rPr>
          <w:rFonts w:hint="eastAsia" w:ascii="Times New Roman" w:hAnsi="Times New Roman" w:eastAsia="宋体" w:cs="Times New Roman"/>
          <w:color w:val="auto"/>
          <w:szCs w:val="20"/>
          <w:highlight w:val="none"/>
        </w:rPr>
        <w:t>；</w:t>
      </w:r>
      <w:r>
        <w:rPr>
          <w:rFonts w:ascii="Times New Roman" w:hAnsi="Times New Roman" w:eastAsia="宋体" w:cs="Times New Roman"/>
          <w:color w:val="auto"/>
          <w:szCs w:val="20"/>
          <w:highlight w:val="none"/>
        </w:rPr>
        <w:t>冬季</w:t>
      </w:r>
      <w:r>
        <w:rPr>
          <w:rFonts w:hint="eastAsia" w:ascii="Times New Roman" w:hAnsi="Times New Roman" w:eastAsia="宋体" w:cs="Times New Roman"/>
          <w:color w:val="auto"/>
          <w:szCs w:val="20"/>
          <w:highlight w:val="none"/>
        </w:rPr>
        <w:t>则以干旱化为主。</w:t>
      </w:r>
      <w:r>
        <w:rPr>
          <w:rFonts w:ascii="Times New Roman" w:hAnsi="Times New Roman" w:eastAsia="宋体" w:cs="Times New Roman"/>
          <w:color w:val="auto"/>
          <w:szCs w:val="20"/>
          <w:highlight w:val="none"/>
        </w:rPr>
        <w:t>干旱发生频率</w:t>
      </w:r>
      <w:r>
        <w:rPr>
          <w:rFonts w:hint="eastAsia" w:ascii="Times New Roman" w:hAnsi="Times New Roman" w:eastAsia="宋体" w:cs="Times New Roman"/>
          <w:color w:val="auto"/>
          <w:szCs w:val="20"/>
          <w:highlight w:val="none"/>
        </w:rPr>
        <w:t>在</w:t>
      </w:r>
      <w:r>
        <w:rPr>
          <w:rFonts w:ascii="Times New Roman" w:hAnsi="Times New Roman" w:eastAsia="宋体" w:cs="Times New Roman"/>
          <w:color w:val="auto"/>
          <w:szCs w:val="20"/>
          <w:highlight w:val="none"/>
        </w:rPr>
        <w:t>区域</w:t>
      </w:r>
      <w:r>
        <w:rPr>
          <w:rFonts w:hint="eastAsia" w:ascii="Times New Roman" w:hAnsi="Times New Roman" w:eastAsia="宋体" w:cs="Times New Roman"/>
          <w:color w:val="auto"/>
          <w:szCs w:val="20"/>
          <w:highlight w:val="none"/>
        </w:rPr>
        <w:t>上</w:t>
      </w:r>
      <w:r>
        <w:rPr>
          <w:rFonts w:ascii="Times New Roman" w:hAnsi="Times New Roman" w:eastAsia="宋体" w:cs="Times New Roman"/>
          <w:color w:val="auto"/>
          <w:szCs w:val="20"/>
          <w:highlight w:val="none"/>
        </w:rPr>
        <w:t>存在差异</w:t>
      </w:r>
      <w:r>
        <w:rPr>
          <w:rFonts w:hint="eastAsia" w:ascii="Times New Roman" w:hAnsi="Times New Roman" w:eastAsia="宋体" w:cs="Times New Roman"/>
          <w:color w:val="auto"/>
          <w:szCs w:val="20"/>
          <w:highlight w:val="none"/>
        </w:rPr>
        <w:t>，东北部和西南部干旱频次较高，春、秋季干旱多集中于东部；冬季则易发生在南部地区。</w:t>
      </w:r>
    </w:p>
    <w:p w14:paraId="1E84BF39">
      <w:pPr>
        <w:autoSpaceDE w:val="0"/>
        <w:ind w:firstLine="420" w:firstLineChars="200"/>
        <w:rPr>
          <w:rFonts w:ascii="Times New Roman" w:hAnsi="Times New Roman" w:eastAsia="宋体" w:cs="Times New Roman"/>
          <w:color w:val="auto"/>
          <w:szCs w:val="20"/>
          <w:highlight w:val="none"/>
        </w:rPr>
      </w:pPr>
      <w:r>
        <w:rPr>
          <w:rFonts w:hint="eastAsia" w:ascii="Times New Roman" w:hAnsi="Times New Roman" w:eastAsia="宋体" w:cs="Times New Roman"/>
          <w:color w:val="auto"/>
          <w:szCs w:val="20"/>
          <w:highlight w:val="none"/>
        </w:rPr>
        <w:t>（3）闽江流域</w:t>
      </w:r>
      <w:r>
        <w:rPr>
          <w:rFonts w:ascii="Times New Roman" w:hAnsi="Times New Roman" w:eastAsia="宋体" w:cs="Times New Roman"/>
          <w:color w:val="auto"/>
          <w:szCs w:val="20"/>
          <w:highlight w:val="none"/>
        </w:rPr>
        <w:t>降水量对</w:t>
      </w:r>
      <w:r>
        <w:rPr>
          <w:rFonts w:hint="eastAsia" w:ascii="Times New Roman" w:hAnsi="Times New Roman" w:eastAsia="宋体" w:cs="Times New Roman"/>
          <w:color w:val="auto"/>
          <w:szCs w:val="20"/>
          <w:highlight w:val="none"/>
        </w:rPr>
        <w:t>年和季节尺度的干旱特征均有极显著</w:t>
      </w:r>
      <w:r>
        <w:rPr>
          <w:rFonts w:ascii="Times New Roman" w:hAnsi="Times New Roman" w:eastAsia="宋体" w:cs="Times New Roman"/>
          <w:color w:val="auto"/>
          <w:szCs w:val="20"/>
          <w:highlight w:val="none"/>
        </w:rPr>
        <w:t>影响</w:t>
      </w:r>
      <w:r>
        <w:rPr>
          <w:rFonts w:hint="eastAsia" w:ascii="Times New Roman" w:hAnsi="Times New Roman" w:eastAsia="宋体" w:cs="Times New Roman"/>
          <w:color w:val="auto"/>
          <w:szCs w:val="20"/>
          <w:highlight w:val="none"/>
        </w:rPr>
        <w:t>（</w:t>
      </w:r>
      <w:r>
        <w:rPr>
          <w:rFonts w:hint="eastAsia" w:ascii="Times New Roman" w:hAnsi="Times New Roman" w:eastAsia="宋体" w:cs="Times New Roman"/>
          <w:i/>
          <w:iCs/>
          <w:color w:val="auto"/>
          <w:szCs w:val="20"/>
          <w:highlight w:val="none"/>
        </w:rPr>
        <w:t>p</w:t>
      </w:r>
      <w:r>
        <w:rPr>
          <w:rFonts w:hint="eastAsia" w:ascii="Times New Roman" w:hAnsi="Times New Roman" w:eastAsia="宋体" w:cs="Times New Roman"/>
          <w:color w:val="auto"/>
          <w:szCs w:val="20"/>
          <w:highlight w:val="none"/>
        </w:rPr>
        <w:t>&lt;0.01），其中，年</w:t>
      </w:r>
      <w:r>
        <w:rPr>
          <w:rFonts w:ascii="Times New Roman" w:hAnsi="Times New Roman" w:eastAsia="宋体" w:cs="Times New Roman"/>
          <w:color w:val="auto"/>
          <w:szCs w:val="20"/>
          <w:highlight w:val="none"/>
        </w:rPr>
        <w:t>降水量</w:t>
      </w:r>
      <w:r>
        <w:rPr>
          <w:rFonts w:hint="eastAsia" w:ascii="Times New Roman" w:hAnsi="Times New Roman" w:eastAsia="宋体" w:cs="Times New Roman"/>
          <w:color w:val="auto"/>
          <w:szCs w:val="20"/>
          <w:highlight w:val="none"/>
        </w:rPr>
        <w:t>与</w:t>
      </w:r>
      <w:r>
        <w:rPr>
          <w:rFonts w:hint="eastAsia" w:ascii="Times New Roman" w:hAnsi="Times New Roman" w:eastAsia="宋体" w:cs="Times New Roman"/>
          <w:i/>
          <w:color w:val="auto"/>
          <w:szCs w:val="20"/>
          <w:highlight w:val="none"/>
        </w:rPr>
        <w:t>SPEI</w:t>
      </w:r>
      <w:r>
        <w:rPr>
          <w:rFonts w:hint="eastAsia" w:ascii="Times New Roman" w:hAnsi="Times New Roman" w:eastAsia="宋体" w:cs="Times New Roman"/>
          <w:color w:val="auto"/>
          <w:szCs w:val="20"/>
          <w:highlight w:val="none"/>
        </w:rPr>
        <w:t>的相关性最强，</w:t>
      </w:r>
      <w:r>
        <w:rPr>
          <w:rFonts w:ascii="Times New Roman" w:hAnsi="Times New Roman" w:eastAsia="宋体" w:cs="Times New Roman"/>
          <w:color w:val="auto"/>
          <w:szCs w:val="20"/>
          <w:highlight w:val="none"/>
        </w:rPr>
        <w:t>相关系数</w:t>
      </w:r>
      <w:r>
        <w:rPr>
          <w:rFonts w:hint="eastAsia" w:ascii="Times New Roman" w:hAnsi="Times New Roman" w:eastAsia="宋体" w:cs="Times New Roman"/>
          <w:color w:val="auto"/>
          <w:szCs w:val="20"/>
          <w:highlight w:val="none"/>
        </w:rPr>
        <w:t>高达</w:t>
      </w:r>
      <w:r>
        <w:rPr>
          <w:rFonts w:ascii="Times New Roman" w:hAnsi="Times New Roman" w:eastAsia="宋体" w:cs="Times New Roman"/>
          <w:color w:val="auto"/>
          <w:szCs w:val="20"/>
          <w:highlight w:val="none"/>
        </w:rPr>
        <w:t>0.</w:t>
      </w:r>
      <w:r>
        <w:rPr>
          <w:rFonts w:hint="eastAsia" w:ascii="Times New Roman" w:hAnsi="Times New Roman" w:eastAsia="宋体" w:cs="Times New Roman"/>
          <w:color w:val="auto"/>
          <w:szCs w:val="20"/>
          <w:highlight w:val="none"/>
        </w:rPr>
        <w:t>99</w:t>
      </w:r>
      <w:r>
        <w:rPr>
          <w:rFonts w:ascii="Times New Roman" w:hAnsi="Times New Roman" w:eastAsia="宋体" w:cs="Times New Roman"/>
          <w:color w:val="auto"/>
          <w:szCs w:val="20"/>
          <w:highlight w:val="none"/>
        </w:rPr>
        <w:t>。气温</w:t>
      </w:r>
      <w:r>
        <w:rPr>
          <w:rFonts w:hint="eastAsia" w:ascii="Times New Roman" w:hAnsi="Times New Roman" w:eastAsia="宋体" w:cs="Times New Roman"/>
          <w:color w:val="auto"/>
          <w:szCs w:val="20"/>
          <w:highlight w:val="none"/>
        </w:rPr>
        <w:t>对</w:t>
      </w:r>
      <w:r>
        <w:rPr>
          <w:rFonts w:ascii="Times New Roman" w:hAnsi="Times New Roman" w:eastAsia="宋体" w:cs="Times New Roman"/>
          <w:i/>
          <w:color w:val="auto"/>
          <w:szCs w:val="20"/>
          <w:highlight w:val="none"/>
        </w:rPr>
        <w:t>SPEI</w:t>
      </w:r>
      <w:r>
        <w:rPr>
          <w:rFonts w:hint="eastAsia" w:ascii="Times New Roman" w:hAnsi="Times New Roman" w:eastAsia="宋体" w:cs="Times New Roman"/>
          <w:color w:val="auto"/>
          <w:szCs w:val="20"/>
          <w:highlight w:val="none"/>
        </w:rPr>
        <w:t>的影响具有明显的时间尺度差异，</w:t>
      </w:r>
      <w:r>
        <w:rPr>
          <w:rFonts w:ascii="Times New Roman" w:hAnsi="Times New Roman" w:eastAsia="宋体" w:cs="Times New Roman"/>
          <w:color w:val="auto"/>
          <w:szCs w:val="20"/>
          <w:highlight w:val="none"/>
        </w:rPr>
        <w:t>其中</w:t>
      </w:r>
      <w:r>
        <w:rPr>
          <w:rFonts w:hint="eastAsia" w:ascii="Times New Roman" w:hAnsi="Times New Roman" w:eastAsia="宋体" w:cs="Times New Roman"/>
          <w:color w:val="auto"/>
          <w:szCs w:val="20"/>
          <w:highlight w:val="none"/>
        </w:rPr>
        <w:t>，年和</w:t>
      </w:r>
      <w:r>
        <w:rPr>
          <w:rFonts w:ascii="Times New Roman" w:hAnsi="Times New Roman" w:eastAsia="宋体" w:cs="Times New Roman"/>
          <w:color w:val="auto"/>
          <w:szCs w:val="20"/>
          <w:highlight w:val="none"/>
        </w:rPr>
        <w:t>春季</w:t>
      </w:r>
      <w:r>
        <w:rPr>
          <w:rFonts w:hint="eastAsia" w:ascii="Times New Roman" w:hAnsi="Times New Roman" w:eastAsia="宋体" w:cs="Times New Roman"/>
          <w:color w:val="auto"/>
          <w:szCs w:val="20"/>
          <w:highlight w:val="none"/>
        </w:rPr>
        <w:t>的</w:t>
      </w:r>
      <w:r>
        <w:rPr>
          <w:rFonts w:ascii="Times New Roman" w:hAnsi="Times New Roman" w:eastAsia="宋体" w:cs="Times New Roman"/>
          <w:color w:val="auto"/>
          <w:szCs w:val="20"/>
          <w:highlight w:val="none"/>
        </w:rPr>
        <w:t>气温</w:t>
      </w:r>
      <w:r>
        <w:rPr>
          <w:rFonts w:hint="eastAsia" w:ascii="Times New Roman" w:hAnsi="Times New Roman" w:eastAsia="宋体" w:cs="Times New Roman"/>
          <w:color w:val="auto"/>
          <w:szCs w:val="20"/>
          <w:highlight w:val="none"/>
        </w:rPr>
        <w:t>与</w:t>
      </w:r>
      <w:r>
        <w:rPr>
          <w:rFonts w:ascii="Times New Roman" w:hAnsi="Times New Roman" w:eastAsia="宋体" w:cs="Times New Roman"/>
          <w:i/>
          <w:color w:val="auto"/>
          <w:szCs w:val="20"/>
          <w:highlight w:val="none"/>
        </w:rPr>
        <w:t>SPEI</w:t>
      </w:r>
      <w:r>
        <w:rPr>
          <w:rFonts w:hint="eastAsia" w:ascii="Times New Roman" w:hAnsi="Times New Roman" w:eastAsia="宋体" w:cs="Times New Roman"/>
          <w:color w:val="auto"/>
          <w:szCs w:val="20"/>
          <w:highlight w:val="none"/>
        </w:rPr>
        <w:t>呈极显著负相关</w:t>
      </w:r>
      <w:r>
        <w:rPr>
          <w:rFonts w:ascii="Times New Roman" w:hAnsi="Times New Roman" w:eastAsia="宋体" w:cs="Times New Roman"/>
          <w:color w:val="auto"/>
          <w:szCs w:val="20"/>
          <w:highlight w:val="none"/>
        </w:rPr>
        <w:t>，</w:t>
      </w:r>
      <w:r>
        <w:rPr>
          <w:rFonts w:hint="eastAsia" w:ascii="Times New Roman" w:hAnsi="Times New Roman" w:eastAsia="宋体" w:cs="Times New Roman"/>
          <w:color w:val="auto"/>
          <w:szCs w:val="20"/>
          <w:highlight w:val="none"/>
        </w:rPr>
        <w:t>秋、冬季与</w:t>
      </w:r>
      <w:r>
        <w:rPr>
          <w:rFonts w:hint="eastAsia" w:ascii="Times New Roman" w:hAnsi="Times New Roman" w:eastAsia="宋体" w:cs="Times New Roman"/>
          <w:i/>
          <w:color w:val="auto"/>
          <w:szCs w:val="20"/>
          <w:highlight w:val="none"/>
        </w:rPr>
        <w:t>SPEI</w:t>
      </w:r>
      <w:r>
        <w:rPr>
          <w:rFonts w:hint="eastAsia" w:ascii="Times New Roman" w:hAnsi="Times New Roman" w:eastAsia="宋体" w:cs="Times New Roman"/>
          <w:color w:val="auto"/>
          <w:szCs w:val="20"/>
          <w:highlight w:val="none"/>
        </w:rPr>
        <w:t>呈显著负相关（</w:t>
      </w:r>
      <w:r>
        <w:rPr>
          <w:rFonts w:hint="eastAsia" w:ascii="Times New Roman" w:hAnsi="Times New Roman" w:eastAsia="宋体" w:cs="Times New Roman"/>
          <w:i/>
          <w:iCs/>
          <w:color w:val="auto"/>
          <w:szCs w:val="20"/>
          <w:highlight w:val="none"/>
        </w:rPr>
        <w:t>p</w:t>
      </w:r>
      <w:r>
        <w:rPr>
          <w:rFonts w:hint="eastAsia" w:ascii="Times New Roman" w:hAnsi="Times New Roman" w:eastAsia="宋体" w:cs="Times New Roman"/>
          <w:color w:val="auto"/>
          <w:szCs w:val="20"/>
          <w:highlight w:val="none"/>
        </w:rPr>
        <w:t>&lt;0.05），</w:t>
      </w:r>
      <w:r>
        <w:rPr>
          <w:rFonts w:ascii="Times New Roman" w:hAnsi="Times New Roman" w:eastAsia="宋体" w:cs="Times New Roman"/>
          <w:color w:val="auto"/>
          <w:szCs w:val="20"/>
          <w:highlight w:val="none"/>
        </w:rPr>
        <w:t>而夏季气温</w:t>
      </w:r>
      <w:r>
        <w:rPr>
          <w:rFonts w:hint="eastAsia" w:ascii="Times New Roman" w:hAnsi="Times New Roman" w:eastAsia="宋体" w:cs="Times New Roman"/>
          <w:color w:val="auto"/>
          <w:szCs w:val="20"/>
          <w:highlight w:val="none"/>
        </w:rPr>
        <w:t>与</w:t>
      </w:r>
      <w:r>
        <w:rPr>
          <w:rFonts w:hint="eastAsia" w:ascii="Times New Roman" w:hAnsi="Times New Roman" w:eastAsia="宋体" w:cs="Times New Roman"/>
          <w:i/>
          <w:color w:val="auto"/>
          <w:szCs w:val="20"/>
          <w:highlight w:val="none"/>
        </w:rPr>
        <w:t>SPEI</w:t>
      </w:r>
      <w:r>
        <w:rPr>
          <w:rFonts w:hint="eastAsia" w:ascii="Times New Roman" w:hAnsi="Times New Roman" w:eastAsia="宋体" w:cs="Times New Roman"/>
          <w:color w:val="auto"/>
          <w:szCs w:val="20"/>
          <w:highlight w:val="none"/>
        </w:rPr>
        <w:t>的</w:t>
      </w:r>
      <w:r>
        <w:rPr>
          <w:rFonts w:ascii="Times New Roman" w:hAnsi="Times New Roman" w:eastAsia="宋体" w:cs="Times New Roman"/>
          <w:color w:val="auto"/>
          <w:szCs w:val="20"/>
          <w:highlight w:val="none"/>
        </w:rPr>
        <w:t>相关性并不显著。</w:t>
      </w:r>
      <w:r>
        <w:rPr>
          <w:rFonts w:hint="eastAsia" w:ascii="Times New Roman" w:hAnsi="Times New Roman" w:eastAsia="宋体" w:cs="Times New Roman"/>
          <w:color w:val="auto"/>
          <w:szCs w:val="20"/>
          <w:highlight w:val="none"/>
        </w:rPr>
        <w:t>流域</w:t>
      </w:r>
      <w:r>
        <w:rPr>
          <w:rFonts w:hint="eastAsia" w:ascii="Times New Roman" w:hAnsi="Times New Roman" w:eastAsia="宋体" w:cs="Times New Roman"/>
          <w:i/>
          <w:color w:val="auto"/>
          <w:szCs w:val="20"/>
          <w:highlight w:val="none"/>
        </w:rPr>
        <w:t>SPEI</w:t>
      </w:r>
      <w:r>
        <w:rPr>
          <w:rFonts w:ascii="Times New Roman" w:hAnsi="Times New Roman" w:eastAsia="宋体" w:cs="Times New Roman"/>
          <w:color w:val="auto"/>
          <w:szCs w:val="20"/>
          <w:highlight w:val="none"/>
        </w:rPr>
        <w:t>与4种大尺度环流因子均具有3</w:t>
      </w:r>
      <w:r>
        <w:rPr>
          <w:rFonts w:hint="eastAsia" w:ascii="Times New Roman" w:hAnsi="Times New Roman" w:eastAsia="宋体" w:cs="Times New Roman"/>
          <w:color w:val="auto"/>
          <w:szCs w:val="20"/>
          <w:highlight w:val="none"/>
        </w:rPr>
        <w:t>~</w:t>
      </w:r>
      <w:r>
        <w:rPr>
          <w:rFonts w:ascii="Times New Roman" w:hAnsi="Times New Roman" w:eastAsia="宋体" w:cs="Times New Roman"/>
          <w:color w:val="auto"/>
          <w:szCs w:val="20"/>
          <w:highlight w:val="none"/>
        </w:rPr>
        <w:t>4个月的显著共振周期，且与AO、</w:t>
      </w:r>
      <w:r>
        <w:rPr>
          <w:rFonts w:hint="eastAsia" w:ascii="Times New Roman" w:hAnsi="Times New Roman" w:eastAsia="宋体" w:cs="Times New Roman"/>
          <w:color w:val="auto"/>
          <w:szCs w:val="20"/>
          <w:highlight w:val="none"/>
        </w:rPr>
        <w:t>ENSO</w:t>
      </w:r>
      <w:r>
        <w:rPr>
          <w:rFonts w:ascii="Times New Roman" w:hAnsi="Times New Roman" w:eastAsia="宋体" w:cs="Times New Roman"/>
          <w:color w:val="auto"/>
          <w:szCs w:val="20"/>
          <w:highlight w:val="none"/>
        </w:rPr>
        <w:t>的相关性较</w:t>
      </w:r>
      <w:r>
        <w:rPr>
          <w:rFonts w:hint="eastAsia" w:ascii="Times New Roman" w:hAnsi="Times New Roman" w:eastAsia="宋体" w:cs="Times New Roman"/>
          <w:color w:val="auto"/>
          <w:szCs w:val="20"/>
          <w:highlight w:val="none"/>
        </w:rPr>
        <w:t>为突出</w:t>
      </w:r>
      <w:r>
        <w:rPr>
          <w:rFonts w:ascii="Times New Roman" w:hAnsi="Times New Roman" w:eastAsia="宋体" w:cs="Times New Roman"/>
          <w:color w:val="auto"/>
          <w:szCs w:val="20"/>
          <w:highlight w:val="none"/>
        </w:rPr>
        <w:t>，受PDO、NAO的影响较弱。</w:t>
      </w:r>
      <w:bookmarkEnd w:id="2"/>
    </w:p>
    <w:p w14:paraId="65A8C1C6">
      <w:pPr>
        <w:autoSpaceDE w:val="0"/>
        <w:ind w:firstLine="420" w:firstLineChars="200"/>
        <w:rPr>
          <w:rFonts w:hint="eastAsia" w:ascii="宋体" w:hAnsi="宋体" w:eastAsia="宋体"/>
          <w:color w:val="auto"/>
          <w:szCs w:val="20"/>
          <w:highlight w:val="none"/>
        </w:rPr>
      </w:pPr>
    </w:p>
    <w:p w14:paraId="161EC17E">
      <w:pPr>
        <w:autoSpaceDE w:val="0"/>
        <w:rPr>
          <w:rFonts w:hint="eastAsia" w:ascii="黑体" w:hAnsi="黑体" w:eastAsia="黑体"/>
          <w:color w:val="auto"/>
          <w:sz w:val="24"/>
          <w:szCs w:val="24"/>
          <w:highlight w:val="none"/>
        </w:rPr>
      </w:pPr>
      <w:r>
        <w:rPr>
          <w:rFonts w:hint="eastAsia" w:ascii="黑体" w:hAnsi="黑体" w:eastAsia="黑体"/>
          <w:color w:val="auto"/>
          <w:sz w:val="24"/>
          <w:szCs w:val="24"/>
          <w:highlight w:val="none"/>
        </w:rPr>
        <w:t>参考文献：</w:t>
      </w:r>
    </w:p>
    <w:p w14:paraId="34F1BC37">
      <w:pPr>
        <w:ind w:left="225" w:hanging="225" w:hangingChars="150"/>
        <w:rPr>
          <w:rFonts w:hint="eastAsia" w:eastAsia="宋体"/>
          <w:color w:val="auto"/>
          <w:highlight w:val="none"/>
        </w:rPr>
      </w:pPr>
      <w:r>
        <w:rPr>
          <w:rFonts w:hint="eastAsia" w:ascii="Times New Roman" w:hAnsi="Times New Roman" w:eastAsia="宋体" w:cs="Times New Roman"/>
          <w:color w:val="auto"/>
          <w:sz w:val="15"/>
          <w:szCs w:val="15"/>
          <w:highlight w:val="none"/>
        </w:rPr>
        <w:t xml:space="preserve">[1] SPINONI J, NAUMANN G, VOGT J V. Pan-European seasonal trends and recent changes of drought frequency and severity[J]. Global and Planetary Change, 2017, 148: 113-130. </w:t>
      </w:r>
    </w:p>
    <w:p w14:paraId="38CE61B9">
      <w:pPr>
        <w:ind w:left="225" w:hanging="225" w:hangingChars="150"/>
        <w:rPr>
          <w:rFonts w:hint="eastAsia" w:eastAsia="宋体"/>
          <w:color w:val="auto"/>
          <w:highlight w:val="none"/>
        </w:rPr>
      </w:pPr>
      <w:r>
        <w:rPr>
          <w:rFonts w:hint="eastAsia" w:ascii="Times New Roman" w:hAnsi="Times New Roman" w:eastAsia="宋体" w:cs="Times New Roman"/>
          <w:color w:val="auto"/>
          <w:sz w:val="15"/>
          <w:szCs w:val="15"/>
          <w:highlight w:val="none"/>
        </w:rPr>
        <w:t xml:space="preserve">[2] 于晓晶, 张丽霞, 周天军, 等. 干旱事件对全球干旱区生态系统胁迫作用的长期变化[J]. 中国科学: 地球科学, 2023, </w:t>
      </w:r>
      <w:r>
        <w:rPr>
          <w:rFonts w:hint="eastAsia" w:ascii="Times New Roman" w:hAnsi="Times New Roman" w:eastAsia="宋体" w:cs="Times New Roman"/>
          <w:color w:val="auto"/>
          <w:sz w:val="15"/>
          <w:szCs w:val="15"/>
          <w:highlight w:val="none"/>
        </w:rPr>
        <w:t>53</w:t>
      </w:r>
      <w:r>
        <w:rPr>
          <w:rFonts w:hint="eastAsia" w:ascii="Times New Roman" w:hAnsi="Times New Roman" w:eastAsia="宋体" w:cs="Times New Roman"/>
          <w:color w:val="auto"/>
          <w:sz w:val="15"/>
          <w:szCs w:val="15"/>
          <w:highlight w:val="none"/>
        </w:rPr>
        <w:t>(1): 151-166.</w:t>
      </w:r>
      <w:r>
        <w:rPr>
          <w:rFonts w:hint="eastAsia" w:ascii="Times New Roman" w:hAnsi="Times New Roman" w:eastAsia="宋体" w:cs="Times New Roman"/>
          <w:color w:val="auto"/>
          <w:sz w:val="15"/>
          <w:szCs w:val="15"/>
          <w:highlight w:val="none"/>
        </w:rPr>
        <w:br w:type="textWrapping"/>
      </w:r>
      <w:r>
        <w:rPr>
          <w:rFonts w:hint="eastAsia" w:ascii="Times New Roman" w:hAnsi="Times New Roman" w:eastAsia="宋体" w:cs="Times New Roman"/>
          <w:color w:val="auto"/>
          <w:sz w:val="15"/>
          <w:szCs w:val="15"/>
          <w:highlight w:val="none"/>
        </w:rPr>
        <w:t>YU X J, ZHANG L X, ZHOU T J</w:t>
      </w:r>
      <w:r>
        <w:rPr>
          <w:rFonts w:hint="eastAsia" w:ascii="Times New Roman" w:hAnsi="Times New Roman" w:eastAsia="宋体" w:cs="Times New Roman"/>
          <w:color w:val="auto"/>
          <w:sz w:val="15"/>
          <w:szCs w:val="15"/>
          <w:highlight w:val="none"/>
        </w:rPr>
        <w:t xml:space="preserve">, et al. Long-term changes in the effect of drought stress on ecosystems across global drylands[J]. </w:t>
      </w:r>
      <w:r>
        <w:rPr>
          <w:rFonts w:hint="eastAsia" w:ascii="Times New Roman" w:hAnsi="Times New Roman" w:eastAsia="宋体" w:cs="Times New Roman"/>
          <w:color w:val="auto"/>
          <w:sz w:val="15"/>
          <w:szCs w:val="15"/>
          <w:highlight w:val="none"/>
        </w:rPr>
        <w:t>Scientia</w:t>
      </w:r>
      <w:r>
        <w:rPr>
          <w:rFonts w:hint="eastAsia" w:ascii="Times New Roman" w:hAnsi="Times New Roman" w:eastAsia="宋体" w:cs="Times New Roman"/>
          <w:color w:val="auto"/>
          <w:sz w:val="15"/>
          <w:szCs w:val="15"/>
          <w:highlight w:val="none"/>
        </w:rPr>
        <w:t xml:space="preserve"> </w:t>
      </w:r>
      <w:r>
        <w:rPr>
          <w:rFonts w:hint="eastAsia" w:ascii="Times New Roman" w:hAnsi="Times New Roman" w:eastAsia="宋体" w:cs="Times New Roman"/>
          <w:color w:val="auto"/>
          <w:sz w:val="15"/>
          <w:szCs w:val="15"/>
          <w:highlight w:val="none"/>
        </w:rPr>
        <w:t>Sinica</w:t>
      </w:r>
      <w:r>
        <w:rPr>
          <w:rFonts w:hint="eastAsia" w:ascii="Times New Roman" w:hAnsi="Times New Roman" w:eastAsia="宋体" w:cs="Times New Roman"/>
          <w:color w:val="auto"/>
          <w:sz w:val="15"/>
          <w:szCs w:val="15"/>
          <w:highlight w:val="none"/>
        </w:rPr>
        <w:t xml:space="preserve"> </w:t>
      </w:r>
      <w:r>
        <w:rPr>
          <w:rFonts w:hint="eastAsia" w:ascii="Times New Roman" w:hAnsi="Times New Roman" w:eastAsia="宋体" w:cs="Times New Roman"/>
          <w:color w:val="auto"/>
          <w:sz w:val="15"/>
          <w:szCs w:val="15"/>
          <w:highlight w:val="none"/>
        </w:rPr>
        <w:t>(Terrae)</w:t>
      </w:r>
      <w:r>
        <w:rPr>
          <w:rFonts w:hint="eastAsia" w:ascii="Times New Roman" w:hAnsi="Times New Roman" w:eastAsia="宋体" w:cs="Times New Roman"/>
          <w:color w:val="auto"/>
          <w:sz w:val="15"/>
          <w:szCs w:val="15"/>
          <w:highlight w:val="none"/>
        </w:rPr>
        <w:t>, 2023,</w:t>
      </w:r>
      <w:r>
        <w:rPr>
          <w:rFonts w:hint="eastAsia" w:ascii="Times New Roman" w:hAnsi="Times New Roman" w:eastAsia="宋体" w:cs="Times New Roman"/>
          <w:color w:val="auto"/>
          <w:sz w:val="15"/>
          <w:szCs w:val="15"/>
          <w:highlight w:val="none"/>
        </w:rPr>
        <w:t xml:space="preserve"> </w:t>
      </w:r>
      <w:r>
        <w:rPr>
          <w:rFonts w:hint="eastAsia" w:ascii="Times New Roman" w:hAnsi="Times New Roman" w:eastAsia="宋体" w:cs="Times New Roman"/>
          <w:color w:val="auto"/>
          <w:sz w:val="15"/>
          <w:szCs w:val="15"/>
          <w:highlight w:val="none"/>
        </w:rPr>
        <w:t>53</w:t>
      </w:r>
      <w:r>
        <w:rPr>
          <w:rFonts w:hint="eastAsia" w:ascii="Times New Roman" w:hAnsi="Times New Roman" w:eastAsia="宋体" w:cs="Times New Roman"/>
          <w:color w:val="auto"/>
          <w:sz w:val="15"/>
          <w:szCs w:val="15"/>
          <w:highlight w:val="none"/>
        </w:rPr>
        <w:t xml:space="preserve">(1): </w:t>
      </w:r>
      <w:r>
        <w:rPr>
          <w:rFonts w:hint="eastAsia" w:ascii="Times New Roman" w:hAnsi="Times New Roman" w:eastAsia="宋体" w:cs="Times New Roman"/>
          <w:color w:val="auto"/>
          <w:sz w:val="15"/>
          <w:szCs w:val="15"/>
          <w:highlight w:val="none"/>
        </w:rPr>
        <w:t>151-166</w:t>
      </w:r>
      <w:r>
        <w:rPr>
          <w:rFonts w:hint="eastAsia" w:ascii="Times New Roman" w:hAnsi="Times New Roman" w:eastAsia="宋体" w:cs="Times New Roman"/>
          <w:color w:val="auto"/>
          <w:sz w:val="15"/>
          <w:szCs w:val="15"/>
          <w:highlight w:val="none"/>
        </w:rPr>
        <w:t xml:space="preserve">. </w:t>
      </w:r>
    </w:p>
    <w:p w14:paraId="6087C495">
      <w:pPr>
        <w:ind w:left="225" w:hanging="225" w:hangingChars="150"/>
        <w:rPr>
          <w:rFonts w:hint="eastAsia" w:eastAsia="宋体"/>
          <w:color w:val="auto"/>
          <w:highlight w:val="none"/>
        </w:rPr>
      </w:pPr>
      <w:r>
        <w:rPr>
          <w:rFonts w:hint="eastAsia" w:ascii="Times New Roman" w:hAnsi="Times New Roman" w:eastAsia="宋体" w:cs="Times New Roman"/>
          <w:color w:val="auto"/>
          <w:sz w:val="15"/>
          <w:szCs w:val="15"/>
          <w:highlight w:val="none"/>
        </w:rPr>
        <w:t>[3] 姜大膀, 王晓欣. 对IPCC第六次评估报告中有关干旱变化的解读[J]. 大气科学学报, 2021,</w:t>
      </w:r>
      <w:r>
        <w:rPr>
          <w:rFonts w:hint="eastAsia" w:ascii="Times New Roman" w:hAnsi="Times New Roman" w:eastAsia="宋体" w:cs="Times New Roman"/>
          <w:color w:val="auto"/>
          <w:sz w:val="15"/>
          <w:szCs w:val="15"/>
          <w:highlight w:val="none"/>
        </w:rPr>
        <w:t xml:space="preserve"> </w:t>
      </w:r>
      <w:r>
        <w:rPr>
          <w:rFonts w:hint="eastAsia" w:ascii="Times New Roman" w:hAnsi="Times New Roman" w:eastAsia="宋体" w:cs="Times New Roman"/>
          <w:color w:val="auto"/>
          <w:sz w:val="15"/>
          <w:szCs w:val="15"/>
          <w:highlight w:val="none"/>
        </w:rPr>
        <w:t>44</w:t>
      </w:r>
      <w:r>
        <w:rPr>
          <w:rFonts w:hint="eastAsia" w:ascii="Times New Roman" w:hAnsi="Times New Roman" w:eastAsia="宋体" w:cs="Times New Roman"/>
          <w:color w:val="auto"/>
          <w:sz w:val="15"/>
          <w:szCs w:val="15"/>
          <w:highlight w:val="none"/>
        </w:rPr>
        <w:t>(5): 650-653.</w:t>
      </w:r>
      <w:r>
        <w:rPr>
          <w:rFonts w:hint="eastAsia" w:ascii="Times New Roman" w:hAnsi="Times New Roman" w:eastAsia="宋体" w:cs="Times New Roman"/>
          <w:color w:val="auto"/>
          <w:sz w:val="15"/>
          <w:szCs w:val="15"/>
          <w:highlight w:val="none"/>
        </w:rPr>
        <w:br w:type="textWrapping"/>
      </w:r>
      <w:r>
        <w:rPr>
          <w:rFonts w:hint="eastAsia" w:ascii="Times New Roman" w:hAnsi="Times New Roman" w:eastAsia="宋体" w:cs="Times New Roman"/>
          <w:color w:val="auto"/>
          <w:sz w:val="15"/>
          <w:szCs w:val="15"/>
          <w:highlight w:val="none"/>
        </w:rPr>
        <w:t xml:space="preserve">JIANG </w:t>
      </w:r>
      <w:r>
        <w:rPr>
          <w:rFonts w:hint="eastAsia" w:ascii="Times New Roman" w:hAnsi="Times New Roman" w:eastAsia="宋体" w:cs="Times New Roman"/>
          <w:color w:val="auto"/>
          <w:sz w:val="15"/>
          <w:szCs w:val="15"/>
          <w:highlight w:val="none"/>
        </w:rPr>
        <w:t>D B</w:t>
      </w:r>
      <w:r>
        <w:rPr>
          <w:rFonts w:hint="eastAsia" w:ascii="Times New Roman" w:hAnsi="Times New Roman" w:eastAsia="宋体" w:cs="Times New Roman"/>
          <w:color w:val="auto"/>
          <w:sz w:val="15"/>
          <w:szCs w:val="15"/>
          <w:highlight w:val="none"/>
        </w:rPr>
        <w:t xml:space="preserve">, WANG </w:t>
      </w:r>
      <w:r>
        <w:rPr>
          <w:rFonts w:hint="eastAsia" w:ascii="Times New Roman" w:hAnsi="Times New Roman" w:eastAsia="宋体" w:cs="Times New Roman"/>
          <w:color w:val="auto"/>
          <w:sz w:val="15"/>
          <w:szCs w:val="15"/>
          <w:highlight w:val="none"/>
        </w:rPr>
        <w:t>X X</w:t>
      </w:r>
      <w:r>
        <w:rPr>
          <w:rFonts w:hint="eastAsia" w:ascii="Times New Roman" w:hAnsi="Times New Roman" w:eastAsia="宋体" w:cs="Times New Roman"/>
          <w:color w:val="auto"/>
          <w:sz w:val="15"/>
          <w:szCs w:val="15"/>
          <w:highlight w:val="none"/>
        </w:rPr>
        <w:t>. A brief interpretation of drought change from IPCC Sixth Assessment Report[J]. Transactions of Atmospheric Sciences, 2021,</w:t>
      </w:r>
      <w:r>
        <w:rPr>
          <w:rFonts w:hint="eastAsia" w:ascii="Times New Roman" w:hAnsi="Times New Roman" w:eastAsia="宋体" w:cs="Times New Roman"/>
          <w:color w:val="auto"/>
          <w:sz w:val="15"/>
          <w:szCs w:val="15"/>
          <w:highlight w:val="none"/>
        </w:rPr>
        <w:t xml:space="preserve"> </w:t>
      </w:r>
      <w:r>
        <w:rPr>
          <w:rFonts w:hint="eastAsia" w:ascii="Times New Roman" w:hAnsi="Times New Roman" w:eastAsia="宋体" w:cs="Times New Roman"/>
          <w:color w:val="auto"/>
          <w:sz w:val="15"/>
          <w:szCs w:val="15"/>
          <w:highlight w:val="none"/>
        </w:rPr>
        <w:t>44</w:t>
      </w:r>
      <w:r>
        <w:rPr>
          <w:rFonts w:hint="eastAsia" w:ascii="Times New Roman" w:hAnsi="Times New Roman" w:eastAsia="宋体" w:cs="Times New Roman"/>
          <w:color w:val="auto"/>
          <w:sz w:val="15"/>
          <w:szCs w:val="15"/>
          <w:highlight w:val="none"/>
        </w:rPr>
        <w:t xml:space="preserve">(5): 650-653. </w:t>
      </w:r>
    </w:p>
    <w:p w14:paraId="538D61D1">
      <w:pPr>
        <w:ind w:left="225" w:hanging="225" w:hangingChars="150"/>
        <w:rPr>
          <w:rFonts w:hint="eastAsia" w:eastAsia="宋体"/>
          <w:color w:val="auto"/>
          <w:highlight w:val="none"/>
        </w:rPr>
      </w:pPr>
      <w:r>
        <w:rPr>
          <w:rFonts w:hint="eastAsia" w:ascii="Times New Roman" w:hAnsi="Times New Roman" w:eastAsia="宋体" w:cs="Times New Roman"/>
          <w:color w:val="auto"/>
          <w:sz w:val="15"/>
          <w:szCs w:val="15"/>
          <w:highlight w:val="none"/>
        </w:rPr>
        <w:t xml:space="preserve">[4] VICENTE-SERRANO S M, PEÑA-ANGULO D, BEGUERÍA S, et al. Global drought trends and future projections[J]. Philosophical Transactions </w:t>
      </w:r>
      <w:r>
        <w:rPr>
          <w:rFonts w:hint="eastAsia" w:ascii="Times New Roman" w:hAnsi="Times New Roman" w:eastAsia="宋体" w:cs="Times New Roman"/>
          <w:color w:val="auto"/>
          <w:sz w:val="15"/>
          <w:szCs w:val="15"/>
          <w:highlight w:val="none"/>
        </w:rPr>
        <w:t>Series</w:t>
      </w:r>
      <w:r>
        <w:rPr>
          <w:rFonts w:hint="eastAsia" w:ascii="Times New Roman" w:hAnsi="Times New Roman" w:eastAsia="宋体" w:cs="Times New Roman"/>
          <w:color w:val="auto"/>
          <w:sz w:val="15"/>
          <w:szCs w:val="15"/>
          <w:highlight w:val="none"/>
        </w:rPr>
        <w:t xml:space="preserve"> A</w:t>
      </w:r>
      <w:r>
        <w:rPr>
          <w:rFonts w:hint="eastAsia" w:ascii="Times New Roman" w:hAnsi="Times New Roman" w:eastAsia="宋体" w:cs="Times New Roman"/>
          <w:color w:val="auto"/>
          <w:sz w:val="15"/>
          <w:szCs w:val="15"/>
          <w:highlight w:val="none"/>
        </w:rPr>
        <w:t>,</w:t>
      </w:r>
      <w:r>
        <w:rPr>
          <w:rFonts w:hint="eastAsia" w:ascii="Times New Roman" w:hAnsi="Times New Roman" w:eastAsia="宋体" w:cs="Times New Roman"/>
          <w:color w:val="auto"/>
          <w:sz w:val="15"/>
          <w:szCs w:val="15"/>
          <w:highlight w:val="none"/>
        </w:rPr>
        <w:t xml:space="preserve"> Mathematical, Physical</w:t>
      </w:r>
      <w:r>
        <w:rPr>
          <w:rFonts w:hint="eastAsia" w:ascii="Times New Roman" w:hAnsi="Times New Roman" w:eastAsia="宋体" w:cs="Times New Roman"/>
          <w:color w:val="auto"/>
          <w:sz w:val="15"/>
          <w:szCs w:val="15"/>
          <w:highlight w:val="none"/>
        </w:rPr>
        <w:t>,</w:t>
      </w:r>
      <w:r>
        <w:rPr>
          <w:rFonts w:hint="eastAsia" w:ascii="Times New Roman" w:hAnsi="Times New Roman" w:eastAsia="宋体" w:cs="Times New Roman"/>
          <w:color w:val="auto"/>
          <w:sz w:val="15"/>
          <w:szCs w:val="15"/>
          <w:highlight w:val="none"/>
        </w:rPr>
        <w:t xml:space="preserve"> and Engineering Sciences, 2022, 380(2238): 20210285. </w:t>
      </w:r>
    </w:p>
    <w:p w14:paraId="71EE7906">
      <w:pPr>
        <w:rPr>
          <w:rFonts w:hint="eastAsia" w:eastAsia="宋体"/>
          <w:color w:val="auto"/>
          <w:highlight w:val="none"/>
        </w:rPr>
      </w:pPr>
      <w:r>
        <w:rPr>
          <w:rFonts w:hint="eastAsia" w:ascii="Times New Roman" w:hAnsi="Times New Roman" w:eastAsia="宋体" w:cs="Times New Roman"/>
          <w:color w:val="auto"/>
          <w:sz w:val="15"/>
          <w:szCs w:val="15"/>
          <w:highlight w:val="none"/>
        </w:rPr>
        <w:t xml:space="preserve">[5] ROHDE M M. Floods and droughts are intensifying globally[J]. Nature Water, 2023, 1(3): 226-227. </w:t>
      </w:r>
    </w:p>
    <w:p w14:paraId="64A5BCCF">
      <w:pPr>
        <w:ind w:left="225" w:hanging="225" w:hangingChars="150"/>
        <w:rPr>
          <w:rFonts w:hint="eastAsia" w:eastAsia="宋体"/>
          <w:color w:val="auto"/>
          <w:highlight w:val="none"/>
        </w:rPr>
      </w:pPr>
      <w:r>
        <w:rPr>
          <w:rFonts w:hint="eastAsia" w:ascii="Times New Roman" w:hAnsi="Times New Roman" w:eastAsia="宋体" w:cs="Times New Roman"/>
          <w:color w:val="auto"/>
          <w:sz w:val="15"/>
          <w:szCs w:val="15"/>
          <w:highlight w:val="none"/>
        </w:rPr>
        <w:t>[6] 倪深海, 顾颖, 彭岳津, 等. 近七十年中国干旱灾害时空格局及演变[J]. 自然灾害学报, 2019,</w:t>
      </w:r>
      <w:r>
        <w:rPr>
          <w:rFonts w:hint="eastAsia" w:ascii="Times New Roman" w:hAnsi="Times New Roman" w:eastAsia="宋体" w:cs="Times New Roman"/>
          <w:color w:val="auto"/>
          <w:sz w:val="15"/>
          <w:szCs w:val="15"/>
          <w:highlight w:val="none"/>
        </w:rPr>
        <w:t xml:space="preserve"> </w:t>
      </w:r>
      <w:r>
        <w:rPr>
          <w:rFonts w:hint="eastAsia" w:ascii="Times New Roman" w:hAnsi="Times New Roman" w:eastAsia="宋体" w:cs="Times New Roman"/>
          <w:color w:val="auto"/>
          <w:sz w:val="15"/>
          <w:szCs w:val="15"/>
          <w:highlight w:val="none"/>
        </w:rPr>
        <w:t>28</w:t>
      </w:r>
      <w:r>
        <w:rPr>
          <w:rFonts w:hint="eastAsia" w:ascii="Times New Roman" w:hAnsi="Times New Roman" w:eastAsia="宋体" w:cs="Times New Roman"/>
          <w:color w:val="auto"/>
          <w:sz w:val="15"/>
          <w:szCs w:val="15"/>
          <w:highlight w:val="none"/>
        </w:rPr>
        <w:t>(6): 176-181.</w:t>
      </w:r>
      <w:r>
        <w:rPr>
          <w:rFonts w:hint="eastAsia" w:ascii="Times New Roman" w:hAnsi="Times New Roman" w:eastAsia="宋体" w:cs="Times New Roman"/>
          <w:color w:val="auto"/>
          <w:sz w:val="15"/>
          <w:szCs w:val="15"/>
          <w:highlight w:val="none"/>
        </w:rPr>
        <w:br w:type="textWrapping"/>
      </w:r>
      <w:r>
        <w:rPr>
          <w:rFonts w:hint="eastAsia" w:ascii="Times New Roman" w:hAnsi="Times New Roman" w:eastAsia="宋体" w:cs="Times New Roman"/>
          <w:color w:val="auto"/>
          <w:sz w:val="15"/>
          <w:szCs w:val="15"/>
          <w:highlight w:val="none"/>
        </w:rPr>
        <w:t xml:space="preserve">NI </w:t>
      </w:r>
      <w:r>
        <w:rPr>
          <w:rFonts w:hint="eastAsia" w:ascii="Times New Roman" w:hAnsi="Times New Roman" w:eastAsia="宋体" w:cs="Times New Roman"/>
          <w:color w:val="auto"/>
          <w:sz w:val="15"/>
          <w:szCs w:val="15"/>
          <w:highlight w:val="none"/>
        </w:rPr>
        <w:t>S</w:t>
      </w:r>
      <w:r>
        <w:rPr>
          <w:rFonts w:hint="eastAsia" w:ascii="Times New Roman" w:hAnsi="Times New Roman" w:eastAsia="宋体" w:cs="Times New Roman"/>
          <w:color w:val="auto"/>
          <w:sz w:val="15"/>
          <w:szCs w:val="15"/>
          <w:highlight w:val="none"/>
        </w:rPr>
        <w:t xml:space="preserve"> </w:t>
      </w:r>
      <w:r>
        <w:rPr>
          <w:rFonts w:hint="eastAsia" w:ascii="Times New Roman" w:hAnsi="Times New Roman" w:eastAsia="宋体" w:cs="Times New Roman"/>
          <w:color w:val="auto"/>
          <w:sz w:val="15"/>
          <w:szCs w:val="15"/>
          <w:highlight w:val="none"/>
        </w:rPr>
        <w:t>H</w:t>
      </w:r>
      <w:r>
        <w:rPr>
          <w:rFonts w:hint="eastAsia" w:ascii="Times New Roman" w:hAnsi="Times New Roman" w:eastAsia="宋体" w:cs="Times New Roman"/>
          <w:color w:val="auto"/>
          <w:sz w:val="15"/>
          <w:szCs w:val="15"/>
          <w:highlight w:val="none"/>
        </w:rPr>
        <w:t xml:space="preserve">, </w:t>
      </w:r>
      <w:r>
        <w:rPr>
          <w:rFonts w:hint="eastAsia" w:ascii="Times New Roman" w:hAnsi="Times New Roman" w:eastAsia="宋体" w:cs="Times New Roman"/>
          <w:color w:val="auto"/>
          <w:sz w:val="15"/>
          <w:szCs w:val="15"/>
          <w:highlight w:val="none"/>
        </w:rPr>
        <w:t>GU</w:t>
      </w:r>
      <w:r>
        <w:rPr>
          <w:rFonts w:hint="eastAsia" w:ascii="Times New Roman" w:hAnsi="Times New Roman" w:eastAsia="宋体" w:cs="Times New Roman"/>
          <w:color w:val="auto"/>
          <w:sz w:val="15"/>
          <w:szCs w:val="15"/>
          <w:highlight w:val="none"/>
        </w:rPr>
        <w:t xml:space="preserve"> </w:t>
      </w:r>
      <w:r>
        <w:rPr>
          <w:rFonts w:hint="eastAsia" w:ascii="Times New Roman" w:hAnsi="Times New Roman" w:eastAsia="宋体" w:cs="Times New Roman"/>
          <w:color w:val="auto"/>
          <w:sz w:val="15"/>
          <w:szCs w:val="15"/>
          <w:highlight w:val="none"/>
        </w:rPr>
        <w:t>Y</w:t>
      </w:r>
      <w:r>
        <w:rPr>
          <w:rFonts w:hint="eastAsia" w:ascii="Times New Roman" w:hAnsi="Times New Roman" w:eastAsia="宋体" w:cs="Times New Roman"/>
          <w:color w:val="auto"/>
          <w:sz w:val="15"/>
          <w:szCs w:val="15"/>
          <w:highlight w:val="none"/>
        </w:rPr>
        <w:t xml:space="preserve">, PENG </w:t>
      </w:r>
      <w:r>
        <w:rPr>
          <w:rFonts w:hint="eastAsia" w:ascii="Times New Roman" w:hAnsi="Times New Roman" w:eastAsia="宋体" w:cs="Times New Roman"/>
          <w:color w:val="auto"/>
          <w:sz w:val="15"/>
          <w:szCs w:val="15"/>
          <w:highlight w:val="none"/>
        </w:rPr>
        <w:t>Y J</w:t>
      </w:r>
      <w:r>
        <w:rPr>
          <w:rFonts w:hint="eastAsia" w:ascii="Times New Roman" w:hAnsi="Times New Roman" w:eastAsia="宋体" w:cs="Times New Roman"/>
          <w:color w:val="auto"/>
          <w:sz w:val="15"/>
          <w:szCs w:val="15"/>
          <w:highlight w:val="none"/>
        </w:rPr>
        <w:t>, et al. Spatio-temporal pattern and evolution trend of drought disaster in China in recent seventy years[J]. Journal of Natural Disasters, 2019,</w:t>
      </w:r>
      <w:r>
        <w:rPr>
          <w:rFonts w:hint="eastAsia" w:ascii="Times New Roman" w:hAnsi="Times New Roman" w:eastAsia="宋体" w:cs="Times New Roman"/>
          <w:color w:val="auto"/>
          <w:sz w:val="15"/>
          <w:szCs w:val="15"/>
          <w:highlight w:val="none"/>
        </w:rPr>
        <w:t xml:space="preserve"> </w:t>
      </w:r>
      <w:r>
        <w:rPr>
          <w:rFonts w:hint="eastAsia" w:ascii="Times New Roman" w:hAnsi="Times New Roman" w:eastAsia="宋体" w:cs="Times New Roman"/>
          <w:color w:val="auto"/>
          <w:sz w:val="15"/>
          <w:szCs w:val="15"/>
          <w:highlight w:val="none"/>
        </w:rPr>
        <w:t>28</w:t>
      </w:r>
      <w:r>
        <w:rPr>
          <w:rFonts w:hint="eastAsia" w:ascii="Times New Roman" w:hAnsi="Times New Roman" w:eastAsia="宋体" w:cs="Times New Roman"/>
          <w:color w:val="auto"/>
          <w:sz w:val="15"/>
          <w:szCs w:val="15"/>
          <w:highlight w:val="none"/>
        </w:rPr>
        <w:t xml:space="preserve">(6): 176-181. </w:t>
      </w:r>
    </w:p>
    <w:p w14:paraId="4549451D">
      <w:pPr>
        <w:pStyle w:val="39"/>
        <w:wordWrap w:val="0"/>
        <w:ind w:left="440" w:hanging="440"/>
        <w:rPr>
          <w:rFonts w:ascii="Times New Roman" w:hAnsi="Times New Roman" w:eastAsia="宋体" w:cs="Times New Roman"/>
          <w:color w:val="auto"/>
          <w:sz w:val="15"/>
          <w:szCs w:val="15"/>
          <w:highlight w:val="none"/>
        </w:rPr>
      </w:pPr>
      <w:bookmarkStart w:id="26" w:name="_Ref203760704"/>
      <w:r>
        <w:rPr>
          <w:rFonts w:ascii="Times New Roman" w:hAnsi="Times New Roman" w:eastAsia="宋体" w:cs="Times New Roman"/>
          <w:color w:val="auto"/>
          <w:sz w:val="15"/>
          <w:szCs w:val="15"/>
          <w:highlight w:val="none"/>
        </w:rPr>
        <w:t>[7]SONG Z</w:t>
      </w:r>
      <w:r>
        <w:rPr>
          <w:rFonts w:hint="eastAsia" w:ascii="Times New Roman" w:hAnsi="Times New Roman" w:eastAsia="宋体" w:cs="Times New Roman"/>
          <w:color w:val="auto"/>
          <w:sz w:val="15"/>
          <w:szCs w:val="15"/>
          <w:highlight w:val="none"/>
        </w:rPr>
        <w:t xml:space="preserve"> H</w:t>
      </w:r>
      <w:r>
        <w:rPr>
          <w:rFonts w:ascii="Times New Roman" w:hAnsi="Times New Roman" w:eastAsia="宋体" w:cs="Times New Roman"/>
          <w:color w:val="auto"/>
          <w:sz w:val="15"/>
          <w:szCs w:val="15"/>
          <w:highlight w:val="none"/>
        </w:rPr>
        <w:t>, XIA J, SHE D</w:t>
      </w:r>
      <w:r>
        <w:rPr>
          <w:rFonts w:hint="eastAsia" w:ascii="Times New Roman" w:hAnsi="Times New Roman" w:eastAsia="宋体" w:cs="Times New Roman"/>
          <w:color w:val="auto"/>
          <w:sz w:val="15"/>
          <w:szCs w:val="15"/>
          <w:highlight w:val="none"/>
        </w:rPr>
        <w:t xml:space="preserve"> X</w:t>
      </w:r>
      <w:r>
        <w:rPr>
          <w:rFonts w:ascii="Times New Roman" w:hAnsi="Times New Roman" w:eastAsia="宋体" w:cs="Times New Roman"/>
          <w:color w:val="auto"/>
          <w:sz w:val="15"/>
          <w:szCs w:val="15"/>
          <w:highlight w:val="none"/>
        </w:rPr>
        <w:t xml:space="preserve">, et al. Assessment of meteorological drought change in the 21st century based on CMIP6 multi-model ensemble </w:t>
      </w:r>
    </w:p>
    <w:p w14:paraId="26ED434D">
      <w:pPr>
        <w:pStyle w:val="39"/>
        <w:wordWrap w:val="0"/>
        <w:ind w:firstLine="225" w:firstLineChars="150"/>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projections over mainland china[J]. Journal of Hydrology, 2021, 601:126643.</w:t>
      </w:r>
      <w:bookmarkEnd w:id="26"/>
      <w:r>
        <w:rPr>
          <w:rFonts w:ascii="Times New Roman" w:hAnsi="Times New Roman" w:eastAsia="宋体" w:cs="Times New Roman"/>
          <w:color w:val="auto"/>
          <w:sz w:val="15"/>
          <w:szCs w:val="15"/>
          <w:highlight w:val="none"/>
        </w:rPr>
        <w:t xml:space="preserve"> </w:t>
      </w:r>
    </w:p>
    <w:p w14:paraId="773BABAC">
      <w:pPr>
        <w:ind w:left="225" w:hanging="225" w:hangingChars="150"/>
        <w:rPr>
          <w:rFonts w:hint="eastAsia" w:eastAsia="宋体"/>
          <w:color w:val="auto"/>
          <w:highlight w:val="none"/>
        </w:rPr>
      </w:pPr>
      <w:r>
        <w:rPr>
          <w:rFonts w:hint="eastAsia" w:ascii="Times New Roman" w:hAnsi="Times New Roman" w:eastAsia="宋体" w:cs="Times New Roman"/>
          <w:color w:val="auto"/>
          <w:sz w:val="15"/>
          <w:szCs w:val="15"/>
          <w:highlight w:val="none"/>
        </w:rPr>
        <w:t>[8] ZHANG Q, YAO Y</w:t>
      </w:r>
      <w:r>
        <w:rPr>
          <w:rFonts w:hint="eastAsia" w:ascii="Times New Roman" w:hAnsi="Times New Roman" w:eastAsia="宋体" w:cs="Times New Roman"/>
          <w:color w:val="auto"/>
          <w:sz w:val="15"/>
          <w:szCs w:val="15"/>
          <w:highlight w:val="none"/>
        </w:rPr>
        <w:t xml:space="preserve"> B</w:t>
      </w:r>
      <w:r>
        <w:rPr>
          <w:rFonts w:hint="eastAsia" w:ascii="Times New Roman" w:hAnsi="Times New Roman" w:eastAsia="宋体" w:cs="Times New Roman"/>
          <w:color w:val="auto"/>
          <w:sz w:val="15"/>
          <w:szCs w:val="15"/>
          <w:highlight w:val="none"/>
        </w:rPr>
        <w:t>, LI Y</w:t>
      </w:r>
      <w:r>
        <w:rPr>
          <w:rFonts w:hint="eastAsia" w:ascii="Times New Roman" w:hAnsi="Times New Roman" w:eastAsia="宋体" w:cs="Times New Roman"/>
          <w:color w:val="auto"/>
          <w:sz w:val="15"/>
          <w:szCs w:val="15"/>
          <w:highlight w:val="none"/>
        </w:rPr>
        <w:t xml:space="preserve"> H</w:t>
      </w:r>
      <w:r>
        <w:rPr>
          <w:rFonts w:hint="eastAsia" w:ascii="Times New Roman" w:hAnsi="Times New Roman" w:eastAsia="宋体" w:cs="Times New Roman"/>
          <w:color w:val="auto"/>
          <w:sz w:val="15"/>
          <w:szCs w:val="15"/>
          <w:highlight w:val="none"/>
        </w:rPr>
        <w:t xml:space="preserve">, et al. Causes and changes of drought in China: </w:t>
      </w:r>
      <w:r>
        <w:rPr>
          <w:rFonts w:hint="eastAsia" w:ascii="Times New Roman" w:hAnsi="Times New Roman" w:eastAsia="宋体" w:cs="Times New Roman"/>
          <w:color w:val="auto"/>
          <w:sz w:val="15"/>
          <w:szCs w:val="15"/>
          <w:highlight w:val="none"/>
        </w:rPr>
        <w:t>R</w:t>
      </w:r>
      <w:r>
        <w:rPr>
          <w:rFonts w:hint="eastAsia" w:ascii="Times New Roman" w:hAnsi="Times New Roman" w:eastAsia="宋体" w:cs="Times New Roman"/>
          <w:color w:val="auto"/>
          <w:sz w:val="15"/>
          <w:szCs w:val="15"/>
          <w:highlight w:val="none"/>
        </w:rPr>
        <w:t xml:space="preserve">esearch progress and prospects[J]. Journal of Meteorological Research, 2020, 34(3): 460-481. </w:t>
      </w:r>
    </w:p>
    <w:p w14:paraId="4735E95C">
      <w:pPr>
        <w:ind w:left="225" w:hanging="225" w:hangingChars="150"/>
        <w:rPr>
          <w:rFonts w:hint="eastAsia" w:eastAsia="宋体"/>
          <w:color w:val="auto"/>
          <w:highlight w:val="none"/>
        </w:rPr>
      </w:pPr>
      <w:r>
        <w:rPr>
          <w:rFonts w:hint="eastAsia" w:ascii="Times New Roman" w:hAnsi="Times New Roman" w:eastAsia="宋体" w:cs="Times New Roman"/>
          <w:color w:val="auto"/>
          <w:sz w:val="15"/>
          <w:szCs w:val="15"/>
          <w:highlight w:val="none"/>
        </w:rPr>
        <w:t>[9] LUO D, YANG X</w:t>
      </w:r>
      <w:r>
        <w:rPr>
          <w:rFonts w:hint="eastAsia" w:ascii="Times New Roman" w:hAnsi="Times New Roman" w:eastAsia="宋体" w:cs="Times New Roman"/>
          <w:color w:val="auto"/>
          <w:sz w:val="15"/>
          <w:szCs w:val="15"/>
          <w:highlight w:val="none"/>
        </w:rPr>
        <w:t xml:space="preserve"> L</w:t>
      </w:r>
      <w:r>
        <w:rPr>
          <w:rFonts w:hint="eastAsia" w:ascii="Times New Roman" w:hAnsi="Times New Roman" w:eastAsia="宋体" w:cs="Times New Roman"/>
          <w:color w:val="auto"/>
          <w:sz w:val="15"/>
          <w:szCs w:val="15"/>
          <w:highlight w:val="none"/>
        </w:rPr>
        <w:t>, XIE L</w:t>
      </w:r>
      <w:r>
        <w:rPr>
          <w:rFonts w:hint="eastAsia" w:ascii="Times New Roman" w:hAnsi="Times New Roman" w:eastAsia="宋体" w:cs="Times New Roman"/>
          <w:color w:val="auto"/>
          <w:sz w:val="15"/>
          <w:szCs w:val="15"/>
          <w:highlight w:val="none"/>
        </w:rPr>
        <w:t xml:space="preserve"> F</w:t>
      </w:r>
      <w:r>
        <w:rPr>
          <w:rFonts w:hint="eastAsia" w:ascii="Times New Roman" w:hAnsi="Times New Roman" w:eastAsia="宋体" w:cs="Times New Roman"/>
          <w:color w:val="auto"/>
          <w:sz w:val="15"/>
          <w:szCs w:val="15"/>
          <w:highlight w:val="none"/>
        </w:rPr>
        <w:t xml:space="preserve">, et al. Propagation characteristics of meteorological drought to hydrological drought in China[J]. Journal of Hydrology, 2025, 656: 133023. </w:t>
      </w:r>
    </w:p>
    <w:p w14:paraId="7A463C45">
      <w:pPr>
        <w:ind w:left="300" w:hanging="300" w:hangingChars="200"/>
        <w:rPr>
          <w:rFonts w:hint="eastAsia" w:eastAsia="宋体"/>
          <w:color w:val="auto"/>
          <w:highlight w:val="none"/>
        </w:rPr>
      </w:pPr>
      <w:r>
        <w:rPr>
          <w:rFonts w:hint="eastAsia" w:ascii="Times New Roman" w:hAnsi="Times New Roman" w:eastAsia="宋体" w:cs="Times New Roman"/>
          <w:color w:val="auto"/>
          <w:sz w:val="15"/>
          <w:szCs w:val="15"/>
          <w:highlight w:val="none"/>
        </w:rPr>
        <w:t>[10] CHEN H</w:t>
      </w:r>
      <w:r>
        <w:rPr>
          <w:rFonts w:hint="eastAsia" w:ascii="Times New Roman" w:hAnsi="Times New Roman" w:eastAsia="宋体" w:cs="Times New Roman"/>
          <w:color w:val="auto"/>
          <w:sz w:val="15"/>
          <w:szCs w:val="15"/>
          <w:highlight w:val="none"/>
        </w:rPr>
        <w:t xml:space="preserve"> P</w:t>
      </w:r>
      <w:r>
        <w:rPr>
          <w:rFonts w:hint="eastAsia" w:ascii="Times New Roman" w:hAnsi="Times New Roman" w:eastAsia="宋体" w:cs="Times New Roman"/>
          <w:color w:val="auto"/>
          <w:sz w:val="15"/>
          <w:szCs w:val="15"/>
          <w:highlight w:val="none"/>
        </w:rPr>
        <w:t>, SUN J</w:t>
      </w:r>
      <w:r>
        <w:rPr>
          <w:rFonts w:hint="eastAsia" w:ascii="Times New Roman" w:hAnsi="Times New Roman" w:eastAsia="宋体" w:cs="Times New Roman"/>
          <w:color w:val="auto"/>
          <w:sz w:val="15"/>
          <w:szCs w:val="15"/>
          <w:highlight w:val="none"/>
        </w:rPr>
        <w:t xml:space="preserve"> Q</w:t>
      </w:r>
      <w:r>
        <w:rPr>
          <w:rFonts w:hint="eastAsia" w:ascii="Times New Roman" w:hAnsi="Times New Roman" w:eastAsia="宋体" w:cs="Times New Roman"/>
          <w:color w:val="auto"/>
          <w:sz w:val="15"/>
          <w:szCs w:val="15"/>
          <w:highlight w:val="none"/>
        </w:rPr>
        <w:t xml:space="preserve">. Changes in </w:t>
      </w:r>
      <w:r>
        <w:rPr>
          <w:rFonts w:hint="eastAsia" w:ascii="Times New Roman" w:hAnsi="Times New Roman" w:eastAsia="宋体" w:cs="Times New Roman"/>
          <w:color w:val="auto"/>
          <w:sz w:val="15"/>
          <w:szCs w:val="15"/>
          <w:highlight w:val="none"/>
        </w:rPr>
        <w:t>d</w:t>
      </w:r>
      <w:r>
        <w:rPr>
          <w:rFonts w:hint="eastAsia" w:ascii="Times New Roman" w:hAnsi="Times New Roman" w:eastAsia="宋体" w:cs="Times New Roman"/>
          <w:color w:val="auto"/>
          <w:sz w:val="15"/>
          <w:szCs w:val="15"/>
          <w:highlight w:val="none"/>
        </w:rPr>
        <w:t xml:space="preserve">rought </w:t>
      </w:r>
      <w:r>
        <w:rPr>
          <w:rFonts w:hint="eastAsia" w:ascii="Times New Roman" w:hAnsi="Times New Roman" w:eastAsia="宋体" w:cs="Times New Roman"/>
          <w:color w:val="auto"/>
          <w:sz w:val="15"/>
          <w:szCs w:val="15"/>
          <w:highlight w:val="none"/>
        </w:rPr>
        <w:t>c</w:t>
      </w:r>
      <w:r>
        <w:rPr>
          <w:rFonts w:hint="eastAsia" w:ascii="Times New Roman" w:hAnsi="Times New Roman" w:eastAsia="宋体" w:cs="Times New Roman"/>
          <w:color w:val="auto"/>
          <w:sz w:val="15"/>
          <w:szCs w:val="15"/>
          <w:highlight w:val="none"/>
        </w:rPr>
        <w:t xml:space="preserve">haracteristics over China </w:t>
      </w:r>
      <w:r>
        <w:rPr>
          <w:rFonts w:hint="eastAsia" w:ascii="Times New Roman" w:hAnsi="Times New Roman" w:eastAsia="宋体" w:cs="Times New Roman"/>
          <w:color w:val="auto"/>
          <w:sz w:val="15"/>
          <w:szCs w:val="15"/>
          <w:highlight w:val="none"/>
        </w:rPr>
        <w:t>u</w:t>
      </w:r>
      <w:r>
        <w:rPr>
          <w:rFonts w:hint="eastAsia" w:ascii="Times New Roman" w:hAnsi="Times New Roman" w:eastAsia="宋体" w:cs="Times New Roman"/>
          <w:color w:val="auto"/>
          <w:sz w:val="15"/>
          <w:szCs w:val="15"/>
          <w:highlight w:val="none"/>
        </w:rPr>
        <w:t xml:space="preserve">sing the </w:t>
      </w:r>
      <w:r>
        <w:rPr>
          <w:rFonts w:hint="eastAsia" w:ascii="Times New Roman" w:hAnsi="Times New Roman" w:eastAsia="宋体" w:cs="Times New Roman"/>
          <w:color w:val="auto"/>
          <w:sz w:val="15"/>
          <w:szCs w:val="15"/>
          <w:highlight w:val="none"/>
        </w:rPr>
        <w:t>s</w:t>
      </w:r>
      <w:r>
        <w:rPr>
          <w:rFonts w:hint="eastAsia" w:ascii="Times New Roman" w:hAnsi="Times New Roman" w:eastAsia="宋体" w:cs="Times New Roman"/>
          <w:color w:val="auto"/>
          <w:sz w:val="15"/>
          <w:szCs w:val="15"/>
          <w:highlight w:val="none"/>
        </w:rPr>
        <w:t xml:space="preserve">tandardized </w:t>
      </w:r>
      <w:r>
        <w:rPr>
          <w:rFonts w:hint="eastAsia" w:ascii="Times New Roman" w:hAnsi="Times New Roman" w:eastAsia="宋体" w:cs="Times New Roman"/>
          <w:color w:val="auto"/>
          <w:sz w:val="15"/>
          <w:szCs w:val="15"/>
          <w:highlight w:val="none"/>
        </w:rPr>
        <w:t>p</w:t>
      </w:r>
      <w:r>
        <w:rPr>
          <w:rFonts w:hint="eastAsia" w:ascii="Times New Roman" w:hAnsi="Times New Roman" w:eastAsia="宋体" w:cs="Times New Roman"/>
          <w:color w:val="auto"/>
          <w:sz w:val="15"/>
          <w:szCs w:val="15"/>
          <w:highlight w:val="none"/>
        </w:rPr>
        <w:t xml:space="preserve">recipitation </w:t>
      </w:r>
      <w:r>
        <w:rPr>
          <w:rFonts w:hint="eastAsia" w:ascii="Times New Roman" w:hAnsi="Times New Roman" w:eastAsia="宋体" w:cs="Times New Roman"/>
          <w:color w:val="auto"/>
          <w:sz w:val="15"/>
          <w:szCs w:val="15"/>
          <w:highlight w:val="none"/>
        </w:rPr>
        <w:t>e</w:t>
      </w:r>
      <w:r>
        <w:rPr>
          <w:rFonts w:hint="eastAsia" w:ascii="Times New Roman" w:hAnsi="Times New Roman" w:eastAsia="宋体" w:cs="Times New Roman"/>
          <w:color w:val="auto"/>
          <w:sz w:val="15"/>
          <w:szCs w:val="15"/>
          <w:highlight w:val="none"/>
        </w:rPr>
        <w:t xml:space="preserve">vapotranspiration </w:t>
      </w:r>
      <w:r>
        <w:rPr>
          <w:rFonts w:hint="eastAsia" w:ascii="Times New Roman" w:hAnsi="Times New Roman" w:eastAsia="宋体" w:cs="Times New Roman"/>
          <w:color w:val="auto"/>
          <w:sz w:val="15"/>
          <w:szCs w:val="15"/>
          <w:highlight w:val="none"/>
        </w:rPr>
        <w:t>i</w:t>
      </w:r>
      <w:r>
        <w:rPr>
          <w:rFonts w:hint="eastAsia" w:ascii="Times New Roman" w:hAnsi="Times New Roman" w:eastAsia="宋体" w:cs="Times New Roman"/>
          <w:color w:val="auto"/>
          <w:sz w:val="15"/>
          <w:szCs w:val="15"/>
          <w:highlight w:val="none"/>
        </w:rPr>
        <w:t xml:space="preserve">ndex[J]. Journal of Climate, 2015, 28(13): 5430-5447. </w:t>
      </w:r>
    </w:p>
    <w:p w14:paraId="738318B3">
      <w:pPr>
        <w:ind w:left="300" w:hanging="300" w:hangingChars="200"/>
        <w:rPr>
          <w:rFonts w:hint="eastAsia" w:eastAsia="宋体"/>
          <w:color w:val="auto"/>
          <w:highlight w:val="none"/>
        </w:rPr>
      </w:pPr>
      <w:r>
        <w:rPr>
          <w:rFonts w:hint="eastAsia" w:ascii="Times New Roman" w:hAnsi="Times New Roman" w:eastAsia="宋体" w:cs="Times New Roman"/>
          <w:color w:val="auto"/>
          <w:sz w:val="15"/>
          <w:szCs w:val="15"/>
          <w:highlight w:val="none"/>
        </w:rPr>
        <w:t>[11] 周翔. 福建省未来气候情景下干旱事件的时空特征[J]. 亚热带资源与环境学报, 2023,</w:t>
      </w:r>
      <w:r>
        <w:rPr>
          <w:rFonts w:hint="eastAsia" w:ascii="Times New Roman" w:hAnsi="Times New Roman" w:eastAsia="宋体" w:cs="Times New Roman"/>
          <w:color w:val="auto"/>
          <w:sz w:val="15"/>
          <w:szCs w:val="15"/>
          <w:highlight w:val="none"/>
        </w:rPr>
        <w:t xml:space="preserve"> </w:t>
      </w:r>
      <w:r>
        <w:rPr>
          <w:rFonts w:hint="eastAsia" w:ascii="Times New Roman" w:hAnsi="Times New Roman" w:eastAsia="宋体" w:cs="Times New Roman"/>
          <w:color w:val="auto"/>
          <w:sz w:val="15"/>
          <w:szCs w:val="15"/>
          <w:highlight w:val="none"/>
        </w:rPr>
        <w:t>18</w:t>
      </w:r>
      <w:r>
        <w:rPr>
          <w:rFonts w:hint="eastAsia" w:ascii="Times New Roman" w:hAnsi="Times New Roman" w:eastAsia="宋体" w:cs="Times New Roman"/>
          <w:color w:val="auto"/>
          <w:sz w:val="15"/>
          <w:szCs w:val="15"/>
          <w:highlight w:val="none"/>
        </w:rPr>
        <w:t>(4): 1-7.</w:t>
      </w:r>
      <w:r>
        <w:rPr>
          <w:rFonts w:hint="eastAsia" w:ascii="Times New Roman" w:hAnsi="Times New Roman" w:eastAsia="宋体" w:cs="Times New Roman"/>
          <w:color w:val="auto"/>
          <w:sz w:val="15"/>
          <w:szCs w:val="15"/>
          <w:highlight w:val="none"/>
        </w:rPr>
        <w:br w:type="textWrapping"/>
      </w:r>
      <w:r>
        <w:rPr>
          <w:rFonts w:hint="eastAsia" w:ascii="Times New Roman" w:hAnsi="Times New Roman" w:eastAsia="宋体" w:cs="Times New Roman"/>
          <w:color w:val="auto"/>
          <w:sz w:val="15"/>
          <w:szCs w:val="15"/>
          <w:highlight w:val="none"/>
        </w:rPr>
        <w:t xml:space="preserve">ZHOU </w:t>
      </w:r>
      <w:r>
        <w:rPr>
          <w:rFonts w:hint="eastAsia" w:ascii="Times New Roman" w:hAnsi="Times New Roman" w:eastAsia="宋体" w:cs="Times New Roman"/>
          <w:color w:val="auto"/>
          <w:sz w:val="15"/>
          <w:szCs w:val="15"/>
          <w:highlight w:val="none"/>
        </w:rPr>
        <w:t>X</w:t>
      </w:r>
      <w:r>
        <w:rPr>
          <w:rFonts w:hint="eastAsia" w:ascii="Times New Roman" w:hAnsi="Times New Roman" w:eastAsia="宋体" w:cs="Times New Roman"/>
          <w:color w:val="auto"/>
          <w:sz w:val="15"/>
          <w:szCs w:val="15"/>
          <w:highlight w:val="none"/>
        </w:rPr>
        <w:t xml:space="preserve">. </w:t>
      </w:r>
      <w:r>
        <w:rPr>
          <w:rFonts w:hint="eastAsia" w:ascii="Times New Roman" w:hAnsi="Times New Roman" w:eastAsia="宋体" w:cs="Times New Roman"/>
          <w:color w:val="auto"/>
          <w:sz w:val="15"/>
          <w:szCs w:val="15"/>
          <w:highlight w:val="none"/>
        </w:rPr>
        <w:t>S</w:t>
      </w:r>
      <w:r>
        <w:rPr>
          <w:rFonts w:hint="eastAsia" w:ascii="Times New Roman" w:hAnsi="Times New Roman" w:eastAsia="宋体" w:cs="Times New Roman"/>
          <w:color w:val="auto"/>
          <w:sz w:val="15"/>
          <w:szCs w:val="15"/>
          <w:highlight w:val="none"/>
        </w:rPr>
        <w:t xml:space="preserve">patiotemporal characteristics of drought events in Fujian Province under future climate scenarios[J]. Journal of Subtropical Resources and Environment, 2023, </w:t>
      </w:r>
      <w:r>
        <w:rPr>
          <w:rFonts w:hint="eastAsia" w:ascii="Times New Roman" w:hAnsi="Times New Roman" w:eastAsia="宋体" w:cs="Times New Roman"/>
          <w:color w:val="auto"/>
          <w:sz w:val="15"/>
          <w:szCs w:val="15"/>
          <w:highlight w:val="none"/>
        </w:rPr>
        <w:t>18</w:t>
      </w:r>
      <w:r>
        <w:rPr>
          <w:rFonts w:hint="eastAsia" w:ascii="Times New Roman" w:hAnsi="Times New Roman" w:eastAsia="宋体" w:cs="Times New Roman"/>
          <w:color w:val="auto"/>
          <w:sz w:val="15"/>
          <w:szCs w:val="15"/>
          <w:highlight w:val="none"/>
        </w:rPr>
        <w:t xml:space="preserve">(4): 1-7. </w:t>
      </w:r>
    </w:p>
    <w:p w14:paraId="07579220">
      <w:pPr>
        <w:ind w:left="300" w:hanging="300" w:hangingChars="200"/>
        <w:rPr>
          <w:rFonts w:hint="eastAsia" w:eastAsia="宋体"/>
          <w:color w:val="auto"/>
          <w:highlight w:val="none"/>
        </w:rPr>
      </w:pPr>
      <w:r>
        <w:rPr>
          <w:rFonts w:hint="eastAsia" w:ascii="Times New Roman" w:hAnsi="Times New Roman" w:eastAsia="宋体" w:cs="Times New Roman"/>
          <w:color w:val="auto"/>
          <w:sz w:val="15"/>
          <w:szCs w:val="15"/>
          <w:highlight w:val="none"/>
        </w:rPr>
        <w:t>[12] 黄婷婷, 林青霞, 吴志勇, 等. 黄河流域干旱时空特征及其与ENSO的关联性分析[J]. 人民黄河, 2021,</w:t>
      </w:r>
      <w:r>
        <w:rPr>
          <w:rFonts w:hint="eastAsia" w:ascii="Times New Roman" w:hAnsi="Times New Roman" w:eastAsia="宋体" w:cs="Times New Roman"/>
          <w:color w:val="auto"/>
          <w:sz w:val="15"/>
          <w:szCs w:val="15"/>
          <w:highlight w:val="none"/>
        </w:rPr>
        <w:t xml:space="preserve"> </w:t>
      </w:r>
      <w:r>
        <w:rPr>
          <w:rFonts w:hint="eastAsia" w:ascii="Times New Roman" w:hAnsi="Times New Roman" w:eastAsia="宋体" w:cs="Times New Roman"/>
          <w:color w:val="auto"/>
          <w:sz w:val="15"/>
          <w:szCs w:val="15"/>
          <w:highlight w:val="none"/>
        </w:rPr>
        <w:t>43</w:t>
      </w:r>
      <w:r>
        <w:rPr>
          <w:rFonts w:hint="eastAsia" w:ascii="Times New Roman" w:hAnsi="Times New Roman" w:eastAsia="宋体" w:cs="Times New Roman"/>
          <w:color w:val="auto"/>
          <w:sz w:val="15"/>
          <w:szCs w:val="15"/>
          <w:highlight w:val="none"/>
        </w:rPr>
        <w:t>(11): 52-58.</w:t>
      </w:r>
      <w:r>
        <w:rPr>
          <w:rFonts w:hint="eastAsia" w:ascii="Times New Roman" w:hAnsi="Times New Roman" w:eastAsia="宋体" w:cs="Times New Roman"/>
          <w:color w:val="auto"/>
          <w:sz w:val="15"/>
          <w:szCs w:val="15"/>
          <w:highlight w:val="none"/>
        </w:rPr>
        <w:br w:type="textWrapping"/>
      </w:r>
      <w:r>
        <w:rPr>
          <w:rFonts w:hint="eastAsia" w:ascii="Times New Roman" w:hAnsi="Times New Roman" w:eastAsia="宋体" w:cs="Times New Roman"/>
          <w:color w:val="auto"/>
          <w:sz w:val="15"/>
          <w:szCs w:val="15"/>
          <w:highlight w:val="none"/>
        </w:rPr>
        <w:t xml:space="preserve">HUANG </w:t>
      </w:r>
      <w:r>
        <w:rPr>
          <w:rFonts w:hint="eastAsia" w:ascii="Times New Roman" w:hAnsi="Times New Roman" w:eastAsia="宋体" w:cs="Times New Roman"/>
          <w:color w:val="auto"/>
          <w:sz w:val="15"/>
          <w:szCs w:val="15"/>
          <w:highlight w:val="none"/>
        </w:rPr>
        <w:t>T</w:t>
      </w:r>
      <w:r>
        <w:rPr>
          <w:rFonts w:hint="eastAsia" w:ascii="Times New Roman" w:hAnsi="Times New Roman" w:eastAsia="宋体" w:cs="Times New Roman"/>
          <w:color w:val="auto"/>
          <w:sz w:val="15"/>
          <w:szCs w:val="15"/>
          <w:highlight w:val="none"/>
        </w:rPr>
        <w:t xml:space="preserve"> </w:t>
      </w:r>
      <w:r>
        <w:rPr>
          <w:rFonts w:hint="eastAsia" w:ascii="Times New Roman" w:hAnsi="Times New Roman" w:eastAsia="宋体" w:cs="Times New Roman"/>
          <w:color w:val="auto"/>
          <w:sz w:val="15"/>
          <w:szCs w:val="15"/>
          <w:highlight w:val="none"/>
        </w:rPr>
        <w:t>T</w:t>
      </w:r>
      <w:r>
        <w:rPr>
          <w:rFonts w:hint="eastAsia" w:ascii="Times New Roman" w:hAnsi="Times New Roman" w:eastAsia="宋体" w:cs="Times New Roman"/>
          <w:color w:val="auto"/>
          <w:sz w:val="15"/>
          <w:szCs w:val="15"/>
          <w:highlight w:val="none"/>
        </w:rPr>
        <w:t xml:space="preserve">, LIN </w:t>
      </w:r>
      <w:r>
        <w:rPr>
          <w:rFonts w:hint="eastAsia" w:ascii="Times New Roman" w:hAnsi="Times New Roman" w:eastAsia="宋体" w:cs="Times New Roman"/>
          <w:color w:val="auto"/>
          <w:sz w:val="15"/>
          <w:szCs w:val="15"/>
          <w:highlight w:val="none"/>
        </w:rPr>
        <w:t>Q X</w:t>
      </w:r>
      <w:r>
        <w:rPr>
          <w:rFonts w:hint="eastAsia" w:ascii="Times New Roman" w:hAnsi="Times New Roman" w:eastAsia="宋体" w:cs="Times New Roman"/>
          <w:color w:val="auto"/>
          <w:sz w:val="15"/>
          <w:szCs w:val="15"/>
          <w:highlight w:val="none"/>
        </w:rPr>
        <w:t xml:space="preserve">, WU </w:t>
      </w:r>
      <w:r>
        <w:rPr>
          <w:rFonts w:hint="eastAsia" w:ascii="Times New Roman" w:hAnsi="Times New Roman" w:eastAsia="宋体" w:cs="Times New Roman"/>
          <w:color w:val="auto"/>
          <w:sz w:val="15"/>
          <w:szCs w:val="15"/>
          <w:highlight w:val="none"/>
        </w:rPr>
        <w:t>Z Y</w:t>
      </w:r>
      <w:r>
        <w:rPr>
          <w:rFonts w:hint="eastAsia" w:ascii="Times New Roman" w:hAnsi="Times New Roman" w:eastAsia="宋体" w:cs="Times New Roman"/>
          <w:color w:val="auto"/>
          <w:sz w:val="15"/>
          <w:szCs w:val="15"/>
          <w:highlight w:val="none"/>
        </w:rPr>
        <w:t xml:space="preserve">, et al. Spatial and </w:t>
      </w:r>
      <w:r>
        <w:rPr>
          <w:rFonts w:hint="eastAsia" w:ascii="Times New Roman" w:hAnsi="Times New Roman" w:eastAsia="宋体" w:cs="Times New Roman"/>
          <w:color w:val="auto"/>
          <w:sz w:val="15"/>
          <w:szCs w:val="15"/>
          <w:highlight w:val="none"/>
        </w:rPr>
        <w:t>t</w:t>
      </w:r>
      <w:r>
        <w:rPr>
          <w:rFonts w:hint="eastAsia" w:ascii="Times New Roman" w:hAnsi="Times New Roman" w:eastAsia="宋体" w:cs="Times New Roman"/>
          <w:color w:val="auto"/>
          <w:sz w:val="15"/>
          <w:szCs w:val="15"/>
          <w:highlight w:val="none"/>
        </w:rPr>
        <w:t xml:space="preserve">emporal </w:t>
      </w:r>
      <w:r>
        <w:rPr>
          <w:rFonts w:hint="eastAsia" w:ascii="Times New Roman" w:hAnsi="Times New Roman" w:eastAsia="宋体" w:cs="Times New Roman"/>
          <w:color w:val="auto"/>
          <w:sz w:val="15"/>
          <w:szCs w:val="15"/>
          <w:highlight w:val="none"/>
        </w:rPr>
        <w:t>c</w:t>
      </w:r>
      <w:r>
        <w:rPr>
          <w:rFonts w:hint="eastAsia" w:ascii="Times New Roman" w:hAnsi="Times New Roman" w:eastAsia="宋体" w:cs="Times New Roman"/>
          <w:color w:val="auto"/>
          <w:sz w:val="15"/>
          <w:szCs w:val="15"/>
          <w:highlight w:val="none"/>
        </w:rPr>
        <w:t xml:space="preserve">haracteristics of </w:t>
      </w:r>
      <w:r>
        <w:rPr>
          <w:rFonts w:hint="eastAsia" w:ascii="Times New Roman" w:hAnsi="Times New Roman" w:eastAsia="宋体" w:cs="Times New Roman"/>
          <w:color w:val="auto"/>
          <w:sz w:val="15"/>
          <w:szCs w:val="15"/>
          <w:highlight w:val="none"/>
        </w:rPr>
        <w:t>d</w:t>
      </w:r>
      <w:r>
        <w:rPr>
          <w:rFonts w:hint="eastAsia" w:ascii="Times New Roman" w:hAnsi="Times New Roman" w:eastAsia="宋体" w:cs="Times New Roman"/>
          <w:color w:val="auto"/>
          <w:sz w:val="15"/>
          <w:szCs w:val="15"/>
          <w:highlight w:val="none"/>
        </w:rPr>
        <w:t xml:space="preserve">rought in the Yellow River Basin and </w:t>
      </w:r>
      <w:r>
        <w:rPr>
          <w:rFonts w:hint="eastAsia" w:ascii="Times New Roman" w:hAnsi="Times New Roman" w:eastAsia="宋体" w:cs="Times New Roman"/>
          <w:color w:val="auto"/>
          <w:sz w:val="15"/>
          <w:szCs w:val="15"/>
          <w:highlight w:val="none"/>
        </w:rPr>
        <w:t>t</w:t>
      </w:r>
      <w:r>
        <w:rPr>
          <w:rFonts w:hint="eastAsia" w:ascii="Times New Roman" w:hAnsi="Times New Roman" w:eastAsia="宋体" w:cs="Times New Roman"/>
          <w:color w:val="auto"/>
          <w:sz w:val="15"/>
          <w:szCs w:val="15"/>
          <w:highlight w:val="none"/>
        </w:rPr>
        <w:t xml:space="preserve">heir </w:t>
      </w:r>
      <w:r>
        <w:rPr>
          <w:rFonts w:hint="eastAsia" w:ascii="Times New Roman" w:hAnsi="Times New Roman" w:eastAsia="宋体" w:cs="Times New Roman"/>
          <w:color w:val="auto"/>
          <w:sz w:val="15"/>
          <w:szCs w:val="15"/>
          <w:highlight w:val="none"/>
        </w:rPr>
        <w:t>c</w:t>
      </w:r>
      <w:r>
        <w:rPr>
          <w:rFonts w:hint="eastAsia" w:ascii="Times New Roman" w:hAnsi="Times New Roman" w:eastAsia="宋体" w:cs="Times New Roman"/>
          <w:color w:val="auto"/>
          <w:sz w:val="15"/>
          <w:szCs w:val="15"/>
          <w:highlight w:val="none"/>
        </w:rPr>
        <w:t>orrelation with ENSO[J]. Yellow River, 2021,</w:t>
      </w:r>
      <w:r>
        <w:rPr>
          <w:rFonts w:hint="eastAsia" w:ascii="Times New Roman" w:hAnsi="Times New Roman" w:eastAsia="宋体" w:cs="Times New Roman"/>
          <w:color w:val="auto"/>
          <w:sz w:val="15"/>
          <w:szCs w:val="15"/>
          <w:highlight w:val="none"/>
        </w:rPr>
        <w:t xml:space="preserve"> </w:t>
      </w:r>
      <w:r>
        <w:rPr>
          <w:rFonts w:hint="eastAsia" w:ascii="Times New Roman" w:hAnsi="Times New Roman" w:eastAsia="宋体" w:cs="Times New Roman"/>
          <w:color w:val="auto"/>
          <w:sz w:val="15"/>
          <w:szCs w:val="15"/>
          <w:highlight w:val="none"/>
        </w:rPr>
        <w:t>43</w:t>
      </w:r>
      <w:r>
        <w:rPr>
          <w:rFonts w:hint="eastAsia" w:ascii="Times New Roman" w:hAnsi="Times New Roman" w:eastAsia="宋体" w:cs="Times New Roman"/>
          <w:color w:val="auto"/>
          <w:sz w:val="15"/>
          <w:szCs w:val="15"/>
          <w:highlight w:val="none"/>
        </w:rPr>
        <w:t xml:space="preserve">(11): 52-58. </w:t>
      </w:r>
    </w:p>
    <w:p w14:paraId="458D9C48">
      <w:pPr>
        <w:ind w:left="300" w:hanging="300" w:hangingChars="200"/>
        <w:rPr>
          <w:rFonts w:hint="eastAsia" w:eastAsia="宋体"/>
          <w:color w:val="auto"/>
          <w:highlight w:val="none"/>
        </w:rPr>
      </w:pPr>
      <w:r>
        <w:rPr>
          <w:rFonts w:hint="eastAsia" w:ascii="Times New Roman" w:hAnsi="Times New Roman" w:eastAsia="宋体" w:cs="Times New Roman"/>
          <w:color w:val="auto"/>
          <w:sz w:val="15"/>
          <w:szCs w:val="15"/>
          <w:highlight w:val="none"/>
        </w:rPr>
        <w:t>[13] 曹博, 张勃, 马彬, 等. 基于SPEI指数的长江中下游流域干旱时空特征分析[J]. 生态学报, 2018,</w:t>
      </w:r>
      <w:r>
        <w:rPr>
          <w:rFonts w:hint="eastAsia" w:ascii="Times New Roman" w:hAnsi="Times New Roman" w:eastAsia="宋体" w:cs="Times New Roman"/>
          <w:color w:val="auto"/>
          <w:sz w:val="15"/>
          <w:szCs w:val="15"/>
          <w:highlight w:val="none"/>
        </w:rPr>
        <w:t xml:space="preserve"> </w:t>
      </w:r>
      <w:r>
        <w:rPr>
          <w:rFonts w:hint="eastAsia" w:ascii="Times New Roman" w:hAnsi="Times New Roman" w:eastAsia="宋体" w:cs="Times New Roman"/>
          <w:color w:val="auto"/>
          <w:sz w:val="15"/>
          <w:szCs w:val="15"/>
          <w:highlight w:val="none"/>
        </w:rPr>
        <w:t>38</w:t>
      </w:r>
      <w:r>
        <w:rPr>
          <w:rFonts w:hint="eastAsia" w:ascii="Times New Roman" w:hAnsi="Times New Roman" w:eastAsia="宋体" w:cs="Times New Roman"/>
          <w:color w:val="auto"/>
          <w:sz w:val="15"/>
          <w:szCs w:val="15"/>
          <w:highlight w:val="none"/>
        </w:rPr>
        <w:t>(17): 6258-6267.</w:t>
      </w:r>
      <w:r>
        <w:rPr>
          <w:rFonts w:hint="eastAsia" w:ascii="Times New Roman" w:hAnsi="Times New Roman" w:eastAsia="宋体" w:cs="Times New Roman"/>
          <w:color w:val="auto"/>
          <w:sz w:val="15"/>
          <w:szCs w:val="15"/>
          <w:highlight w:val="none"/>
        </w:rPr>
        <w:br w:type="textWrapping"/>
      </w:r>
      <w:r>
        <w:rPr>
          <w:rFonts w:hint="eastAsia" w:ascii="Times New Roman" w:hAnsi="Times New Roman" w:eastAsia="宋体" w:cs="Times New Roman"/>
          <w:color w:val="auto"/>
          <w:sz w:val="15"/>
          <w:szCs w:val="15"/>
          <w:highlight w:val="none"/>
        </w:rPr>
        <w:t>C</w:t>
      </w:r>
      <w:r>
        <w:rPr>
          <w:rFonts w:hint="eastAsia" w:ascii="Times New Roman" w:hAnsi="Times New Roman" w:eastAsia="宋体" w:cs="Times New Roman"/>
          <w:color w:val="auto"/>
          <w:sz w:val="15"/>
          <w:szCs w:val="15"/>
          <w:highlight w:val="none"/>
        </w:rPr>
        <w:t>AO</w:t>
      </w:r>
      <w:r>
        <w:rPr>
          <w:rFonts w:hint="eastAsia" w:ascii="Times New Roman" w:hAnsi="Times New Roman" w:eastAsia="宋体" w:cs="Times New Roman"/>
          <w:color w:val="auto"/>
          <w:sz w:val="15"/>
          <w:szCs w:val="15"/>
          <w:highlight w:val="none"/>
        </w:rPr>
        <w:t xml:space="preserve"> </w:t>
      </w:r>
      <w:r>
        <w:rPr>
          <w:rFonts w:hint="eastAsia" w:ascii="Times New Roman" w:hAnsi="Times New Roman" w:eastAsia="宋体" w:cs="Times New Roman"/>
          <w:color w:val="auto"/>
          <w:sz w:val="15"/>
          <w:szCs w:val="15"/>
          <w:highlight w:val="none"/>
        </w:rPr>
        <w:t>B</w:t>
      </w:r>
      <w:r>
        <w:rPr>
          <w:rFonts w:hint="eastAsia" w:ascii="Times New Roman" w:hAnsi="Times New Roman" w:eastAsia="宋体" w:cs="Times New Roman"/>
          <w:color w:val="auto"/>
          <w:sz w:val="15"/>
          <w:szCs w:val="15"/>
          <w:highlight w:val="none"/>
        </w:rPr>
        <w:t>, Z</w:t>
      </w:r>
      <w:r>
        <w:rPr>
          <w:rFonts w:hint="eastAsia" w:ascii="Times New Roman" w:hAnsi="Times New Roman" w:eastAsia="宋体" w:cs="Times New Roman"/>
          <w:color w:val="auto"/>
          <w:sz w:val="15"/>
          <w:szCs w:val="15"/>
          <w:highlight w:val="none"/>
        </w:rPr>
        <w:t>HANG</w:t>
      </w:r>
      <w:r>
        <w:rPr>
          <w:rFonts w:hint="eastAsia" w:ascii="Times New Roman" w:hAnsi="Times New Roman" w:eastAsia="宋体" w:cs="Times New Roman"/>
          <w:color w:val="auto"/>
          <w:sz w:val="15"/>
          <w:szCs w:val="15"/>
          <w:highlight w:val="none"/>
        </w:rPr>
        <w:t xml:space="preserve"> </w:t>
      </w:r>
      <w:r>
        <w:rPr>
          <w:rFonts w:hint="eastAsia" w:ascii="Times New Roman" w:hAnsi="Times New Roman" w:eastAsia="宋体" w:cs="Times New Roman"/>
          <w:color w:val="auto"/>
          <w:sz w:val="15"/>
          <w:szCs w:val="15"/>
          <w:highlight w:val="none"/>
        </w:rPr>
        <w:t>B</w:t>
      </w:r>
      <w:r>
        <w:rPr>
          <w:rFonts w:hint="eastAsia" w:ascii="Times New Roman" w:hAnsi="Times New Roman" w:eastAsia="宋体" w:cs="Times New Roman"/>
          <w:color w:val="auto"/>
          <w:sz w:val="15"/>
          <w:szCs w:val="15"/>
          <w:highlight w:val="none"/>
        </w:rPr>
        <w:t>, M</w:t>
      </w:r>
      <w:r>
        <w:rPr>
          <w:rFonts w:hint="eastAsia" w:ascii="Times New Roman" w:hAnsi="Times New Roman" w:eastAsia="宋体" w:cs="Times New Roman"/>
          <w:color w:val="auto"/>
          <w:sz w:val="15"/>
          <w:szCs w:val="15"/>
          <w:highlight w:val="none"/>
        </w:rPr>
        <w:t>A</w:t>
      </w:r>
      <w:r>
        <w:rPr>
          <w:rFonts w:hint="eastAsia" w:ascii="Times New Roman" w:hAnsi="Times New Roman" w:eastAsia="宋体" w:cs="Times New Roman"/>
          <w:color w:val="auto"/>
          <w:sz w:val="15"/>
          <w:szCs w:val="15"/>
          <w:highlight w:val="none"/>
        </w:rPr>
        <w:t xml:space="preserve"> </w:t>
      </w:r>
      <w:r>
        <w:rPr>
          <w:rFonts w:hint="eastAsia" w:ascii="Times New Roman" w:hAnsi="Times New Roman" w:eastAsia="宋体" w:cs="Times New Roman"/>
          <w:color w:val="auto"/>
          <w:sz w:val="15"/>
          <w:szCs w:val="15"/>
          <w:highlight w:val="none"/>
        </w:rPr>
        <w:t>B</w:t>
      </w:r>
      <w:r>
        <w:rPr>
          <w:rFonts w:hint="eastAsia" w:ascii="Times New Roman" w:hAnsi="Times New Roman" w:eastAsia="宋体" w:cs="Times New Roman"/>
          <w:color w:val="auto"/>
          <w:sz w:val="15"/>
          <w:szCs w:val="15"/>
          <w:highlight w:val="none"/>
        </w:rPr>
        <w:t>, et al. Spatial and temporal characteristics analysis of drought based on SPEI in the Middle and Lower Yangtze Basin[J]. Acta Ecologica Sinica, 2018,</w:t>
      </w:r>
      <w:r>
        <w:rPr>
          <w:rFonts w:hint="eastAsia" w:ascii="Times New Roman" w:hAnsi="Times New Roman" w:eastAsia="宋体" w:cs="Times New Roman"/>
          <w:color w:val="auto"/>
          <w:sz w:val="15"/>
          <w:szCs w:val="15"/>
          <w:highlight w:val="none"/>
        </w:rPr>
        <w:t xml:space="preserve"> </w:t>
      </w:r>
      <w:r>
        <w:rPr>
          <w:rFonts w:hint="eastAsia" w:ascii="Times New Roman" w:hAnsi="Times New Roman" w:eastAsia="宋体" w:cs="Times New Roman"/>
          <w:color w:val="auto"/>
          <w:sz w:val="15"/>
          <w:szCs w:val="15"/>
          <w:highlight w:val="none"/>
        </w:rPr>
        <w:t>38</w:t>
      </w:r>
      <w:r>
        <w:rPr>
          <w:rFonts w:hint="eastAsia" w:ascii="Times New Roman" w:hAnsi="Times New Roman" w:eastAsia="宋体" w:cs="Times New Roman"/>
          <w:color w:val="auto"/>
          <w:sz w:val="15"/>
          <w:szCs w:val="15"/>
          <w:highlight w:val="none"/>
        </w:rPr>
        <w:t xml:space="preserve">(17): 6258-6267. </w:t>
      </w:r>
    </w:p>
    <w:p w14:paraId="171A3288">
      <w:pPr>
        <w:pStyle w:val="39"/>
        <w:wordWrap w:val="0"/>
        <w:ind w:left="440" w:hanging="440"/>
        <w:rPr>
          <w:rFonts w:ascii="Times New Roman" w:hAnsi="Times New Roman" w:eastAsia="宋体" w:cs="Times New Roman"/>
          <w:color w:val="auto"/>
          <w:sz w:val="15"/>
          <w:szCs w:val="15"/>
          <w:highlight w:val="none"/>
        </w:rPr>
      </w:pPr>
      <w:bookmarkStart w:id="27" w:name="_Ref203760883"/>
      <w:r>
        <w:rPr>
          <w:rFonts w:ascii="Times New Roman" w:hAnsi="Times New Roman" w:eastAsia="宋体" w:cs="Times New Roman"/>
          <w:color w:val="auto"/>
          <w:sz w:val="15"/>
          <w:szCs w:val="15"/>
          <w:highlight w:val="none"/>
        </w:rPr>
        <w:t>[14]</w:t>
      </w:r>
      <w:r>
        <w:rPr>
          <w:rFonts w:hint="eastAsia" w:ascii="Times New Roman" w:hAnsi="Times New Roman" w:eastAsia="宋体" w:cs="Times New Roman"/>
          <w:color w:val="auto"/>
          <w:sz w:val="15"/>
          <w:szCs w:val="15"/>
          <w:highlight w:val="none"/>
        </w:rPr>
        <w:t xml:space="preserve"> </w:t>
      </w:r>
      <w:r>
        <w:rPr>
          <w:rFonts w:ascii="Times New Roman" w:hAnsi="Times New Roman" w:eastAsia="宋体" w:cs="Times New Roman"/>
          <w:color w:val="auto"/>
          <w:sz w:val="15"/>
          <w:szCs w:val="15"/>
          <w:highlight w:val="none"/>
        </w:rPr>
        <w:t>LIU W</w:t>
      </w:r>
      <w:r>
        <w:rPr>
          <w:rFonts w:hint="eastAsia" w:ascii="Times New Roman" w:hAnsi="Times New Roman" w:eastAsia="宋体" w:cs="Times New Roman"/>
          <w:color w:val="auto"/>
          <w:sz w:val="15"/>
          <w:szCs w:val="15"/>
          <w:highlight w:val="none"/>
        </w:rPr>
        <w:t xml:space="preserve"> L</w:t>
      </w:r>
      <w:r>
        <w:rPr>
          <w:rFonts w:ascii="Times New Roman" w:hAnsi="Times New Roman" w:eastAsia="宋体" w:cs="Times New Roman"/>
          <w:color w:val="auto"/>
          <w:sz w:val="15"/>
          <w:szCs w:val="15"/>
          <w:highlight w:val="none"/>
        </w:rPr>
        <w:t>, LIU L</w:t>
      </w:r>
      <w:r>
        <w:rPr>
          <w:rFonts w:hint="eastAsia" w:ascii="Times New Roman" w:hAnsi="Times New Roman" w:eastAsia="宋体" w:cs="Times New Roman"/>
          <w:color w:val="auto"/>
          <w:sz w:val="15"/>
          <w:szCs w:val="15"/>
          <w:highlight w:val="none"/>
        </w:rPr>
        <w:t xml:space="preserve"> N</w:t>
      </w:r>
      <w:r>
        <w:rPr>
          <w:rFonts w:ascii="Times New Roman" w:hAnsi="Times New Roman" w:eastAsia="宋体" w:cs="Times New Roman"/>
          <w:color w:val="auto"/>
          <w:sz w:val="15"/>
          <w:szCs w:val="15"/>
          <w:highlight w:val="none"/>
        </w:rPr>
        <w:t xml:space="preserve">. Analysis of dry/wet variations in the poyang lake basin using standardized precipitation evapotranspiration index based </w:t>
      </w:r>
    </w:p>
    <w:p w14:paraId="02FD484D">
      <w:pPr>
        <w:pStyle w:val="39"/>
        <w:wordWrap w:val="0"/>
        <w:ind w:left="105" w:leftChars="50" w:firstLine="225" w:firstLineChars="150"/>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 xml:space="preserve">on </w:t>
      </w:r>
      <w:r>
        <w:rPr>
          <w:rFonts w:ascii="Times New Roman" w:hAnsi="Times New Roman" w:eastAsia="宋体" w:cs="Times New Roman"/>
          <w:color w:val="auto"/>
          <w:sz w:val="15"/>
          <w:szCs w:val="15"/>
          <w:highlight w:val="none"/>
        </w:rPr>
        <w:t>two potential evapotranspiration algorithms[J]. Water, 2019, 11(7): 1380.</w:t>
      </w:r>
      <w:bookmarkEnd w:id="27"/>
      <w:r>
        <w:rPr>
          <w:rFonts w:ascii="Times New Roman" w:hAnsi="Times New Roman" w:eastAsia="宋体" w:cs="Times New Roman"/>
          <w:color w:val="auto"/>
          <w:sz w:val="15"/>
          <w:szCs w:val="15"/>
          <w:highlight w:val="none"/>
        </w:rPr>
        <w:t xml:space="preserve"> </w:t>
      </w:r>
    </w:p>
    <w:p w14:paraId="49CB6D04">
      <w:pPr>
        <w:ind w:left="225" w:hanging="225" w:hangingChars="150"/>
        <w:rPr>
          <w:rFonts w:hint="eastAsia" w:eastAsia="宋体"/>
          <w:color w:val="auto"/>
          <w:highlight w:val="none"/>
        </w:rPr>
      </w:pPr>
      <w:r>
        <w:rPr>
          <w:rFonts w:hint="eastAsia" w:ascii="Times New Roman" w:hAnsi="Times New Roman" w:eastAsia="宋体" w:cs="Times New Roman"/>
          <w:color w:val="auto"/>
          <w:sz w:val="15"/>
          <w:szCs w:val="15"/>
          <w:highlight w:val="none"/>
        </w:rPr>
        <w:t>[15] DING M, LV J, QU Y</w:t>
      </w:r>
      <w:r>
        <w:rPr>
          <w:rFonts w:hint="eastAsia" w:ascii="Times New Roman" w:hAnsi="Times New Roman" w:eastAsia="宋体" w:cs="Times New Roman"/>
          <w:color w:val="auto"/>
          <w:sz w:val="15"/>
          <w:szCs w:val="15"/>
          <w:highlight w:val="none"/>
        </w:rPr>
        <w:t xml:space="preserve"> P</w:t>
      </w:r>
      <w:r>
        <w:rPr>
          <w:rFonts w:hint="eastAsia" w:ascii="Times New Roman" w:hAnsi="Times New Roman" w:eastAsia="宋体" w:cs="Times New Roman"/>
          <w:color w:val="auto"/>
          <w:sz w:val="15"/>
          <w:szCs w:val="15"/>
          <w:highlight w:val="none"/>
        </w:rPr>
        <w:t xml:space="preserve">, et al. Spatio-temporal analysis and contribution of agricultural drought in </w:t>
      </w:r>
      <w:r>
        <w:rPr>
          <w:rFonts w:hint="eastAsia" w:ascii="Times New Roman" w:hAnsi="Times New Roman" w:eastAsia="宋体" w:cs="Times New Roman"/>
          <w:color w:val="auto"/>
          <w:sz w:val="15"/>
          <w:szCs w:val="15"/>
          <w:highlight w:val="none"/>
        </w:rPr>
        <w:t>D</w:t>
      </w:r>
      <w:r>
        <w:rPr>
          <w:rFonts w:hint="eastAsia" w:ascii="Times New Roman" w:hAnsi="Times New Roman" w:eastAsia="宋体" w:cs="Times New Roman"/>
          <w:color w:val="auto"/>
          <w:sz w:val="15"/>
          <w:szCs w:val="15"/>
          <w:highlight w:val="none"/>
        </w:rPr>
        <w:t xml:space="preserve">aling </w:t>
      </w:r>
      <w:r>
        <w:rPr>
          <w:rFonts w:hint="eastAsia" w:ascii="Times New Roman" w:hAnsi="Times New Roman" w:eastAsia="宋体" w:cs="Times New Roman"/>
          <w:color w:val="auto"/>
          <w:sz w:val="15"/>
          <w:szCs w:val="15"/>
          <w:highlight w:val="none"/>
        </w:rPr>
        <w:t>R</w:t>
      </w:r>
      <w:r>
        <w:rPr>
          <w:rFonts w:hint="eastAsia" w:ascii="Times New Roman" w:hAnsi="Times New Roman" w:eastAsia="宋体" w:cs="Times New Roman"/>
          <w:color w:val="auto"/>
          <w:sz w:val="15"/>
          <w:szCs w:val="15"/>
          <w:highlight w:val="none"/>
        </w:rPr>
        <w:t xml:space="preserve">iver </w:t>
      </w:r>
      <w:r>
        <w:rPr>
          <w:rFonts w:hint="eastAsia" w:ascii="Times New Roman" w:hAnsi="Times New Roman" w:eastAsia="宋体" w:cs="Times New Roman"/>
          <w:color w:val="auto"/>
          <w:sz w:val="15"/>
          <w:szCs w:val="15"/>
          <w:highlight w:val="none"/>
        </w:rPr>
        <w:t>B</w:t>
      </w:r>
      <w:r>
        <w:rPr>
          <w:rFonts w:hint="eastAsia" w:ascii="Times New Roman" w:hAnsi="Times New Roman" w:eastAsia="宋体" w:cs="Times New Roman"/>
          <w:color w:val="auto"/>
          <w:sz w:val="15"/>
          <w:szCs w:val="15"/>
          <w:highlight w:val="none"/>
        </w:rPr>
        <w:t xml:space="preserve">asin: </w:t>
      </w:r>
      <w:r>
        <w:rPr>
          <w:rFonts w:hint="eastAsia" w:ascii="Times New Roman" w:hAnsi="Times New Roman" w:eastAsia="宋体" w:cs="Times New Roman"/>
          <w:color w:val="auto"/>
          <w:sz w:val="15"/>
          <w:szCs w:val="15"/>
          <w:highlight w:val="none"/>
        </w:rPr>
        <w:t>A</w:t>
      </w:r>
      <w:r>
        <w:rPr>
          <w:rFonts w:hint="eastAsia" w:ascii="Times New Roman" w:hAnsi="Times New Roman" w:eastAsia="宋体" w:cs="Times New Roman"/>
          <w:color w:val="auto"/>
          <w:sz w:val="15"/>
          <w:szCs w:val="15"/>
          <w:highlight w:val="none"/>
        </w:rPr>
        <w:t xml:space="preserve"> VIC model-based soil moisture simulation and SMAPI evaluation[J]. Water, 2023, 15(21): 3809. </w:t>
      </w:r>
    </w:p>
    <w:p w14:paraId="1C221164">
      <w:pPr>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 xml:space="preserve">[16] 纪平. 以水旱灾害防御体系和能力现代化筑牢高质量发展安全屏障[J]. 中国水利, 2024(16): 3. </w:t>
      </w:r>
    </w:p>
    <w:p w14:paraId="6201F920">
      <w:pPr>
        <w:ind w:left="315" w:leftChars="150"/>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JI P. Modernizing the water and drought disaster prevention system and capabilities to build a security barrier for high-quality development [J]. China Water Resources, 2024(16): 3.</w:t>
      </w:r>
    </w:p>
    <w:p w14:paraId="00BF2BA0">
      <w:pPr>
        <w:ind w:left="300" w:hanging="300" w:hangingChars="200"/>
        <w:rPr>
          <w:rFonts w:ascii="Times New Roman" w:hAnsi="Times New Roman" w:eastAsia="宋体" w:cs="Times New Roman"/>
          <w:color w:val="auto"/>
          <w:sz w:val="15"/>
          <w:szCs w:val="15"/>
          <w:highlight w:val="none"/>
        </w:rPr>
      </w:pPr>
      <w:r>
        <w:rPr>
          <w:rFonts w:hint="eastAsia" w:ascii="Times New Roman" w:hAnsi="Times New Roman" w:eastAsia="宋体" w:cs="Times New Roman"/>
          <w:color w:val="auto"/>
          <w:sz w:val="15"/>
          <w:szCs w:val="15"/>
          <w:highlight w:val="none"/>
        </w:rPr>
        <w:t xml:space="preserve">[17] FOROOTAN E, KHAKI M, SCHUMACHER M, et al. Understanding the global hydrological droughts of 2003–2016 and their relationships with teleconnections[J]. Science of the Total Environment, 2019, 650: 2587-2604. </w:t>
      </w:r>
    </w:p>
    <w:p w14:paraId="40F95B49">
      <w:pPr>
        <w:ind w:left="300" w:hanging="300" w:hangingChars="200"/>
        <w:rPr>
          <w:rFonts w:hint="eastAsia" w:eastAsia="宋体"/>
          <w:color w:val="auto"/>
          <w:highlight w:val="none"/>
        </w:rPr>
      </w:pPr>
      <w:r>
        <w:rPr>
          <w:rFonts w:hint="eastAsia" w:ascii="Times New Roman" w:hAnsi="Times New Roman" w:eastAsia="宋体" w:cs="Times New Roman"/>
          <w:color w:val="auto"/>
          <w:sz w:val="15"/>
          <w:szCs w:val="15"/>
          <w:highlight w:val="none"/>
        </w:rPr>
        <w:t>[18] 来和鑫, 张泽中, 王飞, 等. 1960—2019年中国流域尺度干旱时空演变特征研究[J]. 灌溉排水学报, 2022,</w:t>
      </w:r>
      <w:r>
        <w:rPr>
          <w:rFonts w:hint="eastAsia" w:ascii="Times New Roman" w:hAnsi="Times New Roman" w:eastAsia="宋体" w:cs="Times New Roman"/>
          <w:color w:val="auto"/>
          <w:sz w:val="15"/>
          <w:szCs w:val="15"/>
          <w:highlight w:val="none"/>
        </w:rPr>
        <w:t xml:space="preserve"> </w:t>
      </w:r>
      <w:r>
        <w:rPr>
          <w:rFonts w:hint="eastAsia" w:ascii="Times New Roman" w:hAnsi="Times New Roman" w:eastAsia="宋体" w:cs="Times New Roman"/>
          <w:color w:val="auto"/>
          <w:sz w:val="15"/>
          <w:szCs w:val="15"/>
          <w:highlight w:val="none"/>
        </w:rPr>
        <w:t>41</w:t>
      </w:r>
      <w:r>
        <w:rPr>
          <w:rFonts w:hint="eastAsia" w:ascii="Times New Roman" w:hAnsi="Times New Roman" w:eastAsia="宋体" w:cs="Times New Roman"/>
          <w:color w:val="auto"/>
          <w:sz w:val="15"/>
          <w:szCs w:val="15"/>
          <w:highlight w:val="none"/>
        </w:rPr>
        <w:t>(8): 122-129.</w:t>
      </w:r>
      <w:r>
        <w:rPr>
          <w:rFonts w:hint="eastAsia" w:ascii="Times New Roman" w:hAnsi="Times New Roman" w:eastAsia="宋体" w:cs="Times New Roman"/>
          <w:color w:val="auto"/>
          <w:sz w:val="15"/>
          <w:szCs w:val="15"/>
          <w:highlight w:val="none"/>
        </w:rPr>
        <w:br w:type="textWrapping"/>
      </w:r>
      <w:r>
        <w:rPr>
          <w:rFonts w:hint="eastAsia" w:ascii="Times New Roman" w:hAnsi="Times New Roman" w:eastAsia="宋体" w:cs="Times New Roman"/>
          <w:color w:val="auto"/>
          <w:sz w:val="15"/>
          <w:szCs w:val="15"/>
          <w:highlight w:val="none"/>
        </w:rPr>
        <w:t xml:space="preserve">LAI </w:t>
      </w:r>
      <w:r>
        <w:rPr>
          <w:rFonts w:hint="eastAsia" w:ascii="Times New Roman" w:hAnsi="Times New Roman" w:eastAsia="宋体" w:cs="Times New Roman"/>
          <w:color w:val="auto"/>
          <w:sz w:val="15"/>
          <w:szCs w:val="15"/>
          <w:highlight w:val="none"/>
        </w:rPr>
        <w:t>H X</w:t>
      </w:r>
      <w:r>
        <w:rPr>
          <w:rFonts w:hint="eastAsia" w:ascii="Times New Roman" w:hAnsi="Times New Roman" w:eastAsia="宋体" w:cs="Times New Roman"/>
          <w:color w:val="auto"/>
          <w:sz w:val="15"/>
          <w:szCs w:val="15"/>
          <w:highlight w:val="none"/>
        </w:rPr>
        <w:t xml:space="preserve">, ZHANG </w:t>
      </w:r>
      <w:r>
        <w:rPr>
          <w:rFonts w:hint="eastAsia" w:ascii="Times New Roman" w:hAnsi="Times New Roman" w:eastAsia="宋体" w:cs="Times New Roman"/>
          <w:color w:val="auto"/>
          <w:sz w:val="15"/>
          <w:szCs w:val="15"/>
          <w:highlight w:val="none"/>
        </w:rPr>
        <w:t>Z Z</w:t>
      </w:r>
      <w:r>
        <w:rPr>
          <w:rFonts w:hint="eastAsia" w:ascii="Times New Roman" w:hAnsi="Times New Roman" w:eastAsia="宋体" w:cs="Times New Roman"/>
          <w:color w:val="auto"/>
          <w:sz w:val="15"/>
          <w:szCs w:val="15"/>
          <w:highlight w:val="none"/>
        </w:rPr>
        <w:t xml:space="preserve">, WANG </w:t>
      </w:r>
      <w:r>
        <w:rPr>
          <w:rFonts w:hint="eastAsia" w:ascii="Times New Roman" w:hAnsi="Times New Roman" w:eastAsia="宋体" w:cs="Times New Roman"/>
          <w:color w:val="auto"/>
          <w:sz w:val="15"/>
          <w:szCs w:val="15"/>
          <w:highlight w:val="none"/>
        </w:rPr>
        <w:t>F</w:t>
      </w:r>
      <w:r>
        <w:rPr>
          <w:rFonts w:hint="eastAsia" w:ascii="Times New Roman" w:hAnsi="Times New Roman" w:eastAsia="宋体" w:cs="Times New Roman"/>
          <w:color w:val="auto"/>
          <w:sz w:val="15"/>
          <w:szCs w:val="15"/>
          <w:highlight w:val="none"/>
        </w:rPr>
        <w:t xml:space="preserve">, et al. Spatiotemporal </w:t>
      </w:r>
      <w:r>
        <w:rPr>
          <w:rFonts w:hint="eastAsia" w:ascii="Times New Roman" w:hAnsi="Times New Roman" w:eastAsia="宋体" w:cs="Times New Roman"/>
          <w:color w:val="auto"/>
          <w:sz w:val="15"/>
          <w:szCs w:val="15"/>
          <w:highlight w:val="none"/>
        </w:rPr>
        <w:t>v</w:t>
      </w:r>
      <w:r>
        <w:rPr>
          <w:rFonts w:hint="eastAsia" w:ascii="Times New Roman" w:hAnsi="Times New Roman" w:eastAsia="宋体" w:cs="Times New Roman"/>
          <w:color w:val="auto"/>
          <w:sz w:val="15"/>
          <w:szCs w:val="15"/>
          <w:highlight w:val="none"/>
        </w:rPr>
        <w:t xml:space="preserve">ariation in </w:t>
      </w:r>
      <w:r>
        <w:rPr>
          <w:rFonts w:hint="eastAsia" w:ascii="Times New Roman" w:hAnsi="Times New Roman" w:eastAsia="宋体" w:cs="Times New Roman"/>
          <w:color w:val="auto"/>
          <w:sz w:val="15"/>
          <w:szCs w:val="15"/>
          <w:highlight w:val="none"/>
        </w:rPr>
        <w:t>c</w:t>
      </w:r>
      <w:r>
        <w:rPr>
          <w:rFonts w:hint="eastAsia" w:ascii="Times New Roman" w:hAnsi="Times New Roman" w:eastAsia="宋体" w:cs="Times New Roman"/>
          <w:color w:val="auto"/>
          <w:sz w:val="15"/>
          <w:szCs w:val="15"/>
          <w:highlight w:val="none"/>
        </w:rPr>
        <w:t>atchment-</w:t>
      </w:r>
      <w:r>
        <w:rPr>
          <w:rFonts w:hint="eastAsia" w:ascii="Times New Roman" w:hAnsi="Times New Roman" w:eastAsia="宋体" w:cs="Times New Roman"/>
          <w:color w:val="auto"/>
          <w:sz w:val="15"/>
          <w:szCs w:val="15"/>
          <w:highlight w:val="none"/>
        </w:rPr>
        <w:t>s</w:t>
      </w:r>
      <w:r>
        <w:rPr>
          <w:rFonts w:hint="eastAsia" w:ascii="Times New Roman" w:hAnsi="Times New Roman" w:eastAsia="宋体" w:cs="Times New Roman"/>
          <w:color w:val="auto"/>
          <w:sz w:val="15"/>
          <w:szCs w:val="15"/>
          <w:highlight w:val="none"/>
        </w:rPr>
        <w:t xml:space="preserve">cale </w:t>
      </w:r>
      <w:r>
        <w:rPr>
          <w:rFonts w:hint="eastAsia" w:ascii="Times New Roman" w:hAnsi="Times New Roman" w:eastAsia="宋体" w:cs="Times New Roman"/>
          <w:color w:val="auto"/>
          <w:sz w:val="15"/>
          <w:szCs w:val="15"/>
          <w:highlight w:val="none"/>
        </w:rPr>
        <w:t>d</w:t>
      </w:r>
      <w:r>
        <w:rPr>
          <w:rFonts w:hint="eastAsia" w:ascii="Times New Roman" w:hAnsi="Times New Roman" w:eastAsia="宋体" w:cs="Times New Roman"/>
          <w:color w:val="auto"/>
          <w:sz w:val="15"/>
          <w:szCs w:val="15"/>
          <w:highlight w:val="none"/>
        </w:rPr>
        <w:t xml:space="preserve">roughts from 1960 to 2019 </w:t>
      </w:r>
      <w:r>
        <w:rPr>
          <w:rFonts w:hint="eastAsia" w:ascii="Times New Roman" w:hAnsi="Times New Roman" w:eastAsia="宋体" w:cs="Times New Roman"/>
          <w:color w:val="auto"/>
          <w:sz w:val="15"/>
          <w:szCs w:val="15"/>
          <w:highlight w:val="none"/>
        </w:rPr>
        <w:t>a</w:t>
      </w:r>
      <w:r>
        <w:rPr>
          <w:rFonts w:hint="eastAsia" w:ascii="Times New Roman" w:hAnsi="Times New Roman" w:eastAsia="宋体" w:cs="Times New Roman"/>
          <w:color w:val="auto"/>
          <w:sz w:val="15"/>
          <w:szCs w:val="15"/>
          <w:highlight w:val="none"/>
        </w:rPr>
        <w:t xml:space="preserve">cross China[J]. Journal of Irrigation and Drainage, 2022, </w:t>
      </w:r>
      <w:r>
        <w:rPr>
          <w:rFonts w:hint="eastAsia" w:ascii="Times New Roman" w:hAnsi="Times New Roman" w:eastAsia="宋体" w:cs="Times New Roman"/>
          <w:color w:val="auto"/>
          <w:sz w:val="15"/>
          <w:szCs w:val="15"/>
          <w:highlight w:val="none"/>
        </w:rPr>
        <w:t>41</w:t>
      </w:r>
      <w:r>
        <w:rPr>
          <w:rFonts w:hint="eastAsia" w:ascii="Times New Roman" w:hAnsi="Times New Roman" w:eastAsia="宋体" w:cs="Times New Roman"/>
          <w:color w:val="auto"/>
          <w:sz w:val="15"/>
          <w:szCs w:val="15"/>
          <w:highlight w:val="none"/>
        </w:rPr>
        <w:t xml:space="preserve">(8): 122-129. </w:t>
      </w:r>
    </w:p>
    <w:p w14:paraId="392FE845">
      <w:pPr>
        <w:ind w:left="300" w:hanging="300" w:hangingChars="200"/>
        <w:rPr>
          <w:rFonts w:hint="eastAsia" w:eastAsia="宋体"/>
          <w:color w:val="auto"/>
          <w:highlight w:val="none"/>
        </w:rPr>
      </w:pPr>
      <w:r>
        <w:rPr>
          <w:rFonts w:hint="eastAsia" w:ascii="Times New Roman" w:hAnsi="Times New Roman" w:eastAsia="宋体" w:cs="Times New Roman"/>
          <w:color w:val="auto"/>
          <w:sz w:val="15"/>
          <w:szCs w:val="15"/>
          <w:highlight w:val="none"/>
        </w:rPr>
        <w:t>[19] GUAN B</w:t>
      </w:r>
      <w:r>
        <w:rPr>
          <w:rFonts w:hint="eastAsia" w:ascii="Times New Roman" w:hAnsi="Times New Roman" w:eastAsia="宋体" w:cs="Times New Roman"/>
          <w:color w:val="auto"/>
          <w:sz w:val="15"/>
          <w:szCs w:val="15"/>
          <w:highlight w:val="none"/>
        </w:rPr>
        <w:t xml:space="preserve"> L</w:t>
      </w:r>
      <w:r>
        <w:rPr>
          <w:rFonts w:hint="eastAsia" w:ascii="Times New Roman" w:hAnsi="Times New Roman" w:eastAsia="宋体" w:cs="Times New Roman"/>
          <w:color w:val="auto"/>
          <w:sz w:val="15"/>
          <w:szCs w:val="15"/>
          <w:highlight w:val="none"/>
        </w:rPr>
        <w:t>, WANG Q</w:t>
      </w:r>
      <w:r>
        <w:rPr>
          <w:rFonts w:hint="eastAsia" w:ascii="Times New Roman" w:hAnsi="Times New Roman" w:eastAsia="宋体" w:cs="Times New Roman"/>
          <w:color w:val="auto"/>
          <w:sz w:val="15"/>
          <w:szCs w:val="15"/>
          <w:highlight w:val="none"/>
        </w:rPr>
        <w:t xml:space="preserve"> M</w:t>
      </w:r>
      <w:r>
        <w:rPr>
          <w:rFonts w:hint="eastAsia" w:ascii="Times New Roman" w:hAnsi="Times New Roman" w:eastAsia="宋体" w:cs="Times New Roman"/>
          <w:color w:val="auto"/>
          <w:sz w:val="15"/>
          <w:szCs w:val="15"/>
          <w:highlight w:val="none"/>
        </w:rPr>
        <w:t xml:space="preserve">, JIANG S, et al. Analysis of the meteorological factors and atmospheric circulation factors over SPEI drought index in Haihe </w:t>
      </w:r>
      <w:r>
        <w:rPr>
          <w:rFonts w:hint="eastAsia" w:ascii="Times New Roman" w:hAnsi="Times New Roman" w:eastAsia="宋体" w:cs="Times New Roman"/>
          <w:color w:val="auto"/>
          <w:sz w:val="15"/>
          <w:szCs w:val="15"/>
          <w:highlight w:val="none"/>
        </w:rPr>
        <w:t>R</w:t>
      </w:r>
      <w:r>
        <w:rPr>
          <w:rFonts w:hint="eastAsia" w:ascii="Times New Roman" w:hAnsi="Times New Roman" w:eastAsia="宋体" w:cs="Times New Roman"/>
          <w:color w:val="auto"/>
          <w:sz w:val="15"/>
          <w:szCs w:val="15"/>
          <w:highlight w:val="none"/>
        </w:rPr>
        <w:t xml:space="preserve">iver </w:t>
      </w:r>
      <w:r>
        <w:rPr>
          <w:rFonts w:hint="eastAsia" w:ascii="Times New Roman" w:hAnsi="Times New Roman" w:eastAsia="宋体" w:cs="Times New Roman"/>
          <w:color w:val="auto"/>
          <w:sz w:val="15"/>
          <w:szCs w:val="15"/>
          <w:highlight w:val="none"/>
        </w:rPr>
        <w:t>B</w:t>
      </w:r>
      <w:r>
        <w:rPr>
          <w:rFonts w:hint="eastAsia" w:ascii="Times New Roman" w:hAnsi="Times New Roman" w:eastAsia="宋体" w:cs="Times New Roman"/>
          <w:color w:val="auto"/>
          <w:sz w:val="15"/>
          <w:szCs w:val="15"/>
          <w:highlight w:val="none"/>
        </w:rPr>
        <w:t xml:space="preserve">asin, China[J]. Atmospheric Research, 2025, 325: 108182. </w:t>
      </w:r>
    </w:p>
    <w:p w14:paraId="7DEE81D2">
      <w:pPr>
        <w:ind w:left="300" w:hanging="300" w:hangingChars="200"/>
        <w:rPr>
          <w:rFonts w:hint="eastAsia" w:eastAsia="宋体"/>
          <w:color w:val="auto"/>
          <w:highlight w:val="none"/>
        </w:rPr>
      </w:pPr>
      <w:r>
        <w:rPr>
          <w:rFonts w:hint="eastAsia" w:ascii="Times New Roman" w:hAnsi="Times New Roman" w:eastAsia="宋体" w:cs="Times New Roman"/>
          <w:color w:val="auto"/>
          <w:sz w:val="15"/>
          <w:szCs w:val="15"/>
          <w:highlight w:val="none"/>
        </w:rPr>
        <w:t>[20] 贾艳青, 刘秀丽. 1961</w:t>
      </w:r>
      <w:r>
        <w:rPr>
          <w:rFonts w:hint="eastAsia" w:ascii="Times New Roman" w:hAnsi="Times New Roman" w:eastAsia="宋体" w:cs="Times New Roman"/>
          <w:color w:val="auto"/>
          <w:sz w:val="15"/>
          <w:szCs w:val="15"/>
          <w:highlight w:val="none"/>
        </w:rPr>
        <w:t>—</w:t>
      </w:r>
      <w:r>
        <w:rPr>
          <w:rFonts w:hint="eastAsia" w:ascii="Times New Roman" w:hAnsi="Times New Roman" w:eastAsia="宋体" w:cs="Times New Roman"/>
          <w:color w:val="auto"/>
          <w:sz w:val="15"/>
          <w:szCs w:val="15"/>
          <w:highlight w:val="none"/>
        </w:rPr>
        <w:t>2020年中国华北地区干湿演变特征及与ENSO、PDO的关系[J]. 干旱区资源与环境, 2024,</w:t>
      </w:r>
      <w:r>
        <w:rPr>
          <w:rFonts w:hint="eastAsia" w:ascii="Times New Roman" w:hAnsi="Times New Roman" w:eastAsia="宋体" w:cs="Times New Roman"/>
          <w:color w:val="auto"/>
          <w:sz w:val="15"/>
          <w:szCs w:val="15"/>
          <w:highlight w:val="none"/>
        </w:rPr>
        <w:t xml:space="preserve"> </w:t>
      </w:r>
      <w:r>
        <w:rPr>
          <w:rFonts w:hint="eastAsia" w:ascii="Times New Roman" w:hAnsi="Times New Roman" w:eastAsia="宋体" w:cs="Times New Roman"/>
          <w:color w:val="auto"/>
          <w:sz w:val="15"/>
          <w:szCs w:val="15"/>
          <w:highlight w:val="none"/>
        </w:rPr>
        <w:t>38</w:t>
      </w:r>
      <w:r>
        <w:rPr>
          <w:rFonts w:hint="eastAsia" w:ascii="Times New Roman" w:hAnsi="Times New Roman" w:eastAsia="宋体" w:cs="Times New Roman"/>
          <w:color w:val="auto"/>
          <w:sz w:val="15"/>
          <w:szCs w:val="15"/>
          <w:highlight w:val="none"/>
        </w:rPr>
        <w:t>(5): 140-151.</w:t>
      </w:r>
      <w:r>
        <w:rPr>
          <w:rFonts w:hint="eastAsia" w:ascii="Times New Roman" w:hAnsi="Times New Roman" w:eastAsia="宋体" w:cs="Times New Roman"/>
          <w:color w:val="auto"/>
          <w:sz w:val="15"/>
          <w:szCs w:val="15"/>
          <w:highlight w:val="none"/>
        </w:rPr>
        <w:br w:type="textWrapping"/>
      </w:r>
      <w:r>
        <w:rPr>
          <w:rFonts w:hint="eastAsia" w:ascii="Times New Roman" w:hAnsi="Times New Roman" w:eastAsia="宋体" w:cs="Times New Roman"/>
          <w:color w:val="auto"/>
          <w:sz w:val="15"/>
          <w:szCs w:val="15"/>
          <w:highlight w:val="none"/>
        </w:rPr>
        <w:t xml:space="preserve">JIA </w:t>
      </w:r>
      <w:r>
        <w:rPr>
          <w:rFonts w:hint="eastAsia" w:ascii="Times New Roman" w:hAnsi="Times New Roman" w:eastAsia="宋体" w:cs="Times New Roman"/>
          <w:color w:val="auto"/>
          <w:sz w:val="15"/>
          <w:szCs w:val="15"/>
          <w:highlight w:val="none"/>
        </w:rPr>
        <w:t>Y</w:t>
      </w:r>
      <w:r>
        <w:rPr>
          <w:rFonts w:hint="eastAsia" w:ascii="Times New Roman" w:hAnsi="Times New Roman" w:eastAsia="宋体" w:cs="Times New Roman"/>
          <w:color w:val="auto"/>
          <w:sz w:val="15"/>
          <w:szCs w:val="15"/>
          <w:highlight w:val="none"/>
        </w:rPr>
        <w:t xml:space="preserve"> </w:t>
      </w:r>
      <w:r>
        <w:rPr>
          <w:rFonts w:hint="eastAsia" w:ascii="Times New Roman" w:hAnsi="Times New Roman" w:eastAsia="宋体" w:cs="Times New Roman"/>
          <w:color w:val="auto"/>
          <w:sz w:val="15"/>
          <w:szCs w:val="15"/>
          <w:highlight w:val="none"/>
        </w:rPr>
        <w:t>Q</w:t>
      </w:r>
      <w:r>
        <w:rPr>
          <w:rFonts w:hint="eastAsia" w:ascii="Times New Roman" w:hAnsi="Times New Roman" w:eastAsia="宋体" w:cs="Times New Roman"/>
          <w:color w:val="auto"/>
          <w:sz w:val="15"/>
          <w:szCs w:val="15"/>
          <w:highlight w:val="none"/>
        </w:rPr>
        <w:t xml:space="preserve">, LIU </w:t>
      </w:r>
      <w:r>
        <w:rPr>
          <w:rFonts w:hint="eastAsia" w:ascii="Times New Roman" w:hAnsi="Times New Roman" w:eastAsia="宋体" w:cs="Times New Roman"/>
          <w:color w:val="auto"/>
          <w:sz w:val="15"/>
          <w:szCs w:val="15"/>
          <w:highlight w:val="none"/>
        </w:rPr>
        <w:t>X L</w:t>
      </w:r>
      <w:r>
        <w:rPr>
          <w:rFonts w:hint="eastAsia" w:ascii="Times New Roman" w:hAnsi="Times New Roman" w:eastAsia="宋体" w:cs="Times New Roman"/>
          <w:color w:val="auto"/>
          <w:sz w:val="15"/>
          <w:szCs w:val="15"/>
          <w:highlight w:val="none"/>
        </w:rPr>
        <w:t>. Variation of dry-wet climate and its correlation with El Ni</w:t>
      </w:r>
      <w:r>
        <w:rPr>
          <w:rFonts w:hint="eastAsia" w:ascii="Times New Roman" w:hAnsi="Times New Roman" w:eastAsia="宋体" w:cs="Times New Roman"/>
          <w:color w:val="auto"/>
          <w:sz w:val="15"/>
          <w:szCs w:val="15"/>
          <w:highlight w:val="none"/>
        </w:rPr>
        <w:t>ň</w:t>
      </w:r>
      <w:r>
        <w:rPr>
          <w:rFonts w:hint="eastAsia" w:ascii="Times New Roman" w:hAnsi="Times New Roman" w:eastAsia="宋体" w:cs="Times New Roman"/>
          <w:color w:val="auto"/>
          <w:sz w:val="15"/>
          <w:szCs w:val="15"/>
          <w:highlight w:val="none"/>
        </w:rPr>
        <w:t>o-Southern Oscillation and Pacific decadal oscillation in North China during 1961-2020[J]. Journal of Arid Land Resources and Environment, 2024,</w:t>
      </w:r>
      <w:r>
        <w:rPr>
          <w:rFonts w:hint="eastAsia" w:ascii="Times New Roman" w:hAnsi="Times New Roman" w:eastAsia="宋体" w:cs="Times New Roman"/>
          <w:color w:val="auto"/>
          <w:sz w:val="15"/>
          <w:szCs w:val="15"/>
          <w:highlight w:val="none"/>
        </w:rPr>
        <w:t xml:space="preserve"> </w:t>
      </w:r>
      <w:r>
        <w:rPr>
          <w:rFonts w:hint="eastAsia" w:ascii="Times New Roman" w:hAnsi="Times New Roman" w:eastAsia="宋体" w:cs="Times New Roman"/>
          <w:color w:val="auto"/>
          <w:sz w:val="15"/>
          <w:szCs w:val="15"/>
          <w:highlight w:val="none"/>
        </w:rPr>
        <w:t>38</w:t>
      </w:r>
      <w:r>
        <w:rPr>
          <w:rFonts w:hint="eastAsia" w:ascii="Times New Roman" w:hAnsi="Times New Roman" w:eastAsia="宋体" w:cs="Times New Roman"/>
          <w:color w:val="auto"/>
          <w:sz w:val="15"/>
          <w:szCs w:val="15"/>
          <w:highlight w:val="none"/>
        </w:rPr>
        <w:t xml:space="preserve">(5): 140-151. </w:t>
      </w:r>
    </w:p>
    <w:p w14:paraId="41F73E90">
      <w:pPr>
        <w:ind w:left="300" w:hanging="300" w:hangingChars="200"/>
        <w:rPr>
          <w:rFonts w:hint="eastAsia" w:eastAsia="宋体"/>
          <w:color w:val="auto"/>
          <w:highlight w:val="none"/>
        </w:rPr>
      </w:pPr>
      <w:r>
        <w:rPr>
          <w:rFonts w:hint="eastAsia" w:ascii="Times New Roman" w:hAnsi="Times New Roman" w:eastAsia="宋体" w:cs="Times New Roman"/>
          <w:color w:val="auto"/>
          <w:sz w:val="15"/>
          <w:szCs w:val="15"/>
          <w:highlight w:val="none"/>
        </w:rPr>
        <w:t>[21] XING Z</w:t>
      </w:r>
      <w:r>
        <w:rPr>
          <w:rFonts w:hint="eastAsia" w:ascii="Times New Roman" w:hAnsi="Times New Roman" w:eastAsia="宋体" w:cs="Times New Roman"/>
          <w:color w:val="auto"/>
          <w:sz w:val="15"/>
          <w:szCs w:val="15"/>
          <w:highlight w:val="none"/>
        </w:rPr>
        <w:t xml:space="preserve"> K</w:t>
      </w:r>
      <w:r>
        <w:rPr>
          <w:rFonts w:hint="eastAsia" w:ascii="Times New Roman" w:hAnsi="Times New Roman" w:eastAsia="宋体" w:cs="Times New Roman"/>
          <w:color w:val="auto"/>
          <w:sz w:val="15"/>
          <w:szCs w:val="15"/>
          <w:highlight w:val="none"/>
        </w:rPr>
        <w:t>, YU Z</w:t>
      </w:r>
      <w:r>
        <w:rPr>
          <w:rFonts w:hint="eastAsia" w:ascii="Times New Roman" w:hAnsi="Times New Roman" w:eastAsia="宋体" w:cs="Times New Roman"/>
          <w:color w:val="auto"/>
          <w:sz w:val="15"/>
          <w:szCs w:val="15"/>
          <w:highlight w:val="none"/>
        </w:rPr>
        <w:t xml:space="preserve"> B</w:t>
      </w:r>
      <w:r>
        <w:rPr>
          <w:rFonts w:hint="eastAsia" w:ascii="Times New Roman" w:hAnsi="Times New Roman" w:eastAsia="宋体" w:cs="Times New Roman"/>
          <w:color w:val="auto"/>
          <w:sz w:val="15"/>
          <w:szCs w:val="15"/>
          <w:highlight w:val="none"/>
        </w:rPr>
        <w:t>, WEI J</w:t>
      </w:r>
      <w:r>
        <w:rPr>
          <w:rFonts w:hint="eastAsia" w:ascii="Times New Roman" w:hAnsi="Times New Roman" w:eastAsia="宋体" w:cs="Times New Roman"/>
          <w:color w:val="auto"/>
          <w:sz w:val="15"/>
          <w:szCs w:val="15"/>
          <w:highlight w:val="none"/>
        </w:rPr>
        <w:t xml:space="preserve"> H</w:t>
      </w:r>
      <w:r>
        <w:rPr>
          <w:rFonts w:hint="eastAsia" w:ascii="Times New Roman" w:hAnsi="Times New Roman" w:eastAsia="宋体" w:cs="Times New Roman"/>
          <w:color w:val="auto"/>
          <w:sz w:val="15"/>
          <w:szCs w:val="15"/>
          <w:highlight w:val="none"/>
        </w:rPr>
        <w:t xml:space="preserve">, et al. Lagged influence of ENSO regimes on droughts over the Poyang Lake basin, China[J]. Atmospheric Research, 2022, 275: 106218. </w:t>
      </w:r>
    </w:p>
    <w:p w14:paraId="4527FC18">
      <w:pPr>
        <w:ind w:left="300" w:hanging="300" w:hangingChars="200"/>
        <w:rPr>
          <w:rFonts w:hint="eastAsia" w:eastAsia="宋体"/>
          <w:color w:val="auto"/>
          <w:highlight w:val="none"/>
        </w:rPr>
      </w:pPr>
      <w:r>
        <w:rPr>
          <w:rFonts w:hint="eastAsia" w:ascii="Times New Roman" w:hAnsi="Times New Roman" w:eastAsia="宋体" w:cs="Times New Roman"/>
          <w:color w:val="auto"/>
          <w:sz w:val="15"/>
          <w:szCs w:val="15"/>
          <w:highlight w:val="none"/>
        </w:rPr>
        <w:t>[22] 谢坤, 丁明军, 张华敏, 等. 基于SPEI指数的鄱阳湖流域近60 a干旱时空变化特征[J]. 长江流域资源与环境, 2021,</w:t>
      </w:r>
      <w:r>
        <w:rPr>
          <w:rFonts w:hint="eastAsia" w:ascii="Times New Roman" w:hAnsi="Times New Roman" w:eastAsia="宋体" w:cs="Times New Roman"/>
          <w:color w:val="auto"/>
          <w:sz w:val="15"/>
          <w:szCs w:val="15"/>
          <w:highlight w:val="none"/>
        </w:rPr>
        <w:t xml:space="preserve"> </w:t>
      </w:r>
      <w:r>
        <w:rPr>
          <w:rFonts w:hint="eastAsia" w:ascii="Times New Roman" w:hAnsi="Times New Roman" w:eastAsia="宋体" w:cs="Times New Roman"/>
          <w:color w:val="auto"/>
          <w:sz w:val="15"/>
          <w:szCs w:val="15"/>
          <w:highlight w:val="none"/>
        </w:rPr>
        <w:t>30</w:t>
      </w:r>
      <w:r>
        <w:rPr>
          <w:rFonts w:hint="eastAsia" w:ascii="Times New Roman" w:hAnsi="Times New Roman" w:eastAsia="宋体" w:cs="Times New Roman"/>
          <w:color w:val="auto"/>
          <w:sz w:val="15"/>
          <w:szCs w:val="15"/>
          <w:highlight w:val="none"/>
        </w:rPr>
        <w:t>(8): 2015-2027.</w:t>
      </w:r>
      <w:r>
        <w:rPr>
          <w:rFonts w:hint="eastAsia" w:ascii="Times New Roman" w:hAnsi="Times New Roman" w:eastAsia="宋体" w:cs="Times New Roman"/>
          <w:color w:val="auto"/>
          <w:sz w:val="15"/>
          <w:szCs w:val="15"/>
          <w:highlight w:val="none"/>
        </w:rPr>
        <w:br w:type="textWrapping"/>
      </w:r>
      <w:r>
        <w:rPr>
          <w:rFonts w:hint="eastAsia" w:ascii="Times New Roman" w:hAnsi="Times New Roman" w:eastAsia="宋体" w:cs="Times New Roman"/>
          <w:color w:val="auto"/>
          <w:sz w:val="15"/>
          <w:szCs w:val="15"/>
          <w:highlight w:val="none"/>
        </w:rPr>
        <w:t xml:space="preserve">XIE </w:t>
      </w:r>
      <w:r>
        <w:rPr>
          <w:rFonts w:hint="eastAsia" w:ascii="Times New Roman" w:hAnsi="Times New Roman" w:eastAsia="宋体" w:cs="Times New Roman"/>
          <w:color w:val="auto"/>
          <w:sz w:val="15"/>
          <w:szCs w:val="15"/>
          <w:highlight w:val="none"/>
        </w:rPr>
        <w:t>K</w:t>
      </w:r>
      <w:r>
        <w:rPr>
          <w:rFonts w:hint="eastAsia" w:ascii="Times New Roman" w:hAnsi="Times New Roman" w:eastAsia="宋体" w:cs="Times New Roman"/>
          <w:color w:val="auto"/>
          <w:sz w:val="15"/>
          <w:szCs w:val="15"/>
          <w:highlight w:val="none"/>
        </w:rPr>
        <w:t xml:space="preserve">, DING </w:t>
      </w:r>
      <w:r>
        <w:rPr>
          <w:rFonts w:hint="eastAsia" w:ascii="Times New Roman" w:hAnsi="Times New Roman" w:eastAsia="宋体" w:cs="Times New Roman"/>
          <w:color w:val="auto"/>
          <w:sz w:val="15"/>
          <w:szCs w:val="15"/>
          <w:highlight w:val="none"/>
        </w:rPr>
        <w:t>M</w:t>
      </w:r>
      <w:r>
        <w:rPr>
          <w:rFonts w:hint="eastAsia" w:ascii="Times New Roman" w:hAnsi="Times New Roman" w:eastAsia="宋体" w:cs="Times New Roman"/>
          <w:color w:val="auto"/>
          <w:sz w:val="15"/>
          <w:szCs w:val="15"/>
          <w:highlight w:val="none"/>
        </w:rPr>
        <w:t xml:space="preserve"> </w:t>
      </w:r>
      <w:r>
        <w:rPr>
          <w:rFonts w:hint="eastAsia" w:ascii="Times New Roman" w:hAnsi="Times New Roman" w:eastAsia="宋体" w:cs="Times New Roman"/>
          <w:color w:val="auto"/>
          <w:sz w:val="15"/>
          <w:szCs w:val="15"/>
          <w:highlight w:val="none"/>
        </w:rPr>
        <w:t>J</w:t>
      </w:r>
      <w:r>
        <w:rPr>
          <w:rFonts w:hint="eastAsia" w:ascii="Times New Roman" w:hAnsi="Times New Roman" w:eastAsia="宋体" w:cs="Times New Roman"/>
          <w:color w:val="auto"/>
          <w:sz w:val="15"/>
          <w:szCs w:val="15"/>
          <w:highlight w:val="none"/>
        </w:rPr>
        <w:t xml:space="preserve">, ZHANG </w:t>
      </w:r>
      <w:r>
        <w:rPr>
          <w:rFonts w:hint="eastAsia" w:ascii="Times New Roman" w:hAnsi="Times New Roman" w:eastAsia="宋体" w:cs="Times New Roman"/>
          <w:color w:val="auto"/>
          <w:sz w:val="15"/>
          <w:szCs w:val="15"/>
          <w:highlight w:val="none"/>
        </w:rPr>
        <w:t>H M</w:t>
      </w:r>
      <w:r>
        <w:rPr>
          <w:rFonts w:hint="eastAsia" w:ascii="Times New Roman" w:hAnsi="Times New Roman" w:eastAsia="宋体" w:cs="Times New Roman"/>
          <w:color w:val="auto"/>
          <w:sz w:val="15"/>
          <w:szCs w:val="15"/>
          <w:highlight w:val="none"/>
        </w:rPr>
        <w:t xml:space="preserve">, et al. Spatiotemporal </w:t>
      </w:r>
      <w:r>
        <w:rPr>
          <w:rFonts w:hint="eastAsia" w:ascii="Times New Roman" w:hAnsi="Times New Roman" w:eastAsia="宋体" w:cs="Times New Roman"/>
          <w:color w:val="auto"/>
          <w:sz w:val="15"/>
          <w:szCs w:val="15"/>
          <w:highlight w:val="none"/>
        </w:rPr>
        <w:t>v</w:t>
      </w:r>
      <w:r>
        <w:rPr>
          <w:rFonts w:hint="eastAsia" w:ascii="Times New Roman" w:hAnsi="Times New Roman" w:eastAsia="宋体" w:cs="Times New Roman"/>
          <w:color w:val="auto"/>
          <w:sz w:val="15"/>
          <w:szCs w:val="15"/>
          <w:highlight w:val="none"/>
        </w:rPr>
        <w:t xml:space="preserve">ariation of </w:t>
      </w:r>
      <w:r>
        <w:rPr>
          <w:rFonts w:hint="eastAsia" w:ascii="Times New Roman" w:hAnsi="Times New Roman" w:eastAsia="宋体" w:cs="Times New Roman"/>
          <w:color w:val="auto"/>
          <w:sz w:val="15"/>
          <w:szCs w:val="15"/>
          <w:highlight w:val="none"/>
        </w:rPr>
        <w:t>d</w:t>
      </w:r>
      <w:r>
        <w:rPr>
          <w:rFonts w:hint="eastAsia" w:ascii="Times New Roman" w:hAnsi="Times New Roman" w:eastAsia="宋体" w:cs="Times New Roman"/>
          <w:color w:val="auto"/>
          <w:sz w:val="15"/>
          <w:szCs w:val="15"/>
          <w:highlight w:val="none"/>
        </w:rPr>
        <w:t xml:space="preserve">rought in Poyang Lake Basin in </w:t>
      </w:r>
      <w:r>
        <w:rPr>
          <w:rFonts w:hint="eastAsia" w:ascii="Times New Roman" w:hAnsi="Times New Roman" w:eastAsia="宋体" w:cs="Times New Roman"/>
          <w:color w:val="auto"/>
          <w:sz w:val="15"/>
          <w:szCs w:val="15"/>
          <w:highlight w:val="none"/>
        </w:rPr>
        <w:t>r</w:t>
      </w:r>
      <w:r>
        <w:rPr>
          <w:rFonts w:hint="eastAsia" w:ascii="Times New Roman" w:hAnsi="Times New Roman" w:eastAsia="宋体" w:cs="Times New Roman"/>
          <w:color w:val="auto"/>
          <w:sz w:val="15"/>
          <w:szCs w:val="15"/>
          <w:highlight w:val="none"/>
        </w:rPr>
        <w:t xml:space="preserve">ecent </w:t>
      </w:r>
      <w:r>
        <w:rPr>
          <w:rFonts w:hint="eastAsia" w:ascii="Times New Roman" w:hAnsi="Times New Roman" w:eastAsia="宋体" w:cs="Times New Roman"/>
          <w:color w:val="auto"/>
          <w:sz w:val="15"/>
          <w:szCs w:val="15"/>
          <w:highlight w:val="none"/>
        </w:rPr>
        <w:t>s</w:t>
      </w:r>
      <w:r>
        <w:rPr>
          <w:rFonts w:hint="eastAsia" w:ascii="Times New Roman" w:hAnsi="Times New Roman" w:eastAsia="宋体" w:cs="Times New Roman"/>
          <w:color w:val="auto"/>
          <w:sz w:val="15"/>
          <w:szCs w:val="15"/>
          <w:highlight w:val="none"/>
        </w:rPr>
        <w:t xml:space="preserve">ixty </w:t>
      </w:r>
      <w:r>
        <w:rPr>
          <w:rFonts w:hint="eastAsia" w:ascii="Times New Roman" w:hAnsi="Times New Roman" w:eastAsia="宋体" w:cs="Times New Roman"/>
          <w:color w:val="auto"/>
          <w:sz w:val="15"/>
          <w:szCs w:val="15"/>
          <w:highlight w:val="none"/>
        </w:rPr>
        <w:t>y</w:t>
      </w:r>
      <w:r>
        <w:rPr>
          <w:rFonts w:hint="eastAsia" w:ascii="Times New Roman" w:hAnsi="Times New Roman" w:eastAsia="宋体" w:cs="Times New Roman"/>
          <w:color w:val="auto"/>
          <w:sz w:val="15"/>
          <w:szCs w:val="15"/>
          <w:highlight w:val="none"/>
        </w:rPr>
        <w:t xml:space="preserve">ears </w:t>
      </w:r>
      <w:r>
        <w:rPr>
          <w:rFonts w:hint="eastAsia" w:ascii="Times New Roman" w:hAnsi="Times New Roman" w:eastAsia="宋体" w:cs="Times New Roman"/>
          <w:color w:val="auto"/>
          <w:sz w:val="15"/>
          <w:szCs w:val="15"/>
          <w:highlight w:val="none"/>
        </w:rPr>
        <w:t>b</w:t>
      </w:r>
      <w:r>
        <w:rPr>
          <w:rFonts w:hint="eastAsia" w:ascii="Times New Roman" w:hAnsi="Times New Roman" w:eastAsia="宋体" w:cs="Times New Roman"/>
          <w:color w:val="auto"/>
          <w:sz w:val="15"/>
          <w:szCs w:val="15"/>
          <w:highlight w:val="none"/>
        </w:rPr>
        <w:t>ased on SPEI[J]. Resources and Environment in the Yangtze Basin, 2021,</w:t>
      </w:r>
      <w:r>
        <w:rPr>
          <w:rFonts w:hint="eastAsia" w:ascii="Times New Roman" w:hAnsi="Times New Roman" w:eastAsia="宋体" w:cs="Times New Roman"/>
          <w:color w:val="auto"/>
          <w:sz w:val="15"/>
          <w:szCs w:val="15"/>
          <w:highlight w:val="none"/>
        </w:rPr>
        <w:t xml:space="preserve"> </w:t>
      </w:r>
      <w:r>
        <w:rPr>
          <w:rFonts w:hint="eastAsia" w:ascii="Times New Roman" w:hAnsi="Times New Roman" w:eastAsia="宋体" w:cs="Times New Roman"/>
          <w:color w:val="auto"/>
          <w:sz w:val="15"/>
          <w:szCs w:val="15"/>
          <w:highlight w:val="none"/>
        </w:rPr>
        <w:t>30</w:t>
      </w:r>
      <w:r>
        <w:rPr>
          <w:rFonts w:hint="eastAsia" w:ascii="Times New Roman" w:hAnsi="Times New Roman" w:eastAsia="宋体" w:cs="Times New Roman"/>
          <w:color w:val="auto"/>
          <w:sz w:val="15"/>
          <w:szCs w:val="15"/>
          <w:highlight w:val="none"/>
        </w:rPr>
        <w:t xml:space="preserve">(8): 2015-2027. </w:t>
      </w:r>
    </w:p>
    <w:p w14:paraId="29FF0022">
      <w:pPr>
        <w:ind w:left="300" w:hanging="300" w:hangingChars="200"/>
        <w:rPr>
          <w:rFonts w:hint="eastAsia" w:eastAsia="宋体"/>
          <w:color w:val="auto"/>
          <w:highlight w:val="none"/>
        </w:rPr>
      </w:pPr>
      <w:r>
        <w:rPr>
          <w:rFonts w:hint="eastAsia" w:ascii="Times New Roman" w:hAnsi="Times New Roman" w:eastAsia="宋体" w:cs="Times New Roman"/>
          <w:color w:val="auto"/>
          <w:sz w:val="15"/>
          <w:szCs w:val="15"/>
          <w:highlight w:val="none"/>
        </w:rPr>
        <w:t xml:space="preserve">[23] 甘贝贝, 刘梅冰. 1962—2021年闽江流域干湿演变特征及其对ENSO事件的响应[J]. 南水北调与水利科技(中英文), 2024, </w:t>
      </w:r>
      <w:r>
        <w:rPr>
          <w:rFonts w:hint="eastAsia" w:ascii="Times New Roman" w:hAnsi="Times New Roman" w:eastAsia="宋体" w:cs="Times New Roman"/>
          <w:color w:val="auto"/>
          <w:sz w:val="15"/>
          <w:szCs w:val="15"/>
          <w:highlight w:val="none"/>
        </w:rPr>
        <w:t>22</w:t>
      </w:r>
      <w:r>
        <w:rPr>
          <w:rFonts w:hint="eastAsia" w:ascii="Times New Roman" w:hAnsi="Times New Roman" w:eastAsia="宋体" w:cs="Times New Roman"/>
          <w:color w:val="auto"/>
          <w:sz w:val="15"/>
          <w:szCs w:val="15"/>
          <w:highlight w:val="none"/>
        </w:rPr>
        <w:t>(3): 545-556.</w:t>
      </w:r>
      <w:r>
        <w:rPr>
          <w:rFonts w:hint="eastAsia" w:ascii="Times New Roman" w:hAnsi="Times New Roman" w:eastAsia="宋体" w:cs="Times New Roman"/>
          <w:color w:val="auto"/>
          <w:sz w:val="15"/>
          <w:szCs w:val="15"/>
          <w:highlight w:val="none"/>
        </w:rPr>
        <w:br w:type="textWrapping"/>
      </w:r>
      <w:r>
        <w:rPr>
          <w:rFonts w:hint="eastAsia" w:ascii="Times New Roman" w:hAnsi="Times New Roman" w:eastAsia="宋体" w:cs="Times New Roman"/>
          <w:color w:val="auto"/>
          <w:sz w:val="15"/>
          <w:szCs w:val="15"/>
          <w:highlight w:val="none"/>
        </w:rPr>
        <w:t xml:space="preserve">GAN </w:t>
      </w:r>
      <w:r>
        <w:rPr>
          <w:rFonts w:hint="eastAsia" w:ascii="Times New Roman" w:hAnsi="Times New Roman" w:eastAsia="宋体" w:cs="Times New Roman"/>
          <w:color w:val="auto"/>
          <w:sz w:val="15"/>
          <w:szCs w:val="15"/>
          <w:highlight w:val="none"/>
        </w:rPr>
        <w:t>B B</w:t>
      </w:r>
      <w:r>
        <w:rPr>
          <w:rFonts w:hint="eastAsia" w:ascii="Times New Roman" w:hAnsi="Times New Roman" w:eastAsia="宋体" w:cs="Times New Roman"/>
          <w:color w:val="auto"/>
          <w:sz w:val="15"/>
          <w:szCs w:val="15"/>
          <w:highlight w:val="none"/>
        </w:rPr>
        <w:t xml:space="preserve">, LIU </w:t>
      </w:r>
      <w:r>
        <w:rPr>
          <w:rFonts w:hint="eastAsia" w:ascii="Times New Roman" w:hAnsi="Times New Roman" w:eastAsia="宋体" w:cs="Times New Roman"/>
          <w:color w:val="auto"/>
          <w:sz w:val="15"/>
          <w:szCs w:val="15"/>
          <w:highlight w:val="none"/>
        </w:rPr>
        <w:t>M B</w:t>
      </w:r>
      <w:r>
        <w:rPr>
          <w:rFonts w:hint="eastAsia" w:ascii="Times New Roman" w:hAnsi="Times New Roman" w:eastAsia="宋体" w:cs="Times New Roman"/>
          <w:color w:val="auto"/>
          <w:sz w:val="15"/>
          <w:szCs w:val="15"/>
          <w:highlight w:val="none"/>
        </w:rPr>
        <w:t>. Dry-wet evolution characteristics and response to ENSO events in the Minjiang River basin from 1962 to 2021[J]. South-to-North Water Transfers and Water Science &amp; Technology, 2024,</w:t>
      </w:r>
      <w:r>
        <w:rPr>
          <w:rFonts w:hint="eastAsia" w:ascii="Times New Roman" w:hAnsi="Times New Roman" w:eastAsia="宋体" w:cs="Times New Roman"/>
          <w:color w:val="auto"/>
          <w:sz w:val="15"/>
          <w:szCs w:val="15"/>
          <w:highlight w:val="none"/>
        </w:rPr>
        <w:t xml:space="preserve"> </w:t>
      </w:r>
      <w:r>
        <w:rPr>
          <w:rFonts w:hint="eastAsia" w:ascii="Times New Roman" w:hAnsi="Times New Roman" w:eastAsia="宋体" w:cs="Times New Roman"/>
          <w:color w:val="auto"/>
          <w:sz w:val="15"/>
          <w:szCs w:val="15"/>
          <w:highlight w:val="none"/>
        </w:rPr>
        <w:t>22</w:t>
      </w:r>
      <w:r>
        <w:rPr>
          <w:rFonts w:hint="eastAsia" w:ascii="Times New Roman" w:hAnsi="Times New Roman" w:eastAsia="宋体" w:cs="Times New Roman"/>
          <w:color w:val="auto"/>
          <w:sz w:val="15"/>
          <w:szCs w:val="15"/>
          <w:highlight w:val="none"/>
        </w:rPr>
        <w:t xml:space="preserve">(3): 545-556. </w:t>
      </w:r>
    </w:p>
    <w:p w14:paraId="36B4E2E8">
      <w:pPr>
        <w:ind w:left="300" w:hanging="300" w:hangingChars="200"/>
        <w:rPr>
          <w:rFonts w:hint="eastAsia" w:eastAsia="宋体"/>
          <w:color w:val="auto"/>
          <w:highlight w:val="none"/>
        </w:rPr>
      </w:pPr>
      <w:r>
        <w:rPr>
          <w:rFonts w:hint="eastAsia" w:ascii="Times New Roman" w:hAnsi="Times New Roman" w:eastAsia="宋体" w:cs="Times New Roman"/>
          <w:color w:val="auto"/>
          <w:sz w:val="15"/>
          <w:szCs w:val="15"/>
          <w:highlight w:val="none"/>
        </w:rPr>
        <w:t>[24] 李煜, 陈敏, 罗剑锋, 等. 1951</w:t>
      </w:r>
      <w:r>
        <w:rPr>
          <w:rFonts w:hint="eastAsia" w:ascii="Times New Roman" w:hAnsi="Times New Roman" w:eastAsia="宋体" w:cs="Times New Roman"/>
          <w:color w:val="auto"/>
          <w:sz w:val="15"/>
          <w:szCs w:val="15"/>
          <w:highlight w:val="none"/>
        </w:rPr>
        <w:t>—</w:t>
      </w:r>
      <w:r>
        <w:rPr>
          <w:rFonts w:hint="eastAsia" w:ascii="Times New Roman" w:hAnsi="Times New Roman" w:eastAsia="宋体" w:cs="Times New Roman"/>
          <w:color w:val="auto"/>
          <w:sz w:val="15"/>
          <w:szCs w:val="15"/>
          <w:highlight w:val="none"/>
        </w:rPr>
        <w:t>2016年长江中下游气候变化及其与厄尔尼诺/拉尼娜的相关性[J]. 三峡大学学报(自然科学版), 2018,</w:t>
      </w:r>
      <w:r>
        <w:rPr>
          <w:rFonts w:hint="eastAsia" w:ascii="Times New Roman" w:hAnsi="Times New Roman" w:eastAsia="宋体" w:cs="Times New Roman"/>
          <w:color w:val="auto"/>
          <w:sz w:val="15"/>
          <w:szCs w:val="15"/>
          <w:highlight w:val="none"/>
        </w:rPr>
        <w:t xml:space="preserve"> </w:t>
      </w:r>
      <w:r>
        <w:rPr>
          <w:rFonts w:hint="eastAsia" w:ascii="Times New Roman" w:hAnsi="Times New Roman" w:eastAsia="宋体" w:cs="Times New Roman"/>
          <w:color w:val="auto"/>
          <w:sz w:val="15"/>
          <w:szCs w:val="15"/>
          <w:highlight w:val="none"/>
        </w:rPr>
        <w:t>40</w:t>
      </w:r>
      <w:r>
        <w:rPr>
          <w:rFonts w:hint="eastAsia" w:ascii="Times New Roman" w:hAnsi="Times New Roman" w:eastAsia="宋体" w:cs="Times New Roman"/>
          <w:color w:val="auto"/>
          <w:sz w:val="15"/>
          <w:szCs w:val="15"/>
          <w:highlight w:val="none"/>
        </w:rPr>
        <w:t>(6): 16-21.</w:t>
      </w:r>
      <w:r>
        <w:rPr>
          <w:rFonts w:hint="eastAsia" w:ascii="Times New Roman" w:hAnsi="Times New Roman" w:eastAsia="宋体" w:cs="Times New Roman"/>
          <w:color w:val="auto"/>
          <w:sz w:val="15"/>
          <w:szCs w:val="15"/>
          <w:highlight w:val="none"/>
        </w:rPr>
        <w:br w:type="textWrapping"/>
      </w:r>
      <w:r>
        <w:rPr>
          <w:rFonts w:hint="eastAsia" w:ascii="Times New Roman" w:hAnsi="Times New Roman" w:eastAsia="宋体" w:cs="Times New Roman"/>
          <w:color w:val="auto"/>
          <w:sz w:val="15"/>
          <w:szCs w:val="15"/>
          <w:highlight w:val="none"/>
        </w:rPr>
        <w:t xml:space="preserve">LI </w:t>
      </w:r>
      <w:r>
        <w:rPr>
          <w:rFonts w:hint="eastAsia" w:ascii="Times New Roman" w:hAnsi="Times New Roman" w:eastAsia="宋体" w:cs="Times New Roman"/>
          <w:color w:val="auto"/>
          <w:sz w:val="15"/>
          <w:szCs w:val="15"/>
          <w:highlight w:val="none"/>
        </w:rPr>
        <w:t>Y</w:t>
      </w:r>
      <w:r>
        <w:rPr>
          <w:rFonts w:hint="eastAsia" w:ascii="Times New Roman" w:hAnsi="Times New Roman" w:eastAsia="宋体" w:cs="Times New Roman"/>
          <w:color w:val="auto"/>
          <w:sz w:val="15"/>
          <w:szCs w:val="15"/>
          <w:highlight w:val="none"/>
        </w:rPr>
        <w:t xml:space="preserve">, CHEN </w:t>
      </w:r>
      <w:r>
        <w:rPr>
          <w:rFonts w:hint="eastAsia" w:ascii="Times New Roman" w:hAnsi="Times New Roman" w:eastAsia="宋体" w:cs="Times New Roman"/>
          <w:color w:val="auto"/>
          <w:sz w:val="15"/>
          <w:szCs w:val="15"/>
          <w:highlight w:val="none"/>
        </w:rPr>
        <w:t>M</w:t>
      </w:r>
      <w:r>
        <w:rPr>
          <w:rFonts w:hint="eastAsia" w:ascii="Times New Roman" w:hAnsi="Times New Roman" w:eastAsia="宋体" w:cs="Times New Roman"/>
          <w:color w:val="auto"/>
          <w:sz w:val="15"/>
          <w:szCs w:val="15"/>
          <w:highlight w:val="none"/>
        </w:rPr>
        <w:t xml:space="preserve">, LUO </w:t>
      </w:r>
      <w:r>
        <w:rPr>
          <w:rFonts w:hint="eastAsia" w:ascii="Times New Roman" w:hAnsi="Times New Roman" w:eastAsia="宋体" w:cs="Times New Roman"/>
          <w:color w:val="auto"/>
          <w:sz w:val="15"/>
          <w:szCs w:val="15"/>
          <w:highlight w:val="none"/>
        </w:rPr>
        <w:t>J F</w:t>
      </w:r>
      <w:r>
        <w:rPr>
          <w:rFonts w:hint="eastAsia" w:ascii="Times New Roman" w:hAnsi="Times New Roman" w:eastAsia="宋体" w:cs="Times New Roman"/>
          <w:color w:val="auto"/>
          <w:sz w:val="15"/>
          <w:szCs w:val="15"/>
          <w:highlight w:val="none"/>
        </w:rPr>
        <w:t xml:space="preserve">, et al. Climate </w:t>
      </w:r>
      <w:r>
        <w:rPr>
          <w:rFonts w:hint="eastAsia" w:ascii="Times New Roman" w:hAnsi="Times New Roman" w:eastAsia="宋体" w:cs="Times New Roman"/>
          <w:color w:val="auto"/>
          <w:sz w:val="15"/>
          <w:szCs w:val="15"/>
          <w:highlight w:val="none"/>
        </w:rPr>
        <w:t>c</w:t>
      </w:r>
      <w:r>
        <w:rPr>
          <w:rFonts w:hint="eastAsia" w:ascii="Times New Roman" w:hAnsi="Times New Roman" w:eastAsia="宋体" w:cs="Times New Roman"/>
          <w:color w:val="auto"/>
          <w:sz w:val="15"/>
          <w:szCs w:val="15"/>
          <w:highlight w:val="none"/>
        </w:rPr>
        <w:t xml:space="preserve">hange in the </w:t>
      </w:r>
      <w:r>
        <w:rPr>
          <w:rFonts w:hint="eastAsia" w:ascii="Times New Roman" w:hAnsi="Times New Roman" w:eastAsia="宋体" w:cs="Times New Roman"/>
          <w:color w:val="auto"/>
          <w:sz w:val="15"/>
          <w:szCs w:val="15"/>
          <w:highlight w:val="none"/>
        </w:rPr>
        <w:t>m</w:t>
      </w:r>
      <w:r>
        <w:rPr>
          <w:rFonts w:hint="eastAsia" w:ascii="Times New Roman" w:hAnsi="Times New Roman" w:eastAsia="宋体" w:cs="Times New Roman"/>
          <w:color w:val="auto"/>
          <w:sz w:val="15"/>
          <w:szCs w:val="15"/>
          <w:highlight w:val="none"/>
        </w:rPr>
        <w:t xml:space="preserve">iddle and </w:t>
      </w:r>
      <w:r>
        <w:rPr>
          <w:rFonts w:hint="eastAsia" w:ascii="Times New Roman" w:hAnsi="Times New Roman" w:eastAsia="宋体" w:cs="Times New Roman"/>
          <w:color w:val="auto"/>
          <w:sz w:val="15"/>
          <w:szCs w:val="15"/>
          <w:highlight w:val="none"/>
        </w:rPr>
        <w:t>l</w:t>
      </w:r>
      <w:r>
        <w:rPr>
          <w:rFonts w:hint="eastAsia" w:ascii="Times New Roman" w:hAnsi="Times New Roman" w:eastAsia="宋体" w:cs="Times New Roman"/>
          <w:color w:val="auto"/>
          <w:sz w:val="15"/>
          <w:szCs w:val="15"/>
          <w:highlight w:val="none"/>
        </w:rPr>
        <w:t xml:space="preserve">ower </w:t>
      </w:r>
      <w:r>
        <w:rPr>
          <w:rFonts w:hint="eastAsia" w:ascii="Times New Roman" w:hAnsi="Times New Roman" w:eastAsia="宋体" w:cs="Times New Roman"/>
          <w:color w:val="auto"/>
          <w:sz w:val="15"/>
          <w:szCs w:val="15"/>
          <w:highlight w:val="none"/>
        </w:rPr>
        <w:t>r</w:t>
      </w:r>
      <w:r>
        <w:rPr>
          <w:rFonts w:hint="eastAsia" w:ascii="Times New Roman" w:hAnsi="Times New Roman" w:eastAsia="宋体" w:cs="Times New Roman"/>
          <w:color w:val="auto"/>
          <w:sz w:val="15"/>
          <w:szCs w:val="15"/>
          <w:highlight w:val="none"/>
        </w:rPr>
        <w:t xml:space="preserve">eaches of the Yangtze River and </w:t>
      </w:r>
      <w:r>
        <w:rPr>
          <w:rFonts w:hint="eastAsia" w:ascii="Times New Roman" w:hAnsi="Times New Roman" w:eastAsia="宋体" w:cs="Times New Roman"/>
          <w:color w:val="auto"/>
          <w:sz w:val="15"/>
          <w:szCs w:val="15"/>
          <w:highlight w:val="none"/>
        </w:rPr>
        <w:t>i</w:t>
      </w:r>
      <w:r>
        <w:rPr>
          <w:rFonts w:hint="eastAsia" w:ascii="Times New Roman" w:hAnsi="Times New Roman" w:eastAsia="宋体" w:cs="Times New Roman"/>
          <w:color w:val="auto"/>
          <w:sz w:val="15"/>
          <w:szCs w:val="15"/>
          <w:highlight w:val="none"/>
        </w:rPr>
        <w:t xml:space="preserve">ts </w:t>
      </w:r>
      <w:r>
        <w:rPr>
          <w:rFonts w:hint="eastAsia" w:ascii="Times New Roman" w:hAnsi="Times New Roman" w:eastAsia="宋体" w:cs="Times New Roman"/>
          <w:color w:val="auto"/>
          <w:sz w:val="15"/>
          <w:szCs w:val="15"/>
          <w:highlight w:val="none"/>
        </w:rPr>
        <w:t>r</w:t>
      </w:r>
      <w:r>
        <w:rPr>
          <w:rFonts w:hint="eastAsia" w:ascii="Times New Roman" w:hAnsi="Times New Roman" w:eastAsia="宋体" w:cs="Times New Roman"/>
          <w:color w:val="auto"/>
          <w:sz w:val="15"/>
          <w:szCs w:val="15"/>
          <w:highlight w:val="none"/>
        </w:rPr>
        <w:t xml:space="preserve">elation to </w:t>
      </w:r>
      <w:r>
        <w:rPr>
          <w:rFonts w:hint="eastAsia" w:ascii="Times New Roman" w:hAnsi="Times New Roman" w:eastAsia="宋体" w:cs="Times New Roman"/>
          <w:color w:val="auto"/>
          <w:sz w:val="15"/>
          <w:szCs w:val="15"/>
          <w:highlight w:val="none"/>
        </w:rPr>
        <w:t>e</w:t>
      </w:r>
      <w:r>
        <w:rPr>
          <w:rFonts w:hint="eastAsia" w:ascii="Times New Roman" w:hAnsi="Times New Roman" w:eastAsia="宋体" w:cs="Times New Roman"/>
          <w:color w:val="auto"/>
          <w:sz w:val="15"/>
          <w:szCs w:val="15"/>
          <w:highlight w:val="none"/>
        </w:rPr>
        <w:t>l Ni</w:t>
      </w:r>
      <w:r>
        <w:rPr>
          <w:rFonts w:hint="eastAsia" w:ascii="Times New Roman" w:hAnsi="Times New Roman" w:eastAsia="宋体" w:cs="Times New Roman"/>
          <w:color w:val="auto"/>
          <w:sz w:val="15"/>
          <w:szCs w:val="15"/>
          <w:highlight w:val="none"/>
        </w:rPr>
        <w:t></w:t>
      </w:r>
      <w:r>
        <w:rPr>
          <w:rFonts w:hint="eastAsia" w:ascii="Times New Roman" w:hAnsi="Times New Roman" w:eastAsia="宋体" w:cs="Times New Roman"/>
          <w:color w:val="auto"/>
          <w:sz w:val="15"/>
          <w:szCs w:val="15"/>
          <w:highlight w:val="none"/>
        </w:rPr>
        <w:t>o/La Ni</w:t>
      </w:r>
      <w:r>
        <w:rPr>
          <w:rFonts w:hint="eastAsia" w:ascii="Times New Roman" w:hAnsi="Times New Roman" w:eastAsia="宋体" w:cs="Times New Roman"/>
          <w:color w:val="auto"/>
          <w:sz w:val="15"/>
          <w:szCs w:val="15"/>
          <w:highlight w:val="none"/>
        </w:rPr>
        <w:t></w:t>
      </w:r>
      <w:r>
        <w:rPr>
          <w:rFonts w:hint="eastAsia" w:ascii="Times New Roman" w:hAnsi="Times New Roman" w:eastAsia="宋体" w:cs="Times New Roman"/>
          <w:color w:val="auto"/>
          <w:sz w:val="15"/>
          <w:szCs w:val="15"/>
          <w:highlight w:val="none"/>
        </w:rPr>
        <w:t xml:space="preserve">a </w:t>
      </w:r>
      <w:r>
        <w:rPr>
          <w:rFonts w:hint="eastAsia" w:ascii="Times New Roman" w:hAnsi="Times New Roman" w:eastAsia="宋体" w:cs="Times New Roman"/>
          <w:color w:val="auto"/>
          <w:sz w:val="15"/>
          <w:szCs w:val="15"/>
          <w:highlight w:val="none"/>
        </w:rPr>
        <w:t>e</w:t>
      </w:r>
      <w:r>
        <w:rPr>
          <w:rFonts w:hint="eastAsia" w:ascii="Times New Roman" w:hAnsi="Times New Roman" w:eastAsia="宋体" w:cs="Times New Roman"/>
          <w:color w:val="auto"/>
          <w:sz w:val="15"/>
          <w:szCs w:val="15"/>
          <w:highlight w:val="none"/>
        </w:rPr>
        <w:t xml:space="preserve">vents </w:t>
      </w:r>
      <w:r>
        <w:rPr>
          <w:rFonts w:hint="eastAsia" w:ascii="Times New Roman" w:hAnsi="Times New Roman" w:eastAsia="宋体" w:cs="Times New Roman"/>
          <w:color w:val="auto"/>
          <w:sz w:val="15"/>
          <w:szCs w:val="15"/>
          <w:highlight w:val="none"/>
        </w:rPr>
        <w:t>during 1951</w:t>
      </w:r>
      <w:r>
        <w:rPr>
          <w:rFonts w:hint="eastAsia" w:ascii="Times New Roman" w:hAnsi="Times New Roman" w:eastAsia="宋体" w:cs="Times New Roman"/>
          <w:color w:val="auto"/>
          <w:sz w:val="15"/>
          <w:szCs w:val="15"/>
          <w:highlight w:val="none"/>
        </w:rPr>
        <w:t>-2016[J]. Journal of China Three Gorges University (Natural Sciences), 2018,</w:t>
      </w:r>
      <w:r>
        <w:rPr>
          <w:rFonts w:hint="eastAsia" w:ascii="Times New Roman" w:hAnsi="Times New Roman" w:eastAsia="宋体" w:cs="Times New Roman"/>
          <w:color w:val="auto"/>
          <w:sz w:val="15"/>
          <w:szCs w:val="15"/>
          <w:highlight w:val="none"/>
        </w:rPr>
        <w:t xml:space="preserve"> </w:t>
      </w:r>
      <w:r>
        <w:rPr>
          <w:rFonts w:hint="eastAsia" w:ascii="Times New Roman" w:hAnsi="Times New Roman" w:eastAsia="宋体" w:cs="Times New Roman"/>
          <w:color w:val="auto"/>
          <w:sz w:val="15"/>
          <w:szCs w:val="15"/>
          <w:highlight w:val="none"/>
        </w:rPr>
        <w:t>40</w:t>
      </w:r>
      <w:r>
        <w:rPr>
          <w:rFonts w:hint="eastAsia" w:ascii="Times New Roman" w:hAnsi="Times New Roman" w:eastAsia="宋体" w:cs="Times New Roman"/>
          <w:color w:val="auto"/>
          <w:sz w:val="15"/>
          <w:szCs w:val="15"/>
          <w:highlight w:val="none"/>
        </w:rPr>
        <w:t xml:space="preserve">(6): 16-21. </w:t>
      </w:r>
    </w:p>
    <w:p w14:paraId="5471ADDB">
      <w:pPr>
        <w:ind w:left="300" w:hanging="300" w:hangingChars="200"/>
        <w:rPr>
          <w:rFonts w:hint="eastAsia" w:eastAsia="宋体"/>
          <w:color w:val="auto"/>
          <w:highlight w:val="none"/>
        </w:rPr>
      </w:pPr>
      <w:r>
        <w:rPr>
          <w:rFonts w:hint="eastAsia" w:ascii="Times New Roman" w:hAnsi="Times New Roman" w:eastAsia="宋体" w:cs="Times New Roman"/>
          <w:color w:val="auto"/>
          <w:sz w:val="15"/>
          <w:szCs w:val="15"/>
          <w:highlight w:val="none"/>
        </w:rPr>
        <w:t>[25] 徐乔婷, 陈涟, 范月华, 等. 基于SPEI指数的兰州干旱特征与气候指数的关系[J]. 水文, 2021,</w:t>
      </w:r>
      <w:r>
        <w:rPr>
          <w:rFonts w:hint="eastAsia" w:ascii="Times New Roman" w:hAnsi="Times New Roman" w:eastAsia="宋体" w:cs="Times New Roman"/>
          <w:color w:val="auto"/>
          <w:sz w:val="15"/>
          <w:szCs w:val="15"/>
          <w:highlight w:val="none"/>
        </w:rPr>
        <w:t xml:space="preserve"> </w:t>
      </w:r>
      <w:r>
        <w:rPr>
          <w:rFonts w:hint="eastAsia" w:ascii="Times New Roman" w:hAnsi="Times New Roman" w:eastAsia="宋体" w:cs="Times New Roman"/>
          <w:color w:val="auto"/>
          <w:sz w:val="15"/>
          <w:szCs w:val="15"/>
          <w:highlight w:val="none"/>
        </w:rPr>
        <w:t>41</w:t>
      </w:r>
      <w:r>
        <w:rPr>
          <w:rFonts w:hint="eastAsia" w:ascii="Times New Roman" w:hAnsi="Times New Roman" w:eastAsia="宋体" w:cs="Times New Roman"/>
          <w:color w:val="auto"/>
          <w:sz w:val="15"/>
          <w:szCs w:val="15"/>
          <w:highlight w:val="none"/>
        </w:rPr>
        <w:t>(2): 56-62.</w:t>
      </w:r>
      <w:r>
        <w:rPr>
          <w:rFonts w:hint="eastAsia" w:ascii="Times New Roman" w:hAnsi="Times New Roman" w:eastAsia="宋体" w:cs="Times New Roman"/>
          <w:color w:val="auto"/>
          <w:sz w:val="15"/>
          <w:szCs w:val="15"/>
          <w:highlight w:val="none"/>
        </w:rPr>
        <w:br w:type="textWrapping"/>
      </w:r>
      <w:r>
        <w:rPr>
          <w:rFonts w:hint="eastAsia" w:ascii="Times New Roman" w:hAnsi="Times New Roman" w:eastAsia="宋体" w:cs="Times New Roman"/>
          <w:color w:val="auto"/>
          <w:sz w:val="15"/>
          <w:szCs w:val="15"/>
          <w:highlight w:val="none"/>
        </w:rPr>
        <w:t xml:space="preserve">XU </w:t>
      </w:r>
      <w:r>
        <w:rPr>
          <w:rFonts w:hint="eastAsia" w:ascii="Times New Roman" w:hAnsi="Times New Roman" w:eastAsia="宋体" w:cs="Times New Roman"/>
          <w:color w:val="auto"/>
          <w:sz w:val="15"/>
          <w:szCs w:val="15"/>
          <w:highlight w:val="none"/>
        </w:rPr>
        <w:t>Q T</w:t>
      </w:r>
      <w:r>
        <w:rPr>
          <w:rFonts w:hint="eastAsia" w:ascii="Times New Roman" w:hAnsi="Times New Roman" w:eastAsia="宋体" w:cs="Times New Roman"/>
          <w:color w:val="auto"/>
          <w:sz w:val="15"/>
          <w:szCs w:val="15"/>
          <w:highlight w:val="none"/>
        </w:rPr>
        <w:t xml:space="preserve">, CHEN </w:t>
      </w:r>
      <w:r>
        <w:rPr>
          <w:rFonts w:hint="eastAsia" w:ascii="Times New Roman" w:hAnsi="Times New Roman" w:eastAsia="宋体" w:cs="Times New Roman"/>
          <w:color w:val="auto"/>
          <w:sz w:val="15"/>
          <w:szCs w:val="15"/>
          <w:highlight w:val="none"/>
        </w:rPr>
        <w:t>L</w:t>
      </w:r>
      <w:r>
        <w:rPr>
          <w:rFonts w:hint="eastAsia" w:ascii="Times New Roman" w:hAnsi="Times New Roman" w:eastAsia="宋体" w:cs="Times New Roman"/>
          <w:color w:val="auto"/>
          <w:sz w:val="15"/>
          <w:szCs w:val="15"/>
          <w:highlight w:val="none"/>
        </w:rPr>
        <w:t xml:space="preserve">, FAN </w:t>
      </w:r>
      <w:r>
        <w:rPr>
          <w:rFonts w:hint="eastAsia" w:ascii="Times New Roman" w:hAnsi="Times New Roman" w:eastAsia="宋体" w:cs="Times New Roman"/>
          <w:color w:val="auto"/>
          <w:sz w:val="15"/>
          <w:szCs w:val="15"/>
          <w:highlight w:val="none"/>
        </w:rPr>
        <w:t>Y H</w:t>
      </w:r>
      <w:r>
        <w:rPr>
          <w:rFonts w:hint="eastAsia" w:ascii="Times New Roman" w:hAnsi="Times New Roman" w:eastAsia="宋体" w:cs="Times New Roman"/>
          <w:color w:val="auto"/>
          <w:sz w:val="15"/>
          <w:szCs w:val="15"/>
          <w:highlight w:val="none"/>
        </w:rPr>
        <w:t xml:space="preserve">, et al. Relationship </w:t>
      </w:r>
      <w:r>
        <w:rPr>
          <w:rFonts w:hint="eastAsia" w:ascii="Times New Roman" w:hAnsi="Times New Roman" w:eastAsia="宋体" w:cs="Times New Roman"/>
          <w:color w:val="auto"/>
          <w:sz w:val="15"/>
          <w:szCs w:val="15"/>
          <w:highlight w:val="none"/>
        </w:rPr>
        <w:t>b</w:t>
      </w:r>
      <w:r>
        <w:rPr>
          <w:rFonts w:hint="eastAsia" w:ascii="Times New Roman" w:hAnsi="Times New Roman" w:eastAsia="宋体" w:cs="Times New Roman"/>
          <w:color w:val="auto"/>
          <w:sz w:val="15"/>
          <w:szCs w:val="15"/>
          <w:highlight w:val="none"/>
        </w:rPr>
        <w:t xml:space="preserve">etween Lanzhou </w:t>
      </w:r>
      <w:r>
        <w:rPr>
          <w:rFonts w:hint="eastAsia" w:ascii="Times New Roman" w:hAnsi="Times New Roman" w:eastAsia="宋体" w:cs="Times New Roman"/>
          <w:color w:val="auto"/>
          <w:sz w:val="15"/>
          <w:szCs w:val="15"/>
          <w:highlight w:val="none"/>
        </w:rPr>
        <w:t>d</w:t>
      </w:r>
      <w:r>
        <w:rPr>
          <w:rFonts w:hint="eastAsia" w:ascii="Times New Roman" w:hAnsi="Times New Roman" w:eastAsia="宋体" w:cs="Times New Roman"/>
          <w:color w:val="auto"/>
          <w:sz w:val="15"/>
          <w:szCs w:val="15"/>
          <w:highlight w:val="none"/>
        </w:rPr>
        <w:t xml:space="preserve">rought and </w:t>
      </w:r>
      <w:r>
        <w:rPr>
          <w:rFonts w:hint="eastAsia" w:ascii="Times New Roman" w:hAnsi="Times New Roman" w:eastAsia="宋体" w:cs="Times New Roman"/>
          <w:color w:val="auto"/>
          <w:sz w:val="15"/>
          <w:szCs w:val="15"/>
          <w:highlight w:val="none"/>
        </w:rPr>
        <w:t>c</w:t>
      </w:r>
      <w:r>
        <w:rPr>
          <w:rFonts w:hint="eastAsia" w:ascii="Times New Roman" w:hAnsi="Times New Roman" w:eastAsia="宋体" w:cs="Times New Roman"/>
          <w:color w:val="auto"/>
          <w:sz w:val="15"/>
          <w:szCs w:val="15"/>
          <w:highlight w:val="none"/>
        </w:rPr>
        <w:t xml:space="preserve">limate </w:t>
      </w:r>
      <w:r>
        <w:rPr>
          <w:rFonts w:hint="eastAsia" w:ascii="Times New Roman" w:hAnsi="Times New Roman" w:eastAsia="宋体" w:cs="Times New Roman"/>
          <w:color w:val="auto"/>
          <w:sz w:val="15"/>
          <w:szCs w:val="15"/>
          <w:highlight w:val="none"/>
        </w:rPr>
        <w:t>i</w:t>
      </w:r>
      <w:r>
        <w:rPr>
          <w:rFonts w:hint="eastAsia" w:ascii="Times New Roman" w:hAnsi="Times New Roman" w:eastAsia="宋体" w:cs="Times New Roman"/>
          <w:color w:val="auto"/>
          <w:sz w:val="15"/>
          <w:szCs w:val="15"/>
          <w:highlight w:val="none"/>
        </w:rPr>
        <w:t xml:space="preserve">ndices </w:t>
      </w:r>
      <w:r>
        <w:rPr>
          <w:rFonts w:hint="eastAsia" w:ascii="Times New Roman" w:hAnsi="Times New Roman" w:eastAsia="宋体" w:cs="Times New Roman"/>
          <w:color w:val="auto"/>
          <w:sz w:val="15"/>
          <w:szCs w:val="15"/>
          <w:highlight w:val="none"/>
        </w:rPr>
        <w:t>b</w:t>
      </w:r>
      <w:r>
        <w:rPr>
          <w:rFonts w:hint="eastAsia" w:ascii="Times New Roman" w:hAnsi="Times New Roman" w:eastAsia="宋体" w:cs="Times New Roman"/>
          <w:color w:val="auto"/>
          <w:sz w:val="15"/>
          <w:szCs w:val="15"/>
          <w:highlight w:val="none"/>
        </w:rPr>
        <w:t xml:space="preserve">ased on SPEI </w:t>
      </w:r>
      <w:r>
        <w:rPr>
          <w:rFonts w:hint="eastAsia" w:ascii="Times New Roman" w:hAnsi="Times New Roman" w:eastAsia="宋体" w:cs="Times New Roman"/>
          <w:color w:val="auto"/>
          <w:sz w:val="15"/>
          <w:szCs w:val="15"/>
          <w:highlight w:val="none"/>
        </w:rPr>
        <w:t>i</w:t>
      </w:r>
      <w:r>
        <w:rPr>
          <w:rFonts w:hint="eastAsia" w:ascii="Times New Roman" w:hAnsi="Times New Roman" w:eastAsia="宋体" w:cs="Times New Roman"/>
          <w:color w:val="auto"/>
          <w:sz w:val="15"/>
          <w:szCs w:val="15"/>
          <w:highlight w:val="none"/>
        </w:rPr>
        <w:t>ndex[J]. Journal of China Hydrology, 2021,</w:t>
      </w:r>
      <w:r>
        <w:rPr>
          <w:rFonts w:hint="eastAsia" w:ascii="Times New Roman" w:hAnsi="Times New Roman" w:eastAsia="宋体" w:cs="Times New Roman"/>
          <w:color w:val="auto"/>
          <w:sz w:val="15"/>
          <w:szCs w:val="15"/>
          <w:highlight w:val="none"/>
        </w:rPr>
        <w:t xml:space="preserve"> </w:t>
      </w:r>
      <w:r>
        <w:rPr>
          <w:rFonts w:hint="eastAsia" w:ascii="Times New Roman" w:hAnsi="Times New Roman" w:eastAsia="宋体" w:cs="Times New Roman"/>
          <w:color w:val="auto"/>
          <w:sz w:val="15"/>
          <w:szCs w:val="15"/>
          <w:highlight w:val="none"/>
        </w:rPr>
        <w:t>41</w:t>
      </w:r>
      <w:r>
        <w:rPr>
          <w:rFonts w:hint="eastAsia" w:ascii="Times New Roman" w:hAnsi="Times New Roman" w:eastAsia="宋体" w:cs="Times New Roman"/>
          <w:color w:val="auto"/>
          <w:sz w:val="15"/>
          <w:szCs w:val="15"/>
          <w:highlight w:val="none"/>
        </w:rPr>
        <w:t xml:space="preserve">(2): 56-62. </w:t>
      </w:r>
    </w:p>
    <w:p w14:paraId="282780A7">
      <w:pPr>
        <w:ind w:left="300" w:hanging="300" w:hangingChars="200"/>
        <w:rPr>
          <w:rFonts w:hint="eastAsia" w:eastAsia="宋体"/>
          <w:color w:val="auto"/>
          <w:highlight w:val="none"/>
        </w:rPr>
      </w:pPr>
      <w:r>
        <w:rPr>
          <w:rFonts w:hint="eastAsia" w:ascii="Times New Roman" w:hAnsi="Times New Roman" w:eastAsia="宋体" w:cs="Times New Roman"/>
          <w:color w:val="auto"/>
          <w:sz w:val="15"/>
          <w:szCs w:val="15"/>
          <w:highlight w:val="none"/>
        </w:rPr>
        <w:t xml:space="preserve">[26] 武晶. 闽江流域特大洪涝干旱风险识别[J]. 人民珠江, 2024, </w:t>
      </w:r>
      <w:r>
        <w:rPr>
          <w:rFonts w:hint="eastAsia" w:ascii="Times New Roman" w:hAnsi="Times New Roman" w:eastAsia="宋体" w:cs="Times New Roman"/>
          <w:color w:val="auto"/>
          <w:sz w:val="15"/>
          <w:szCs w:val="15"/>
          <w:highlight w:val="none"/>
        </w:rPr>
        <w:t>45</w:t>
      </w:r>
      <w:r>
        <w:rPr>
          <w:rFonts w:hint="eastAsia" w:ascii="Times New Roman" w:hAnsi="Times New Roman" w:eastAsia="宋体" w:cs="Times New Roman"/>
          <w:color w:val="auto"/>
          <w:sz w:val="15"/>
          <w:szCs w:val="15"/>
          <w:highlight w:val="none"/>
        </w:rPr>
        <w:t>(4): 115-123.</w:t>
      </w:r>
      <w:r>
        <w:rPr>
          <w:rFonts w:hint="eastAsia" w:ascii="Times New Roman" w:hAnsi="Times New Roman" w:eastAsia="宋体" w:cs="Times New Roman"/>
          <w:color w:val="auto"/>
          <w:sz w:val="15"/>
          <w:szCs w:val="15"/>
          <w:highlight w:val="none"/>
        </w:rPr>
        <w:br w:type="textWrapping"/>
      </w:r>
      <w:r>
        <w:rPr>
          <w:rFonts w:hint="eastAsia" w:ascii="Times New Roman" w:hAnsi="Times New Roman" w:eastAsia="宋体" w:cs="Times New Roman"/>
          <w:color w:val="auto"/>
          <w:sz w:val="15"/>
          <w:szCs w:val="15"/>
          <w:highlight w:val="none"/>
        </w:rPr>
        <w:t xml:space="preserve">WU </w:t>
      </w:r>
      <w:r>
        <w:rPr>
          <w:rFonts w:hint="eastAsia" w:ascii="Times New Roman" w:hAnsi="Times New Roman" w:eastAsia="宋体" w:cs="Times New Roman"/>
          <w:color w:val="auto"/>
          <w:sz w:val="15"/>
          <w:szCs w:val="15"/>
          <w:highlight w:val="none"/>
        </w:rPr>
        <w:t>J</w:t>
      </w:r>
      <w:r>
        <w:rPr>
          <w:rFonts w:hint="eastAsia" w:ascii="Times New Roman" w:hAnsi="Times New Roman" w:eastAsia="宋体" w:cs="Times New Roman"/>
          <w:color w:val="auto"/>
          <w:sz w:val="15"/>
          <w:szCs w:val="15"/>
          <w:highlight w:val="none"/>
        </w:rPr>
        <w:t xml:space="preserve">. Risk </w:t>
      </w:r>
      <w:r>
        <w:rPr>
          <w:rFonts w:hint="eastAsia" w:ascii="Times New Roman" w:hAnsi="Times New Roman" w:eastAsia="宋体" w:cs="Times New Roman"/>
          <w:color w:val="auto"/>
          <w:sz w:val="15"/>
          <w:szCs w:val="15"/>
          <w:highlight w:val="none"/>
        </w:rPr>
        <w:t>i</w:t>
      </w:r>
      <w:r>
        <w:rPr>
          <w:rFonts w:hint="eastAsia" w:ascii="Times New Roman" w:hAnsi="Times New Roman" w:eastAsia="宋体" w:cs="Times New Roman"/>
          <w:color w:val="auto"/>
          <w:sz w:val="15"/>
          <w:szCs w:val="15"/>
          <w:highlight w:val="none"/>
        </w:rPr>
        <w:t xml:space="preserve">dentification of </w:t>
      </w:r>
      <w:r>
        <w:rPr>
          <w:rFonts w:hint="eastAsia" w:ascii="Times New Roman" w:hAnsi="Times New Roman" w:eastAsia="宋体" w:cs="Times New Roman"/>
          <w:color w:val="auto"/>
          <w:sz w:val="15"/>
          <w:szCs w:val="15"/>
          <w:highlight w:val="none"/>
        </w:rPr>
        <w:t>s</w:t>
      </w:r>
      <w:r>
        <w:rPr>
          <w:rFonts w:hint="eastAsia" w:ascii="Times New Roman" w:hAnsi="Times New Roman" w:eastAsia="宋体" w:cs="Times New Roman"/>
          <w:color w:val="auto"/>
          <w:sz w:val="15"/>
          <w:szCs w:val="15"/>
          <w:highlight w:val="none"/>
        </w:rPr>
        <w:t xml:space="preserve">evere </w:t>
      </w:r>
      <w:r>
        <w:rPr>
          <w:rFonts w:hint="eastAsia" w:ascii="Times New Roman" w:hAnsi="Times New Roman" w:eastAsia="宋体" w:cs="Times New Roman"/>
          <w:color w:val="auto"/>
          <w:sz w:val="15"/>
          <w:szCs w:val="15"/>
          <w:highlight w:val="none"/>
        </w:rPr>
        <w:t>f</w:t>
      </w:r>
      <w:r>
        <w:rPr>
          <w:rFonts w:hint="eastAsia" w:ascii="Times New Roman" w:hAnsi="Times New Roman" w:eastAsia="宋体" w:cs="Times New Roman"/>
          <w:color w:val="auto"/>
          <w:sz w:val="15"/>
          <w:szCs w:val="15"/>
          <w:highlight w:val="none"/>
        </w:rPr>
        <w:t xml:space="preserve">lood and </w:t>
      </w:r>
      <w:r>
        <w:rPr>
          <w:rFonts w:hint="eastAsia" w:ascii="Times New Roman" w:hAnsi="Times New Roman" w:eastAsia="宋体" w:cs="Times New Roman"/>
          <w:color w:val="auto"/>
          <w:sz w:val="15"/>
          <w:szCs w:val="15"/>
          <w:highlight w:val="none"/>
        </w:rPr>
        <w:t>d</w:t>
      </w:r>
      <w:r>
        <w:rPr>
          <w:rFonts w:hint="eastAsia" w:ascii="Times New Roman" w:hAnsi="Times New Roman" w:eastAsia="宋体" w:cs="Times New Roman"/>
          <w:color w:val="auto"/>
          <w:sz w:val="15"/>
          <w:szCs w:val="15"/>
          <w:highlight w:val="none"/>
        </w:rPr>
        <w:t xml:space="preserve">rought in Minjiang River Basin[J]. Pearl River, 2024, </w:t>
      </w:r>
      <w:r>
        <w:rPr>
          <w:rFonts w:hint="eastAsia" w:ascii="Times New Roman" w:hAnsi="Times New Roman" w:eastAsia="宋体" w:cs="Times New Roman"/>
          <w:color w:val="auto"/>
          <w:sz w:val="15"/>
          <w:szCs w:val="15"/>
          <w:highlight w:val="none"/>
        </w:rPr>
        <w:t>45</w:t>
      </w:r>
      <w:r>
        <w:rPr>
          <w:rFonts w:hint="eastAsia" w:ascii="Times New Roman" w:hAnsi="Times New Roman" w:eastAsia="宋体" w:cs="Times New Roman"/>
          <w:color w:val="auto"/>
          <w:sz w:val="15"/>
          <w:szCs w:val="15"/>
          <w:highlight w:val="none"/>
        </w:rPr>
        <w:t xml:space="preserve">(4): 115-123. </w:t>
      </w:r>
    </w:p>
    <w:p w14:paraId="7752205C">
      <w:pPr>
        <w:pStyle w:val="39"/>
        <w:wordWrap w:val="0"/>
        <w:ind w:left="440" w:hanging="440"/>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[27]WANG Y</w:t>
      </w:r>
      <w:r>
        <w:rPr>
          <w:rFonts w:hint="eastAsia" w:ascii="Times New Roman" w:hAnsi="Times New Roman" w:eastAsia="宋体" w:cs="Times New Roman"/>
          <w:color w:val="auto"/>
          <w:sz w:val="15"/>
          <w:szCs w:val="15"/>
          <w:highlight w:val="none"/>
        </w:rPr>
        <w:t xml:space="preserve"> F</w:t>
      </w:r>
      <w:r>
        <w:rPr>
          <w:rFonts w:ascii="Times New Roman" w:hAnsi="Times New Roman" w:eastAsia="宋体" w:cs="Times New Roman"/>
          <w:color w:val="auto"/>
          <w:sz w:val="15"/>
          <w:szCs w:val="15"/>
          <w:highlight w:val="none"/>
        </w:rPr>
        <w:t>, CHEN X</w:t>
      </w:r>
      <w:r>
        <w:rPr>
          <w:rFonts w:hint="eastAsia" w:ascii="Times New Roman" w:hAnsi="Times New Roman" w:eastAsia="宋体" w:cs="Times New Roman"/>
          <w:color w:val="auto"/>
          <w:sz w:val="15"/>
          <w:szCs w:val="15"/>
          <w:highlight w:val="none"/>
        </w:rPr>
        <w:t xml:space="preserve"> W</w:t>
      </w:r>
      <w:r>
        <w:rPr>
          <w:rFonts w:ascii="Times New Roman" w:hAnsi="Times New Roman" w:eastAsia="宋体" w:cs="Times New Roman"/>
          <w:color w:val="auto"/>
          <w:sz w:val="15"/>
          <w:szCs w:val="15"/>
          <w:highlight w:val="none"/>
        </w:rPr>
        <w:t xml:space="preserve">, CHEN Y, et al. Flood/drought event identification using an effective indicator based on the correlations between </w:t>
      </w:r>
    </w:p>
    <w:p w14:paraId="3E0B9C48">
      <w:pPr>
        <w:pStyle w:val="39"/>
        <w:wordWrap w:val="0"/>
        <w:ind w:firstLine="225" w:firstLineChars="150"/>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 xml:space="preserve">multiple </w:t>
      </w:r>
      <w:r>
        <w:rPr>
          <w:rFonts w:ascii="Times New Roman" w:hAnsi="Times New Roman" w:eastAsia="宋体" w:cs="Times New Roman"/>
          <w:color w:val="auto"/>
          <w:sz w:val="15"/>
          <w:szCs w:val="15"/>
          <w:highlight w:val="none"/>
        </w:rPr>
        <w:t>time scales of the standardized precipitation index and river discharge[J]. Theoretical and Applied Climatology, 2017, 128(1-2): 159-</w:t>
      </w:r>
    </w:p>
    <w:p w14:paraId="45F4206D">
      <w:pPr>
        <w:pStyle w:val="39"/>
        <w:wordWrap w:val="0"/>
        <w:ind w:firstLine="225" w:firstLineChars="150"/>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168.</w:t>
      </w:r>
    </w:p>
    <w:p w14:paraId="31E58AAC">
      <w:pPr>
        <w:pStyle w:val="39"/>
        <w:wordWrap w:val="0"/>
        <w:ind w:left="440" w:hanging="440"/>
        <w:rPr>
          <w:rFonts w:ascii="Times New Roman" w:hAnsi="Times New Roman" w:eastAsia="宋体" w:cs="Times New Roman"/>
          <w:color w:val="auto"/>
          <w:sz w:val="15"/>
          <w:szCs w:val="15"/>
          <w:highlight w:val="none"/>
        </w:rPr>
      </w:pPr>
      <w:bookmarkStart w:id="28" w:name="_Ref203761976"/>
      <w:r>
        <w:rPr>
          <w:rFonts w:ascii="Times New Roman" w:hAnsi="Times New Roman" w:eastAsia="宋体" w:cs="Times New Roman"/>
          <w:color w:val="auto"/>
          <w:sz w:val="15"/>
          <w:szCs w:val="15"/>
          <w:highlight w:val="none"/>
        </w:rPr>
        <w:t>[28]YAN X, LIN B</w:t>
      </w:r>
      <w:r>
        <w:rPr>
          <w:rFonts w:hint="eastAsia" w:ascii="Times New Roman" w:hAnsi="Times New Roman" w:eastAsia="宋体" w:cs="Times New Roman"/>
          <w:color w:val="auto"/>
          <w:sz w:val="15"/>
          <w:szCs w:val="15"/>
          <w:highlight w:val="none"/>
        </w:rPr>
        <w:t xml:space="preserve"> Q</w:t>
      </w:r>
      <w:r>
        <w:rPr>
          <w:rFonts w:ascii="Times New Roman" w:hAnsi="Times New Roman" w:eastAsia="宋体" w:cs="Times New Roman"/>
          <w:color w:val="auto"/>
          <w:sz w:val="15"/>
          <w:szCs w:val="15"/>
          <w:highlight w:val="none"/>
        </w:rPr>
        <w:t>, CHEN X</w:t>
      </w:r>
      <w:r>
        <w:rPr>
          <w:rFonts w:hint="eastAsia" w:ascii="Times New Roman" w:hAnsi="Times New Roman" w:eastAsia="宋体" w:cs="Times New Roman"/>
          <w:color w:val="auto"/>
          <w:sz w:val="15"/>
          <w:szCs w:val="15"/>
          <w:highlight w:val="none"/>
        </w:rPr>
        <w:t xml:space="preserve"> W</w:t>
      </w:r>
      <w:r>
        <w:rPr>
          <w:rFonts w:ascii="Times New Roman" w:hAnsi="Times New Roman" w:eastAsia="宋体" w:cs="Times New Roman"/>
          <w:color w:val="auto"/>
          <w:sz w:val="15"/>
          <w:szCs w:val="15"/>
          <w:highlight w:val="none"/>
        </w:rPr>
        <w:t>, et al. Impacts of small and medium-sized reservoirs on streamflow in two basins of southeast China, using a</w:t>
      </w:r>
    </w:p>
    <w:p w14:paraId="53325F85">
      <w:pPr>
        <w:pStyle w:val="39"/>
        <w:wordWrap w:val="0"/>
        <w:ind w:left="105" w:leftChars="50" w:firstLine="75" w:firstLineChars="50"/>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 xml:space="preserve"> </w:t>
      </w:r>
      <w:r>
        <w:rPr>
          <w:rFonts w:ascii="Times New Roman" w:hAnsi="Times New Roman" w:eastAsia="宋体" w:cs="Times New Roman"/>
          <w:color w:val="auto"/>
          <w:sz w:val="15"/>
          <w:szCs w:val="15"/>
          <w:highlight w:val="none"/>
        </w:rPr>
        <w:t>hydrological model to separate influences of multiple drivers[J]. Journal of Hydrology: Regional Studies, 2023, 50: 101582.</w:t>
      </w:r>
      <w:bookmarkEnd w:id="28"/>
      <w:r>
        <w:rPr>
          <w:rFonts w:ascii="Times New Roman" w:hAnsi="Times New Roman" w:eastAsia="宋体" w:cs="Times New Roman"/>
          <w:color w:val="auto"/>
          <w:sz w:val="15"/>
          <w:szCs w:val="15"/>
          <w:highlight w:val="none"/>
        </w:rPr>
        <w:t xml:space="preserve"> </w:t>
      </w:r>
    </w:p>
    <w:p w14:paraId="4E875E1D">
      <w:pPr>
        <w:pStyle w:val="39"/>
        <w:wordWrap w:val="0"/>
        <w:ind w:left="440" w:hanging="440"/>
        <w:rPr>
          <w:rFonts w:ascii="Times New Roman" w:hAnsi="Times New Roman" w:eastAsia="宋体" w:cs="Times New Roman"/>
          <w:color w:val="auto"/>
          <w:sz w:val="15"/>
          <w:szCs w:val="15"/>
          <w:highlight w:val="none"/>
        </w:rPr>
      </w:pPr>
      <w:bookmarkStart w:id="29" w:name="_Ref203761999"/>
      <w:r>
        <w:rPr>
          <w:rFonts w:ascii="Times New Roman" w:hAnsi="Times New Roman" w:eastAsia="宋体" w:cs="Times New Roman"/>
          <w:color w:val="auto"/>
          <w:sz w:val="15"/>
          <w:szCs w:val="15"/>
          <w:highlight w:val="none"/>
        </w:rPr>
        <w:t xml:space="preserve">[29]VICENTE-SERRANO S M, BEGUERÍA S, LÓPEZ-MORENO J I. A multiscalar drought index sensitive to global warming: the </w:t>
      </w:r>
    </w:p>
    <w:p w14:paraId="3A324E7C">
      <w:pPr>
        <w:pStyle w:val="39"/>
        <w:wordWrap w:val="0"/>
        <w:ind w:firstLine="420"/>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standardized precipitation evapotranspiration index[J]. Journal of Climate, 2010, 23(7): 1696-1718.</w:t>
      </w:r>
      <w:bookmarkEnd w:id="29"/>
      <w:r>
        <w:rPr>
          <w:rFonts w:ascii="Times New Roman" w:hAnsi="Times New Roman" w:eastAsia="宋体" w:cs="Times New Roman"/>
          <w:color w:val="auto"/>
          <w:sz w:val="15"/>
          <w:szCs w:val="15"/>
          <w:highlight w:val="none"/>
        </w:rPr>
        <w:t xml:space="preserve"> </w:t>
      </w:r>
    </w:p>
    <w:p w14:paraId="36F9BD9E">
      <w:pPr>
        <w:ind w:left="300" w:hanging="300" w:hangingChars="200"/>
        <w:rPr>
          <w:rFonts w:hint="eastAsia" w:eastAsia="宋体"/>
          <w:color w:val="auto"/>
          <w:highlight w:val="none"/>
        </w:rPr>
      </w:pPr>
      <w:r>
        <w:rPr>
          <w:rFonts w:hint="eastAsia" w:ascii="Times New Roman" w:hAnsi="Times New Roman" w:eastAsia="宋体" w:cs="Times New Roman"/>
          <w:color w:val="auto"/>
          <w:sz w:val="15"/>
          <w:szCs w:val="15"/>
          <w:highlight w:val="none"/>
        </w:rPr>
        <w:t>[30] 蓝浩宸, 刘琰琰, 张玉芳, 等. 基于标准化降水蒸散指数的川西高原干旱时空变化[J]. 应用生态学报, 2023,</w:t>
      </w:r>
      <w:r>
        <w:rPr>
          <w:rFonts w:hint="eastAsia" w:ascii="Times New Roman" w:hAnsi="Times New Roman" w:eastAsia="宋体" w:cs="Times New Roman"/>
          <w:color w:val="auto"/>
          <w:sz w:val="15"/>
          <w:szCs w:val="15"/>
          <w:highlight w:val="none"/>
        </w:rPr>
        <w:t xml:space="preserve"> </w:t>
      </w:r>
      <w:r>
        <w:rPr>
          <w:rFonts w:hint="eastAsia" w:ascii="Times New Roman" w:hAnsi="Times New Roman" w:eastAsia="宋体" w:cs="Times New Roman"/>
          <w:color w:val="auto"/>
          <w:sz w:val="15"/>
          <w:szCs w:val="15"/>
          <w:highlight w:val="none"/>
        </w:rPr>
        <w:t>34</w:t>
      </w:r>
      <w:r>
        <w:rPr>
          <w:rFonts w:hint="eastAsia" w:ascii="Times New Roman" w:hAnsi="Times New Roman" w:eastAsia="宋体" w:cs="Times New Roman"/>
          <w:color w:val="auto"/>
          <w:sz w:val="15"/>
          <w:szCs w:val="15"/>
          <w:highlight w:val="none"/>
        </w:rPr>
        <w:t>(6): 1533-1540.</w:t>
      </w:r>
      <w:r>
        <w:rPr>
          <w:rFonts w:hint="eastAsia" w:ascii="Times New Roman" w:hAnsi="Times New Roman" w:eastAsia="宋体" w:cs="Times New Roman"/>
          <w:color w:val="auto"/>
          <w:sz w:val="15"/>
          <w:szCs w:val="15"/>
          <w:highlight w:val="none"/>
        </w:rPr>
        <w:br w:type="textWrapping"/>
      </w:r>
      <w:r>
        <w:rPr>
          <w:rFonts w:hint="eastAsia" w:ascii="Times New Roman" w:hAnsi="Times New Roman" w:eastAsia="宋体" w:cs="Times New Roman"/>
          <w:color w:val="auto"/>
          <w:sz w:val="15"/>
          <w:szCs w:val="15"/>
          <w:highlight w:val="none"/>
        </w:rPr>
        <w:t xml:space="preserve">LAN </w:t>
      </w:r>
      <w:r>
        <w:rPr>
          <w:rFonts w:hint="eastAsia" w:ascii="Times New Roman" w:hAnsi="Times New Roman" w:eastAsia="宋体" w:cs="Times New Roman"/>
          <w:color w:val="auto"/>
          <w:sz w:val="15"/>
          <w:szCs w:val="15"/>
          <w:highlight w:val="none"/>
        </w:rPr>
        <w:t>H C</w:t>
      </w:r>
      <w:r>
        <w:rPr>
          <w:rFonts w:hint="eastAsia" w:ascii="Times New Roman" w:hAnsi="Times New Roman" w:eastAsia="宋体" w:cs="Times New Roman"/>
          <w:color w:val="auto"/>
          <w:sz w:val="15"/>
          <w:szCs w:val="15"/>
          <w:highlight w:val="none"/>
        </w:rPr>
        <w:t xml:space="preserve">, LIU </w:t>
      </w:r>
      <w:r>
        <w:rPr>
          <w:rFonts w:hint="eastAsia" w:ascii="Times New Roman" w:hAnsi="Times New Roman" w:eastAsia="宋体" w:cs="Times New Roman"/>
          <w:color w:val="auto"/>
          <w:sz w:val="15"/>
          <w:szCs w:val="15"/>
          <w:highlight w:val="none"/>
        </w:rPr>
        <w:t>Y Y</w:t>
      </w:r>
      <w:r>
        <w:rPr>
          <w:rFonts w:hint="eastAsia" w:ascii="Times New Roman" w:hAnsi="Times New Roman" w:eastAsia="宋体" w:cs="Times New Roman"/>
          <w:color w:val="auto"/>
          <w:sz w:val="15"/>
          <w:szCs w:val="15"/>
          <w:highlight w:val="none"/>
        </w:rPr>
        <w:t xml:space="preserve">, ZHANG </w:t>
      </w:r>
      <w:r>
        <w:rPr>
          <w:rFonts w:hint="eastAsia" w:ascii="Times New Roman" w:hAnsi="Times New Roman" w:eastAsia="宋体" w:cs="Times New Roman"/>
          <w:color w:val="auto"/>
          <w:sz w:val="15"/>
          <w:szCs w:val="15"/>
          <w:highlight w:val="none"/>
        </w:rPr>
        <w:t>Y F</w:t>
      </w:r>
      <w:r>
        <w:rPr>
          <w:rFonts w:hint="eastAsia" w:ascii="Times New Roman" w:hAnsi="Times New Roman" w:eastAsia="宋体" w:cs="Times New Roman"/>
          <w:color w:val="auto"/>
          <w:sz w:val="15"/>
          <w:szCs w:val="15"/>
          <w:highlight w:val="none"/>
        </w:rPr>
        <w:t>, et al. Spatiotemporal variation of drought in the Western Sichuan Plateau based on standardized precipitation evapotranspiration index[J]. Chinese Journal of Applied Ecology, 2023,</w:t>
      </w:r>
      <w:r>
        <w:rPr>
          <w:rFonts w:hint="eastAsia" w:ascii="Times New Roman" w:hAnsi="Times New Roman" w:eastAsia="宋体" w:cs="Times New Roman"/>
          <w:color w:val="auto"/>
          <w:sz w:val="15"/>
          <w:szCs w:val="15"/>
          <w:highlight w:val="none"/>
        </w:rPr>
        <w:t xml:space="preserve"> </w:t>
      </w:r>
      <w:r>
        <w:rPr>
          <w:rFonts w:hint="eastAsia" w:ascii="Times New Roman" w:hAnsi="Times New Roman" w:eastAsia="宋体" w:cs="Times New Roman"/>
          <w:color w:val="auto"/>
          <w:sz w:val="15"/>
          <w:szCs w:val="15"/>
          <w:highlight w:val="none"/>
        </w:rPr>
        <w:t>34</w:t>
      </w:r>
      <w:r>
        <w:rPr>
          <w:rFonts w:hint="eastAsia" w:ascii="Times New Roman" w:hAnsi="Times New Roman" w:eastAsia="宋体" w:cs="Times New Roman"/>
          <w:color w:val="auto"/>
          <w:sz w:val="15"/>
          <w:szCs w:val="15"/>
          <w:highlight w:val="none"/>
        </w:rPr>
        <w:t xml:space="preserve">(6): 1533-1540. </w:t>
      </w:r>
    </w:p>
    <w:p w14:paraId="25EC36AF">
      <w:pPr>
        <w:ind w:left="300" w:hanging="300" w:hangingChars="200"/>
        <w:rPr>
          <w:rFonts w:hint="eastAsia" w:eastAsia="宋体"/>
          <w:color w:val="auto"/>
          <w:highlight w:val="none"/>
        </w:rPr>
      </w:pPr>
      <w:r>
        <w:rPr>
          <w:rFonts w:hint="eastAsia" w:ascii="Times New Roman" w:hAnsi="Times New Roman" w:eastAsia="宋体" w:cs="Times New Roman"/>
          <w:color w:val="auto"/>
          <w:sz w:val="15"/>
          <w:szCs w:val="15"/>
          <w:highlight w:val="none"/>
        </w:rPr>
        <w:t xml:space="preserve">[31] 周丹, 张勃, 任培贵, 等. 基于标准化降水蒸散指数的陕西省近50a干旱特征分析[J]. 自然资源学报, 2014, </w:t>
      </w:r>
      <w:r>
        <w:rPr>
          <w:rFonts w:hint="eastAsia" w:ascii="Times New Roman" w:hAnsi="Times New Roman" w:eastAsia="宋体" w:cs="Times New Roman"/>
          <w:color w:val="auto"/>
          <w:sz w:val="15"/>
          <w:szCs w:val="15"/>
          <w:highlight w:val="none"/>
        </w:rPr>
        <w:t>29</w:t>
      </w:r>
      <w:r>
        <w:rPr>
          <w:rFonts w:hint="eastAsia" w:ascii="Times New Roman" w:hAnsi="Times New Roman" w:eastAsia="宋体" w:cs="Times New Roman"/>
          <w:color w:val="auto"/>
          <w:sz w:val="15"/>
          <w:szCs w:val="15"/>
          <w:highlight w:val="none"/>
        </w:rPr>
        <w:t>(4): 677-688.</w:t>
      </w:r>
      <w:r>
        <w:rPr>
          <w:rFonts w:hint="eastAsia" w:ascii="Times New Roman" w:hAnsi="Times New Roman" w:eastAsia="宋体" w:cs="Times New Roman"/>
          <w:color w:val="auto"/>
          <w:sz w:val="15"/>
          <w:szCs w:val="15"/>
          <w:highlight w:val="none"/>
        </w:rPr>
        <w:br w:type="textWrapping"/>
      </w:r>
      <w:r>
        <w:rPr>
          <w:rFonts w:hint="eastAsia" w:ascii="Times New Roman" w:hAnsi="Times New Roman" w:eastAsia="宋体" w:cs="Times New Roman"/>
          <w:color w:val="auto"/>
          <w:sz w:val="15"/>
          <w:szCs w:val="15"/>
          <w:highlight w:val="none"/>
        </w:rPr>
        <w:t xml:space="preserve">ZHOU </w:t>
      </w:r>
      <w:r>
        <w:rPr>
          <w:rFonts w:hint="eastAsia" w:ascii="Times New Roman" w:hAnsi="Times New Roman" w:eastAsia="宋体" w:cs="Times New Roman"/>
          <w:color w:val="auto"/>
          <w:sz w:val="15"/>
          <w:szCs w:val="15"/>
          <w:highlight w:val="none"/>
        </w:rPr>
        <w:t>D</w:t>
      </w:r>
      <w:r>
        <w:rPr>
          <w:rFonts w:hint="eastAsia" w:ascii="Times New Roman" w:hAnsi="Times New Roman" w:eastAsia="宋体" w:cs="Times New Roman"/>
          <w:color w:val="auto"/>
          <w:sz w:val="15"/>
          <w:szCs w:val="15"/>
          <w:highlight w:val="none"/>
        </w:rPr>
        <w:t xml:space="preserve">, ZHANG </w:t>
      </w:r>
      <w:r>
        <w:rPr>
          <w:rFonts w:hint="eastAsia" w:ascii="Times New Roman" w:hAnsi="Times New Roman" w:eastAsia="宋体" w:cs="Times New Roman"/>
          <w:color w:val="auto"/>
          <w:sz w:val="15"/>
          <w:szCs w:val="15"/>
          <w:highlight w:val="none"/>
        </w:rPr>
        <w:t>B</w:t>
      </w:r>
      <w:r>
        <w:rPr>
          <w:rFonts w:hint="eastAsia" w:ascii="Times New Roman" w:hAnsi="Times New Roman" w:eastAsia="宋体" w:cs="Times New Roman"/>
          <w:color w:val="auto"/>
          <w:sz w:val="15"/>
          <w:szCs w:val="15"/>
          <w:highlight w:val="none"/>
        </w:rPr>
        <w:t xml:space="preserve">, REN </w:t>
      </w:r>
      <w:r>
        <w:rPr>
          <w:rFonts w:hint="eastAsia" w:ascii="Times New Roman" w:hAnsi="Times New Roman" w:eastAsia="宋体" w:cs="Times New Roman"/>
          <w:color w:val="auto"/>
          <w:sz w:val="15"/>
          <w:szCs w:val="15"/>
          <w:highlight w:val="none"/>
        </w:rPr>
        <w:t>P G</w:t>
      </w:r>
      <w:r>
        <w:rPr>
          <w:rFonts w:hint="eastAsia" w:ascii="Times New Roman" w:hAnsi="Times New Roman" w:eastAsia="宋体" w:cs="Times New Roman"/>
          <w:color w:val="auto"/>
          <w:sz w:val="15"/>
          <w:szCs w:val="15"/>
          <w:highlight w:val="none"/>
        </w:rPr>
        <w:t xml:space="preserve">, et al. Analysis of </w:t>
      </w:r>
      <w:r>
        <w:rPr>
          <w:rFonts w:hint="eastAsia" w:ascii="Times New Roman" w:hAnsi="Times New Roman" w:eastAsia="宋体" w:cs="Times New Roman"/>
          <w:color w:val="auto"/>
          <w:sz w:val="15"/>
          <w:szCs w:val="15"/>
          <w:highlight w:val="none"/>
        </w:rPr>
        <w:t>d</w:t>
      </w:r>
      <w:r>
        <w:rPr>
          <w:rFonts w:hint="eastAsia" w:ascii="Times New Roman" w:hAnsi="Times New Roman" w:eastAsia="宋体" w:cs="Times New Roman"/>
          <w:color w:val="auto"/>
          <w:sz w:val="15"/>
          <w:szCs w:val="15"/>
          <w:highlight w:val="none"/>
        </w:rPr>
        <w:t xml:space="preserve">rought </w:t>
      </w:r>
      <w:r>
        <w:rPr>
          <w:rFonts w:hint="eastAsia" w:ascii="Times New Roman" w:hAnsi="Times New Roman" w:eastAsia="宋体" w:cs="Times New Roman"/>
          <w:color w:val="auto"/>
          <w:sz w:val="15"/>
          <w:szCs w:val="15"/>
          <w:highlight w:val="none"/>
        </w:rPr>
        <w:t>c</w:t>
      </w:r>
      <w:r>
        <w:rPr>
          <w:rFonts w:hint="eastAsia" w:ascii="Times New Roman" w:hAnsi="Times New Roman" w:eastAsia="宋体" w:cs="Times New Roman"/>
          <w:color w:val="auto"/>
          <w:sz w:val="15"/>
          <w:szCs w:val="15"/>
          <w:highlight w:val="none"/>
        </w:rPr>
        <w:t xml:space="preserve">haracteristics of Shaanxi Province in </w:t>
      </w:r>
      <w:r>
        <w:rPr>
          <w:rFonts w:hint="eastAsia" w:ascii="Times New Roman" w:hAnsi="Times New Roman" w:eastAsia="宋体" w:cs="Times New Roman"/>
          <w:color w:val="auto"/>
          <w:sz w:val="15"/>
          <w:szCs w:val="15"/>
          <w:highlight w:val="none"/>
        </w:rPr>
        <w:t>r</w:t>
      </w:r>
      <w:r>
        <w:rPr>
          <w:rFonts w:hint="eastAsia" w:ascii="Times New Roman" w:hAnsi="Times New Roman" w:eastAsia="宋体" w:cs="Times New Roman"/>
          <w:color w:val="auto"/>
          <w:sz w:val="15"/>
          <w:szCs w:val="15"/>
          <w:highlight w:val="none"/>
        </w:rPr>
        <w:t xml:space="preserve">ecent 50 </w:t>
      </w:r>
      <w:r>
        <w:rPr>
          <w:rFonts w:hint="eastAsia" w:ascii="Times New Roman" w:hAnsi="Times New Roman" w:eastAsia="宋体" w:cs="Times New Roman"/>
          <w:color w:val="auto"/>
          <w:sz w:val="15"/>
          <w:szCs w:val="15"/>
          <w:highlight w:val="none"/>
        </w:rPr>
        <w:t>y</w:t>
      </w:r>
      <w:r>
        <w:rPr>
          <w:rFonts w:hint="eastAsia" w:ascii="Times New Roman" w:hAnsi="Times New Roman" w:eastAsia="宋体" w:cs="Times New Roman"/>
          <w:color w:val="auto"/>
          <w:sz w:val="15"/>
          <w:szCs w:val="15"/>
          <w:highlight w:val="none"/>
        </w:rPr>
        <w:t xml:space="preserve">ears </w:t>
      </w:r>
      <w:r>
        <w:rPr>
          <w:rFonts w:hint="eastAsia" w:ascii="Times New Roman" w:hAnsi="Times New Roman" w:eastAsia="宋体" w:cs="Times New Roman"/>
          <w:color w:val="auto"/>
          <w:sz w:val="15"/>
          <w:szCs w:val="15"/>
          <w:highlight w:val="none"/>
        </w:rPr>
        <w:t>b</w:t>
      </w:r>
      <w:r>
        <w:rPr>
          <w:rFonts w:hint="eastAsia" w:ascii="Times New Roman" w:hAnsi="Times New Roman" w:eastAsia="宋体" w:cs="Times New Roman"/>
          <w:color w:val="auto"/>
          <w:sz w:val="15"/>
          <w:szCs w:val="15"/>
          <w:highlight w:val="none"/>
        </w:rPr>
        <w:t xml:space="preserve">ased on </w:t>
      </w:r>
      <w:r>
        <w:rPr>
          <w:rFonts w:hint="eastAsia" w:ascii="Times New Roman" w:hAnsi="Times New Roman" w:eastAsia="宋体" w:cs="Times New Roman"/>
          <w:color w:val="auto"/>
          <w:sz w:val="15"/>
          <w:szCs w:val="15"/>
          <w:highlight w:val="none"/>
        </w:rPr>
        <w:t>s</w:t>
      </w:r>
      <w:r>
        <w:rPr>
          <w:rFonts w:hint="eastAsia" w:ascii="Times New Roman" w:hAnsi="Times New Roman" w:eastAsia="宋体" w:cs="Times New Roman"/>
          <w:color w:val="auto"/>
          <w:sz w:val="15"/>
          <w:szCs w:val="15"/>
          <w:highlight w:val="none"/>
        </w:rPr>
        <w:t xml:space="preserve">tandardized </w:t>
      </w:r>
      <w:r>
        <w:rPr>
          <w:rFonts w:hint="eastAsia" w:ascii="Times New Roman" w:hAnsi="Times New Roman" w:eastAsia="宋体" w:cs="Times New Roman"/>
          <w:color w:val="auto"/>
          <w:sz w:val="15"/>
          <w:szCs w:val="15"/>
          <w:highlight w:val="none"/>
        </w:rPr>
        <w:t>p</w:t>
      </w:r>
      <w:r>
        <w:rPr>
          <w:rFonts w:hint="eastAsia" w:ascii="Times New Roman" w:hAnsi="Times New Roman" w:eastAsia="宋体" w:cs="Times New Roman"/>
          <w:color w:val="auto"/>
          <w:sz w:val="15"/>
          <w:szCs w:val="15"/>
          <w:highlight w:val="none"/>
        </w:rPr>
        <w:t xml:space="preserve">recipitation </w:t>
      </w:r>
      <w:r>
        <w:rPr>
          <w:rFonts w:hint="eastAsia" w:ascii="Times New Roman" w:hAnsi="Times New Roman" w:eastAsia="宋体" w:cs="Times New Roman"/>
          <w:color w:val="auto"/>
          <w:sz w:val="15"/>
          <w:szCs w:val="15"/>
          <w:highlight w:val="none"/>
        </w:rPr>
        <w:t>e</w:t>
      </w:r>
      <w:r>
        <w:rPr>
          <w:rFonts w:hint="eastAsia" w:ascii="Times New Roman" w:hAnsi="Times New Roman" w:eastAsia="宋体" w:cs="Times New Roman"/>
          <w:color w:val="auto"/>
          <w:sz w:val="15"/>
          <w:szCs w:val="15"/>
          <w:highlight w:val="none"/>
        </w:rPr>
        <w:t xml:space="preserve">vapotranspiration </w:t>
      </w:r>
      <w:r>
        <w:rPr>
          <w:rFonts w:hint="eastAsia" w:ascii="Times New Roman" w:hAnsi="Times New Roman" w:eastAsia="宋体" w:cs="Times New Roman"/>
          <w:color w:val="auto"/>
          <w:sz w:val="15"/>
          <w:szCs w:val="15"/>
          <w:highlight w:val="none"/>
        </w:rPr>
        <w:t>i</w:t>
      </w:r>
      <w:r>
        <w:rPr>
          <w:rFonts w:hint="eastAsia" w:ascii="Times New Roman" w:hAnsi="Times New Roman" w:eastAsia="宋体" w:cs="Times New Roman"/>
          <w:color w:val="auto"/>
          <w:sz w:val="15"/>
          <w:szCs w:val="15"/>
          <w:highlight w:val="none"/>
        </w:rPr>
        <w:t xml:space="preserve">ndex[J]. Journal of Natural Resources, 2014, </w:t>
      </w:r>
      <w:r>
        <w:rPr>
          <w:rFonts w:hint="eastAsia" w:ascii="Times New Roman" w:hAnsi="Times New Roman" w:eastAsia="宋体" w:cs="Times New Roman"/>
          <w:color w:val="auto"/>
          <w:sz w:val="15"/>
          <w:szCs w:val="15"/>
          <w:highlight w:val="none"/>
        </w:rPr>
        <w:t>29</w:t>
      </w:r>
      <w:r>
        <w:rPr>
          <w:rFonts w:hint="eastAsia" w:ascii="Times New Roman" w:hAnsi="Times New Roman" w:eastAsia="宋体" w:cs="Times New Roman"/>
          <w:color w:val="auto"/>
          <w:sz w:val="15"/>
          <w:szCs w:val="15"/>
          <w:highlight w:val="none"/>
        </w:rPr>
        <w:t xml:space="preserve">(4): 677-688. </w:t>
      </w:r>
    </w:p>
    <w:p w14:paraId="71FA9AB5">
      <w:pPr>
        <w:ind w:left="300" w:hanging="300" w:hangingChars="200"/>
        <w:rPr>
          <w:rFonts w:hint="eastAsia" w:eastAsia="宋体"/>
          <w:color w:val="auto"/>
          <w:highlight w:val="none"/>
        </w:rPr>
      </w:pPr>
      <w:r>
        <w:rPr>
          <w:rFonts w:hint="eastAsia" w:ascii="Times New Roman" w:hAnsi="Times New Roman" w:eastAsia="宋体" w:cs="Times New Roman"/>
          <w:color w:val="auto"/>
          <w:sz w:val="15"/>
          <w:szCs w:val="15"/>
          <w:highlight w:val="none"/>
        </w:rPr>
        <w:t>[32] 黄晚华, 杨晓光, 李茂松, 等. 基于标准化降水指数的中国南方季节性干旱近58a演变特征[J]. 农业工程学报, 2010,</w:t>
      </w:r>
      <w:r>
        <w:rPr>
          <w:rFonts w:hint="eastAsia" w:ascii="Times New Roman" w:hAnsi="Times New Roman" w:eastAsia="宋体" w:cs="Times New Roman"/>
          <w:color w:val="auto"/>
          <w:sz w:val="15"/>
          <w:szCs w:val="15"/>
          <w:highlight w:val="none"/>
        </w:rPr>
        <w:t xml:space="preserve"> </w:t>
      </w:r>
      <w:r>
        <w:rPr>
          <w:rFonts w:hint="eastAsia" w:ascii="Times New Roman" w:hAnsi="Times New Roman" w:eastAsia="宋体" w:cs="Times New Roman"/>
          <w:color w:val="auto"/>
          <w:sz w:val="15"/>
          <w:szCs w:val="15"/>
          <w:highlight w:val="none"/>
        </w:rPr>
        <w:t>26</w:t>
      </w:r>
      <w:r>
        <w:rPr>
          <w:rFonts w:hint="eastAsia" w:ascii="Times New Roman" w:hAnsi="Times New Roman" w:eastAsia="宋体" w:cs="Times New Roman"/>
          <w:color w:val="auto"/>
          <w:sz w:val="15"/>
          <w:szCs w:val="15"/>
          <w:highlight w:val="none"/>
        </w:rPr>
        <w:t>(7): 50-59.</w:t>
      </w:r>
      <w:r>
        <w:rPr>
          <w:rFonts w:hint="eastAsia" w:ascii="Times New Roman" w:hAnsi="Times New Roman" w:eastAsia="宋体" w:cs="Times New Roman"/>
          <w:color w:val="auto"/>
          <w:sz w:val="15"/>
          <w:szCs w:val="15"/>
          <w:highlight w:val="none"/>
        </w:rPr>
        <w:br w:type="textWrapping"/>
      </w:r>
      <w:r>
        <w:rPr>
          <w:rFonts w:hint="eastAsia" w:ascii="Times New Roman" w:hAnsi="Times New Roman" w:eastAsia="宋体" w:cs="Times New Roman"/>
          <w:color w:val="auto"/>
          <w:sz w:val="15"/>
          <w:szCs w:val="15"/>
          <w:highlight w:val="none"/>
        </w:rPr>
        <w:t xml:space="preserve">HUANG </w:t>
      </w:r>
      <w:r>
        <w:rPr>
          <w:rFonts w:hint="eastAsia" w:ascii="Times New Roman" w:hAnsi="Times New Roman" w:eastAsia="宋体" w:cs="Times New Roman"/>
          <w:color w:val="auto"/>
          <w:sz w:val="15"/>
          <w:szCs w:val="15"/>
          <w:highlight w:val="none"/>
        </w:rPr>
        <w:t>W H</w:t>
      </w:r>
      <w:r>
        <w:rPr>
          <w:rFonts w:hint="eastAsia" w:ascii="Times New Roman" w:hAnsi="Times New Roman" w:eastAsia="宋体" w:cs="Times New Roman"/>
          <w:color w:val="auto"/>
          <w:sz w:val="15"/>
          <w:szCs w:val="15"/>
          <w:highlight w:val="none"/>
        </w:rPr>
        <w:t xml:space="preserve">, YANG </w:t>
      </w:r>
      <w:r>
        <w:rPr>
          <w:rFonts w:hint="eastAsia" w:ascii="Times New Roman" w:hAnsi="Times New Roman" w:eastAsia="宋体" w:cs="Times New Roman"/>
          <w:color w:val="auto"/>
          <w:sz w:val="15"/>
          <w:szCs w:val="15"/>
          <w:highlight w:val="none"/>
        </w:rPr>
        <w:t>X G</w:t>
      </w:r>
      <w:r>
        <w:rPr>
          <w:rFonts w:hint="eastAsia" w:ascii="Times New Roman" w:hAnsi="Times New Roman" w:eastAsia="宋体" w:cs="Times New Roman"/>
          <w:color w:val="auto"/>
          <w:sz w:val="15"/>
          <w:szCs w:val="15"/>
          <w:highlight w:val="none"/>
        </w:rPr>
        <w:t xml:space="preserve">, LI </w:t>
      </w:r>
      <w:r>
        <w:rPr>
          <w:rFonts w:hint="eastAsia" w:ascii="Times New Roman" w:hAnsi="Times New Roman" w:eastAsia="宋体" w:cs="Times New Roman"/>
          <w:color w:val="auto"/>
          <w:sz w:val="15"/>
          <w:szCs w:val="15"/>
          <w:highlight w:val="none"/>
        </w:rPr>
        <w:t>M S</w:t>
      </w:r>
      <w:r>
        <w:rPr>
          <w:rFonts w:hint="eastAsia" w:ascii="Times New Roman" w:hAnsi="Times New Roman" w:eastAsia="宋体" w:cs="Times New Roman"/>
          <w:color w:val="auto"/>
          <w:sz w:val="15"/>
          <w:szCs w:val="15"/>
          <w:highlight w:val="none"/>
        </w:rPr>
        <w:t xml:space="preserve">, et al. Evolution characteristics of seasonal drought in the south of China during the past 58 years based on standardized precipitation index[J]. Transactions of the Chinese Society of Agricultural Engineering, 2010, </w:t>
      </w:r>
      <w:r>
        <w:rPr>
          <w:rFonts w:hint="eastAsia" w:ascii="Times New Roman" w:hAnsi="Times New Roman" w:eastAsia="宋体" w:cs="Times New Roman"/>
          <w:color w:val="auto"/>
          <w:sz w:val="15"/>
          <w:szCs w:val="15"/>
          <w:highlight w:val="none"/>
        </w:rPr>
        <w:t>26</w:t>
      </w:r>
      <w:r>
        <w:rPr>
          <w:rFonts w:hint="eastAsia" w:ascii="Times New Roman" w:hAnsi="Times New Roman" w:eastAsia="宋体" w:cs="Times New Roman"/>
          <w:color w:val="auto"/>
          <w:sz w:val="15"/>
          <w:szCs w:val="15"/>
          <w:highlight w:val="none"/>
        </w:rPr>
        <w:t xml:space="preserve">(7): 50-59. </w:t>
      </w:r>
    </w:p>
    <w:p w14:paraId="360E085E">
      <w:pPr>
        <w:ind w:left="300" w:hanging="300" w:hangingChars="200"/>
        <w:rPr>
          <w:rFonts w:hint="eastAsia" w:eastAsia="宋体"/>
          <w:color w:val="auto"/>
          <w:highlight w:val="none"/>
        </w:rPr>
      </w:pPr>
      <w:r>
        <w:rPr>
          <w:rFonts w:hint="eastAsia" w:ascii="Times New Roman" w:hAnsi="Times New Roman" w:eastAsia="宋体" w:cs="Times New Roman"/>
          <w:color w:val="auto"/>
          <w:sz w:val="15"/>
          <w:szCs w:val="15"/>
          <w:highlight w:val="none"/>
        </w:rPr>
        <w:t xml:space="preserve">[33] WAKED A, SAUVAGE S, BORBON A, et al. Multi-year levels and trends of non-methane hydrocarbon concentrations observed in ambient air in France[J]. Atmospheric Environment, 2016, 141: 263-275. </w:t>
      </w:r>
    </w:p>
    <w:p w14:paraId="5363C64E">
      <w:pPr>
        <w:rPr>
          <w:rFonts w:hint="eastAsia" w:eastAsia="宋体"/>
          <w:color w:val="auto"/>
          <w:highlight w:val="none"/>
        </w:rPr>
      </w:pPr>
      <w:bookmarkStart w:id="30" w:name="_Ref203762133"/>
      <w:r>
        <w:rPr>
          <w:rFonts w:hint="eastAsia" w:ascii="Times New Roman" w:hAnsi="Times New Roman" w:eastAsia="宋体" w:cs="Times New Roman"/>
          <w:color w:val="auto"/>
          <w:sz w:val="15"/>
          <w:szCs w:val="15"/>
          <w:highlight w:val="none"/>
        </w:rPr>
        <w:t xml:space="preserve">[34] MARAUN D, KURTHS J. Cross wavelet analysis: </w:t>
      </w:r>
      <w:r>
        <w:rPr>
          <w:rFonts w:hint="eastAsia" w:ascii="Times New Roman" w:hAnsi="Times New Roman" w:eastAsia="宋体" w:cs="Times New Roman"/>
          <w:color w:val="auto"/>
          <w:sz w:val="15"/>
          <w:szCs w:val="15"/>
          <w:highlight w:val="none"/>
        </w:rPr>
        <w:t>S</w:t>
      </w:r>
      <w:r>
        <w:rPr>
          <w:rFonts w:hint="eastAsia" w:ascii="Times New Roman" w:hAnsi="Times New Roman" w:eastAsia="宋体" w:cs="Times New Roman"/>
          <w:color w:val="auto"/>
          <w:sz w:val="15"/>
          <w:szCs w:val="15"/>
          <w:highlight w:val="none"/>
        </w:rPr>
        <w:t>ignificance testing and pitfalls[J]. Nonlinear Processes in Geophysics, 2004, 11(4): 505-</w:t>
      </w:r>
      <w:r>
        <w:rPr>
          <w:rFonts w:hint="eastAsia" w:ascii="Times New Roman" w:hAnsi="Times New Roman" w:eastAsia="宋体" w:cs="Times New Roman"/>
          <w:color w:val="auto"/>
          <w:sz w:val="15"/>
          <w:szCs w:val="15"/>
          <w:highlight w:val="none"/>
        </w:rPr>
        <w:t>514.</w:t>
      </w:r>
      <w:r>
        <w:rPr>
          <w:rFonts w:hint="eastAsia" w:ascii="Times New Roman" w:hAnsi="Times New Roman" w:eastAsia="宋体" w:cs="Times New Roman"/>
          <w:color w:val="auto"/>
          <w:sz w:val="15"/>
          <w:szCs w:val="15"/>
          <w:highlight w:val="none"/>
        </w:rPr>
        <w:t xml:space="preserve"> </w:t>
      </w:r>
    </w:p>
    <w:bookmarkEnd w:id="30"/>
    <w:p w14:paraId="35BB751B">
      <w:pPr>
        <w:ind w:left="300" w:hanging="300" w:hangingChars="200"/>
        <w:rPr>
          <w:rFonts w:hint="eastAsia" w:eastAsia="宋体"/>
          <w:color w:val="auto"/>
          <w:highlight w:val="none"/>
        </w:rPr>
      </w:pPr>
      <w:r>
        <w:rPr>
          <w:rFonts w:hint="eastAsia" w:ascii="Times New Roman" w:hAnsi="Times New Roman" w:eastAsia="宋体" w:cs="Times New Roman"/>
          <w:color w:val="auto"/>
          <w:sz w:val="15"/>
          <w:szCs w:val="15"/>
          <w:highlight w:val="none"/>
        </w:rPr>
        <w:t>[35] 熊璐杰, 王奉伟, 周世健, 等. 基于局部均值分解和交叉小波的全球平均海平面变化与ONI指数多尺度特征研究[J]. 海洋技术学报, 2023,</w:t>
      </w:r>
      <w:r>
        <w:rPr>
          <w:rFonts w:hint="eastAsia" w:ascii="Times New Roman" w:hAnsi="Times New Roman" w:eastAsia="宋体" w:cs="Times New Roman"/>
          <w:color w:val="auto"/>
          <w:sz w:val="15"/>
          <w:szCs w:val="15"/>
          <w:highlight w:val="none"/>
        </w:rPr>
        <w:t xml:space="preserve"> </w:t>
      </w:r>
      <w:r>
        <w:rPr>
          <w:rFonts w:hint="eastAsia" w:ascii="Times New Roman" w:hAnsi="Times New Roman" w:eastAsia="宋体" w:cs="Times New Roman"/>
          <w:color w:val="auto"/>
          <w:sz w:val="15"/>
          <w:szCs w:val="15"/>
          <w:highlight w:val="none"/>
        </w:rPr>
        <w:t>42</w:t>
      </w:r>
      <w:r>
        <w:rPr>
          <w:rFonts w:hint="eastAsia" w:ascii="Times New Roman" w:hAnsi="Times New Roman" w:eastAsia="宋体" w:cs="Times New Roman"/>
          <w:color w:val="auto"/>
          <w:sz w:val="15"/>
          <w:szCs w:val="15"/>
          <w:highlight w:val="none"/>
        </w:rPr>
        <w:t>(2): 28-35.</w:t>
      </w:r>
      <w:r>
        <w:rPr>
          <w:rFonts w:hint="eastAsia" w:ascii="Times New Roman" w:hAnsi="Times New Roman" w:eastAsia="宋体" w:cs="Times New Roman"/>
          <w:color w:val="auto"/>
          <w:sz w:val="15"/>
          <w:szCs w:val="15"/>
          <w:highlight w:val="none"/>
        </w:rPr>
        <w:br w:type="textWrapping"/>
      </w:r>
      <w:r>
        <w:rPr>
          <w:rFonts w:hint="eastAsia" w:ascii="Times New Roman" w:hAnsi="Times New Roman" w:eastAsia="宋体" w:cs="Times New Roman"/>
          <w:color w:val="auto"/>
          <w:sz w:val="15"/>
          <w:szCs w:val="15"/>
          <w:highlight w:val="none"/>
        </w:rPr>
        <w:t xml:space="preserve">XIONG </w:t>
      </w:r>
      <w:r>
        <w:rPr>
          <w:rFonts w:hint="eastAsia" w:ascii="Times New Roman" w:hAnsi="Times New Roman" w:eastAsia="宋体" w:cs="Times New Roman"/>
          <w:color w:val="auto"/>
          <w:sz w:val="15"/>
          <w:szCs w:val="15"/>
          <w:highlight w:val="none"/>
        </w:rPr>
        <w:t>L J</w:t>
      </w:r>
      <w:r>
        <w:rPr>
          <w:rFonts w:hint="eastAsia" w:ascii="Times New Roman" w:hAnsi="Times New Roman" w:eastAsia="宋体" w:cs="Times New Roman"/>
          <w:color w:val="auto"/>
          <w:sz w:val="15"/>
          <w:szCs w:val="15"/>
          <w:highlight w:val="none"/>
        </w:rPr>
        <w:t xml:space="preserve">, WANG </w:t>
      </w:r>
      <w:r>
        <w:rPr>
          <w:rFonts w:hint="eastAsia" w:ascii="Times New Roman" w:hAnsi="Times New Roman" w:eastAsia="宋体" w:cs="Times New Roman"/>
          <w:color w:val="auto"/>
          <w:sz w:val="15"/>
          <w:szCs w:val="15"/>
          <w:highlight w:val="none"/>
        </w:rPr>
        <w:t>F W</w:t>
      </w:r>
      <w:r>
        <w:rPr>
          <w:rFonts w:hint="eastAsia" w:ascii="Times New Roman" w:hAnsi="Times New Roman" w:eastAsia="宋体" w:cs="Times New Roman"/>
          <w:color w:val="auto"/>
          <w:sz w:val="15"/>
          <w:szCs w:val="15"/>
          <w:highlight w:val="none"/>
        </w:rPr>
        <w:t xml:space="preserve">, ZHOU </w:t>
      </w:r>
      <w:r>
        <w:rPr>
          <w:rFonts w:hint="eastAsia" w:ascii="Times New Roman" w:hAnsi="Times New Roman" w:eastAsia="宋体" w:cs="Times New Roman"/>
          <w:color w:val="auto"/>
          <w:sz w:val="15"/>
          <w:szCs w:val="15"/>
          <w:highlight w:val="none"/>
        </w:rPr>
        <w:t>S J</w:t>
      </w:r>
      <w:r>
        <w:rPr>
          <w:rFonts w:hint="eastAsia" w:ascii="Times New Roman" w:hAnsi="Times New Roman" w:eastAsia="宋体" w:cs="Times New Roman"/>
          <w:color w:val="auto"/>
          <w:sz w:val="15"/>
          <w:szCs w:val="15"/>
          <w:highlight w:val="none"/>
        </w:rPr>
        <w:t xml:space="preserve">, et al. Global </w:t>
      </w:r>
      <w:r>
        <w:rPr>
          <w:rFonts w:hint="eastAsia" w:ascii="Times New Roman" w:hAnsi="Times New Roman" w:eastAsia="宋体" w:cs="Times New Roman"/>
          <w:color w:val="auto"/>
          <w:sz w:val="15"/>
          <w:szCs w:val="15"/>
          <w:highlight w:val="none"/>
        </w:rPr>
        <w:t>m</w:t>
      </w:r>
      <w:r>
        <w:rPr>
          <w:rFonts w:hint="eastAsia" w:ascii="Times New Roman" w:hAnsi="Times New Roman" w:eastAsia="宋体" w:cs="Times New Roman"/>
          <w:color w:val="auto"/>
          <w:sz w:val="15"/>
          <w:szCs w:val="15"/>
          <w:highlight w:val="none"/>
        </w:rPr>
        <w:t xml:space="preserve">ean </w:t>
      </w:r>
      <w:r>
        <w:rPr>
          <w:rFonts w:hint="eastAsia" w:ascii="Times New Roman" w:hAnsi="Times New Roman" w:eastAsia="宋体" w:cs="Times New Roman"/>
          <w:color w:val="auto"/>
          <w:sz w:val="15"/>
          <w:szCs w:val="15"/>
          <w:highlight w:val="none"/>
        </w:rPr>
        <w:t>s</w:t>
      </w:r>
      <w:r>
        <w:rPr>
          <w:rFonts w:hint="eastAsia" w:ascii="Times New Roman" w:hAnsi="Times New Roman" w:eastAsia="宋体" w:cs="Times New Roman"/>
          <w:color w:val="auto"/>
          <w:sz w:val="15"/>
          <w:szCs w:val="15"/>
          <w:highlight w:val="none"/>
        </w:rPr>
        <w:t xml:space="preserve">ea </w:t>
      </w:r>
      <w:r>
        <w:rPr>
          <w:rFonts w:hint="eastAsia" w:ascii="Times New Roman" w:hAnsi="Times New Roman" w:eastAsia="宋体" w:cs="Times New Roman"/>
          <w:color w:val="auto"/>
          <w:sz w:val="15"/>
          <w:szCs w:val="15"/>
          <w:highlight w:val="none"/>
        </w:rPr>
        <w:t>l</w:t>
      </w:r>
      <w:r>
        <w:rPr>
          <w:rFonts w:hint="eastAsia" w:ascii="Times New Roman" w:hAnsi="Times New Roman" w:eastAsia="宋体" w:cs="Times New Roman"/>
          <w:color w:val="auto"/>
          <w:sz w:val="15"/>
          <w:szCs w:val="15"/>
          <w:highlight w:val="none"/>
        </w:rPr>
        <w:t xml:space="preserve">evel </w:t>
      </w:r>
      <w:r>
        <w:rPr>
          <w:rFonts w:hint="eastAsia" w:ascii="Times New Roman" w:hAnsi="Times New Roman" w:eastAsia="宋体" w:cs="Times New Roman"/>
          <w:color w:val="auto"/>
          <w:sz w:val="15"/>
          <w:szCs w:val="15"/>
          <w:highlight w:val="none"/>
        </w:rPr>
        <w:t>c</w:t>
      </w:r>
      <w:r>
        <w:rPr>
          <w:rFonts w:hint="eastAsia" w:ascii="Times New Roman" w:hAnsi="Times New Roman" w:eastAsia="宋体" w:cs="Times New Roman"/>
          <w:color w:val="auto"/>
          <w:sz w:val="15"/>
          <w:szCs w:val="15"/>
          <w:highlight w:val="none"/>
        </w:rPr>
        <w:t xml:space="preserve">hange and ONI </w:t>
      </w:r>
      <w:r>
        <w:rPr>
          <w:rFonts w:hint="eastAsia" w:ascii="Times New Roman" w:hAnsi="Times New Roman" w:eastAsia="宋体" w:cs="Times New Roman"/>
          <w:color w:val="auto"/>
          <w:sz w:val="15"/>
          <w:szCs w:val="15"/>
          <w:highlight w:val="none"/>
        </w:rPr>
        <w:t>i</w:t>
      </w:r>
      <w:r>
        <w:rPr>
          <w:rFonts w:hint="eastAsia" w:ascii="Times New Roman" w:hAnsi="Times New Roman" w:eastAsia="宋体" w:cs="Times New Roman"/>
          <w:color w:val="auto"/>
          <w:sz w:val="15"/>
          <w:szCs w:val="15"/>
          <w:highlight w:val="none"/>
        </w:rPr>
        <w:t xml:space="preserve">ndex </w:t>
      </w:r>
      <w:r>
        <w:rPr>
          <w:rFonts w:hint="eastAsia" w:ascii="Times New Roman" w:hAnsi="Times New Roman" w:eastAsia="宋体" w:cs="Times New Roman"/>
          <w:color w:val="auto"/>
          <w:sz w:val="15"/>
          <w:szCs w:val="15"/>
          <w:highlight w:val="none"/>
        </w:rPr>
        <w:t>m</w:t>
      </w:r>
      <w:r>
        <w:rPr>
          <w:rFonts w:hint="eastAsia" w:ascii="Times New Roman" w:hAnsi="Times New Roman" w:eastAsia="宋体" w:cs="Times New Roman"/>
          <w:color w:val="auto"/>
          <w:sz w:val="15"/>
          <w:szCs w:val="15"/>
          <w:highlight w:val="none"/>
        </w:rPr>
        <w:t xml:space="preserve">ultiscale </w:t>
      </w:r>
      <w:r>
        <w:rPr>
          <w:rFonts w:hint="eastAsia" w:ascii="Times New Roman" w:hAnsi="Times New Roman" w:eastAsia="宋体" w:cs="Times New Roman"/>
          <w:color w:val="auto"/>
          <w:sz w:val="15"/>
          <w:szCs w:val="15"/>
          <w:highlight w:val="none"/>
        </w:rPr>
        <w:t>c</w:t>
      </w:r>
      <w:r>
        <w:rPr>
          <w:rFonts w:hint="eastAsia" w:ascii="Times New Roman" w:hAnsi="Times New Roman" w:eastAsia="宋体" w:cs="Times New Roman"/>
          <w:color w:val="auto"/>
          <w:sz w:val="15"/>
          <w:szCs w:val="15"/>
          <w:highlight w:val="none"/>
        </w:rPr>
        <w:t xml:space="preserve">haracteristics </w:t>
      </w:r>
      <w:r>
        <w:rPr>
          <w:rFonts w:hint="eastAsia" w:ascii="Times New Roman" w:hAnsi="Times New Roman" w:eastAsia="宋体" w:cs="Times New Roman"/>
          <w:color w:val="auto"/>
          <w:sz w:val="15"/>
          <w:szCs w:val="15"/>
          <w:highlight w:val="none"/>
        </w:rPr>
        <w:t>b</w:t>
      </w:r>
      <w:r>
        <w:rPr>
          <w:rFonts w:hint="eastAsia" w:ascii="Times New Roman" w:hAnsi="Times New Roman" w:eastAsia="宋体" w:cs="Times New Roman"/>
          <w:color w:val="auto"/>
          <w:sz w:val="15"/>
          <w:szCs w:val="15"/>
          <w:highlight w:val="none"/>
        </w:rPr>
        <w:t xml:space="preserve">ased on </w:t>
      </w:r>
      <w:r>
        <w:rPr>
          <w:rFonts w:hint="eastAsia" w:ascii="Times New Roman" w:hAnsi="Times New Roman" w:eastAsia="宋体" w:cs="Times New Roman"/>
          <w:color w:val="auto"/>
          <w:sz w:val="15"/>
          <w:szCs w:val="15"/>
          <w:highlight w:val="none"/>
        </w:rPr>
        <w:t>l</w:t>
      </w:r>
      <w:r>
        <w:rPr>
          <w:rFonts w:hint="eastAsia" w:ascii="Times New Roman" w:hAnsi="Times New Roman" w:eastAsia="宋体" w:cs="Times New Roman"/>
          <w:color w:val="auto"/>
          <w:sz w:val="15"/>
          <w:szCs w:val="15"/>
          <w:highlight w:val="none"/>
        </w:rPr>
        <w:t xml:space="preserve">ocal </w:t>
      </w:r>
      <w:r>
        <w:rPr>
          <w:rFonts w:hint="eastAsia" w:ascii="Times New Roman" w:hAnsi="Times New Roman" w:eastAsia="宋体" w:cs="Times New Roman"/>
          <w:color w:val="auto"/>
          <w:sz w:val="15"/>
          <w:szCs w:val="15"/>
          <w:highlight w:val="none"/>
        </w:rPr>
        <w:t>m</w:t>
      </w:r>
      <w:r>
        <w:rPr>
          <w:rFonts w:hint="eastAsia" w:ascii="Times New Roman" w:hAnsi="Times New Roman" w:eastAsia="宋体" w:cs="Times New Roman"/>
          <w:color w:val="auto"/>
          <w:sz w:val="15"/>
          <w:szCs w:val="15"/>
          <w:highlight w:val="none"/>
        </w:rPr>
        <w:t xml:space="preserve">ean </w:t>
      </w:r>
      <w:r>
        <w:rPr>
          <w:rFonts w:hint="eastAsia" w:ascii="Times New Roman" w:hAnsi="Times New Roman" w:eastAsia="宋体" w:cs="Times New Roman"/>
          <w:color w:val="auto"/>
          <w:sz w:val="15"/>
          <w:szCs w:val="15"/>
          <w:highlight w:val="none"/>
        </w:rPr>
        <w:t>d</w:t>
      </w:r>
      <w:r>
        <w:rPr>
          <w:rFonts w:hint="eastAsia" w:ascii="Times New Roman" w:hAnsi="Times New Roman" w:eastAsia="宋体" w:cs="Times New Roman"/>
          <w:color w:val="auto"/>
          <w:sz w:val="15"/>
          <w:szCs w:val="15"/>
          <w:highlight w:val="none"/>
        </w:rPr>
        <w:t xml:space="preserve">ecomposition and </w:t>
      </w:r>
      <w:r>
        <w:rPr>
          <w:rFonts w:hint="eastAsia" w:ascii="Times New Roman" w:hAnsi="Times New Roman" w:eastAsia="宋体" w:cs="Times New Roman"/>
          <w:color w:val="auto"/>
          <w:sz w:val="15"/>
          <w:szCs w:val="15"/>
          <w:highlight w:val="none"/>
        </w:rPr>
        <w:t>c</w:t>
      </w:r>
      <w:r>
        <w:rPr>
          <w:rFonts w:hint="eastAsia" w:ascii="Times New Roman" w:hAnsi="Times New Roman" w:eastAsia="宋体" w:cs="Times New Roman"/>
          <w:color w:val="auto"/>
          <w:sz w:val="15"/>
          <w:szCs w:val="15"/>
          <w:highlight w:val="none"/>
        </w:rPr>
        <w:t xml:space="preserve">ross </w:t>
      </w:r>
      <w:r>
        <w:rPr>
          <w:rFonts w:hint="eastAsia" w:ascii="Times New Roman" w:hAnsi="Times New Roman" w:eastAsia="宋体" w:cs="Times New Roman"/>
          <w:color w:val="auto"/>
          <w:sz w:val="15"/>
          <w:szCs w:val="15"/>
          <w:highlight w:val="none"/>
        </w:rPr>
        <w:t>w</w:t>
      </w:r>
      <w:r>
        <w:rPr>
          <w:rFonts w:hint="eastAsia" w:ascii="Times New Roman" w:hAnsi="Times New Roman" w:eastAsia="宋体" w:cs="Times New Roman"/>
          <w:color w:val="auto"/>
          <w:sz w:val="15"/>
          <w:szCs w:val="15"/>
          <w:highlight w:val="none"/>
        </w:rPr>
        <w:t>avelet[J]. Journal of Ocean Technology, 2023,</w:t>
      </w:r>
      <w:r>
        <w:rPr>
          <w:rFonts w:hint="eastAsia" w:ascii="Times New Roman" w:hAnsi="Times New Roman" w:eastAsia="宋体" w:cs="Times New Roman"/>
          <w:color w:val="auto"/>
          <w:sz w:val="15"/>
          <w:szCs w:val="15"/>
          <w:highlight w:val="none"/>
        </w:rPr>
        <w:t xml:space="preserve"> </w:t>
      </w:r>
      <w:r>
        <w:rPr>
          <w:rFonts w:hint="eastAsia" w:ascii="Times New Roman" w:hAnsi="Times New Roman" w:eastAsia="宋体" w:cs="Times New Roman"/>
          <w:color w:val="auto"/>
          <w:sz w:val="15"/>
          <w:szCs w:val="15"/>
          <w:highlight w:val="none"/>
        </w:rPr>
        <w:t>42</w:t>
      </w:r>
      <w:r>
        <w:rPr>
          <w:rFonts w:hint="eastAsia" w:ascii="Times New Roman" w:hAnsi="Times New Roman" w:eastAsia="宋体" w:cs="Times New Roman"/>
          <w:color w:val="auto"/>
          <w:sz w:val="15"/>
          <w:szCs w:val="15"/>
          <w:highlight w:val="none"/>
        </w:rPr>
        <w:t xml:space="preserve">(2): 28-35. </w:t>
      </w:r>
    </w:p>
    <w:p w14:paraId="73884D52">
      <w:pPr>
        <w:ind w:left="300" w:hanging="300" w:hangingChars="200"/>
        <w:rPr>
          <w:rFonts w:hint="eastAsia" w:eastAsia="宋体"/>
          <w:color w:val="auto"/>
          <w:highlight w:val="none"/>
        </w:rPr>
      </w:pPr>
      <w:r>
        <w:rPr>
          <w:rFonts w:hint="eastAsia" w:ascii="Times New Roman" w:hAnsi="Times New Roman" w:eastAsia="宋体" w:cs="Times New Roman"/>
          <w:color w:val="auto"/>
          <w:sz w:val="15"/>
          <w:szCs w:val="15"/>
          <w:highlight w:val="none"/>
        </w:rPr>
        <w:t>[36] 陈亚利, 赵强, 艾明乐, 等. 1959—2019年辽河流域气象干旱时空特征分析[J]. 水利水电技术(中英文), 2023,</w:t>
      </w:r>
      <w:r>
        <w:rPr>
          <w:rFonts w:hint="eastAsia" w:ascii="Times New Roman" w:hAnsi="Times New Roman" w:eastAsia="宋体" w:cs="Times New Roman"/>
          <w:color w:val="auto"/>
          <w:sz w:val="15"/>
          <w:szCs w:val="15"/>
          <w:highlight w:val="none"/>
        </w:rPr>
        <w:t xml:space="preserve"> </w:t>
      </w:r>
      <w:r>
        <w:rPr>
          <w:rFonts w:hint="eastAsia" w:ascii="Times New Roman" w:hAnsi="Times New Roman" w:eastAsia="宋体" w:cs="Times New Roman"/>
          <w:color w:val="auto"/>
          <w:sz w:val="15"/>
          <w:szCs w:val="15"/>
          <w:highlight w:val="none"/>
        </w:rPr>
        <w:t>54</w:t>
      </w:r>
      <w:r>
        <w:rPr>
          <w:rFonts w:hint="eastAsia" w:ascii="Times New Roman" w:hAnsi="Times New Roman" w:eastAsia="宋体" w:cs="Times New Roman"/>
          <w:color w:val="auto"/>
          <w:sz w:val="15"/>
          <w:szCs w:val="15"/>
          <w:highlight w:val="none"/>
        </w:rPr>
        <w:t>(1): 42-52.</w:t>
      </w:r>
      <w:r>
        <w:rPr>
          <w:rFonts w:hint="eastAsia" w:ascii="Times New Roman" w:hAnsi="Times New Roman" w:eastAsia="宋体" w:cs="Times New Roman"/>
          <w:color w:val="auto"/>
          <w:sz w:val="15"/>
          <w:szCs w:val="15"/>
          <w:highlight w:val="none"/>
        </w:rPr>
        <w:br w:type="textWrapping"/>
      </w:r>
      <w:r>
        <w:rPr>
          <w:rFonts w:hint="eastAsia" w:ascii="Times New Roman" w:hAnsi="Times New Roman" w:eastAsia="宋体" w:cs="Times New Roman"/>
          <w:color w:val="auto"/>
          <w:sz w:val="15"/>
          <w:szCs w:val="15"/>
          <w:highlight w:val="none"/>
        </w:rPr>
        <w:t xml:space="preserve">CHEN </w:t>
      </w:r>
      <w:r>
        <w:rPr>
          <w:rFonts w:hint="eastAsia" w:ascii="Times New Roman" w:hAnsi="Times New Roman" w:eastAsia="宋体" w:cs="Times New Roman"/>
          <w:color w:val="auto"/>
          <w:sz w:val="15"/>
          <w:szCs w:val="15"/>
          <w:highlight w:val="none"/>
        </w:rPr>
        <w:t>Y L</w:t>
      </w:r>
      <w:r>
        <w:rPr>
          <w:rFonts w:hint="eastAsia" w:ascii="Times New Roman" w:hAnsi="Times New Roman" w:eastAsia="宋体" w:cs="Times New Roman"/>
          <w:color w:val="auto"/>
          <w:sz w:val="15"/>
          <w:szCs w:val="15"/>
          <w:highlight w:val="none"/>
        </w:rPr>
        <w:t xml:space="preserve">, ZHAO </w:t>
      </w:r>
      <w:r>
        <w:rPr>
          <w:rFonts w:hint="eastAsia" w:ascii="Times New Roman" w:hAnsi="Times New Roman" w:eastAsia="宋体" w:cs="Times New Roman"/>
          <w:color w:val="auto"/>
          <w:sz w:val="15"/>
          <w:szCs w:val="15"/>
          <w:highlight w:val="none"/>
        </w:rPr>
        <w:t>Q</w:t>
      </w:r>
      <w:r>
        <w:rPr>
          <w:rFonts w:hint="eastAsia" w:ascii="Times New Roman" w:hAnsi="Times New Roman" w:eastAsia="宋体" w:cs="Times New Roman"/>
          <w:color w:val="auto"/>
          <w:sz w:val="15"/>
          <w:szCs w:val="15"/>
          <w:highlight w:val="none"/>
        </w:rPr>
        <w:t xml:space="preserve">, AI </w:t>
      </w:r>
      <w:r>
        <w:rPr>
          <w:rFonts w:hint="eastAsia" w:ascii="Times New Roman" w:hAnsi="Times New Roman" w:eastAsia="宋体" w:cs="Times New Roman"/>
          <w:color w:val="auto"/>
          <w:sz w:val="15"/>
          <w:szCs w:val="15"/>
          <w:highlight w:val="none"/>
        </w:rPr>
        <w:t>M L</w:t>
      </w:r>
      <w:r>
        <w:rPr>
          <w:rFonts w:hint="eastAsia" w:ascii="Times New Roman" w:hAnsi="Times New Roman" w:eastAsia="宋体" w:cs="Times New Roman"/>
          <w:color w:val="auto"/>
          <w:sz w:val="15"/>
          <w:szCs w:val="15"/>
          <w:highlight w:val="none"/>
        </w:rPr>
        <w:t xml:space="preserve">, et al. Spatio-temporal characteristics of meteorological drought in the Liaohe River Basin from 1959 to 2019[J]. Water Resources and Hydropower Engineering, 2023, </w:t>
      </w:r>
      <w:r>
        <w:rPr>
          <w:rFonts w:hint="eastAsia" w:ascii="Times New Roman" w:hAnsi="Times New Roman" w:eastAsia="宋体" w:cs="Times New Roman"/>
          <w:color w:val="auto"/>
          <w:sz w:val="15"/>
          <w:szCs w:val="15"/>
          <w:highlight w:val="none"/>
        </w:rPr>
        <w:t>54</w:t>
      </w:r>
      <w:r>
        <w:rPr>
          <w:rFonts w:hint="eastAsia" w:ascii="Times New Roman" w:hAnsi="Times New Roman" w:eastAsia="宋体" w:cs="Times New Roman"/>
          <w:color w:val="auto"/>
          <w:sz w:val="15"/>
          <w:szCs w:val="15"/>
          <w:highlight w:val="none"/>
        </w:rPr>
        <w:t xml:space="preserve">(1): 42-52. </w:t>
      </w:r>
    </w:p>
    <w:p w14:paraId="1D3DA3A8">
      <w:pPr>
        <w:pStyle w:val="39"/>
        <w:ind w:left="442" w:hanging="442"/>
        <w:rPr>
          <w:rFonts w:ascii="Times New Roman" w:hAnsi="Times New Roman" w:eastAsia="宋体" w:cs="Times New Roman"/>
          <w:color w:val="auto"/>
          <w:sz w:val="15"/>
          <w:szCs w:val="15"/>
          <w:highlight w:val="none"/>
        </w:rPr>
      </w:pPr>
      <w:bookmarkStart w:id="31" w:name="_Ref203762289"/>
      <w:r>
        <w:rPr>
          <w:rFonts w:ascii="Times New Roman" w:hAnsi="Times New Roman" w:eastAsia="宋体" w:cs="Times New Roman"/>
          <w:color w:val="auto"/>
          <w:sz w:val="15"/>
          <w:szCs w:val="15"/>
          <w:highlight w:val="none"/>
        </w:rPr>
        <w:t>[37]</w:t>
      </w:r>
      <w:bookmarkEnd w:id="31"/>
      <w:r>
        <w:rPr>
          <w:rFonts w:hint="eastAsia" w:ascii="Times New Roman" w:hAnsi="Times New Roman" w:eastAsia="宋体" w:cs="Times New Roman"/>
          <w:color w:val="auto"/>
          <w:sz w:val="15"/>
          <w:szCs w:val="15"/>
          <w:highlight w:val="none"/>
        </w:rPr>
        <w:t>LI L C, SHE D X, ZHENG H, et al. Elucidating div</w:t>
      </w:r>
      <w:bookmarkStart w:id="34" w:name="_GoBack"/>
      <w:bookmarkEnd w:id="34"/>
      <w:r>
        <w:rPr>
          <w:rFonts w:hint="eastAsia" w:ascii="Times New Roman" w:hAnsi="Times New Roman" w:eastAsia="宋体" w:cs="Times New Roman"/>
          <w:color w:val="auto"/>
          <w:sz w:val="15"/>
          <w:szCs w:val="15"/>
          <w:highlight w:val="none"/>
        </w:rPr>
        <w:t xml:space="preserve">erse drought characteristics from two meteorological drought indices (SPI and SPEI) in </w:t>
      </w:r>
      <w:r>
        <w:rPr>
          <w:rFonts w:hint="eastAsia" w:ascii="Times New Roman" w:hAnsi="Times New Roman" w:eastAsia="宋体" w:cs="Times New Roman"/>
          <w:color w:val="auto"/>
          <w:sz w:val="15"/>
          <w:szCs w:val="15"/>
          <w:highlight w:val="none"/>
        </w:rPr>
        <w:t>China[J]. Journal</w:t>
      </w:r>
    </w:p>
    <w:p w14:paraId="4F0B2BB0">
      <w:pPr>
        <w:pStyle w:val="39"/>
        <w:ind w:left="105" w:leftChars="50" w:firstLine="150" w:firstLineChars="100"/>
        <w:rPr>
          <w:rFonts w:hint="eastAsia" w:eastAsia="宋体"/>
          <w:color w:val="auto"/>
          <w:highlight w:val="none"/>
        </w:rPr>
      </w:pPr>
      <w:r>
        <w:rPr>
          <w:rFonts w:hint="eastAsia" w:ascii="Times New Roman" w:hAnsi="Times New Roman" w:eastAsia="宋体" w:cs="Times New Roman"/>
          <w:color w:val="auto"/>
          <w:sz w:val="15"/>
          <w:szCs w:val="15"/>
          <w:highlight w:val="none"/>
        </w:rPr>
        <w:t xml:space="preserve">of Hydrometeorology, 2020, 21(7): 1513-1530. </w:t>
      </w:r>
    </w:p>
    <w:p w14:paraId="7A97E42A">
      <w:pPr>
        <w:ind w:left="300" w:hanging="300" w:hangingChars="200"/>
        <w:rPr>
          <w:rFonts w:hint="eastAsia" w:eastAsia="宋体"/>
          <w:color w:val="auto"/>
          <w:highlight w:val="none"/>
        </w:rPr>
      </w:pPr>
      <w:r>
        <w:rPr>
          <w:rFonts w:hint="eastAsia" w:ascii="Times New Roman" w:hAnsi="Times New Roman" w:eastAsia="宋体" w:cs="Times New Roman"/>
          <w:color w:val="auto"/>
          <w:sz w:val="15"/>
          <w:szCs w:val="15"/>
          <w:highlight w:val="none"/>
        </w:rPr>
        <w:t>[38] XU K, YANG D</w:t>
      </w:r>
      <w:r>
        <w:rPr>
          <w:rFonts w:hint="eastAsia" w:ascii="Times New Roman" w:hAnsi="Times New Roman" w:eastAsia="宋体" w:cs="Times New Roman"/>
          <w:color w:val="auto"/>
          <w:sz w:val="15"/>
          <w:szCs w:val="15"/>
          <w:highlight w:val="none"/>
        </w:rPr>
        <w:t xml:space="preserve"> W</w:t>
      </w:r>
      <w:r>
        <w:rPr>
          <w:rFonts w:hint="eastAsia" w:ascii="Times New Roman" w:hAnsi="Times New Roman" w:eastAsia="宋体" w:cs="Times New Roman"/>
          <w:color w:val="auto"/>
          <w:sz w:val="15"/>
          <w:szCs w:val="15"/>
          <w:highlight w:val="none"/>
        </w:rPr>
        <w:t>, YANG H</w:t>
      </w:r>
      <w:r>
        <w:rPr>
          <w:rFonts w:hint="eastAsia" w:ascii="Times New Roman" w:hAnsi="Times New Roman" w:eastAsia="宋体" w:cs="Times New Roman"/>
          <w:color w:val="auto"/>
          <w:sz w:val="15"/>
          <w:szCs w:val="15"/>
          <w:highlight w:val="none"/>
        </w:rPr>
        <w:t xml:space="preserve"> B</w:t>
      </w:r>
      <w:r>
        <w:rPr>
          <w:rFonts w:hint="eastAsia" w:ascii="Times New Roman" w:hAnsi="Times New Roman" w:eastAsia="宋体" w:cs="Times New Roman"/>
          <w:color w:val="auto"/>
          <w:sz w:val="15"/>
          <w:szCs w:val="15"/>
          <w:highlight w:val="none"/>
        </w:rPr>
        <w:t xml:space="preserve">, et al. Spatio-temporal variation of drought in China during 1961–2012: </w:t>
      </w:r>
      <w:r>
        <w:rPr>
          <w:rFonts w:hint="eastAsia" w:ascii="Times New Roman" w:hAnsi="Times New Roman" w:eastAsia="宋体" w:cs="Times New Roman"/>
          <w:color w:val="auto"/>
          <w:sz w:val="15"/>
          <w:szCs w:val="15"/>
          <w:highlight w:val="none"/>
        </w:rPr>
        <w:t>A</w:t>
      </w:r>
      <w:r>
        <w:rPr>
          <w:rFonts w:hint="eastAsia" w:ascii="Times New Roman" w:hAnsi="Times New Roman" w:eastAsia="宋体" w:cs="Times New Roman"/>
          <w:color w:val="auto"/>
          <w:sz w:val="15"/>
          <w:szCs w:val="15"/>
          <w:highlight w:val="none"/>
        </w:rPr>
        <w:t xml:space="preserve"> climatic perspective[J]. Journal of Hydrology, 2015, 526: 253-264. </w:t>
      </w:r>
    </w:p>
    <w:p w14:paraId="3019084F">
      <w:pPr>
        <w:ind w:left="300" w:hanging="300" w:hangingChars="200"/>
        <w:rPr>
          <w:rFonts w:hint="eastAsia" w:eastAsia="宋体"/>
          <w:color w:val="auto"/>
          <w:highlight w:val="none"/>
        </w:rPr>
      </w:pPr>
      <w:r>
        <w:rPr>
          <w:rFonts w:hint="eastAsia" w:ascii="Times New Roman" w:hAnsi="Times New Roman" w:eastAsia="宋体" w:cs="Times New Roman"/>
          <w:color w:val="auto"/>
          <w:sz w:val="15"/>
          <w:szCs w:val="15"/>
          <w:highlight w:val="none"/>
        </w:rPr>
        <w:t>[39] 余荣, 翟盘茂. 厄尔尼诺对长江中下游地区夏季持续性降水结构的影响及其可能机理[J]. 气象学报, 2018,</w:t>
      </w:r>
      <w:r>
        <w:rPr>
          <w:rFonts w:hint="eastAsia" w:ascii="Times New Roman" w:hAnsi="Times New Roman" w:eastAsia="宋体" w:cs="Times New Roman"/>
          <w:color w:val="auto"/>
          <w:sz w:val="15"/>
          <w:szCs w:val="15"/>
          <w:highlight w:val="none"/>
        </w:rPr>
        <w:t xml:space="preserve"> </w:t>
      </w:r>
      <w:r>
        <w:rPr>
          <w:rFonts w:hint="eastAsia" w:ascii="Times New Roman" w:hAnsi="Times New Roman" w:eastAsia="宋体" w:cs="Times New Roman"/>
          <w:color w:val="auto"/>
          <w:sz w:val="15"/>
          <w:szCs w:val="15"/>
          <w:highlight w:val="none"/>
        </w:rPr>
        <w:t>76</w:t>
      </w:r>
      <w:r>
        <w:rPr>
          <w:rFonts w:hint="eastAsia" w:ascii="Times New Roman" w:hAnsi="Times New Roman" w:eastAsia="宋体" w:cs="Times New Roman"/>
          <w:color w:val="auto"/>
          <w:sz w:val="15"/>
          <w:szCs w:val="15"/>
          <w:highlight w:val="none"/>
        </w:rPr>
        <w:t>(3): 408-419.</w:t>
      </w:r>
      <w:r>
        <w:rPr>
          <w:rFonts w:hint="eastAsia" w:ascii="Times New Roman" w:hAnsi="Times New Roman" w:eastAsia="宋体" w:cs="Times New Roman"/>
          <w:color w:val="auto"/>
          <w:sz w:val="15"/>
          <w:szCs w:val="15"/>
          <w:highlight w:val="none"/>
        </w:rPr>
        <w:br w:type="textWrapping"/>
      </w:r>
      <w:r>
        <w:rPr>
          <w:rFonts w:hint="eastAsia" w:ascii="Times New Roman" w:hAnsi="Times New Roman" w:eastAsia="宋体" w:cs="Times New Roman"/>
          <w:color w:val="auto"/>
          <w:sz w:val="15"/>
          <w:szCs w:val="15"/>
          <w:highlight w:val="none"/>
        </w:rPr>
        <w:t xml:space="preserve">YU </w:t>
      </w:r>
      <w:r>
        <w:rPr>
          <w:rFonts w:hint="eastAsia" w:ascii="Times New Roman" w:hAnsi="Times New Roman" w:eastAsia="宋体" w:cs="Times New Roman"/>
          <w:color w:val="auto"/>
          <w:sz w:val="15"/>
          <w:szCs w:val="15"/>
          <w:highlight w:val="none"/>
        </w:rPr>
        <w:t>R</w:t>
      </w:r>
      <w:r>
        <w:rPr>
          <w:rFonts w:hint="eastAsia" w:ascii="Times New Roman" w:hAnsi="Times New Roman" w:eastAsia="宋体" w:cs="Times New Roman"/>
          <w:color w:val="auto"/>
          <w:sz w:val="15"/>
          <w:szCs w:val="15"/>
          <w:highlight w:val="none"/>
        </w:rPr>
        <w:t xml:space="preserve">, ZHAI </w:t>
      </w:r>
      <w:r>
        <w:rPr>
          <w:rFonts w:hint="eastAsia" w:ascii="Times New Roman" w:hAnsi="Times New Roman" w:eastAsia="宋体" w:cs="Times New Roman"/>
          <w:color w:val="auto"/>
          <w:sz w:val="15"/>
          <w:szCs w:val="15"/>
          <w:highlight w:val="none"/>
        </w:rPr>
        <w:t>P M</w:t>
      </w:r>
      <w:r>
        <w:rPr>
          <w:rFonts w:hint="eastAsia" w:ascii="Times New Roman" w:hAnsi="Times New Roman" w:eastAsia="宋体" w:cs="Times New Roman"/>
          <w:color w:val="auto"/>
          <w:sz w:val="15"/>
          <w:szCs w:val="15"/>
          <w:highlight w:val="none"/>
        </w:rPr>
        <w:t xml:space="preserve">. The </w:t>
      </w:r>
      <w:r>
        <w:rPr>
          <w:rFonts w:hint="eastAsia" w:ascii="Times New Roman" w:hAnsi="Times New Roman" w:eastAsia="宋体" w:cs="Times New Roman"/>
          <w:color w:val="auto"/>
          <w:sz w:val="15"/>
          <w:szCs w:val="15"/>
          <w:highlight w:val="none"/>
        </w:rPr>
        <w:t>i</w:t>
      </w:r>
      <w:r>
        <w:rPr>
          <w:rFonts w:hint="eastAsia" w:ascii="Times New Roman" w:hAnsi="Times New Roman" w:eastAsia="宋体" w:cs="Times New Roman"/>
          <w:color w:val="auto"/>
          <w:sz w:val="15"/>
          <w:szCs w:val="15"/>
          <w:highlight w:val="none"/>
        </w:rPr>
        <w:t>nfluence of El Ni</w:t>
      </w:r>
      <w:r>
        <w:rPr>
          <w:rFonts w:hint="eastAsia" w:ascii="Times New Roman" w:hAnsi="Times New Roman" w:eastAsia="宋体" w:cs="Times New Roman"/>
          <w:color w:val="auto"/>
          <w:sz w:val="15"/>
          <w:szCs w:val="15"/>
          <w:highlight w:val="none"/>
        </w:rPr>
        <w:t></w:t>
      </w:r>
      <w:r>
        <w:rPr>
          <w:rFonts w:hint="eastAsia" w:ascii="Times New Roman" w:hAnsi="Times New Roman" w:eastAsia="宋体" w:cs="Times New Roman"/>
          <w:color w:val="auto"/>
          <w:sz w:val="15"/>
          <w:szCs w:val="15"/>
          <w:highlight w:val="none"/>
        </w:rPr>
        <w:t>o on summer persistent precipitation structure in the middle and lower reaches of the Yangtze River and its possible mechanism[J]. Acta Meteorologica Sinica, 2018,</w:t>
      </w:r>
      <w:r>
        <w:rPr>
          <w:rFonts w:hint="eastAsia" w:ascii="Times New Roman" w:hAnsi="Times New Roman" w:eastAsia="宋体" w:cs="Times New Roman"/>
          <w:color w:val="auto"/>
          <w:sz w:val="15"/>
          <w:szCs w:val="15"/>
          <w:highlight w:val="none"/>
        </w:rPr>
        <w:t xml:space="preserve"> </w:t>
      </w:r>
      <w:r>
        <w:rPr>
          <w:rFonts w:hint="eastAsia" w:ascii="Times New Roman" w:hAnsi="Times New Roman" w:eastAsia="宋体" w:cs="Times New Roman"/>
          <w:color w:val="auto"/>
          <w:sz w:val="15"/>
          <w:szCs w:val="15"/>
          <w:highlight w:val="none"/>
        </w:rPr>
        <w:t>76</w:t>
      </w:r>
      <w:r>
        <w:rPr>
          <w:rFonts w:hint="eastAsia" w:ascii="Times New Roman" w:hAnsi="Times New Roman" w:eastAsia="宋体" w:cs="Times New Roman"/>
          <w:color w:val="auto"/>
          <w:sz w:val="15"/>
          <w:szCs w:val="15"/>
          <w:highlight w:val="none"/>
        </w:rPr>
        <w:t xml:space="preserve">(3): 408-419. </w:t>
      </w:r>
    </w:p>
    <w:p w14:paraId="4B608BA6">
      <w:pPr>
        <w:ind w:left="300" w:hanging="300" w:hangingChars="200"/>
        <w:rPr>
          <w:rFonts w:hint="eastAsia" w:eastAsia="宋体"/>
          <w:color w:val="auto"/>
          <w:highlight w:val="none"/>
        </w:rPr>
      </w:pPr>
      <w:r>
        <w:rPr>
          <w:rFonts w:hint="eastAsia" w:ascii="Times New Roman" w:hAnsi="Times New Roman" w:eastAsia="宋体" w:cs="Times New Roman"/>
          <w:color w:val="auto"/>
          <w:sz w:val="15"/>
          <w:szCs w:val="15"/>
          <w:highlight w:val="none"/>
        </w:rPr>
        <w:t>[40] WANG R, CHEN J</w:t>
      </w:r>
      <w:r>
        <w:rPr>
          <w:rFonts w:hint="eastAsia" w:ascii="Times New Roman" w:hAnsi="Times New Roman" w:eastAsia="宋体" w:cs="Times New Roman"/>
          <w:color w:val="auto"/>
          <w:sz w:val="15"/>
          <w:szCs w:val="15"/>
          <w:highlight w:val="none"/>
        </w:rPr>
        <w:t xml:space="preserve"> Y</w:t>
      </w:r>
      <w:r>
        <w:rPr>
          <w:rFonts w:hint="eastAsia" w:ascii="Times New Roman" w:hAnsi="Times New Roman" w:eastAsia="宋体" w:cs="Times New Roman"/>
          <w:color w:val="auto"/>
          <w:sz w:val="15"/>
          <w:szCs w:val="15"/>
          <w:highlight w:val="none"/>
        </w:rPr>
        <w:t>, CHEN X</w:t>
      </w:r>
      <w:r>
        <w:rPr>
          <w:rFonts w:hint="eastAsia" w:ascii="Times New Roman" w:hAnsi="Times New Roman" w:eastAsia="宋体" w:cs="Times New Roman"/>
          <w:color w:val="auto"/>
          <w:sz w:val="15"/>
          <w:szCs w:val="15"/>
          <w:highlight w:val="none"/>
        </w:rPr>
        <w:t xml:space="preserve"> W</w:t>
      </w:r>
      <w:r>
        <w:rPr>
          <w:rFonts w:hint="eastAsia" w:ascii="Times New Roman" w:hAnsi="Times New Roman" w:eastAsia="宋体" w:cs="Times New Roman"/>
          <w:color w:val="auto"/>
          <w:sz w:val="15"/>
          <w:szCs w:val="15"/>
          <w:highlight w:val="none"/>
        </w:rPr>
        <w:t xml:space="preserve">, et al. Variability of precipitation extremes and dryness/wetness over the southeast coastal region of China, 1960–2014[J]. International Journal of Climatology, 2017, 37(13): 4656-4669. </w:t>
      </w:r>
    </w:p>
    <w:p w14:paraId="51DA4E0C">
      <w:pPr>
        <w:rPr>
          <w:rFonts w:hint="eastAsia" w:eastAsia="宋体"/>
          <w:color w:val="auto"/>
          <w:highlight w:val="none"/>
        </w:rPr>
      </w:pPr>
      <w:r>
        <w:rPr>
          <w:rFonts w:hint="eastAsia" w:ascii="Times New Roman" w:hAnsi="Times New Roman" w:eastAsia="宋体" w:cs="Times New Roman"/>
          <w:color w:val="auto"/>
          <w:sz w:val="15"/>
          <w:szCs w:val="15"/>
          <w:highlight w:val="none"/>
        </w:rPr>
        <w:t>[41] WANG B, WU R</w:t>
      </w:r>
      <w:r>
        <w:rPr>
          <w:rFonts w:hint="eastAsia" w:ascii="Times New Roman" w:hAnsi="Times New Roman" w:eastAsia="宋体" w:cs="Times New Roman"/>
          <w:color w:val="auto"/>
          <w:sz w:val="15"/>
          <w:szCs w:val="15"/>
          <w:highlight w:val="none"/>
        </w:rPr>
        <w:t xml:space="preserve"> G</w:t>
      </w:r>
      <w:r>
        <w:rPr>
          <w:rFonts w:hint="eastAsia" w:ascii="Times New Roman" w:hAnsi="Times New Roman" w:eastAsia="宋体" w:cs="Times New Roman"/>
          <w:color w:val="auto"/>
          <w:sz w:val="15"/>
          <w:szCs w:val="15"/>
          <w:highlight w:val="none"/>
        </w:rPr>
        <w:t xml:space="preserve">, FU X. Pacific–East Asian </w:t>
      </w:r>
      <w:r>
        <w:rPr>
          <w:rFonts w:hint="eastAsia" w:ascii="Times New Roman" w:hAnsi="Times New Roman" w:eastAsia="宋体" w:cs="Times New Roman"/>
          <w:color w:val="auto"/>
          <w:sz w:val="15"/>
          <w:szCs w:val="15"/>
          <w:highlight w:val="none"/>
        </w:rPr>
        <w:t>t</w:t>
      </w:r>
      <w:r>
        <w:rPr>
          <w:rFonts w:hint="eastAsia" w:ascii="Times New Roman" w:hAnsi="Times New Roman" w:eastAsia="宋体" w:cs="Times New Roman"/>
          <w:color w:val="auto"/>
          <w:sz w:val="15"/>
          <w:szCs w:val="15"/>
          <w:highlight w:val="none"/>
        </w:rPr>
        <w:t xml:space="preserve">eleconnection: How </w:t>
      </w:r>
      <w:r>
        <w:rPr>
          <w:rFonts w:hint="eastAsia" w:ascii="Times New Roman" w:hAnsi="Times New Roman" w:eastAsia="宋体" w:cs="Times New Roman"/>
          <w:color w:val="auto"/>
          <w:sz w:val="15"/>
          <w:szCs w:val="15"/>
          <w:highlight w:val="none"/>
        </w:rPr>
        <w:t>d</w:t>
      </w:r>
      <w:r>
        <w:rPr>
          <w:rFonts w:hint="eastAsia" w:ascii="Times New Roman" w:hAnsi="Times New Roman" w:eastAsia="宋体" w:cs="Times New Roman"/>
          <w:color w:val="auto"/>
          <w:sz w:val="15"/>
          <w:szCs w:val="15"/>
          <w:highlight w:val="none"/>
        </w:rPr>
        <w:t xml:space="preserve">oes ENSO </w:t>
      </w:r>
      <w:r>
        <w:rPr>
          <w:rFonts w:hint="eastAsia" w:ascii="Times New Roman" w:hAnsi="Times New Roman" w:eastAsia="宋体" w:cs="Times New Roman"/>
          <w:color w:val="auto"/>
          <w:sz w:val="15"/>
          <w:szCs w:val="15"/>
          <w:highlight w:val="none"/>
        </w:rPr>
        <w:t>a</w:t>
      </w:r>
      <w:r>
        <w:rPr>
          <w:rFonts w:hint="eastAsia" w:ascii="Times New Roman" w:hAnsi="Times New Roman" w:eastAsia="宋体" w:cs="Times New Roman"/>
          <w:color w:val="auto"/>
          <w:sz w:val="15"/>
          <w:szCs w:val="15"/>
          <w:highlight w:val="none"/>
        </w:rPr>
        <w:t xml:space="preserve">ffect East Asian </w:t>
      </w:r>
      <w:r>
        <w:rPr>
          <w:rFonts w:hint="eastAsia" w:ascii="Times New Roman" w:hAnsi="Times New Roman" w:eastAsia="宋体" w:cs="Times New Roman"/>
          <w:color w:val="auto"/>
          <w:sz w:val="15"/>
          <w:szCs w:val="15"/>
          <w:highlight w:val="none"/>
        </w:rPr>
        <w:t>c</w:t>
      </w:r>
      <w:r>
        <w:rPr>
          <w:rFonts w:hint="eastAsia" w:ascii="Times New Roman" w:hAnsi="Times New Roman" w:eastAsia="宋体" w:cs="Times New Roman"/>
          <w:color w:val="auto"/>
          <w:sz w:val="15"/>
          <w:szCs w:val="15"/>
          <w:highlight w:val="none"/>
        </w:rPr>
        <w:t>limate</w:t>
      </w:r>
      <w:r>
        <w:rPr>
          <w:rFonts w:hint="eastAsia" w:ascii="Times New Roman" w:hAnsi="Times New Roman" w:eastAsia="宋体" w:cs="Times New Roman"/>
          <w:color w:val="auto"/>
          <w:sz w:val="15"/>
          <w:szCs w:val="15"/>
          <w:highlight w:val="none"/>
        </w:rPr>
        <w:t>?</w:t>
      </w:r>
      <w:r>
        <w:rPr>
          <w:rFonts w:hint="eastAsia" w:ascii="Times New Roman" w:hAnsi="Times New Roman" w:eastAsia="宋体" w:cs="Times New Roman"/>
          <w:color w:val="auto"/>
          <w:sz w:val="15"/>
          <w:szCs w:val="15"/>
          <w:highlight w:val="none"/>
        </w:rPr>
        <w:t xml:space="preserve">[J]. Journal of Climate, 2000, 13(9): 1517-1536. </w:t>
      </w:r>
    </w:p>
    <w:p w14:paraId="3EF10E08">
      <w:pPr>
        <w:pStyle w:val="39"/>
        <w:wordWrap w:val="0"/>
        <w:ind w:left="440" w:hanging="440"/>
        <w:rPr>
          <w:rFonts w:ascii="Times New Roman" w:hAnsi="Times New Roman" w:eastAsia="宋体" w:cs="Times New Roman"/>
          <w:color w:val="auto"/>
          <w:sz w:val="15"/>
          <w:szCs w:val="15"/>
          <w:highlight w:val="none"/>
        </w:rPr>
      </w:pPr>
      <w:bookmarkStart w:id="32" w:name="_Ref203762544"/>
      <w:r>
        <w:rPr>
          <w:rFonts w:ascii="Times New Roman" w:hAnsi="Times New Roman" w:eastAsia="宋体" w:cs="Times New Roman"/>
          <w:color w:val="auto"/>
          <w:sz w:val="15"/>
          <w:szCs w:val="15"/>
          <w:highlight w:val="none"/>
        </w:rPr>
        <w:t>[42] ZHANG T</w:t>
      </w:r>
      <w:r>
        <w:rPr>
          <w:rFonts w:hint="eastAsia" w:ascii="Times New Roman" w:hAnsi="Times New Roman" w:eastAsia="宋体" w:cs="Times New Roman"/>
          <w:color w:val="auto"/>
          <w:sz w:val="15"/>
          <w:szCs w:val="15"/>
          <w:highlight w:val="none"/>
        </w:rPr>
        <w:t xml:space="preserve"> T</w:t>
      </w:r>
      <w:r>
        <w:rPr>
          <w:rFonts w:ascii="Times New Roman" w:hAnsi="Times New Roman" w:eastAsia="宋体" w:cs="Times New Roman"/>
          <w:color w:val="auto"/>
          <w:sz w:val="15"/>
          <w:szCs w:val="15"/>
          <w:highlight w:val="none"/>
        </w:rPr>
        <w:t>, YANG S, JIANG X</w:t>
      </w:r>
      <w:r>
        <w:rPr>
          <w:rFonts w:hint="eastAsia" w:ascii="Times New Roman" w:hAnsi="Times New Roman" w:eastAsia="宋体" w:cs="Times New Roman"/>
          <w:color w:val="auto"/>
          <w:sz w:val="15"/>
          <w:szCs w:val="15"/>
          <w:highlight w:val="none"/>
        </w:rPr>
        <w:t xml:space="preserve"> W</w:t>
      </w:r>
      <w:r>
        <w:rPr>
          <w:rFonts w:ascii="Times New Roman" w:hAnsi="Times New Roman" w:eastAsia="宋体" w:cs="Times New Roman"/>
          <w:color w:val="auto"/>
          <w:sz w:val="15"/>
          <w:szCs w:val="15"/>
          <w:highlight w:val="none"/>
        </w:rPr>
        <w:t xml:space="preserve">, et al. Seasonal–interannual variation and prediction of wet and dry season rainfall over the maritime </w:t>
      </w:r>
    </w:p>
    <w:p w14:paraId="40B4236B">
      <w:pPr>
        <w:pStyle w:val="39"/>
        <w:wordWrap w:val="0"/>
        <w:ind w:firstLine="300" w:firstLineChars="200"/>
        <w:rPr>
          <w:rFonts w:ascii="Times New Roman" w:hAnsi="Times New Roman" w:eastAsia="宋体" w:cs="Times New Roman"/>
          <w:color w:val="auto"/>
          <w:sz w:val="15"/>
          <w:szCs w:val="15"/>
          <w:highlight w:val="none"/>
        </w:rPr>
      </w:pPr>
      <w:r>
        <w:rPr>
          <w:rFonts w:ascii="Times New Roman" w:hAnsi="Times New Roman" w:eastAsia="宋体" w:cs="Times New Roman"/>
          <w:color w:val="auto"/>
          <w:sz w:val="15"/>
          <w:szCs w:val="15"/>
          <w:highlight w:val="none"/>
        </w:rPr>
        <w:t>continent: roles of ENSO and monsoon circulation[J]. Journal of Climate, 2016, 29(10): 3675-3695.</w:t>
      </w:r>
      <w:bookmarkEnd w:id="32"/>
    </w:p>
    <w:p w14:paraId="59BFA9E5">
      <w:pPr>
        <w:rPr>
          <w:rFonts w:hint="eastAsia" w:eastAsia="宋体"/>
          <w:color w:val="auto"/>
          <w:highlight w:val="none"/>
        </w:rPr>
      </w:pPr>
      <w:r>
        <w:rPr>
          <w:rFonts w:hint="eastAsia" w:ascii="Times New Roman" w:hAnsi="Times New Roman" w:eastAsia="宋体" w:cs="Times New Roman"/>
          <w:color w:val="auto"/>
          <w:sz w:val="15"/>
          <w:szCs w:val="15"/>
          <w:highlight w:val="none"/>
        </w:rPr>
        <w:t>[43] GONG D</w:t>
      </w:r>
      <w:r>
        <w:rPr>
          <w:rFonts w:hint="eastAsia" w:ascii="Times New Roman" w:hAnsi="Times New Roman" w:eastAsia="宋体" w:cs="Times New Roman"/>
          <w:color w:val="auto"/>
          <w:sz w:val="15"/>
          <w:szCs w:val="15"/>
          <w:highlight w:val="none"/>
        </w:rPr>
        <w:t xml:space="preserve"> Y</w:t>
      </w:r>
      <w:r>
        <w:rPr>
          <w:rFonts w:hint="eastAsia" w:ascii="Times New Roman" w:hAnsi="Times New Roman" w:eastAsia="宋体" w:cs="Times New Roman"/>
          <w:color w:val="auto"/>
          <w:sz w:val="15"/>
          <w:szCs w:val="15"/>
          <w:highlight w:val="none"/>
        </w:rPr>
        <w:t>, WANG S</w:t>
      </w:r>
      <w:r>
        <w:rPr>
          <w:rFonts w:hint="eastAsia" w:ascii="Times New Roman" w:hAnsi="Times New Roman" w:eastAsia="宋体" w:cs="Times New Roman"/>
          <w:color w:val="auto"/>
          <w:sz w:val="15"/>
          <w:szCs w:val="15"/>
          <w:highlight w:val="none"/>
        </w:rPr>
        <w:t xml:space="preserve"> W</w:t>
      </w:r>
      <w:r>
        <w:rPr>
          <w:rFonts w:hint="eastAsia" w:ascii="Times New Roman" w:hAnsi="Times New Roman" w:eastAsia="宋体" w:cs="Times New Roman"/>
          <w:color w:val="auto"/>
          <w:sz w:val="15"/>
          <w:szCs w:val="15"/>
          <w:highlight w:val="none"/>
        </w:rPr>
        <w:t xml:space="preserve">. Influence of </w:t>
      </w:r>
      <w:r>
        <w:rPr>
          <w:rFonts w:hint="eastAsia" w:ascii="Times New Roman" w:hAnsi="Times New Roman" w:eastAsia="宋体" w:cs="Times New Roman"/>
          <w:color w:val="auto"/>
          <w:sz w:val="15"/>
          <w:szCs w:val="15"/>
          <w:highlight w:val="none"/>
        </w:rPr>
        <w:t>A</w:t>
      </w:r>
      <w:r>
        <w:rPr>
          <w:rFonts w:hint="eastAsia" w:ascii="Times New Roman" w:hAnsi="Times New Roman" w:eastAsia="宋体" w:cs="Times New Roman"/>
          <w:color w:val="auto"/>
          <w:sz w:val="15"/>
          <w:szCs w:val="15"/>
          <w:highlight w:val="none"/>
        </w:rPr>
        <w:t xml:space="preserve">rctic oscillation on winter climate over </w:t>
      </w:r>
      <w:r>
        <w:rPr>
          <w:rFonts w:hint="eastAsia" w:ascii="Times New Roman" w:hAnsi="Times New Roman" w:eastAsia="宋体" w:cs="Times New Roman"/>
          <w:color w:val="auto"/>
          <w:sz w:val="15"/>
          <w:szCs w:val="15"/>
          <w:highlight w:val="none"/>
        </w:rPr>
        <w:t>C</w:t>
      </w:r>
      <w:r>
        <w:rPr>
          <w:rFonts w:hint="eastAsia" w:ascii="Times New Roman" w:hAnsi="Times New Roman" w:eastAsia="宋体" w:cs="Times New Roman"/>
          <w:color w:val="auto"/>
          <w:sz w:val="15"/>
          <w:szCs w:val="15"/>
          <w:highlight w:val="none"/>
        </w:rPr>
        <w:t xml:space="preserve">hina[J]. Journal of Geographical Sciences, 2003, 13(2): 208-216. </w:t>
      </w:r>
    </w:p>
    <w:p w14:paraId="28E590DB">
      <w:pPr>
        <w:ind w:left="300" w:hanging="300" w:hangingChars="200"/>
        <w:rPr>
          <w:rFonts w:hint="eastAsia" w:eastAsia="宋体"/>
          <w:color w:val="auto"/>
          <w:highlight w:val="none"/>
        </w:rPr>
      </w:pPr>
      <w:r>
        <w:rPr>
          <w:rFonts w:hint="eastAsia" w:ascii="Times New Roman" w:hAnsi="Times New Roman" w:eastAsia="宋体" w:cs="Times New Roman"/>
          <w:color w:val="auto"/>
          <w:sz w:val="15"/>
          <w:szCs w:val="15"/>
          <w:highlight w:val="none"/>
        </w:rPr>
        <w:t>[44] 王林, 龚海楠, 兰晓青. 北极涛动的年代际变化及其气候影响[J]. 大气科学学报, 2021,</w:t>
      </w:r>
      <w:r>
        <w:rPr>
          <w:rFonts w:hint="eastAsia" w:ascii="Times New Roman" w:hAnsi="Times New Roman" w:eastAsia="宋体" w:cs="Times New Roman"/>
          <w:color w:val="auto"/>
          <w:sz w:val="15"/>
          <w:szCs w:val="15"/>
          <w:highlight w:val="none"/>
        </w:rPr>
        <w:t xml:space="preserve"> </w:t>
      </w:r>
      <w:r>
        <w:rPr>
          <w:rFonts w:hint="eastAsia" w:ascii="Times New Roman" w:hAnsi="Times New Roman" w:eastAsia="宋体" w:cs="Times New Roman"/>
          <w:color w:val="auto"/>
          <w:sz w:val="15"/>
          <w:szCs w:val="15"/>
          <w:highlight w:val="none"/>
        </w:rPr>
        <w:t>44</w:t>
      </w:r>
      <w:r>
        <w:rPr>
          <w:rFonts w:hint="eastAsia" w:ascii="Times New Roman" w:hAnsi="Times New Roman" w:eastAsia="宋体" w:cs="Times New Roman"/>
          <w:color w:val="auto"/>
          <w:sz w:val="15"/>
          <w:szCs w:val="15"/>
          <w:highlight w:val="none"/>
        </w:rPr>
        <w:t>(1): 50-60.</w:t>
      </w:r>
      <w:r>
        <w:rPr>
          <w:rFonts w:hint="eastAsia" w:ascii="Times New Roman" w:hAnsi="Times New Roman" w:eastAsia="宋体" w:cs="Times New Roman"/>
          <w:color w:val="auto"/>
          <w:sz w:val="15"/>
          <w:szCs w:val="15"/>
          <w:highlight w:val="none"/>
        </w:rPr>
        <w:br w:type="textWrapping"/>
      </w:r>
      <w:r>
        <w:rPr>
          <w:rFonts w:hint="eastAsia" w:ascii="Times New Roman" w:hAnsi="Times New Roman" w:eastAsia="宋体" w:cs="Times New Roman"/>
          <w:color w:val="auto"/>
          <w:sz w:val="15"/>
          <w:szCs w:val="15"/>
          <w:highlight w:val="none"/>
        </w:rPr>
        <w:t xml:space="preserve">WANG </w:t>
      </w:r>
      <w:r>
        <w:rPr>
          <w:rFonts w:hint="eastAsia" w:ascii="Times New Roman" w:hAnsi="Times New Roman" w:eastAsia="宋体" w:cs="Times New Roman"/>
          <w:color w:val="auto"/>
          <w:sz w:val="15"/>
          <w:szCs w:val="15"/>
          <w:highlight w:val="none"/>
        </w:rPr>
        <w:t>L</w:t>
      </w:r>
      <w:r>
        <w:rPr>
          <w:rFonts w:hint="eastAsia" w:ascii="Times New Roman" w:hAnsi="Times New Roman" w:eastAsia="宋体" w:cs="Times New Roman"/>
          <w:color w:val="auto"/>
          <w:sz w:val="15"/>
          <w:szCs w:val="15"/>
          <w:highlight w:val="none"/>
        </w:rPr>
        <w:t xml:space="preserve">, GONG </w:t>
      </w:r>
      <w:r>
        <w:rPr>
          <w:rFonts w:hint="eastAsia" w:ascii="Times New Roman" w:hAnsi="Times New Roman" w:eastAsia="宋体" w:cs="Times New Roman"/>
          <w:color w:val="auto"/>
          <w:sz w:val="15"/>
          <w:szCs w:val="15"/>
          <w:highlight w:val="none"/>
        </w:rPr>
        <w:t>H N</w:t>
      </w:r>
      <w:r>
        <w:rPr>
          <w:rFonts w:hint="eastAsia" w:ascii="Times New Roman" w:hAnsi="Times New Roman" w:eastAsia="宋体" w:cs="Times New Roman"/>
          <w:color w:val="auto"/>
          <w:sz w:val="15"/>
          <w:szCs w:val="15"/>
          <w:highlight w:val="none"/>
        </w:rPr>
        <w:t xml:space="preserve">, LAN </w:t>
      </w:r>
      <w:r>
        <w:rPr>
          <w:rFonts w:hint="eastAsia" w:ascii="Times New Roman" w:hAnsi="Times New Roman" w:eastAsia="宋体" w:cs="Times New Roman"/>
          <w:color w:val="auto"/>
          <w:sz w:val="15"/>
          <w:szCs w:val="15"/>
          <w:highlight w:val="none"/>
        </w:rPr>
        <w:t>X Q</w:t>
      </w:r>
      <w:r>
        <w:rPr>
          <w:rFonts w:hint="eastAsia" w:ascii="Times New Roman" w:hAnsi="Times New Roman" w:eastAsia="宋体" w:cs="Times New Roman"/>
          <w:color w:val="auto"/>
          <w:sz w:val="15"/>
          <w:szCs w:val="15"/>
          <w:highlight w:val="none"/>
        </w:rPr>
        <w:t xml:space="preserve">. Interdecadal variation of the Arctic Oscillation and its influence on climate[J]. Transactions of Atmospheric Sciences, 2021, </w:t>
      </w:r>
      <w:r>
        <w:rPr>
          <w:rFonts w:hint="eastAsia" w:ascii="Times New Roman" w:hAnsi="Times New Roman" w:eastAsia="宋体" w:cs="Times New Roman"/>
          <w:color w:val="auto"/>
          <w:sz w:val="15"/>
          <w:szCs w:val="15"/>
          <w:highlight w:val="none"/>
        </w:rPr>
        <w:t>44</w:t>
      </w:r>
      <w:r>
        <w:rPr>
          <w:rFonts w:hint="eastAsia" w:ascii="Times New Roman" w:hAnsi="Times New Roman" w:eastAsia="宋体" w:cs="Times New Roman"/>
          <w:color w:val="auto"/>
          <w:sz w:val="15"/>
          <w:szCs w:val="15"/>
          <w:highlight w:val="none"/>
        </w:rPr>
        <w:t xml:space="preserve">(1): 50-60. </w:t>
      </w:r>
    </w:p>
    <w:p w14:paraId="09F2F329">
      <w:pPr>
        <w:rPr>
          <w:rFonts w:ascii="Times New Roman" w:hAnsi="Times New Roman" w:eastAsia="宋体" w:cs="Times New Roman"/>
          <w:color w:val="auto"/>
          <w:sz w:val="15"/>
          <w:szCs w:val="15"/>
          <w:highlight w:val="none"/>
        </w:rPr>
      </w:pPr>
    </w:p>
    <w:p w14:paraId="486717F4">
      <w:pPr>
        <w:rPr>
          <w:rFonts w:ascii="Times New Roman" w:hAnsi="Times New Roman" w:eastAsia="宋体" w:cs="Times New Roman"/>
          <w:color w:val="auto"/>
          <w:sz w:val="15"/>
          <w:szCs w:val="15"/>
          <w:highlight w:val="none"/>
        </w:rPr>
      </w:pPr>
    </w:p>
    <w:p w14:paraId="360EBDFD">
      <w:pPr>
        <w:rPr>
          <w:rFonts w:ascii="Times New Roman" w:hAnsi="Times New Roman" w:eastAsia="宋体" w:cs="Times New Roman"/>
          <w:color w:val="auto"/>
          <w:sz w:val="15"/>
          <w:szCs w:val="15"/>
          <w:highlight w:val="none"/>
        </w:rPr>
      </w:pPr>
    </w:p>
    <w:sectPr>
      <w:pgSz w:w="11906" w:h="16838"/>
      <w:pgMar w:top="1474" w:right="1134" w:bottom="147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7F9ADC8C">
      <w:pPr>
        <w:pStyle w:val="9"/>
        <w:rPr>
          <w:rFonts w:hint="eastAsia" w:ascii="宋体" w:hAnsi="宋体" w:eastAsia="宋体"/>
        </w:rPr>
      </w:pPr>
      <w:bookmarkStart w:id="33" w:name="_Hlk204105598"/>
      <w:r>
        <w:rPr>
          <w:rFonts w:hint="eastAsia" w:ascii="宋体" w:hAnsi="宋体" w:eastAsia="宋体"/>
          <w:b/>
          <w:bCs/>
        </w:rPr>
        <w:t>基金项目：</w:t>
      </w:r>
      <w:r>
        <w:rPr>
          <w:rFonts w:hint="eastAsia" w:ascii="宋体" w:hAnsi="宋体" w:eastAsia="宋体"/>
        </w:rPr>
        <w:t>国家自然科学联合基金项目（</w:t>
      </w:r>
      <w:r>
        <w:rPr>
          <w:rFonts w:ascii="Times New Roman" w:hAnsi="Times New Roman" w:eastAsia="宋体" w:cs="Times New Roman"/>
        </w:rPr>
        <w:t>U22A20554</w:t>
      </w:r>
      <w:r>
        <w:rPr>
          <w:rFonts w:hint="eastAsia" w:ascii="宋体" w:hAnsi="宋体" w:eastAsia="宋体"/>
        </w:rPr>
        <w:t>）；福建省公益类科研院所专项（</w:t>
      </w:r>
      <w:r>
        <w:rPr>
          <w:rFonts w:ascii="Times New Roman" w:hAnsi="Times New Roman" w:eastAsia="宋体" w:cs="Times New Roman"/>
        </w:rPr>
        <w:t>2024R1002003</w:t>
      </w:r>
      <w:r>
        <w:rPr>
          <w:rFonts w:hint="eastAsia" w:ascii="宋体" w:hAnsi="宋体" w:eastAsia="宋体"/>
        </w:rPr>
        <w:t>）</w:t>
      </w:r>
    </w:p>
    <w:p w14:paraId="730BD513">
      <w:pPr>
        <w:pStyle w:val="9"/>
        <w:rPr>
          <w:rFonts w:ascii="Times New Roman" w:hAnsi="Times New Roman" w:eastAsia="宋体" w:cs="Times New Roman"/>
        </w:rPr>
      </w:pPr>
      <w:r>
        <w:rPr>
          <w:rFonts w:hint="eastAsia" w:ascii="宋体" w:hAnsi="宋体" w:eastAsia="宋体"/>
          <w:b/>
          <w:bCs/>
        </w:rPr>
        <w:t>作者简介：</w:t>
      </w:r>
      <w:r>
        <w:rPr>
          <w:rFonts w:hint="eastAsia" w:ascii="宋体" w:hAnsi="宋体" w:eastAsia="宋体"/>
        </w:rPr>
        <w:t>韩庆（</w:t>
      </w:r>
      <w:r>
        <w:rPr>
          <w:rFonts w:ascii="Times New Roman" w:hAnsi="Times New Roman" w:eastAsia="宋体" w:cs="Times New Roman"/>
        </w:rPr>
        <w:t>2001</w:t>
      </w:r>
      <w:r>
        <w:rPr>
          <w:rFonts w:hint="eastAsia" w:ascii="宋体" w:hAnsi="宋体" w:eastAsia="宋体"/>
        </w:rPr>
        <w:t>—），女，硕士研究生，主要从事水资源与水环境研究。</w:t>
      </w:r>
      <w:r>
        <w:rPr>
          <w:rFonts w:hint="eastAsia" w:ascii="Times New Roman" w:hAnsi="Times New Roman" w:eastAsia="宋体" w:cs="Times New Roman"/>
        </w:rPr>
        <w:t>E-mail:18391192572@163.com</w:t>
      </w:r>
    </w:p>
    <w:p w14:paraId="27FA4199">
      <w:pPr>
        <w:pStyle w:val="9"/>
        <w:rPr>
          <w:rFonts w:hint="eastAsia"/>
        </w:rPr>
      </w:pPr>
      <w:r>
        <w:rPr>
          <w:rFonts w:hint="eastAsia" w:ascii="宋体" w:hAnsi="宋体" w:eastAsia="宋体"/>
          <w:b/>
          <w:bCs/>
        </w:rPr>
        <w:t>通信作者：</w:t>
      </w:r>
      <w:r>
        <w:rPr>
          <w:rFonts w:hint="eastAsia" w:ascii="宋体" w:hAnsi="宋体" w:eastAsia="宋体"/>
        </w:rPr>
        <w:t>刘梅冰（</w:t>
      </w:r>
      <w:r>
        <w:rPr>
          <w:rFonts w:hint="eastAsia" w:ascii="Times New Roman" w:hAnsi="Times New Roman" w:eastAsia="宋体" w:cs="Times New Roman"/>
        </w:rPr>
        <w:t>1981</w:t>
      </w:r>
      <w:r>
        <w:rPr>
          <w:rFonts w:hint="eastAsia" w:ascii="宋体" w:hAnsi="宋体" w:eastAsia="宋体"/>
        </w:rPr>
        <w:t>—），女，副教授，博士，主要从事水资源与水环境研究。</w:t>
      </w:r>
      <w:r>
        <w:rPr>
          <w:rFonts w:hint="eastAsia" w:ascii="Times New Roman" w:hAnsi="Times New Roman" w:eastAsia="宋体" w:cs="Times New Roman"/>
        </w:rPr>
        <w:t>E-mail:lmb_18@163.com</w:t>
      </w:r>
      <w:bookmarkEnd w:id="33"/>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documentProtection w:enforcement="0"/>
  <w:defaultTabStop w:val="420"/>
  <w:drawingGridHorizontalSpacing w:val="105"/>
  <w:drawingGridVerticalSpacing w:val="156"/>
  <w:noPunctuationKerning w:val="1"/>
  <w:characterSpacingControl w:val="doNotCompress"/>
  <w:footnotePr>
    <w:footnote w:id="2"/>
    <w:footnote w:id="3"/>
  </w:foot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A95"/>
    <w:rsid w:val="000000B1"/>
    <w:rsid w:val="00000349"/>
    <w:rsid w:val="0000151E"/>
    <w:rsid w:val="0000176B"/>
    <w:rsid w:val="00001F2C"/>
    <w:rsid w:val="00002363"/>
    <w:rsid w:val="00002E8A"/>
    <w:rsid w:val="00003185"/>
    <w:rsid w:val="00003753"/>
    <w:rsid w:val="00003E6B"/>
    <w:rsid w:val="00004123"/>
    <w:rsid w:val="000052DF"/>
    <w:rsid w:val="000055DE"/>
    <w:rsid w:val="0000576A"/>
    <w:rsid w:val="00005C71"/>
    <w:rsid w:val="00006AAF"/>
    <w:rsid w:val="00006B25"/>
    <w:rsid w:val="00006ED7"/>
    <w:rsid w:val="000071ED"/>
    <w:rsid w:val="000077EB"/>
    <w:rsid w:val="0001030B"/>
    <w:rsid w:val="00010B7C"/>
    <w:rsid w:val="000115C2"/>
    <w:rsid w:val="00011759"/>
    <w:rsid w:val="000117E1"/>
    <w:rsid w:val="00011A3C"/>
    <w:rsid w:val="0001243A"/>
    <w:rsid w:val="0001272D"/>
    <w:rsid w:val="00012786"/>
    <w:rsid w:val="00012CA1"/>
    <w:rsid w:val="00012CAB"/>
    <w:rsid w:val="00012FB6"/>
    <w:rsid w:val="000138C2"/>
    <w:rsid w:val="000145BE"/>
    <w:rsid w:val="00014A19"/>
    <w:rsid w:val="00015573"/>
    <w:rsid w:val="000157FC"/>
    <w:rsid w:val="00016D5D"/>
    <w:rsid w:val="00017B31"/>
    <w:rsid w:val="000208CB"/>
    <w:rsid w:val="000218C2"/>
    <w:rsid w:val="000219C7"/>
    <w:rsid w:val="00021A6E"/>
    <w:rsid w:val="00021A91"/>
    <w:rsid w:val="00021DAA"/>
    <w:rsid w:val="00022670"/>
    <w:rsid w:val="00022755"/>
    <w:rsid w:val="000230B3"/>
    <w:rsid w:val="0002323B"/>
    <w:rsid w:val="00023519"/>
    <w:rsid w:val="00023B11"/>
    <w:rsid w:val="00023D77"/>
    <w:rsid w:val="000243E5"/>
    <w:rsid w:val="0002445E"/>
    <w:rsid w:val="000245D1"/>
    <w:rsid w:val="00024A01"/>
    <w:rsid w:val="00024BFD"/>
    <w:rsid w:val="00024F50"/>
    <w:rsid w:val="00025E13"/>
    <w:rsid w:val="000262EE"/>
    <w:rsid w:val="00026E1B"/>
    <w:rsid w:val="00027373"/>
    <w:rsid w:val="00027408"/>
    <w:rsid w:val="0002758C"/>
    <w:rsid w:val="000302AB"/>
    <w:rsid w:val="0003050B"/>
    <w:rsid w:val="00030C98"/>
    <w:rsid w:val="00030F6D"/>
    <w:rsid w:val="00031ECA"/>
    <w:rsid w:val="00032493"/>
    <w:rsid w:val="0003438E"/>
    <w:rsid w:val="00035588"/>
    <w:rsid w:val="000362BE"/>
    <w:rsid w:val="000369D2"/>
    <w:rsid w:val="00036D7D"/>
    <w:rsid w:val="00036F6B"/>
    <w:rsid w:val="0003726A"/>
    <w:rsid w:val="000372B9"/>
    <w:rsid w:val="0003743D"/>
    <w:rsid w:val="0003758B"/>
    <w:rsid w:val="00037AFD"/>
    <w:rsid w:val="00037C64"/>
    <w:rsid w:val="00037DA0"/>
    <w:rsid w:val="00037E8F"/>
    <w:rsid w:val="00037F42"/>
    <w:rsid w:val="000402DE"/>
    <w:rsid w:val="00040461"/>
    <w:rsid w:val="000406A1"/>
    <w:rsid w:val="00040C1A"/>
    <w:rsid w:val="00040C64"/>
    <w:rsid w:val="00041763"/>
    <w:rsid w:val="00041A8A"/>
    <w:rsid w:val="0004266D"/>
    <w:rsid w:val="000429B9"/>
    <w:rsid w:val="00043284"/>
    <w:rsid w:val="000433E0"/>
    <w:rsid w:val="00043475"/>
    <w:rsid w:val="0004360C"/>
    <w:rsid w:val="00043BC6"/>
    <w:rsid w:val="00043BE2"/>
    <w:rsid w:val="000443C6"/>
    <w:rsid w:val="000445FD"/>
    <w:rsid w:val="000450FB"/>
    <w:rsid w:val="00045138"/>
    <w:rsid w:val="00045139"/>
    <w:rsid w:val="0004581B"/>
    <w:rsid w:val="00045C6E"/>
    <w:rsid w:val="00046509"/>
    <w:rsid w:val="0004651F"/>
    <w:rsid w:val="00047298"/>
    <w:rsid w:val="000472C6"/>
    <w:rsid w:val="0004761E"/>
    <w:rsid w:val="000479E0"/>
    <w:rsid w:val="00047AF0"/>
    <w:rsid w:val="00047E0A"/>
    <w:rsid w:val="00047FEF"/>
    <w:rsid w:val="00051834"/>
    <w:rsid w:val="00053663"/>
    <w:rsid w:val="00053AC6"/>
    <w:rsid w:val="00054C8E"/>
    <w:rsid w:val="00054DF1"/>
    <w:rsid w:val="000550B7"/>
    <w:rsid w:val="0005604D"/>
    <w:rsid w:val="00056304"/>
    <w:rsid w:val="00057445"/>
    <w:rsid w:val="0005757A"/>
    <w:rsid w:val="00057CE6"/>
    <w:rsid w:val="00060232"/>
    <w:rsid w:val="000610C5"/>
    <w:rsid w:val="00061D11"/>
    <w:rsid w:val="00061DBF"/>
    <w:rsid w:val="0006247E"/>
    <w:rsid w:val="000626AE"/>
    <w:rsid w:val="000627F4"/>
    <w:rsid w:val="00062BD8"/>
    <w:rsid w:val="0006301E"/>
    <w:rsid w:val="000635F2"/>
    <w:rsid w:val="00063617"/>
    <w:rsid w:val="00064896"/>
    <w:rsid w:val="00065218"/>
    <w:rsid w:val="000657A4"/>
    <w:rsid w:val="00065817"/>
    <w:rsid w:val="0006612A"/>
    <w:rsid w:val="0006622D"/>
    <w:rsid w:val="0006635D"/>
    <w:rsid w:val="00067830"/>
    <w:rsid w:val="00067D9C"/>
    <w:rsid w:val="000703AB"/>
    <w:rsid w:val="000711CF"/>
    <w:rsid w:val="0007236B"/>
    <w:rsid w:val="00072BE6"/>
    <w:rsid w:val="00072D34"/>
    <w:rsid w:val="00073141"/>
    <w:rsid w:val="0007368D"/>
    <w:rsid w:val="000736D5"/>
    <w:rsid w:val="000740B2"/>
    <w:rsid w:val="00074B28"/>
    <w:rsid w:val="00075105"/>
    <w:rsid w:val="000756CF"/>
    <w:rsid w:val="000757C1"/>
    <w:rsid w:val="00075C24"/>
    <w:rsid w:val="00075E05"/>
    <w:rsid w:val="000764BE"/>
    <w:rsid w:val="00077329"/>
    <w:rsid w:val="00077516"/>
    <w:rsid w:val="0007777F"/>
    <w:rsid w:val="00077D6C"/>
    <w:rsid w:val="000802EE"/>
    <w:rsid w:val="00080D3E"/>
    <w:rsid w:val="0008180C"/>
    <w:rsid w:val="00081A75"/>
    <w:rsid w:val="00081AEB"/>
    <w:rsid w:val="0008250B"/>
    <w:rsid w:val="000829E8"/>
    <w:rsid w:val="00082C43"/>
    <w:rsid w:val="00082F12"/>
    <w:rsid w:val="0008397F"/>
    <w:rsid w:val="00083B82"/>
    <w:rsid w:val="00083EB6"/>
    <w:rsid w:val="00084642"/>
    <w:rsid w:val="000846A1"/>
    <w:rsid w:val="00085ADE"/>
    <w:rsid w:val="000860F5"/>
    <w:rsid w:val="0008635C"/>
    <w:rsid w:val="00086836"/>
    <w:rsid w:val="00086884"/>
    <w:rsid w:val="00086970"/>
    <w:rsid w:val="0008788E"/>
    <w:rsid w:val="000902B1"/>
    <w:rsid w:val="00090E82"/>
    <w:rsid w:val="000930D1"/>
    <w:rsid w:val="00093199"/>
    <w:rsid w:val="0009409D"/>
    <w:rsid w:val="00094106"/>
    <w:rsid w:val="000943A6"/>
    <w:rsid w:val="00094644"/>
    <w:rsid w:val="00094759"/>
    <w:rsid w:val="00094C8C"/>
    <w:rsid w:val="0009506A"/>
    <w:rsid w:val="00095656"/>
    <w:rsid w:val="00095765"/>
    <w:rsid w:val="00095983"/>
    <w:rsid w:val="000961ED"/>
    <w:rsid w:val="0009716C"/>
    <w:rsid w:val="00097278"/>
    <w:rsid w:val="000974FA"/>
    <w:rsid w:val="000A0B56"/>
    <w:rsid w:val="000A0EDE"/>
    <w:rsid w:val="000A19A4"/>
    <w:rsid w:val="000A19DD"/>
    <w:rsid w:val="000A2A5D"/>
    <w:rsid w:val="000A2A76"/>
    <w:rsid w:val="000A3269"/>
    <w:rsid w:val="000A39AA"/>
    <w:rsid w:val="000A3C9A"/>
    <w:rsid w:val="000A413B"/>
    <w:rsid w:val="000A43E1"/>
    <w:rsid w:val="000A53FE"/>
    <w:rsid w:val="000A546A"/>
    <w:rsid w:val="000A594E"/>
    <w:rsid w:val="000A5FE8"/>
    <w:rsid w:val="000A62E8"/>
    <w:rsid w:val="000A6D8F"/>
    <w:rsid w:val="000A71A4"/>
    <w:rsid w:val="000A741D"/>
    <w:rsid w:val="000A7781"/>
    <w:rsid w:val="000A7ED3"/>
    <w:rsid w:val="000B03B3"/>
    <w:rsid w:val="000B07F7"/>
    <w:rsid w:val="000B172E"/>
    <w:rsid w:val="000B2638"/>
    <w:rsid w:val="000B4226"/>
    <w:rsid w:val="000B426C"/>
    <w:rsid w:val="000B4BA4"/>
    <w:rsid w:val="000B4F90"/>
    <w:rsid w:val="000B5363"/>
    <w:rsid w:val="000B6302"/>
    <w:rsid w:val="000B714A"/>
    <w:rsid w:val="000B72AE"/>
    <w:rsid w:val="000B73F7"/>
    <w:rsid w:val="000B76BE"/>
    <w:rsid w:val="000B7796"/>
    <w:rsid w:val="000B79DD"/>
    <w:rsid w:val="000B7F07"/>
    <w:rsid w:val="000C028B"/>
    <w:rsid w:val="000C03FF"/>
    <w:rsid w:val="000C19AD"/>
    <w:rsid w:val="000C2F4D"/>
    <w:rsid w:val="000C3774"/>
    <w:rsid w:val="000C3CD1"/>
    <w:rsid w:val="000C3E87"/>
    <w:rsid w:val="000C4039"/>
    <w:rsid w:val="000C4D11"/>
    <w:rsid w:val="000C4DD6"/>
    <w:rsid w:val="000C4E9F"/>
    <w:rsid w:val="000C5161"/>
    <w:rsid w:val="000C5296"/>
    <w:rsid w:val="000C5ABD"/>
    <w:rsid w:val="000C638D"/>
    <w:rsid w:val="000C6D5E"/>
    <w:rsid w:val="000C78B9"/>
    <w:rsid w:val="000C7B86"/>
    <w:rsid w:val="000D0583"/>
    <w:rsid w:val="000D05D9"/>
    <w:rsid w:val="000D0778"/>
    <w:rsid w:val="000D0926"/>
    <w:rsid w:val="000D0F0B"/>
    <w:rsid w:val="000D1111"/>
    <w:rsid w:val="000D1229"/>
    <w:rsid w:val="000D1EF4"/>
    <w:rsid w:val="000D2B45"/>
    <w:rsid w:val="000D2CF6"/>
    <w:rsid w:val="000D2F1D"/>
    <w:rsid w:val="000D2FC8"/>
    <w:rsid w:val="000D36FD"/>
    <w:rsid w:val="000D39F9"/>
    <w:rsid w:val="000D3E85"/>
    <w:rsid w:val="000D40FB"/>
    <w:rsid w:val="000D4457"/>
    <w:rsid w:val="000D4868"/>
    <w:rsid w:val="000D4EBB"/>
    <w:rsid w:val="000D4F1C"/>
    <w:rsid w:val="000D588C"/>
    <w:rsid w:val="000D59DE"/>
    <w:rsid w:val="000D5ACC"/>
    <w:rsid w:val="000D5CD7"/>
    <w:rsid w:val="000D5EE6"/>
    <w:rsid w:val="000D6973"/>
    <w:rsid w:val="000D74C8"/>
    <w:rsid w:val="000D7583"/>
    <w:rsid w:val="000D7744"/>
    <w:rsid w:val="000D7C08"/>
    <w:rsid w:val="000D7DF2"/>
    <w:rsid w:val="000E00B3"/>
    <w:rsid w:val="000E0B64"/>
    <w:rsid w:val="000E0CF1"/>
    <w:rsid w:val="000E179A"/>
    <w:rsid w:val="000E3562"/>
    <w:rsid w:val="000E42F9"/>
    <w:rsid w:val="000E4642"/>
    <w:rsid w:val="000E5C55"/>
    <w:rsid w:val="000E5CCA"/>
    <w:rsid w:val="000F065F"/>
    <w:rsid w:val="000F0758"/>
    <w:rsid w:val="000F09C0"/>
    <w:rsid w:val="000F0DB0"/>
    <w:rsid w:val="000F128B"/>
    <w:rsid w:val="000F186C"/>
    <w:rsid w:val="000F19ED"/>
    <w:rsid w:val="000F1AD1"/>
    <w:rsid w:val="000F237F"/>
    <w:rsid w:val="000F2936"/>
    <w:rsid w:val="000F295C"/>
    <w:rsid w:val="000F2CBE"/>
    <w:rsid w:val="000F3091"/>
    <w:rsid w:val="000F3175"/>
    <w:rsid w:val="000F328E"/>
    <w:rsid w:val="000F3B45"/>
    <w:rsid w:val="000F3D71"/>
    <w:rsid w:val="000F3E8C"/>
    <w:rsid w:val="000F4659"/>
    <w:rsid w:val="000F5B39"/>
    <w:rsid w:val="000F6222"/>
    <w:rsid w:val="000F6311"/>
    <w:rsid w:val="000F63CC"/>
    <w:rsid w:val="000F64E2"/>
    <w:rsid w:val="000F71F8"/>
    <w:rsid w:val="000F73E1"/>
    <w:rsid w:val="000F7AB1"/>
    <w:rsid w:val="00100051"/>
    <w:rsid w:val="00100112"/>
    <w:rsid w:val="001017FB"/>
    <w:rsid w:val="00102007"/>
    <w:rsid w:val="001020E7"/>
    <w:rsid w:val="00103509"/>
    <w:rsid w:val="00104CE8"/>
    <w:rsid w:val="00104D30"/>
    <w:rsid w:val="00104E76"/>
    <w:rsid w:val="00104F02"/>
    <w:rsid w:val="001054C2"/>
    <w:rsid w:val="00105C22"/>
    <w:rsid w:val="001063A3"/>
    <w:rsid w:val="00106A9C"/>
    <w:rsid w:val="00106AE2"/>
    <w:rsid w:val="0010703E"/>
    <w:rsid w:val="001077CD"/>
    <w:rsid w:val="00110177"/>
    <w:rsid w:val="0011037C"/>
    <w:rsid w:val="0011045A"/>
    <w:rsid w:val="00110683"/>
    <w:rsid w:val="001111D3"/>
    <w:rsid w:val="00111532"/>
    <w:rsid w:val="001120B9"/>
    <w:rsid w:val="00112D80"/>
    <w:rsid w:val="001135ED"/>
    <w:rsid w:val="00113815"/>
    <w:rsid w:val="00113902"/>
    <w:rsid w:val="00114240"/>
    <w:rsid w:val="001150EC"/>
    <w:rsid w:val="00115A16"/>
    <w:rsid w:val="00115CBC"/>
    <w:rsid w:val="00115D47"/>
    <w:rsid w:val="001164FF"/>
    <w:rsid w:val="001167BB"/>
    <w:rsid w:val="00116F5D"/>
    <w:rsid w:val="00120436"/>
    <w:rsid w:val="0012066F"/>
    <w:rsid w:val="00120C10"/>
    <w:rsid w:val="00120CA0"/>
    <w:rsid w:val="00120EF2"/>
    <w:rsid w:val="00120F7C"/>
    <w:rsid w:val="001229A4"/>
    <w:rsid w:val="00122C9B"/>
    <w:rsid w:val="00122FAD"/>
    <w:rsid w:val="00123DEA"/>
    <w:rsid w:val="001242D6"/>
    <w:rsid w:val="00124B44"/>
    <w:rsid w:val="00124F70"/>
    <w:rsid w:val="0012512B"/>
    <w:rsid w:val="001251D4"/>
    <w:rsid w:val="001257D3"/>
    <w:rsid w:val="001267C9"/>
    <w:rsid w:val="00126E30"/>
    <w:rsid w:val="00127386"/>
    <w:rsid w:val="001275D6"/>
    <w:rsid w:val="00130B4F"/>
    <w:rsid w:val="00130C9A"/>
    <w:rsid w:val="00130CF5"/>
    <w:rsid w:val="00130F02"/>
    <w:rsid w:val="00131483"/>
    <w:rsid w:val="001314F2"/>
    <w:rsid w:val="00131B08"/>
    <w:rsid w:val="00131D6F"/>
    <w:rsid w:val="0013276E"/>
    <w:rsid w:val="00132891"/>
    <w:rsid w:val="001329D2"/>
    <w:rsid w:val="00132C0F"/>
    <w:rsid w:val="001339EA"/>
    <w:rsid w:val="00133C52"/>
    <w:rsid w:val="00133DED"/>
    <w:rsid w:val="001342A0"/>
    <w:rsid w:val="00134A8B"/>
    <w:rsid w:val="00135199"/>
    <w:rsid w:val="001355B8"/>
    <w:rsid w:val="0013656D"/>
    <w:rsid w:val="0013692E"/>
    <w:rsid w:val="0013727C"/>
    <w:rsid w:val="00137976"/>
    <w:rsid w:val="001379CF"/>
    <w:rsid w:val="00137FCE"/>
    <w:rsid w:val="00140AE5"/>
    <w:rsid w:val="00141CB0"/>
    <w:rsid w:val="00141F1B"/>
    <w:rsid w:val="0014277E"/>
    <w:rsid w:val="0014292C"/>
    <w:rsid w:val="00142B8C"/>
    <w:rsid w:val="00143643"/>
    <w:rsid w:val="00143AED"/>
    <w:rsid w:val="00143CFA"/>
    <w:rsid w:val="00144890"/>
    <w:rsid w:val="00144A3B"/>
    <w:rsid w:val="001451C6"/>
    <w:rsid w:val="0014534C"/>
    <w:rsid w:val="00145D4C"/>
    <w:rsid w:val="00146024"/>
    <w:rsid w:val="0014636C"/>
    <w:rsid w:val="0014692D"/>
    <w:rsid w:val="001478FA"/>
    <w:rsid w:val="00147C05"/>
    <w:rsid w:val="0015066F"/>
    <w:rsid w:val="00150797"/>
    <w:rsid w:val="001507F5"/>
    <w:rsid w:val="00150D3F"/>
    <w:rsid w:val="0015163F"/>
    <w:rsid w:val="0015164B"/>
    <w:rsid w:val="00151DD5"/>
    <w:rsid w:val="0015292D"/>
    <w:rsid w:val="00152996"/>
    <w:rsid w:val="00152A45"/>
    <w:rsid w:val="00152EBE"/>
    <w:rsid w:val="00153510"/>
    <w:rsid w:val="001536D3"/>
    <w:rsid w:val="00153D20"/>
    <w:rsid w:val="00153E69"/>
    <w:rsid w:val="0015489E"/>
    <w:rsid w:val="001548F1"/>
    <w:rsid w:val="00154FF8"/>
    <w:rsid w:val="0015503D"/>
    <w:rsid w:val="0015509C"/>
    <w:rsid w:val="001550B2"/>
    <w:rsid w:val="0015640C"/>
    <w:rsid w:val="0015727A"/>
    <w:rsid w:val="00157B96"/>
    <w:rsid w:val="00157EE1"/>
    <w:rsid w:val="001605C9"/>
    <w:rsid w:val="00160E7B"/>
    <w:rsid w:val="001612E1"/>
    <w:rsid w:val="00161D37"/>
    <w:rsid w:val="001622F6"/>
    <w:rsid w:val="0016238E"/>
    <w:rsid w:val="00162480"/>
    <w:rsid w:val="00163041"/>
    <w:rsid w:val="00163EF3"/>
    <w:rsid w:val="00164461"/>
    <w:rsid w:val="0016466A"/>
    <w:rsid w:val="0016499F"/>
    <w:rsid w:val="00164BEB"/>
    <w:rsid w:val="00164D5E"/>
    <w:rsid w:val="00165018"/>
    <w:rsid w:val="001653E3"/>
    <w:rsid w:val="0016585C"/>
    <w:rsid w:val="00165BEF"/>
    <w:rsid w:val="00166263"/>
    <w:rsid w:val="00166717"/>
    <w:rsid w:val="00166722"/>
    <w:rsid w:val="001668EC"/>
    <w:rsid w:val="0016705E"/>
    <w:rsid w:val="001670C1"/>
    <w:rsid w:val="0016730B"/>
    <w:rsid w:val="00167440"/>
    <w:rsid w:val="00167A19"/>
    <w:rsid w:val="00167ACD"/>
    <w:rsid w:val="00167B9C"/>
    <w:rsid w:val="00167C9B"/>
    <w:rsid w:val="0017009B"/>
    <w:rsid w:val="001700FD"/>
    <w:rsid w:val="00170D34"/>
    <w:rsid w:val="00171064"/>
    <w:rsid w:val="00171DEE"/>
    <w:rsid w:val="00171E16"/>
    <w:rsid w:val="001723D7"/>
    <w:rsid w:val="00172837"/>
    <w:rsid w:val="00173786"/>
    <w:rsid w:val="001737C1"/>
    <w:rsid w:val="001739E3"/>
    <w:rsid w:val="00174095"/>
    <w:rsid w:val="001743F0"/>
    <w:rsid w:val="00174BC4"/>
    <w:rsid w:val="001755EB"/>
    <w:rsid w:val="00175709"/>
    <w:rsid w:val="00176007"/>
    <w:rsid w:val="0017659E"/>
    <w:rsid w:val="0017680D"/>
    <w:rsid w:val="0017698B"/>
    <w:rsid w:val="00176F61"/>
    <w:rsid w:val="00177029"/>
    <w:rsid w:val="00177428"/>
    <w:rsid w:val="00177622"/>
    <w:rsid w:val="00177C05"/>
    <w:rsid w:val="0018038B"/>
    <w:rsid w:val="00180A49"/>
    <w:rsid w:val="001812EE"/>
    <w:rsid w:val="001816B9"/>
    <w:rsid w:val="001816DC"/>
    <w:rsid w:val="001820B6"/>
    <w:rsid w:val="00182228"/>
    <w:rsid w:val="001833C2"/>
    <w:rsid w:val="001836FB"/>
    <w:rsid w:val="0018377C"/>
    <w:rsid w:val="0018434B"/>
    <w:rsid w:val="00185EA7"/>
    <w:rsid w:val="00186C31"/>
    <w:rsid w:val="00186F11"/>
    <w:rsid w:val="0018703F"/>
    <w:rsid w:val="00187A9E"/>
    <w:rsid w:val="001908BF"/>
    <w:rsid w:val="00190D85"/>
    <w:rsid w:val="00190E43"/>
    <w:rsid w:val="00191301"/>
    <w:rsid w:val="0019193C"/>
    <w:rsid w:val="00192D6A"/>
    <w:rsid w:val="00192E32"/>
    <w:rsid w:val="00193BB4"/>
    <w:rsid w:val="00193FE9"/>
    <w:rsid w:val="001943CC"/>
    <w:rsid w:val="00194903"/>
    <w:rsid w:val="00194CA8"/>
    <w:rsid w:val="00194D8C"/>
    <w:rsid w:val="00195272"/>
    <w:rsid w:val="0019549B"/>
    <w:rsid w:val="00195D1D"/>
    <w:rsid w:val="00195D57"/>
    <w:rsid w:val="001961B4"/>
    <w:rsid w:val="00196733"/>
    <w:rsid w:val="00196AAA"/>
    <w:rsid w:val="00196ED7"/>
    <w:rsid w:val="001973C9"/>
    <w:rsid w:val="00197A46"/>
    <w:rsid w:val="001A0136"/>
    <w:rsid w:val="001A0390"/>
    <w:rsid w:val="001A0BC2"/>
    <w:rsid w:val="001A1377"/>
    <w:rsid w:val="001A13A4"/>
    <w:rsid w:val="001A15BB"/>
    <w:rsid w:val="001A195E"/>
    <w:rsid w:val="001A19B5"/>
    <w:rsid w:val="001A268A"/>
    <w:rsid w:val="001A325E"/>
    <w:rsid w:val="001A4DA0"/>
    <w:rsid w:val="001A587B"/>
    <w:rsid w:val="001A5F39"/>
    <w:rsid w:val="001A6C2E"/>
    <w:rsid w:val="001A6E61"/>
    <w:rsid w:val="001A74B0"/>
    <w:rsid w:val="001A7ABF"/>
    <w:rsid w:val="001A7B47"/>
    <w:rsid w:val="001A7D3D"/>
    <w:rsid w:val="001A7D94"/>
    <w:rsid w:val="001B057A"/>
    <w:rsid w:val="001B09F7"/>
    <w:rsid w:val="001B1022"/>
    <w:rsid w:val="001B1098"/>
    <w:rsid w:val="001B10A2"/>
    <w:rsid w:val="001B11C1"/>
    <w:rsid w:val="001B12A2"/>
    <w:rsid w:val="001B14AB"/>
    <w:rsid w:val="001B185C"/>
    <w:rsid w:val="001B1892"/>
    <w:rsid w:val="001B235C"/>
    <w:rsid w:val="001B252B"/>
    <w:rsid w:val="001B2676"/>
    <w:rsid w:val="001B2847"/>
    <w:rsid w:val="001B2E04"/>
    <w:rsid w:val="001B34F1"/>
    <w:rsid w:val="001B3817"/>
    <w:rsid w:val="001B3AB9"/>
    <w:rsid w:val="001B3EC4"/>
    <w:rsid w:val="001B3FA6"/>
    <w:rsid w:val="001B4EFB"/>
    <w:rsid w:val="001B53F3"/>
    <w:rsid w:val="001B5BFF"/>
    <w:rsid w:val="001B63EF"/>
    <w:rsid w:val="001B7234"/>
    <w:rsid w:val="001B77B4"/>
    <w:rsid w:val="001C0E2D"/>
    <w:rsid w:val="001C0E5E"/>
    <w:rsid w:val="001C1B41"/>
    <w:rsid w:val="001C20FC"/>
    <w:rsid w:val="001C23F4"/>
    <w:rsid w:val="001C260D"/>
    <w:rsid w:val="001C298E"/>
    <w:rsid w:val="001C3248"/>
    <w:rsid w:val="001C32FD"/>
    <w:rsid w:val="001C355B"/>
    <w:rsid w:val="001C5317"/>
    <w:rsid w:val="001C58E4"/>
    <w:rsid w:val="001C5D70"/>
    <w:rsid w:val="001C5EB6"/>
    <w:rsid w:val="001C62DA"/>
    <w:rsid w:val="001C6A6A"/>
    <w:rsid w:val="001C7219"/>
    <w:rsid w:val="001C7BEC"/>
    <w:rsid w:val="001D0604"/>
    <w:rsid w:val="001D0B91"/>
    <w:rsid w:val="001D0BA5"/>
    <w:rsid w:val="001D0CD8"/>
    <w:rsid w:val="001D2528"/>
    <w:rsid w:val="001D2880"/>
    <w:rsid w:val="001D2B0C"/>
    <w:rsid w:val="001D2B45"/>
    <w:rsid w:val="001D30A0"/>
    <w:rsid w:val="001D360D"/>
    <w:rsid w:val="001D3EBA"/>
    <w:rsid w:val="001D3F4E"/>
    <w:rsid w:val="001D3FBB"/>
    <w:rsid w:val="001D424D"/>
    <w:rsid w:val="001D4552"/>
    <w:rsid w:val="001D4F64"/>
    <w:rsid w:val="001D516C"/>
    <w:rsid w:val="001D5E43"/>
    <w:rsid w:val="001D6883"/>
    <w:rsid w:val="001D6892"/>
    <w:rsid w:val="001D7449"/>
    <w:rsid w:val="001E0B9C"/>
    <w:rsid w:val="001E10AD"/>
    <w:rsid w:val="001E1A9E"/>
    <w:rsid w:val="001E2845"/>
    <w:rsid w:val="001E2848"/>
    <w:rsid w:val="001E3098"/>
    <w:rsid w:val="001E5028"/>
    <w:rsid w:val="001E54AA"/>
    <w:rsid w:val="001E5A74"/>
    <w:rsid w:val="001E5CCB"/>
    <w:rsid w:val="001E662B"/>
    <w:rsid w:val="001E6888"/>
    <w:rsid w:val="001E73D6"/>
    <w:rsid w:val="001E74D6"/>
    <w:rsid w:val="001F000B"/>
    <w:rsid w:val="001F01FF"/>
    <w:rsid w:val="001F0648"/>
    <w:rsid w:val="001F0CDA"/>
    <w:rsid w:val="001F0F80"/>
    <w:rsid w:val="001F1266"/>
    <w:rsid w:val="001F146A"/>
    <w:rsid w:val="001F19A8"/>
    <w:rsid w:val="001F2276"/>
    <w:rsid w:val="001F2639"/>
    <w:rsid w:val="001F2B95"/>
    <w:rsid w:val="001F3C24"/>
    <w:rsid w:val="001F4211"/>
    <w:rsid w:val="001F4681"/>
    <w:rsid w:val="001F4BB5"/>
    <w:rsid w:val="001F5F27"/>
    <w:rsid w:val="001F5FFF"/>
    <w:rsid w:val="001F6713"/>
    <w:rsid w:val="001F68AB"/>
    <w:rsid w:val="001F6EFB"/>
    <w:rsid w:val="002002D3"/>
    <w:rsid w:val="00201473"/>
    <w:rsid w:val="00201CEB"/>
    <w:rsid w:val="0020231B"/>
    <w:rsid w:val="002027D8"/>
    <w:rsid w:val="00202A30"/>
    <w:rsid w:val="00202EBD"/>
    <w:rsid w:val="00203167"/>
    <w:rsid w:val="00203551"/>
    <w:rsid w:val="00203A3E"/>
    <w:rsid w:val="002049BA"/>
    <w:rsid w:val="00204C83"/>
    <w:rsid w:val="00204F65"/>
    <w:rsid w:val="002059D3"/>
    <w:rsid w:val="00205D90"/>
    <w:rsid w:val="00205E6D"/>
    <w:rsid w:val="0020617C"/>
    <w:rsid w:val="002066E9"/>
    <w:rsid w:val="00206980"/>
    <w:rsid w:val="00206C05"/>
    <w:rsid w:val="002075D6"/>
    <w:rsid w:val="00207CFB"/>
    <w:rsid w:val="002100B3"/>
    <w:rsid w:val="0021080B"/>
    <w:rsid w:val="00210A14"/>
    <w:rsid w:val="00210AAB"/>
    <w:rsid w:val="00212C85"/>
    <w:rsid w:val="00213BDE"/>
    <w:rsid w:val="00214130"/>
    <w:rsid w:val="00214805"/>
    <w:rsid w:val="00214A1B"/>
    <w:rsid w:val="00214E58"/>
    <w:rsid w:val="00214FE6"/>
    <w:rsid w:val="00215840"/>
    <w:rsid w:val="0021586B"/>
    <w:rsid w:val="0021591E"/>
    <w:rsid w:val="00215CB9"/>
    <w:rsid w:val="00216766"/>
    <w:rsid w:val="00216812"/>
    <w:rsid w:val="00216C7F"/>
    <w:rsid w:val="00216D6C"/>
    <w:rsid w:val="00217103"/>
    <w:rsid w:val="0021718A"/>
    <w:rsid w:val="0021721D"/>
    <w:rsid w:val="0021744B"/>
    <w:rsid w:val="002175F6"/>
    <w:rsid w:val="002202F7"/>
    <w:rsid w:val="002217D0"/>
    <w:rsid w:val="002219BA"/>
    <w:rsid w:val="00221AA9"/>
    <w:rsid w:val="0022200F"/>
    <w:rsid w:val="0022209D"/>
    <w:rsid w:val="00223771"/>
    <w:rsid w:val="00223C79"/>
    <w:rsid w:val="0022423D"/>
    <w:rsid w:val="00224278"/>
    <w:rsid w:val="00224355"/>
    <w:rsid w:val="00225EEE"/>
    <w:rsid w:val="00226662"/>
    <w:rsid w:val="00226A43"/>
    <w:rsid w:val="00226A95"/>
    <w:rsid w:val="00226D7C"/>
    <w:rsid w:val="00227298"/>
    <w:rsid w:val="00230228"/>
    <w:rsid w:val="00230250"/>
    <w:rsid w:val="00230275"/>
    <w:rsid w:val="00231368"/>
    <w:rsid w:val="002319AD"/>
    <w:rsid w:val="00232416"/>
    <w:rsid w:val="00232501"/>
    <w:rsid w:val="0023271B"/>
    <w:rsid w:val="00232822"/>
    <w:rsid w:val="0023294C"/>
    <w:rsid w:val="002345ED"/>
    <w:rsid w:val="0023468B"/>
    <w:rsid w:val="002364D8"/>
    <w:rsid w:val="0023799A"/>
    <w:rsid w:val="002400A0"/>
    <w:rsid w:val="00240B0C"/>
    <w:rsid w:val="00241018"/>
    <w:rsid w:val="0024133F"/>
    <w:rsid w:val="00241946"/>
    <w:rsid w:val="00241C6B"/>
    <w:rsid w:val="00241F92"/>
    <w:rsid w:val="002422E5"/>
    <w:rsid w:val="002426B5"/>
    <w:rsid w:val="002426EB"/>
    <w:rsid w:val="0024332C"/>
    <w:rsid w:val="00243384"/>
    <w:rsid w:val="0024346F"/>
    <w:rsid w:val="0024362D"/>
    <w:rsid w:val="0024377E"/>
    <w:rsid w:val="00244D31"/>
    <w:rsid w:val="00246997"/>
    <w:rsid w:val="00246C88"/>
    <w:rsid w:val="0024772A"/>
    <w:rsid w:val="00247A95"/>
    <w:rsid w:val="00247B24"/>
    <w:rsid w:val="00247BD4"/>
    <w:rsid w:val="00247CB1"/>
    <w:rsid w:val="002500FA"/>
    <w:rsid w:val="002501AC"/>
    <w:rsid w:val="00250268"/>
    <w:rsid w:val="00250FF8"/>
    <w:rsid w:val="0025185F"/>
    <w:rsid w:val="00251E60"/>
    <w:rsid w:val="00253268"/>
    <w:rsid w:val="002537BB"/>
    <w:rsid w:val="00254ED4"/>
    <w:rsid w:val="002551BE"/>
    <w:rsid w:val="002564C3"/>
    <w:rsid w:val="0025776A"/>
    <w:rsid w:val="0026003B"/>
    <w:rsid w:val="00260A92"/>
    <w:rsid w:val="00260B5A"/>
    <w:rsid w:val="002611BA"/>
    <w:rsid w:val="002612CC"/>
    <w:rsid w:val="00262007"/>
    <w:rsid w:val="0026210F"/>
    <w:rsid w:val="00262270"/>
    <w:rsid w:val="002626C0"/>
    <w:rsid w:val="00262B2F"/>
    <w:rsid w:val="0026389B"/>
    <w:rsid w:val="00264180"/>
    <w:rsid w:val="00264958"/>
    <w:rsid w:val="00264D6E"/>
    <w:rsid w:val="002658D8"/>
    <w:rsid w:val="00265C0C"/>
    <w:rsid w:val="00266552"/>
    <w:rsid w:val="002665EA"/>
    <w:rsid w:val="00266774"/>
    <w:rsid w:val="0026708C"/>
    <w:rsid w:val="00267A04"/>
    <w:rsid w:val="00267EE2"/>
    <w:rsid w:val="00270979"/>
    <w:rsid w:val="00270D1D"/>
    <w:rsid w:val="00270E24"/>
    <w:rsid w:val="00270FB0"/>
    <w:rsid w:val="00271759"/>
    <w:rsid w:val="00271C8E"/>
    <w:rsid w:val="002727BA"/>
    <w:rsid w:val="00272882"/>
    <w:rsid w:val="00273625"/>
    <w:rsid w:val="00274487"/>
    <w:rsid w:val="002746E5"/>
    <w:rsid w:val="002748D7"/>
    <w:rsid w:val="00274E1A"/>
    <w:rsid w:val="00275234"/>
    <w:rsid w:val="00275D90"/>
    <w:rsid w:val="002762CD"/>
    <w:rsid w:val="00276A6F"/>
    <w:rsid w:val="002771F0"/>
    <w:rsid w:val="002778EB"/>
    <w:rsid w:val="00277C98"/>
    <w:rsid w:val="00277CFF"/>
    <w:rsid w:val="0028029E"/>
    <w:rsid w:val="00280950"/>
    <w:rsid w:val="00280FD4"/>
    <w:rsid w:val="002813A9"/>
    <w:rsid w:val="00281743"/>
    <w:rsid w:val="00281798"/>
    <w:rsid w:val="002817BF"/>
    <w:rsid w:val="002818E1"/>
    <w:rsid w:val="00281996"/>
    <w:rsid w:val="00281B5A"/>
    <w:rsid w:val="00281C47"/>
    <w:rsid w:val="00283236"/>
    <w:rsid w:val="00283AF7"/>
    <w:rsid w:val="00284019"/>
    <w:rsid w:val="0028426B"/>
    <w:rsid w:val="00284501"/>
    <w:rsid w:val="00284976"/>
    <w:rsid w:val="00284A23"/>
    <w:rsid w:val="00284FF3"/>
    <w:rsid w:val="002854CA"/>
    <w:rsid w:val="002856B9"/>
    <w:rsid w:val="002858A5"/>
    <w:rsid w:val="00285951"/>
    <w:rsid w:val="002864DD"/>
    <w:rsid w:val="00290592"/>
    <w:rsid w:val="00290C58"/>
    <w:rsid w:val="00290E3F"/>
    <w:rsid w:val="00291282"/>
    <w:rsid w:val="0029238F"/>
    <w:rsid w:val="00292B06"/>
    <w:rsid w:val="00292B2F"/>
    <w:rsid w:val="00293373"/>
    <w:rsid w:val="0029366E"/>
    <w:rsid w:val="002940A4"/>
    <w:rsid w:val="00294490"/>
    <w:rsid w:val="00294726"/>
    <w:rsid w:val="002949FC"/>
    <w:rsid w:val="00295133"/>
    <w:rsid w:val="002951B2"/>
    <w:rsid w:val="00295AD2"/>
    <w:rsid w:val="00295E42"/>
    <w:rsid w:val="00296721"/>
    <w:rsid w:val="00296E91"/>
    <w:rsid w:val="00297075"/>
    <w:rsid w:val="0029711E"/>
    <w:rsid w:val="002978C9"/>
    <w:rsid w:val="002A0286"/>
    <w:rsid w:val="002A0569"/>
    <w:rsid w:val="002A0680"/>
    <w:rsid w:val="002A0DBC"/>
    <w:rsid w:val="002A236A"/>
    <w:rsid w:val="002A2726"/>
    <w:rsid w:val="002A27EE"/>
    <w:rsid w:val="002A28E4"/>
    <w:rsid w:val="002A34F6"/>
    <w:rsid w:val="002A4086"/>
    <w:rsid w:val="002A4801"/>
    <w:rsid w:val="002A4A84"/>
    <w:rsid w:val="002A4AFA"/>
    <w:rsid w:val="002A5D8D"/>
    <w:rsid w:val="002A5E23"/>
    <w:rsid w:val="002A5FB9"/>
    <w:rsid w:val="002A60E6"/>
    <w:rsid w:val="002A646D"/>
    <w:rsid w:val="002A77F9"/>
    <w:rsid w:val="002A7CF8"/>
    <w:rsid w:val="002B0778"/>
    <w:rsid w:val="002B1EAB"/>
    <w:rsid w:val="002B232A"/>
    <w:rsid w:val="002B25D4"/>
    <w:rsid w:val="002B268A"/>
    <w:rsid w:val="002B2A16"/>
    <w:rsid w:val="002B2CD3"/>
    <w:rsid w:val="002B2F7F"/>
    <w:rsid w:val="002B32F8"/>
    <w:rsid w:val="002B35F2"/>
    <w:rsid w:val="002B3636"/>
    <w:rsid w:val="002B3AAB"/>
    <w:rsid w:val="002B3CD2"/>
    <w:rsid w:val="002B4128"/>
    <w:rsid w:val="002B47EF"/>
    <w:rsid w:val="002B4924"/>
    <w:rsid w:val="002B5854"/>
    <w:rsid w:val="002B59DF"/>
    <w:rsid w:val="002B5F80"/>
    <w:rsid w:val="002B61AE"/>
    <w:rsid w:val="002B6431"/>
    <w:rsid w:val="002B7D2E"/>
    <w:rsid w:val="002C1380"/>
    <w:rsid w:val="002C186C"/>
    <w:rsid w:val="002C228D"/>
    <w:rsid w:val="002C2515"/>
    <w:rsid w:val="002C2A3A"/>
    <w:rsid w:val="002C2D35"/>
    <w:rsid w:val="002C35F1"/>
    <w:rsid w:val="002C4347"/>
    <w:rsid w:val="002C6004"/>
    <w:rsid w:val="002C78E8"/>
    <w:rsid w:val="002D054D"/>
    <w:rsid w:val="002D058A"/>
    <w:rsid w:val="002D0D85"/>
    <w:rsid w:val="002D10AD"/>
    <w:rsid w:val="002D173A"/>
    <w:rsid w:val="002D27FD"/>
    <w:rsid w:val="002D2E7D"/>
    <w:rsid w:val="002D35D1"/>
    <w:rsid w:val="002D393C"/>
    <w:rsid w:val="002D3D65"/>
    <w:rsid w:val="002D4529"/>
    <w:rsid w:val="002D45F9"/>
    <w:rsid w:val="002D468C"/>
    <w:rsid w:val="002D4EE3"/>
    <w:rsid w:val="002D566B"/>
    <w:rsid w:val="002D5711"/>
    <w:rsid w:val="002D59D1"/>
    <w:rsid w:val="002D620B"/>
    <w:rsid w:val="002D67CB"/>
    <w:rsid w:val="002D6D00"/>
    <w:rsid w:val="002D6F67"/>
    <w:rsid w:val="002D7DCA"/>
    <w:rsid w:val="002D7E6B"/>
    <w:rsid w:val="002E06E9"/>
    <w:rsid w:val="002E07ED"/>
    <w:rsid w:val="002E0DA1"/>
    <w:rsid w:val="002E1174"/>
    <w:rsid w:val="002E1C79"/>
    <w:rsid w:val="002E1E9A"/>
    <w:rsid w:val="002E2331"/>
    <w:rsid w:val="002E2947"/>
    <w:rsid w:val="002E2A1C"/>
    <w:rsid w:val="002E2B25"/>
    <w:rsid w:val="002E2B85"/>
    <w:rsid w:val="002E39CA"/>
    <w:rsid w:val="002E4371"/>
    <w:rsid w:val="002E45CB"/>
    <w:rsid w:val="002E46FB"/>
    <w:rsid w:val="002E4EF8"/>
    <w:rsid w:val="002E5ADF"/>
    <w:rsid w:val="002E5BB2"/>
    <w:rsid w:val="002E649D"/>
    <w:rsid w:val="002E6D5E"/>
    <w:rsid w:val="002E739B"/>
    <w:rsid w:val="002E7400"/>
    <w:rsid w:val="002E742D"/>
    <w:rsid w:val="002E7AF7"/>
    <w:rsid w:val="002E7E58"/>
    <w:rsid w:val="002F047C"/>
    <w:rsid w:val="002F0809"/>
    <w:rsid w:val="002F0874"/>
    <w:rsid w:val="002F08B4"/>
    <w:rsid w:val="002F0BB3"/>
    <w:rsid w:val="002F0E39"/>
    <w:rsid w:val="002F0F43"/>
    <w:rsid w:val="002F2B82"/>
    <w:rsid w:val="002F30C7"/>
    <w:rsid w:val="002F3929"/>
    <w:rsid w:val="002F3A4C"/>
    <w:rsid w:val="002F4075"/>
    <w:rsid w:val="002F418D"/>
    <w:rsid w:val="002F52C4"/>
    <w:rsid w:val="002F542B"/>
    <w:rsid w:val="002F5632"/>
    <w:rsid w:val="002F5D68"/>
    <w:rsid w:val="002F6117"/>
    <w:rsid w:val="002F6D24"/>
    <w:rsid w:val="002F6D95"/>
    <w:rsid w:val="002F6DAB"/>
    <w:rsid w:val="002F6FA5"/>
    <w:rsid w:val="002F759F"/>
    <w:rsid w:val="002F76B9"/>
    <w:rsid w:val="00300197"/>
    <w:rsid w:val="003002CB"/>
    <w:rsid w:val="00300789"/>
    <w:rsid w:val="00300DCC"/>
    <w:rsid w:val="003013B5"/>
    <w:rsid w:val="00301FC1"/>
    <w:rsid w:val="003025AD"/>
    <w:rsid w:val="003028E6"/>
    <w:rsid w:val="00303879"/>
    <w:rsid w:val="0030394C"/>
    <w:rsid w:val="00303A79"/>
    <w:rsid w:val="00304034"/>
    <w:rsid w:val="00304363"/>
    <w:rsid w:val="00304B72"/>
    <w:rsid w:val="00304F85"/>
    <w:rsid w:val="00305AB4"/>
    <w:rsid w:val="0030620A"/>
    <w:rsid w:val="00307196"/>
    <w:rsid w:val="003072DB"/>
    <w:rsid w:val="003073A2"/>
    <w:rsid w:val="00307D70"/>
    <w:rsid w:val="0031009A"/>
    <w:rsid w:val="003104E9"/>
    <w:rsid w:val="003110A7"/>
    <w:rsid w:val="003110EF"/>
    <w:rsid w:val="003111F7"/>
    <w:rsid w:val="00311B13"/>
    <w:rsid w:val="003121B8"/>
    <w:rsid w:val="00312E3F"/>
    <w:rsid w:val="00312E65"/>
    <w:rsid w:val="00313527"/>
    <w:rsid w:val="0031360B"/>
    <w:rsid w:val="0031395B"/>
    <w:rsid w:val="00313A08"/>
    <w:rsid w:val="0031427F"/>
    <w:rsid w:val="003142CA"/>
    <w:rsid w:val="0031491B"/>
    <w:rsid w:val="00314A60"/>
    <w:rsid w:val="00314B04"/>
    <w:rsid w:val="00314DD9"/>
    <w:rsid w:val="00314F10"/>
    <w:rsid w:val="00315323"/>
    <w:rsid w:val="0031559F"/>
    <w:rsid w:val="00315C96"/>
    <w:rsid w:val="00315F4A"/>
    <w:rsid w:val="0031604A"/>
    <w:rsid w:val="00316063"/>
    <w:rsid w:val="003160D9"/>
    <w:rsid w:val="00316142"/>
    <w:rsid w:val="003166F8"/>
    <w:rsid w:val="00316937"/>
    <w:rsid w:val="00317321"/>
    <w:rsid w:val="003175DD"/>
    <w:rsid w:val="00321097"/>
    <w:rsid w:val="003211F5"/>
    <w:rsid w:val="003212D9"/>
    <w:rsid w:val="00321340"/>
    <w:rsid w:val="00321C14"/>
    <w:rsid w:val="0032244F"/>
    <w:rsid w:val="0032280C"/>
    <w:rsid w:val="00322A6F"/>
    <w:rsid w:val="00322C59"/>
    <w:rsid w:val="003230FA"/>
    <w:rsid w:val="00323311"/>
    <w:rsid w:val="0032393A"/>
    <w:rsid w:val="00323A89"/>
    <w:rsid w:val="00324385"/>
    <w:rsid w:val="003259F5"/>
    <w:rsid w:val="00325FAB"/>
    <w:rsid w:val="003263E9"/>
    <w:rsid w:val="00327AFF"/>
    <w:rsid w:val="00327F42"/>
    <w:rsid w:val="0033060C"/>
    <w:rsid w:val="003307DB"/>
    <w:rsid w:val="00330A4B"/>
    <w:rsid w:val="0033129A"/>
    <w:rsid w:val="00331C27"/>
    <w:rsid w:val="00332920"/>
    <w:rsid w:val="0033294A"/>
    <w:rsid w:val="003329AD"/>
    <w:rsid w:val="00332FDC"/>
    <w:rsid w:val="00333B65"/>
    <w:rsid w:val="00333E40"/>
    <w:rsid w:val="00334B1D"/>
    <w:rsid w:val="0033543B"/>
    <w:rsid w:val="00335796"/>
    <w:rsid w:val="0033590E"/>
    <w:rsid w:val="00336016"/>
    <w:rsid w:val="00336486"/>
    <w:rsid w:val="003369D4"/>
    <w:rsid w:val="0033750B"/>
    <w:rsid w:val="003375D5"/>
    <w:rsid w:val="00337636"/>
    <w:rsid w:val="00337A00"/>
    <w:rsid w:val="00337C4D"/>
    <w:rsid w:val="00340684"/>
    <w:rsid w:val="00341DAD"/>
    <w:rsid w:val="003423C9"/>
    <w:rsid w:val="00342E69"/>
    <w:rsid w:val="003437AF"/>
    <w:rsid w:val="00343D9C"/>
    <w:rsid w:val="00343DFC"/>
    <w:rsid w:val="00345207"/>
    <w:rsid w:val="00345557"/>
    <w:rsid w:val="00345C6E"/>
    <w:rsid w:val="00345DA8"/>
    <w:rsid w:val="00346754"/>
    <w:rsid w:val="003477F2"/>
    <w:rsid w:val="00347A53"/>
    <w:rsid w:val="003501E2"/>
    <w:rsid w:val="00350B45"/>
    <w:rsid w:val="00350C66"/>
    <w:rsid w:val="00350D09"/>
    <w:rsid w:val="003515A3"/>
    <w:rsid w:val="0035188D"/>
    <w:rsid w:val="003528F2"/>
    <w:rsid w:val="00352EE4"/>
    <w:rsid w:val="00353130"/>
    <w:rsid w:val="00353518"/>
    <w:rsid w:val="00353A43"/>
    <w:rsid w:val="00353BBE"/>
    <w:rsid w:val="00355C0A"/>
    <w:rsid w:val="0035607A"/>
    <w:rsid w:val="00356D51"/>
    <w:rsid w:val="00356EB4"/>
    <w:rsid w:val="00357141"/>
    <w:rsid w:val="00360114"/>
    <w:rsid w:val="0036068A"/>
    <w:rsid w:val="00361713"/>
    <w:rsid w:val="0036177F"/>
    <w:rsid w:val="00361A39"/>
    <w:rsid w:val="00362337"/>
    <w:rsid w:val="00362CF3"/>
    <w:rsid w:val="00362D7D"/>
    <w:rsid w:val="00363370"/>
    <w:rsid w:val="00363665"/>
    <w:rsid w:val="0036387F"/>
    <w:rsid w:val="00363960"/>
    <w:rsid w:val="00363C24"/>
    <w:rsid w:val="00363DB6"/>
    <w:rsid w:val="00363DF0"/>
    <w:rsid w:val="00363EFF"/>
    <w:rsid w:val="00364A43"/>
    <w:rsid w:val="00364ED8"/>
    <w:rsid w:val="0036542D"/>
    <w:rsid w:val="00365A9D"/>
    <w:rsid w:val="003660E8"/>
    <w:rsid w:val="003661B6"/>
    <w:rsid w:val="00367D7C"/>
    <w:rsid w:val="00367F6D"/>
    <w:rsid w:val="003703C0"/>
    <w:rsid w:val="00370D9F"/>
    <w:rsid w:val="00370DFE"/>
    <w:rsid w:val="003710DB"/>
    <w:rsid w:val="0037176B"/>
    <w:rsid w:val="0037206B"/>
    <w:rsid w:val="00372493"/>
    <w:rsid w:val="00372AE5"/>
    <w:rsid w:val="003735F5"/>
    <w:rsid w:val="003738F4"/>
    <w:rsid w:val="00374238"/>
    <w:rsid w:val="00374249"/>
    <w:rsid w:val="003746EA"/>
    <w:rsid w:val="003747D4"/>
    <w:rsid w:val="00374D59"/>
    <w:rsid w:val="00376475"/>
    <w:rsid w:val="00376B19"/>
    <w:rsid w:val="00377B84"/>
    <w:rsid w:val="00377C89"/>
    <w:rsid w:val="00380118"/>
    <w:rsid w:val="003804EA"/>
    <w:rsid w:val="00380551"/>
    <w:rsid w:val="00380B0E"/>
    <w:rsid w:val="0038144B"/>
    <w:rsid w:val="00381CE5"/>
    <w:rsid w:val="003820E5"/>
    <w:rsid w:val="0038220F"/>
    <w:rsid w:val="00382B4E"/>
    <w:rsid w:val="00382C43"/>
    <w:rsid w:val="003832BA"/>
    <w:rsid w:val="003838C5"/>
    <w:rsid w:val="00383E7F"/>
    <w:rsid w:val="0038449F"/>
    <w:rsid w:val="00384782"/>
    <w:rsid w:val="0038483A"/>
    <w:rsid w:val="00384B32"/>
    <w:rsid w:val="00384CE4"/>
    <w:rsid w:val="0038518F"/>
    <w:rsid w:val="0038530C"/>
    <w:rsid w:val="00385447"/>
    <w:rsid w:val="00385BBE"/>
    <w:rsid w:val="003862ED"/>
    <w:rsid w:val="0038661D"/>
    <w:rsid w:val="00386B30"/>
    <w:rsid w:val="00386F6D"/>
    <w:rsid w:val="00387A8A"/>
    <w:rsid w:val="003906DF"/>
    <w:rsid w:val="00390E7A"/>
    <w:rsid w:val="00391016"/>
    <w:rsid w:val="00391337"/>
    <w:rsid w:val="00391347"/>
    <w:rsid w:val="00391902"/>
    <w:rsid w:val="00392171"/>
    <w:rsid w:val="00392AC7"/>
    <w:rsid w:val="003934BB"/>
    <w:rsid w:val="00395E20"/>
    <w:rsid w:val="0039666B"/>
    <w:rsid w:val="00396671"/>
    <w:rsid w:val="0039698E"/>
    <w:rsid w:val="0039702F"/>
    <w:rsid w:val="003973BA"/>
    <w:rsid w:val="003A0B84"/>
    <w:rsid w:val="003A2027"/>
    <w:rsid w:val="003A29B6"/>
    <w:rsid w:val="003A2CE5"/>
    <w:rsid w:val="003A41E9"/>
    <w:rsid w:val="003A462A"/>
    <w:rsid w:val="003A496A"/>
    <w:rsid w:val="003A58E9"/>
    <w:rsid w:val="003A5CE7"/>
    <w:rsid w:val="003A629D"/>
    <w:rsid w:val="003A6E40"/>
    <w:rsid w:val="003A753E"/>
    <w:rsid w:val="003A75BB"/>
    <w:rsid w:val="003A77DF"/>
    <w:rsid w:val="003A7F5C"/>
    <w:rsid w:val="003B022B"/>
    <w:rsid w:val="003B0775"/>
    <w:rsid w:val="003B0EF1"/>
    <w:rsid w:val="003B1B4B"/>
    <w:rsid w:val="003B1EBF"/>
    <w:rsid w:val="003B27F0"/>
    <w:rsid w:val="003B282B"/>
    <w:rsid w:val="003B3069"/>
    <w:rsid w:val="003B315A"/>
    <w:rsid w:val="003B40A0"/>
    <w:rsid w:val="003B43CB"/>
    <w:rsid w:val="003B44B3"/>
    <w:rsid w:val="003B4A68"/>
    <w:rsid w:val="003B51B9"/>
    <w:rsid w:val="003B5396"/>
    <w:rsid w:val="003B5638"/>
    <w:rsid w:val="003B59C5"/>
    <w:rsid w:val="003B73E1"/>
    <w:rsid w:val="003B77EC"/>
    <w:rsid w:val="003B794D"/>
    <w:rsid w:val="003B7CA8"/>
    <w:rsid w:val="003C0517"/>
    <w:rsid w:val="003C060B"/>
    <w:rsid w:val="003C0627"/>
    <w:rsid w:val="003C0897"/>
    <w:rsid w:val="003C1E92"/>
    <w:rsid w:val="003C2614"/>
    <w:rsid w:val="003C29FC"/>
    <w:rsid w:val="003C2BF8"/>
    <w:rsid w:val="003C2CA6"/>
    <w:rsid w:val="003C2F5E"/>
    <w:rsid w:val="003C3033"/>
    <w:rsid w:val="003C3139"/>
    <w:rsid w:val="003C316F"/>
    <w:rsid w:val="003C4A8C"/>
    <w:rsid w:val="003C4D9D"/>
    <w:rsid w:val="003C4EFF"/>
    <w:rsid w:val="003C4F05"/>
    <w:rsid w:val="003C5AE5"/>
    <w:rsid w:val="003C70D8"/>
    <w:rsid w:val="003C7151"/>
    <w:rsid w:val="003C7700"/>
    <w:rsid w:val="003C7982"/>
    <w:rsid w:val="003C7DFE"/>
    <w:rsid w:val="003D0022"/>
    <w:rsid w:val="003D0BC9"/>
    <w:rsid w:val="003D0C2A"/>
    <w:rsid w:val="003D15C4"/>
    <w:rsid w:val="003D1E51"/>
    <w:rsid w:val="003D221C"/>
    <w:rsid w:val="003D2AE0"/>
    <w:rsid w:val="003D36FF"/>
    <w:rsid w:val="003D3B60"/>
    <w:rsid w:val="003D409A"/>
    <w:rsid w:val="003D43E5"/>
    <w:rsid w:val="003D47F0"/>
    <w:rsid w:val="003D4DEF"/>
    <w:rsid w:val="003D590A"/>
    <w:rsid w:val="003D5D63"/>
    <w:rsid w:val="003D5EC8"/>
    <w:rsid w:val="003D5F20"/>
    <w:rsid w:val="003D6153"/>
    <w:rsid w:val="003D623E"/>
    <w:rsid w:val="003D67E0"/>
    <w:rsid w:val="003D6D8A"/>
    <w:rsid w:val="003D6F18"/>
    <w:rsid w:val="003D768D"/>
    <w:rsid w:val="003D7D6E"/>
    <w:rsid w:val="003E0414"/>
    <w:rsid w:val="003E0F1E"/>
    <w:rsid w:val="003E17BF"/>
    <w:rsid w:val="003E203A"/>
    <w:rsid w:val="003E266E"/>
    <w:rsid w:val="003E2E5A"/>
    <w:rsid w:val="003E2FF2"/>
    <w:rsid w:val="003E330D"/>
    <w:rsid w:val="003E34BF"/>
    <w:rsid w:val="003E3BDB"/>
    <w:rsid w:val="003E45A3"/>
    <w:rsid w:val="003E47BD"/>
    <w:rsid w:val="003E544E"/>
    <w:rsid w:val="003E5466"/>
    <w:rsid w:val="003E562C"/>
    <w:rsid w:val="003E7659"/>
    <w:rsid w:val="003E76D4"/>
    <w:rsid w:val="003E78BB"/>
    <w:rsid w:val="003E7AA5"/>
    <w:rsid w:val="003F0199"/>
    <w:rsid w:val="003F0D20"/>
    <w:rsid w:val="003F100B"/>
    <w:rsid w:val="003F1190"/>
    <w:rsid w:val="003F13AE"/>
    <w:rsid w:val="003F1AAB"/>
    <w:rsid w:val="003F2878"/>
    <w:rsid w:val="003F3221"/>
    <w:rsid w:val="003F3BA0"/>
    <w:rsid w:val="003F3FB6"/>
    <w:rsid w:val="003F431C"/>
    <w:rsid w:val="003F4396"/>
    <w:rsid w:val="003F45BC"/>
    <w:rsid w:val="003F4759"/>
    <w:rsid w:val="003F4B0F"/>
    <w:rsid w:val="003F4E1E"/>
    <w:rsid w:val="003F5002"/>
    <w:rsid w:val="003F53BD"/>
    <w:rsid w:val="003F6515"/>
    <w:rsid w:val="003F6684"/>
    <w:rsid w:val="003F6DD1"/>
    <w:rsid w:val="003F7051"/>
    <w:rsid w:val="003F7285"/>
    <w:rsid w:val="003F7D54"/>
    <w:rsid w:val="003F7F7E"/>
    <w:rsid w:val="0040072B"/>
    <w:rsid w:val="004013C4"/>
    <w:rsid w:val="00401888"/>
    <w:rsid w:val="00402106"/>
    <w:rsid w:val="0040226F"/>
    <w:rsid w:val="00402CBE"/>
    <w:rsid w:val="00403244"/>
    <w:rsid w:val="004035B5"/>
    <w:rsid w:val="00404260"/>
    <w:rsid w:val="004042C5"/>
    <w:rsid w:val="00404911"/>
    <w:rsid w:val="00404C0F"/>
    <w:rsid w:val="00404FC5"/>
    <w:rsid w:val="00405555"/>
    <w:rsid w:val="00406084"/>
    <w:rsid w:val="00406631"/>
    <w:rsid w:val="00406AE4"/>
    <w:rsid w:val="0040748A"/>
    <w:rsid w:val="00407EF8"/>
    <w:rsid w:val="00410395"/>
    <w:rsid w:val="004105D1"/>
    <w:rsid w:val="00410B40"/>
    <w:rsid w:val="004113EA"/>
    <w:rsid w:val="004118A1"/>
    <w:rsid w:val="00411EFE"/>
    <w:rsid w:val="00413087"/>
    <w:rsid w:val="00413EFC"/>
    <w:rsid w:val="00413FE8"/>
    <w:rsid w:val="004141B2"/>
    <w:rsid w:val="00414DD4"/>
    <w:rsid w:val="00416438"/>
    <w:rsid w:val="0041698E"/>
    <w:rsid w:val="00416ED2"/>
    <w:rsid w:val="004173AC"/>
    <w:rsid w:val="00417875"/>
    <w:rsid w:val="00417FC3"/>
    <w:rsid w:val="0042076B"/>
    <w:rsid w:val="00421751"/>
    <w:rsid w:val="004218AB"/>
    <w:rsid w:val="00422BD5"/>
    <w:rsid w:val="00422C9F"/>
    <w:rsid w:val="00423036"/>
    <w:rsid w:val="004231C7"/>
    <w:rsid w:val="00423B9B"/>
    <w:rsid w:val="00423BC7"/>
    <w:rsid w:val="00424B0A"/>
    <w:rsid w:val="00424B65"/>
    <w:rsid w:val="0042525D"/>
    <w:rsid w:val="00426296"/>
    <w:rsid w:val="004266BA"/>
    <w:rsid w:val="00426D4A"/>
    <w:rsid w:val="00426F8E"/>
    <w:rsid w:val="00427365"/>
    <w:rsid w:val="004274FB"/>
    <w:rsid w:val="004279B5"/>
    <w:rsid w:val="00427C0C"/>
    <w:rsid w:val="00427F31"/>
    <w:rsid w:val="00430131"/>
    <w:rsid w:val="00430694"/>
    <w:rsid w:val="00431655"/>
    <w:rsid w:val="00431A94"/>
    <w:rsid w:val="00431C78"/>
    <w:rsid w:val="004327F9"/>
    <w:rsid w:val="00432825"/>
    <w:rsid w:val="00432CDC"/>
    <w:rsid w:val="00432E11"/>
    <w:rsid w:val="004333F1"/>
    <w:rsid w:val="004336B1"/>
    <w:rsid w:val="00434422"/>
    <w:rsid w:val="004365F1"/>
    <w:rsid w:val="0043667D"/>
    <w:rsid w:val="00436A38"/>
    <w:rsid w:val="00436BE5"/>
    <w:rsid w:val="00437336"/>
    <w:rsid w:val="00437A28"/>
    <w:rsid w:val="004406B3"/>
    <w:rsid w:val="0044088D"/>
    <w:rsid w:val="00440A7B"/>
    <w:rsid w:val="00440DC5"/>
    <w:rsid w:val="00440E19"/>
    <w:rsid w:val="00440F4A"/>
    <w:rsid w:val="00440FF0"/>
    <w:rsid w:val="00441A4D"/>
    <w:rsid w:val="00443A7E"/>
    <w:rsid w:val="00444840"/>
    <w:rsid w:val="004448B6"/>
    <w:rsid w:val="00444CAF"/>
    <w:rsid w:val="00444F68"/>
    <w:rsid w:val="00445BB0"/>
    <w:rsid w:val="004460BD"/>
    <w:rsid w:val="00446741"/>
    <w:rsid w:val="0044748D"/>
    <w:rsid w:val="00447983"/>
    <w:rsid w:val="00450155"/>
    <w:rsid w:val="00450710"/>
    <w:rsid w:val="00450C7C"/>
    <w:rsid w:val="004513A1"/>
    <w:rsid w:val="00451CD2"/>
    <w:rsid w:val="00451DD6"/>
    <w:rsid w:val="00451E04"/>
    <w:rsid w:val="004522CF"/>
    <w:rsid w:val="0045267A"/>
    <w:rsid w:val="004534EF"/>
    <w:rsid w:val="00453A44"/>
    <w:rsid w:val="004542AE"/>
    <w:rsid w:val="0045480F"/>
    <w:rsid w:val="0045564D"/>
    <w:rsid w:val="00455702"/>
    <w:rsid w:val="00455ACD"/>
    <w:rsid w:val="00455D39"/>
    <w:rsid w:val="00455E10"/>
    <w:rsid w:val="00455F52"/>
    <w:rsid w:val="00456933"/>
    <w:rsid w:val="00456ED9"/>
    <w:rsid w:val="00457261"/>
    <w:rsid w:val="00457D6C"/>
    <w:rsid w:val="004608F8"/>
    <w:rsid w:val="004619CF"/>
    <w:rsid w:val="004627D8"/>
    <w:rsid w:val="004631F8"/>
    <w:rsid w:val="0046333F"/>
    <w:rsid w:val="004636B4"/>
    <w:rsid w:val="00464972"/>
    <w:rsid w:val="004651D7"/>
    <w:rsid w:val="0046547B"/>
    <w:rsid w:val="00465672"/>
    <w:rsid w:val="00465730"/>
    <w:rsid w:val="00465ACC"/>
    <w:rsid w:val="00465D38"/>
    <w:rsid w:val="00465E30"/>
    <w:rsid w:val="004662E5"/>
    <w:rsid w:val="00466877"/>
    <w:rsid w:val="00466A56"/>
    <w:rsid w:val="00466DA2"/>
    <w:rsid w:val="0046708A"/>
    <w:rsid w:val="00467984"/>
    <w:rsid w:val="00470622"/>
    <w:rsid w:val="00471316"/>
    <w:rsid w:val="004714CE"/>
    <w:rsid w:val="004730B3"/>
    <w:rsid w:val="00474720"/>
    <w:rsid w:val="00474B6C"/>
    <w:rsid w:val="00475167"/>
    <w:rsid w:val="0047537C"/>
    <w:rsid w:val="00475729"/>
    <w:rsid w:val="0047573F"/>
    <w:rsid w:val="00476397"/>
    <w:rsid w:val="004768B5"/>
    <w:rsid w:val="00476A52"/>
    <w:rsid w:val="0047768F"/>
    <w:rsid w:val="00477F7A"/>
    <w:rsid w:val="004800B0"/>
    <w:rsid w:val="0048012B"/>
    <w:rsid w:val="0048080C"/>
    <w:rsid w:val="00481A66"/>
    <w:rsid w:val="0048359A"/>
    <w:rsid w:val="00483D05"/>
    <w:rsid w:val="0048433C"/>
    <w:rsid w:val="00485198"/>
    <w:rsid w:val="004853AA"/>
    <w:rsid w:val="0048572F"/>
    <w:rsid w:val="00485967"/>
    <w:rsid w:val="00485D3D"/>
    <w:rsid w:val="00485D69"/>
    <w:rsid w:val="00486294"/>
    <w:rsid w:val="00486A2D"/>
    <w:rsid w:val="00486FF2"/>
    <w:rsid w:val="00487717"/>
    <w:rsid w:val="0049042D"/>
    <w:rsid w:val="00490772"/>
    <w:rsid w:val="004907B3"/>
    <w:rsid w:val="00490B40"/>
    <w:rsid w:val="00490FDF"/>
    <w:rsid w:val="00492260"/>
    <w:rsid w:val="00492DA5"/>
    <w:rsid w:val="0049343D"/>
    <w:rsid w:val="00493534"/>
    <w:rsid w:val="00493998"/>
    <w:rsid w:val="00495065"/>
    <w:rsid w:val="00495319"/>
    <w:rsid w:val="00496601"/>
    <w:rsid w:val="00496846"/>
    <w:rsid w:val="004968B5"/>
    <w:rsid w:val="00496A6D"/>
    <w:rsid w:val="00496D40"/>
    <w:rsid w:val="004A0D34"/>
    <w:rsid w:val="004A1202"/>
    <w:rsid w:val="004A13F3"/>
    <w:rsid w:val="004A281D"/>
    <w:rsid w:val="004A2B4B"/>
    <w:rsid w:val="004A2E01"/>
    <w:rsid w:val="004A2ED8"/>
    <w:rsid w:val="004A30CE"/>
    <w:rsid w:val="004A3160"/>
    <w:rsid w:val="004A3176"/>
    <w:rsid w:val="004A384C"/>
    <w:rsid w:val="004A43A4"/>
    <w:rsid w:val="004A4BB3"/>
    <w:rsid w:val="004A663E"/>
    <w:rsid w:val="004A716D"/>
    <w:rsid w:val="004A7C18"/>
    <w:rsid w:val="004B027B"/>
    <w:rsid w:val="004B0DE9"/>
    <w:rsid w:val="004B14AC"/>
    <w:rsid w:val="004B17D0"/>
    <w:rsid w:val="004B1903"/>
    <w:rsid w:val="004B1957"/>
    <w:rsid w:val="004B268B"/>
    <w:rsid w:val="004B520A"/>
    <w:rsid w:val="004B557A"/>
    <w:rsid w:val="004B5A98"/>
    <w:rsid w:val="004B651E"/>
    <w:rsid w:val="004B6859"/>
    <w:rsid w:val="004B68A2"/>
    <w:rsid w:val="004B6A06"/>
    <w:rsid w:val="004B6CEE"/>
    <w:rsid w:val="004B7438"/>
    <w:rsid w:val="004B7792"/>
    <w:rsid w:val="004B7C95"/>
    <w:rsid w:val="004B7D1C"/>
    <w:rsid w:val="004C0713"/>
    <w:rsid w:val="004C0D71"/>
    <w:rsid w:val="004C17D0"/>
    <w:rsid w:val="004C1A5B"/>
    <w:rsid w:val="004C1B08"/>
    <w:rsid w:val="004C1D4D"/>
    <w:rsid w:val="004C2403"/>
    <w:rsid w:val="004C25FE"/>
    <w:rsid w:val="004C2970"/>
    <w:rsid w:val="004C2AC3"/>
    <w:rsid w:val="004C2BAD"/>
    <w:rsid w:val="004C2F42"/>
    <w:rsid w:val="004C31FE"/>
    <w:rsid w:val="004C4D45"/>
    <w:rsid w:val="004C549B"/>
    <w:rsid w:val="004C5D1A"/>
    <w:rsid w:val="004C603A"/>
    <w:rsid w:val="004C60A2"/>
    <w:rsid w:val="004C6193"/>
    <w:rsid w:val="004C6ABF"/>
    <w:rsid w:val="004C76AF"/>
    <w:rsid w:val="004C7BAE"/>
    <w:rsid w:val="004D055E"/>
    <w:rsid w:val="004D1671"/>
    <w:rsid w:val="004D2269"/>
    <w:rsid w:val="004D3130"/>
    <w:rsid w:val="004D34D3"/>
    <w:rsid w:val="004D38DE"/>
    <w:rsid w:val="004D4442"/>
    <w:rsid w:val="004D5BD2"/>
    <w:rsid w:val="004D67EF"/>
    <w:rsid w:val="004D6877"/>
    <w:rsid w:val="004E0036"/>
    <w:rsid w:val="004E0D93"/>
    <w:rsid w:val="004E1CE1"/>
    <w:rsid w:val="004E2221"/>
    <w:rsid w:val="004E27B6"/>
    <w:rsid w:val="004E2CF8"/>
    <w:rsid w:val="004E306E"/>
    <w:rsid w:val="004E33F8"/>
    <w:rsid w:val="004E3479"/>
    <w:rsid w:val="004E393E"/>
    <w:rsid w:val="004E3B8F"/>
    <w:rsid w:val="004E3E00"/>
    <w:rsid w:val="004E434D"/>
    <w:rsid w:val="004E545E"/>
    <w:rsid w:val="004E56CB"/>
    <w:rsid w:val="004E5D2F"/>
    <w:rsid w:val="004E7A96"/>
    <w:rsid w:val="004E7F1F"/>
    <w:rsid w:val="004F0050"/>
    <w:rsid w:val="004F0552"/>
    <w:rsid w:val="004F0C88"/>
    <w:rsid w:val="004F195F"/>
    <w:rsid w:val="004F1D6C"/>
    <w:rsid w:val="004F23A0"/>
    <w:rsid w:val="004F24BA"/>
    <w:rsid w:val="004F27F1"/>
    <w:rsid w:val="004F2AFB"/>
    <w:rsid w:val="004F3038"/>
    <w:rsid w:val="004F359E"/>
    <w:rsid w:val="004F35A5"/>
    <w:rsid w:val="004F3CE4"/>
    <w:rsid w:val="004F4384"/>
    <w:rsid w:val="004F47E0"/>
    <w:rsid w:val="004F4EF5"/>
    <w:rsid w:val="004F581D"/>
    <w:rsid w:val="004F583D"/>
    <w:rsid w:val="004F5957"/>
    <w:rsid w:val="004F62C2"/>
    <w:rsid w:val="004F7708"/>
    <w:rsid w:val="004F79D7"/>
    <w:rsid w:val="004F7EBE"/>
    <w:rsid w:val="00500148"/>
    <w:rsid w:val="00500671"/>
    <w:rsid w:val="005014F2"/>
    <w:rsid w:val="005023CF"/>
    <w:rsid w:val="00502477"/>
    <w:rsid w:val="0050269D"/>
    <w:rsid w:val="00502B86"/>
    <w:rsid w:val="00503452"/>
    <w:rsid w:val="00503CDB"/>
    <w:rsid w:val="00503EBE"/>
    <w:rsid w:val="005041A8"/>
    <w:rsid w:val="00504897"/>
    <w:rsid w:val="00504C13"/>
    <w:rsid w:val="00504D28"/>
    <w:rsid w:val="0050510E"/>
    <w:rsid w:val="0050529A"/>
    <w:rsid w:val="00505818"/>
    <w:rsid w:val="0050657E"/>
    <w:rsid w:val="0050659B"/>
    <w:rsid w:val="005066BE"/>
    <w:rsid w:val="0050701A"/>
    <w:rsid w:val="00507227"/>
    <w:rsid w:val="005116B5"/>
    <w:rsid w:val="00511A61"/>
    <w:rsid w:val="00511C2F"/>
    <w:rsid w:val="00511E38"/>
    <w:rsid w:val="005125AA"/>
    <w:rsid w:val="005126B0"/>
    <w:rsid w:val="0051281E"/>
    <w:rsid w:val="00512C12"/>
    <w:rsid w:val="00513038"/>
    <w:rsid w:val="00513281"/>
    <w:rsid w:val="00513937"/>
    <w:rsid w:val="00515663"/>
    <w:rsid w:val="00515D78"/>
    <w:rsid w:val="00515F07"/>
    <w:rsid w:val="005163B4"/>
    <w:rsid w:val="0051677A"/>
    <w:rsid w:val="00516C1B"/>
    <w:rsid w:val="00516C60"/>
    <w:rsid w:val="005171DB"/>
    <w:rsid w:val="005172F6"/>
    <w:rsid w:val="00517529"/>
    <w:rsid w:val="00517A1E"/>
    <w:rsid w:val="00520971"/>
    <w:rsid w:val="005209C3"/>
    <w:rsid w:val="00520B0F"/>
    <w:rsid w:val="00520BE7"/>
    <w:rsid w:val="00520DB7"/>
    <w:rsid w:val="00520E12"/>
    <w:rsid w:val="005214C9"/>
    <w:rsid w:val="005218C4"/>
    <w:rsid w:val="00521F26"/>
    <w:rsid w:val="00521F96"/>
    <w:rsid w:val="0052367E"/>
    <w:rsid w:val="00524175"/>
    <w:rsid w:val="0052435B"/>
    <w:rsid w:val="005243A0"/>
    <w:rsid w:val="005251D1"/>
    <w:rsid w:val="005252C5"/>
    <w:rsid w:val="00525748"/>
    <w:rsid w:val="00525D00"/>
    <w:rsid w:val="00525F29"/>
    <w:rsid w:val="00526115"/>
    <w:rsid w:val="00526512"/>
    <w:rsid w:val="00527915"/>
    <w:rsid w:val="00527A03"/>
    <w:rsid w:val="00527B09"/>
    <w:rsid w:val="00527BB1"/>
    <w:rsid w:val="00527C81"/>
    <w:rsid w:val="00527EDC"/>
    <w:rsid w:val="005301CC"/>
    <w:rsid w:val="00530CB6"/>
    <w:rsid w:val="005314EE"/>
    <w:rsid w:val="00531B5F"/>
    <w:rsid w:val="00531EB0"/>
    <w:rsid w:val="005321E0"/>
    <w:rsid w:val="0053222D"/>
    <w:rsid w:val="0053365A"/>
    <w:rsid w:val="00533967"/>
    <w:rsid w:val="00533AB9"/>
    <w:rsid w:val="00533CF6"/>
    <w:rsid w:val="00533FBE"/>
    <w:rsid w:val="0053409F"/>
    <w:rsid w:val="00534404"/>
    <w:rsid w:val="0053510E"/>
    <w:rsid w:val="00536FBA"/>
    <w:rsid w:val="0053727F"/>
    <w:rsid w:val="00541079"/>
    <w:rsid w:val="00541602"/>
    <w:rsid w:val="005416D2"/>
    <w:rsid w:val="00542453"/>
    <w:rsid w:val="00542E52"/>
    <w:rsid w:val="00543196"/>
    <w:rsid w:val="0054325B"/>
    <w:rsid w:val="00543329"/>
    <w:rsid w:val="0054358F"/>
    <w:rsid w:val="005437C1"/>
    <w:rsid w:val="00543D0E"/>
    <w:rsid w:val="00543F12"/>
    <w:rsid w:val="005455E4"/>
    <w:rsid w:val="00545E80"/>
    <w:rsid w:val="00546DB5"/>
    <w:rsid w:val="005476E7"/>
    <w:rsid w:val="00547F35"/>
    <w:rsid w:val="00550479"/>
    <w:rsid w:val="00550AD8"/>
    <w:rsid w:val="005512B1"/>
    <w:rsid w:val="005517E6"/>
    <w:rsid w:val="0055195C"/>
    <w:rsid w:val="00552180"/>
    <w:rsid w:val="0055298F"/>
    <w:rsid w:val="00552EF1"/>
    <w:rsid w:val="0055309A"/>
    <w:rsid w:val="00553640"/>
    <w:rsid w:val="00554067"/>
    <w:rsid w:val="00554202"/>
    <w:rsid w:val="00554368"/>
    <w:rsid w:val="0055478F"/>
    <w:rsid w:val="00554CDD"/>
    <w:rsid w:val="00555232"/>
    <w:rsid w:val="00555591"/>
    <w:rsid w:val="00555593"/>
    <w:rsid w:val="0055598D"/>
    <w:rsid w:val="005559A2"/>
    <w:rsid w:val="00555B6B"/>
    <w:rsid w:val="0055619A"/>
    <w:rsid w:val="005564C3"/>
    <w:rsid w:val="0055679D"/>
    <w:rsid w:val="00557387"/>
    <w:rsid w:val="00560765"/>
    <w:rsid w:val="0056087F"/>
    <w:rsid w:val="00560991"/>
    <w:rsid w:val="00560E18"/>
    <w:rsid w:val="005615D1"/>
    <w:rsid w:val="0056227F"/>
    <w:rsid w:val="005624ED"/>
    <w:rsid w:val="005628B6"/>
    <w:rsid w:val="005629BF"/>
    <w:rsid w:val="00562C8A"/>
    <w:rsid w:val="00562E8E"/>
    <w:rsid w:val="00562FAC"/>
    <w:rsid w:val="005638A2"/>
    <w:rsid w:val="00563B07"/>
    <w:rsid w:val="00563E3D"/>
    <w:rsid w:val="00564667"/>
    <w:rsid w:val="00565278"/>
    <w:rsid w:val="005653D1"/>
    <w:rsid w:val="005656D3"/>
    <w:rsid w:val="0056574C"/>
    <w:rsid w:val="0056643C"/>
    <w:rsid w:val="00566F4D"/>
    <w:rsid w:val="005672AD"/>
    <w:rsid w:val="005674FE"/>
    <w:rsid w:val="005703EC"/>
    <w:rsid w:val="00570993"/>
    <w:rsid w:val="00570E27"/>
    <w:rsid w:val="005712F6"/>
    <w:rsid w:val="005723E8"/>
    <w:rsid w:val="00572C4C"/>
    <w:rsid w:val="0057305C"/>
    <w:rsid w:val="005731C4"/>
    <w:rsid w:val="00573B1D"/>
    <w:rsid w:val="00573DA4"/>
    <w:rsid w:val="00573E24"/>
    <w:rsid w:val="005745BD"/>
    <w:rsid w:val="005748C8"/>
    <w:rsid w:val="00574E43"/>
    <w:rsid w:val="005750AE"/>
    <w:rsid w:val="00575965"/>
    <w:rsid w:val="005760AB"/>
    <w:rsid w:val="0057638B"/>
    <w:rsid w:val="0057675F"/>
    <w:rsid w:val="00577274"/>
    <w:rsid w:val="0057731A"/>
    <w:rsid w:val="005806B7"/>
    <w:rsid w:val="00580727"/>
    <w:rsid w:val="0058099D"/>
    <w:rsid w:val="00581067"/>
    <w:rsid w:val="0058309F"/>
    <w:rsid w:val="00583326"/>
    <w:rsid w:val="0058370D"/>
    <w:rsid w:val="00583CB0"/>
    <w:rsid w:val="00584E25"/>
    <w:rsid w:val="005857F2"/>
    <w:rsid w:val="00585859"/>
    <w:rsid w:val="00585AE1"/>
    <w:rsid w:val="00585E0B"/>
    <w:rsid w:val="00586C3A"/>
    <w:rsid w:val="00586E9F"/>
    <w:rsid w:val="0058709E"/>
    <w:rsid w:val="0058718C"/>
    <w:rsid w:val="005874B3"/>
    <w:rsid w:val="005874BC"/>
    <w:rsid w:val="005878ED"/>
    <w:rsid w:val="005902C9"/>
    <w:rsid w:val="00590A29"/>
    <w:rsid w:val="00590ED7"/>
    <w:rsid w:val="00591026"/>
    <w:rsid w:val="005911BA"/>
    <w:rsid w:val="00591339"/>
    <w:rsid w:val="00591C7F"/>
    <w:rsid w:val="005925EE"/>
    <w:rsid w:val="005932D5"/>
    <w:rsid w:val="0059360A"/>
    <w:rsid w:val="005937CB"/>
    <w:rsid w:val="00594017"/>
    <w:rsid w:val="00594206"/>
    <w:rsid w:val="00594D0D"/>
    <w:rsid w:val="00595133"/>
    <w:rsid w:val="0059518A"/>
    <w:rsid w:val="0059533B"/>
    <w:rsid w:val="005955C5"/>
    <w:rsid w:val="005956AD"/>
    <w:rsid w:val="00595CAE"/>
    <w:rsid w:val="005960E3"/>
    <w:rsid w:val="00596356"/>
    <w:rsid w:val="005963C5"/>
    <w:rsid w:val="00596432"/>
    <w:rsid w:val="00596EE5"/>
    <w:rsid w:val="0059716C"/>
    <w:rsid w:val="00597701"/>
    <w:rsid w:val="00597721"/>
    <w:rsid w:val="00597929"/>
    <w:rsid w:val="005A0662"/>
    <w:rsid w:val="005A0802"/>
    <w:rsid w:val="005A0989"/>
    <w:rsid w:val="005A15B4"/>
    <w:rsid w:val="005A170E"/>
    <w:rsid w:val="005A22BE"/>
    <w:rsid w:val="005A2967"/>
    <w:rsid w:val="005A2C34"/>
    <w:rsid w:val="005A30C8"/>
    <w:rsid w:val="005A341E"/>
    <w:rsid w:val="005A4236"/>
    <w:rsid w:val="005A458F"/>
    <w:rsid w:val="005A4A83"/>
    <w:rsid w:val="005A51C2"/>
    <w:rsid w:val="005A59F6"/>
    <w:rsid w:val="005A5A4C"/>
    <w:rsid w:val="005A5C0C"/>
    <w:rsid w:val="005A6E8B"/>
    <w:rsid w:val="005A7CF1"/>
    <w:rsid w:val="005B033B"/>
    <w:rsid w:val="005B044C"/>
    <w:rsid w:val="005B0BAF"/>
    <w:rsid w:val="005B1306"/>
    <w:rsid w:val="005B1D32"/>
    <w:rsid w:val="005B1F6A"/>
    <w:rsid w:val="005B2198"/>
    <w:rsid w:val="005B2598"/>
    <w:rsid w:val="005B2C4B"/>
    <w:rsid w:val="005B2E7C"/>
    <w:rsid w:val="005B400B"/>
    <w:rsid w:val="005B4A88"/>
    <w:rsid w:val="005B521C"/>
    <w:rsid w:val="005B5B16"/>
    <w:rsid w:val="005B7AFF"/>
    <w:rsid w:val="005B7F0A"/>
    <w:rsid w:val="005C06D3"/>
    <w:rsid w:val="005C0FDE"/>
    <w:rsid w:val="005C1591"/>
    <w:rsid w:val="005C175F"/>
    <w:rsid w:val="005C311D"/>
    <w:rsid w:val="005C3812"/>
    <w:rsid w:val="005C3963"/>
    <w:rsid w:val="005C39EF"/>
    <w:rsid w:val="005C39F2"/>
    <w:rsid w:val="005C3A11"/>
    <w:rsid w:val="005C3A2F"/>
    <w:rsid w:val="005C3C7F"/>
    <w:rsid w:val="005C45D0"/>
    <w:rsid w:val="005C4672"/>
    <w:rsid w:val="005C4AD4"/>
    <w:rsid w:val="005C4D94"/>
    <w:rsid w:val="005C505B"/>
    <w:rsid w:val="005C5105"/>
    <w:rsid w:val="005C657E"/>
    <w:rsid w:val="005C6BEF"/>
    <w:rsid w:val="005C7F5C"/>
    <w:rsid w:val="005D1C9D"/>
    <w:rsid w:val="005D1FA2"/>
    <w:rsid w:val="005D1FF2"/>
    <w:rsid w:val="005D240E"/>
    <w:rsid w:val="005D2622"/>
    <w:rsid w:val="005D2C8B"/>
    <w:rsid w:val="005D2CD7"/>
    <w:rsid w:val="005D2D6F"/>
    <w:rsid w:val="005D2FF9"/>
    <w:rsid w:val="005D3A00"/>
    <w:rsid w:val="005D4800"/>
    <w:rsid w:val="005D61F9"/>
    <w:rsid w:val="005D714C"/>
    <w:rsid w:val="005D73B8"/>
    <w:rsid w:val="005D7519"/>
    <w:rsid w:val="005D7E24"/>
    <w:rsid w:val="005E08C1"/>
    <w:rsid w:val="005E093B"/>
    <w:rsid w:val="005E0BA3"/>
    <w:rsid w:val="005E0BBC"/>
    <w:rsid w:val="005E0C23"/>
    <w:rsid w:val="005E143D"/>
    <w:rsid w:val="005E2A66"/>
    <w:rsid w:val="005E2D0D"/>
    <w:rsid w:val="005E2D36"/>
    <w:rsid w:val="005E3EFC"/>
    <w:rsid w:val="005E40C3"/>
    <w:rsid w:val="005E45C7"/>
    <w:rsid w:val="005E506C"/>
    <w:rsid w:val="005E5230"/>
    <w:rsid w:val="005E55D2"/>
    <w:rsid w:val="005E567B"/>
    <w:rsid w:val="005E62C5"/>
    <w:rsid w:val="005E63F2"/>
    <w:rsid w:val="005E67AC"/>
    <w:rsid w:val="005E70B2"/>
    <w:rsid w:val="005E76C6"/>
    <w:rsid w:val="005E7BC9"/>
    <w:rsid w:val="005E7C00"/>
    <w:rsid w:val="005F0239"/>
    <w:rsid w:val="005F0638"/>
    <w:rsid w:val="005F08EE"/>
    <w:rsid w:val="005F17C6"/>
    <w:rsid w:val="005F1CCB"/>
    <w:rsid w:val="005F2472"/>
    <w:rsid w:val="005F2766"/>
    <w:rsid w:val="005F296B"/>
    <w:rsid w:val="005F2AD2"/>
    <w:rsid w:val="005F34DC"/>
    <w:rsid w:val="005F3777"/>
    <w:rsid w:val="005F37D0"/>
    <w:rsid w:val="005F3D32"/>
    <w:rsid w:val="005F47C3"/>
    <w:rsid w:val="005F53E9"/>
    <w:rsid w:val="005F5712"/>
    <w:rsid w:val="005F5AA2"/>
    <w:rsid w:val="005F5B2B"/>
    <w:rsid w:val="005F61FB"/>
    <w:rsid w:val="005F6299"/>
    <w:rsid w:val="005F63D0"/>
    <w:rsid w:val="005F72D9"/>
    <w:rsid w:val="005F734C"/>
    <w:rsid w:val="006013C7"/>
    <w:rsid w:val="006014B0"/>
    <w:rsid w:val="0060194A"/>
    <w:rsid w:val="00601BB2"/>
    <w:rsid w:val="006022F8"/>
    <w:rsid w:val="00602D22"/>
    <w:rsid w:val="00602EFD"/>
    <w:rsid w:val="00603A28"/>
    <w:rsid w:val="00603B77"/>
    <w:rsid w:val="00603FED"/>
    <w:rsid w:val="00604160"/>
    <w:rsid w:val="0060431E"/>
    <w:rsid w:val="006055DC"/>
    <w:rsid w:val="00605898"/>
    <w:rsid w:val="00605B9D"/>
    <w:rsid w:val="00605BBF"/>
    <w:rsid w:val="00606577"/>
    <w:rsid w:val="00606A08"/>
    <w:rsid w:val="00606B51"/>
    <w:rsid w:val="00606C18"/>
    <w:rsid w:val="00606EFF"/>
    <w:rsid w:val="0060798F"/>
    <w:rsid w:val="00607E8F"/>
    <w:rsid w:val="006104BA"/>
    <w:rsid w:val="00610649"/>
    <w:rsid w:val="00610AC3"/>
    <w:rsid w:val="00610F0E"/>
    <w:rsid w:val="006116BF"/>
    <w:rsid w:val="00612260"/>
    <w:rsid w:val="0061285A"/>
    <w:rsid w:val="00612B5A"/>
    <w:rsid w:val="00612D66"/>
    <w:rsid w:val="006134CB"/>
    <w:rsid w:val="006135E5"/>
    <w:rsid w:val="00613731"/>
    <w:rsid w:val="00613CD6"/>
    <w:rsid w:val="00613FDC"/>
    <w:rsid w:val="00613FEE"/>
    <w:rsid w:val="00614297"/>
    <w:rsid w:val="00614E56"/>
    <w:rsid w:val="00615100"/>
    <w:rsid w:val="006162A5"/>
    <w:rsid w:val="00616F86"/>
    <w:rsid w:val="00617959"/>
    <w:rsid w:val="00617C41"/>
    <w:rsid w:val="00617F34"/>
    <w:rsid w:val="00617FC1"/>
    <w:rsid w:val="00620C1C"/>
    <w:rsid w:val="00620CFB"/>
    <w:rsid w:val="00621043"/>
    <w:rsid w:val="006211D1"/>
    <w:rsid w:val="00621749"/>
    <w:rsid w:val="006219A4"/>
    <w:rsid w:val="00622153"/>
    <w:rsid w:val="00622847"/>
    <w:rsid w:val="00622DE2"/>
    <w:rsid w:val="00623B01"/>
    <w:rsid w:val="00623C63"/>
    <w:rsid w:val="00624105"/>
    <w:rsid w:val="006243EE"/>
    <w:rsid w:val="00624D92"/>
    <w:rsid w:val="00624E2D"/>
    <w:rsid w:val="006250F0"/>
    <w:rsid w:val="0062527E"/>
    <w:rsid w:val="00625739"/>
    <w:rsid w:val="006258BA"/>
    <w:rsid w:val="00625DBD"/>
    <w:rsid w:val="00626044"/>
    <w:rsid w:val="00626532"/>
    <w:rsid w:val="00626C85"/>
    <w:rsid w:val="00626FF9"/>
    <w:rsid w:val="00627A77"/>
    <w:rsid w:val="006310C0"/>
    <w:rsid w:val="00631688"/>
    <w:rsid w:val="0063249E"/>
    <w:rsid w:val="00632FF7"/>
    <w:rsid w:val="006341FA"/>
    <w:rsid w:val="0063515E"/>
    <w:rsid w:val="00635312"/>
    <w:rsid w:val="00635822"/>
    <w:rsid w:val="00635AB0"/>
    <w:rsid w:val="0063625C"/>
    <w:rsid w:val="00636377"/>
    <w:rsid w:val="00636C65"/>
    <w:rsid w:val="00636F19"/>
    <w:rsid w:val="00636FAC"/>
    <w:rsid w:val="006373C7"/>
    <w:rsid w:val="00637C46"/>
    <w:rsid w:val="00637C87"/>
    <w:rsid w:val="00640174"/>
    <w:rsid w:val="00640AFA"/>
    <w:rsid w:val="00641642"/>
    <w:rsid w:val="00641683"/>
    <w:rsid w:val="0064173F"/>
    <w:rsid w:val="00641F08"/>
    <w:rsid w:val="006423F1"/>
    <w:rsid w:val="006429F3"/>
    <w:rsid w:val="00642EF7"/>
    <w:rsid w:val="006432E7"/>
    <w:rsid w:val="00643863"/>
    <w:rsid w:val="006455D2"/>
    <w:rsid w:val="006456D8"/>
    <w:rsid w:val="00646102"/>
    <w:rsid w:val="00646C48"/>
    <w:rsid w:val="00646C79"/>
    <w:rsid w:val="0064758E"/>
    <w:rsid w:val="00647719"/>
    <w:rsid w:val="006479E9"/>
    <w:rsid w:val="00647D3F"/>
    <w:rsid w:val="006500F7"/>
    <w:rsid w:val="006508CB"/>
    <w:rsid w:val="00650C11"/>
    <w:rsid w:val="00650DA6"/>
    <w:rsid w:val="00650EB8"/>
    <w:rsid w:val="006510AA"/>
    <w:rsid w:val="0065138B"/>
    <w:rsid w:val="00651B62"/>
    <w:rsid w:val="0065202F"/>
    <w:rsid w:val="00652389"/>
    <w:rsid w:val="00652CCB"/>
    <w:rsid w:val="00652D94"/>
    <w:rsid w:val="006534D8"/>
    <w:rsid w:val="00653C0E"/>
    <w:rsid w:val="00654571"/>
    <w:rsid w:val="0065483C"/>
    <w:rsid w:val="00654C40"/>
    <w:rsid w:val="00654D18"/>
    <w:rsid w:val="00655155"/>
    <w:rsid w:val="00655351"/>
    <w:rsid w:val="00656B28"/>
    <w:rsid w:val="00660304"/>
    <w:rsid w:val="0066183C"/>
    <w:rsid w:val="00661A5F"/>
    <w:rsid w:val="00661EA2"/>
    <w:rsid w:val="0066246E"/>
    <w:rsid w:val="00662518"/>
    <w:rsid w:val="006627F3"/>
    <w:rsid w:val="00662D0D"/>
    <w:rsid w:val="00662E46"/>
    <w:rsid w:val="00663DF8"/>
    <w:rsid w:val="0066452B"/>
    <w:rsid w:val="00664C14"/>
    <w:rsid w:val="00664D64"/>
    <w:rsid w:val="006652CD"/>
    <w:rsid w:val="006655C9"/>
    <w:rsid w:val="00665EF6"/>
    <w:rsid w:val="006664C5"/>
    <w:rsid w:val="006666EC"/>
    <w:rsid w:val="0066701C"/>
    <w:rsid w:val="00667279"/>
    <w:rsid w:val="006673F2"/>
    <w:rsid w:val="00667952"/>
    <w:rsid w:val="00667A41"/>
    <w:rsid w:val="006708BB"/>
    <w:rsid w:val="00670D79"/>
    <w:rsid w:val="00670E78"/>
    <w:rsid w:val="006711E6"/>
    <w:rsid w:val="00671DB0"/>
    <w:rsid w:val="00672090"/>
    <w:rsid w:val="0067313C"/>
    <w:rsid w:val="00673325"/>
    <w:rsid w:val="006734FA"/>
    <w:rsid w:val="00673593"/>
    <w:rsid w:val="00673AF4"/>
    <w:rsid w:val="00673B73"/>
    <w:rsid w:val="006745FC"/>
    <w:rsid w:val="00674815"/>
    <w:rsid w:val="006750A4"/>
    <w:rsid w:val="0067518C"/>
    <w:rsid w:val="00675CB9"/>
    <w:rsid w:val="006770A0"/>
    <w:rsid w:val="00677121"/>
    <w:rsid w:val="00677ED5"/>
    <w:rsid w:val="00680110"/>
    <w:rsid w:val="00680910"/>
    <w:rsid w:val="0068152F"/>
    <w:rsid w:val="0068187B"/>
    <w:rsid w:val="00682162"/>
    <w:rsid w:val="00682490"/>
    <w:rsid w:val="00683C57"/>
    <w:rsid w:val="00684286"/>
    <w:rsid w:val="00684A85"/>
    <w:rsid w:val="00684BD5"/>
    <w:rsid w:val="00685183"/>
    <w:rsid w:val="00685363"/>
    <w:rsid w:val="0068585D"/>
    <w:rsid w:val="006861AE"/>
    <w:rsid w:val="0068644A"/>
    <w:rsid w:val="006864A8"/>
    <w:rsid w:val="00687C2B"/>
    <w:rsid w:val="00687EF7"/>
    <w:rsid w:val="00690FD4"/>
    <w:rsid w:val="00690FDF"/>
    <w:rsid w:val="00691ACF"/>
    <w:rsid w:val="0069337D"/>
    <w:rsid w:val="006933B9"/>
    <w:rsid w:val="0069363C"/>
    <w:rsid w:val="006949FB"/>
    <w:rsid w:val="00694D87"/>
    <w:rsid w:val="0069606C"/>
    <w:rsid w:val="006964BF"/>
    <w:rsid w:val="006972AE"/>
    <w:rsid w:val="00697639"/>
    <w:rsid w:val="006A0098"/>
    <w:rsid w:val="006A1B4B"/>
    <w:rsid w:val="006A2271"/>
    <w:rsid w:val="006A22B9"/>
    <w:rsid w:val="006A2847"/>
    <w:rsid w:val="006A2D7C"/>
    <w:rsid w:val="006A325A"/>
    <w:rsid w:val="006A41A3"/>
    <w:rsid w:val="006A63BC"/>
    <w:rsid w:val="006A6EE6"/>
    <w:rsid w:val="006A7734"/>
    <w:rsid w:val="006A7818"/>
    <w:rsid w:val="006A7A54"/>
    <w:rsid w:val="006A7DBE"/>
    <w:rsid w:val="006B00FE"/>
    <w:rsid w:val="006B02E9"/>
    <w:rsid w:val="006B0329"/>
    <w:rsid w:val="006B0F5E"/>
    <w:rsid w:val="006B1915"/>
    <w:rsid w:val="006B1CF7"/>
    <w:rsid w:val="006B268E"/>
    <w:rsid w:val="006B26C3"/>
    <w:rsid w:val="006B2D8D"/>
    <w:rsid w:val="006B301E"/>
    <w:rsid w:val="006B34F3"/>
    <w:rsid w:val="006B3CDD"/>
    <w:rsid w:val="006B3F47"/>
    <w:rsid w:val="006B50EE"/>
    <w:rsid w:val="006B5648"/>
    <w:rsid w:val="006B60FE"/>
    <w:rsid w:val="006B621A"/>
    <w:rsid w:val="006B661F"/>
    <w:rsid w:val="006B6842"/>
    <w:rsid w:val="006B7286"/>
    <w:rsid w:val="006B745C"/>
    <w:rsid w:val="006B77D7"/>
    <w:rsid w:val="006B793F"/>
    <w:rsid w:val="006B7AAA"/>
    <w:rsid w:val="006B7BD5"/>
    <w:rsid w:val="006C0433"/>
    <w:rsid w:val="006C0493"/>
    <w:rsid w:val="006C0CD2"/>
    <w:rsid w:val="006C0E31"/>
    <w:rsid w:val="006C135F"/>
    <w:rsid w:val="006C2519"/>
    <w:rsid w:val="006C2FF7"/>
    <w:rsid w:val="006C3918"/>
    <w:rsid w:val="006C40E1"/>
    <w:rsid w:val="006C4582"/>
    <w:rsid w:val="006C4F47"/>
    <w:rsid w:val="006C5E58"/>
    <w:rsid w:val="006C6BF3"/>
    <w:rsid w:val="006C723E"/>
    <w:rsid w:val="006C7533"/>
    <w:rsid w:val="006C7A03"/>
    <w:rsid w:val="006D053E"/>
    <w:rsid w:val="006D05F3"/>
    <w:rsid w:val="006D16D1"/>
    <w:rsid w:val="006D192E"/>
    <w:rsid w:val="006D19D5"/>
    <w:rsid w:val="006D1AB7"/>
    <w:rsid w:val="006D1BB6"/>
    <w:rsid w:val="006D1DFE"/>
    <w:rsid w:val="006D2036"/>
    <w:rsid w:val="006D215E"/>
    <w:rsid w:val="006D2327"/>
    <w:rsid w:val="006D2A61"/>
    <w:rsid w:val="006D3B92"/>
    <w:rsid w:val="006D422D"/>
    <w:rsid w:val="006D46D0"/>
    <w:rsid w:val="006D4765"/>
    <w:rsid w:val="006D4F34"/>
    <w:rsid w:val="006D5123"/>
    <w:rsid w:val="006D513D"/>
    <w:rsid w:val="006D52DB"/>
    <w:rsid w:val="006D6496"/>
    <w:rsid w:val="006D6517"/>
    <w:rsid w:val="006D6B3C"/>
    <w:rsid w:val="006D6DE7"/>
    <w:rsid w:val="006D7A0C"/>
    <w:rsid w:val="006E12FF"/>
    <w:rsid w:val="006E1DA0"/>
    <w:rsid w:val="006E1EF5"/>
    <w:rsid w:val="006E26D6"/>
    <w:rsid w:val="006E332F"/>
    <w:rsid w:val="006E3731"/>
    <w:rsid w:val="006E3835"/>
    <w:rsid w:val="006E3BD9"/>
    <w:rsid w:val="006E3E69"/>
    <w:rsid w:val="006E3E82"/>
    <w:rsid w:val="006E4046"/>
    <w:rsid w:val="006E45D8"/>
    <w:rsid w:val="006E49B6"/>
    <w:rsid w:val="006E4DE6"/>
    <w:rsid w:val="006E52E6"/>
    <w:rsid w:val="006E6DF7"/>
    <w:rsid w:val="006E771F"/>
    <w:rsid w:val="006F00C9"/>
    <w:rsid w:val="006F04B7"/>
    <w:rsid w:val="006F053B"/>
    <w:rsid w:val="006F088A"/>
    <w:rsid w:val="006F2304"/>
    <w:rsid w:val="006F3176"/>
    <w:rsid w:val="006F37E5"/>
    <w:rsid w:val="006F3AD9"/>
    <w:rsid w:val="006F3EAD"/>
    <w:rsid w:val="006F3ED5"/>
    <w:rsid w:val="006F40EB"/>
    <w:rsid w:val="006F4D6E"/>
    <w:rsid w:val="006F5E2E"/>
    <w:rsid w:val="006F660E"/>
    <w:rsid w:val="006F6656"/>
    <w:rsid w:val="006F6CB2"/>
    <w:rsid w:val="006F6CD6"/>
    <w:rsid w:val="006F72BC"/>
    <w:rsid w:val="006F7691"/>
    <w:rsid w:val="006F7A29"/>
    <w:rsid w:val="007005AE"/>
    <w:rsid w:val="0070181A"/>
    <w:rsid w:val="00701AB3"/>
    <w:rsid w:val="00701C72"/>
    <w:rsid w:val="00702450"/>
    <w:rsid w:val="0070295A"/>
    <w:rsid w:val="00702B20"/>
    <w:rsid w:val="00703648"/>
    <w:rsid w:val="00703B93"/>
    <w:rsid w:val="0070426C"/>
    <w:rsid w:val="0070427D"/>
    <w:rsid w:val="007046EF"/>
    <w:rsid w:val="00704B9B"/>
    <w:rsid w:val="00704E0F"/>
    <w:rsid w:val="00704F75"/>
    <w:rsid w:val="00704F84"/>
    <w:rsid w:val="00704FE1"/>
    <w:rsid w:val="0070510C"/>
    <w:rsid w:val="00705226"/>
    <w:rsid w:val="00705ADF"/>
    <w:rsid w:val="00705BB5"/>
    <w:rsid w:val="00706333"/>
    <w:rsid w:val="00706859"/>
    <w:rsid w:val="00706D89"/>
    <w:rsid w:val="00707B1A"/>
    <w:rsid w:val="0071141A"/>
    <w:rsid w:val="007115EA"/>
    <w:rsid w:val="007118A9"/>
    <w:rsid w:val="00711AB1"/>
    <w:rsid w:val="00711D8C"/>
    <w:rsid w:val="0071247C"/>
    <w:rsid w:val="00712ECA"/>
    <w:rsid w:val="00712FED"/>
    <w:rsid w:val="00713FDE"/>
    <w:rsid w:val="00714000"/>
    <w:rsid w:val="007142FD"/>
    <w:rsid w:val="00714551"/>
    <w:rsid w:val="007146EF"/>
    <w:rsid w:val="007147EB"/>
    <w:rsid w:val="00715F3C"/>
    <w:rsid w:val="00716171"/>
    <w:rsid w:val="007161A9"/>
    <w:rsid w:val="007162C0"/>
    <w:rsid w:val="00716621"/>
    <w:rsid w:val="007168A0"/>
    <w:rsid w:val="007169CA"/>
    <w:rsid w:val="00717618"/>
    <w:rsid w:val="0071785F"/>
    <w:rsid w:val="00717A7F"/>
    <w:rsid w:val="00717BAF"/>
    <w:rsid w:val="0072020F"/>
    <w:rsid w:val="00720A69"/>
    <w:rsid w:val="00721404"/>
    <w:rsid w:val="007216CC"/>
    <w:rsid w:val="00721BE8"/>
    <w:rsid w:val="007220DF"/>
    <w:rsid w:val="007221DD"/>
    <w:rsid w:val="0072256E"/>
    <w:rsid w:val="0072261A"/>
    <w:rsid w:val="00722727"/>
    <w:rsid w:val="00722DE5"/>
    <w:rsid w:val="00724126"/>
    <w:rsid w:val="007241FC"/>
    <w:rsid w:val="00724417"/>
    <w:rsid w:val="00724AE6"/>
    <w:rsid w:val="00724F26"/>
    <w:rsid w:val="00726604"/>
    <w:rsid w:val="007269C2"/>
    <w:rsid w:val="00726F0B"/>
    <w:rsid w:val="00726FAA"/>
    <w:rsid w:val="00727877"/>
    <w:rsid w:val="007279C4"/>
    <w:rsid w:val="00730AED"/>
    <w:rsid w:val="00731268"/>
    <w:rsid w:val="00731EC7"/>
    <w:rsid w:val="0073234F"/>
    <w:rsid w:val="0073275D"/>
    <w:rsid w:val="00732879"/>
    <w:rsid w:val="00733A37"/>
    <w:rsid w:val="00733B04"/>
    <w:rsid w:val="00733CB0"/>
    <w:rsid w:val="00733DF8"/>
    <w:rsid w:val="00733E3B"/>
    <w:rsid w:val="00733F22"/>
    <w:rsid w:val="0073406B"/>
    <w:rsid w:val="007341F8"/>
    <w:rsid w:val="00734623"/>
    <w:rsid w:val="00734C81"/>
    <w:rsid w:val="00734D71"/>
    <w:rsid w:val="007353F3"/>
    <w:rsid w:val="007363DA"/>
    <w:rsid w:val="007379FB"/>
    <w:rsid w:val="007401B8"/>
    <w:rsid w:val="00740818"/>
    <w:rsid w:val="007408B0"/>
    <w:rsid w:val="00740DE0"/>
    <w:rsid w:val="00741092"/>
    <w:rsid w:val="007419D6"/>
    <w:rsid w:val="007427F2"/>
    <w:rsid w:val="00743333"/>
    <w:rsid w:val="00744007"/>
    <w:rsid w:val="00744259"/>
    <w:rsid w:val="0074429D"/>
    <w:rsid w:val="0074488B"/>
    <w:rsid w:val="00744CCE"/>
    <w:rsid w:val="00746349"/>
    <w:rsid w:val="007465A8"/>
    <w:rsid w:val="0074674C"/>
    <w:rsid w:val="00746853"/>
    <w:rsid w:val="007474BC"/>
    <w:rsid w:val="00750266"/>
    <w:rsid w:val="00750A42"/>
    <w:rsid w:val="007515D9"/>
    <w:rsid w:val="00751913"/>
    <w:rsid w:val="00751F97"/>
    <w:rsid w:val="00752068"/>
    <w:rsid w:val="00752584"/>
    <w:rsid w:val="0075275C"/>
    <w:rsid w:val="00752E4B"/>
    <w:rsid w:val="00752E70"/>
    <w:rsid w:val="00753354"/>
    <w:rsid w:val="00753EE6"/>
    <w:rsid w:val="00753F0A"/>
    <w:rsid w:val="00754D97"/>
    <w:rsid w:val="00754F8E"/>
    <w:rsid w:val="00755229"/>
    <w:rsid w:val="0075567A"/>
    <w:rsid w:val="007556D8"/>
    <w:rsid w:val="007557B4"/>
    <w:rsid w:val="0075666E"/>
    <w:rsid w:val="0075718E"/>
    <w:rsid w:val="00760502"/>
    <w:rsid w:val="007606FB"/>
    <w:rsid w:val="00760C1A"/>
    <w:rsid w:val="00760E54"/>
    <w:rsid w:val="00761187"/>
    <w:rsid w:val="00761D98"/>
    <w:rsid w:val="007624A6"/>
    <w:rsid w:val="00762C90"/>
    <w:rsid w:val="00762D27"/>
    <w:rsid w:val="007633E7"/>
    <w:rsid w:val="00764270"/>
    <w:rsid w:val="00764354"/>
    <w:rsid w:val="00764F22"/>
    <w:rsid w:val="0076524C"/>
    <w:rsid w:val="00765EF0"/>
    <w:rsid w:val="00766E67"/>
    <w:rsid w:val="00767897"/>
    <w:rsid w:val="007702E8"/>
    <w:rsid w:val="00771030"/>
    <w:rsid w:val="0077287C"/>
    <w:rsid w:val="00772C74"/>
    <w:rsid w:val="0077351E"/>
    <w:rsid w:val="0077404E"/>
    <w:rsid w:val="00774394"/>
    <w:rsid w:val="007743BA"/>
    <w:rsid w:val="00775A9D"/>
    <w:rsid w:val="00775AE8"/>
    <w:rsid w:val="00775E63"/>
    <w:rsid w:val="007763B9"/>
    <w:rsid w:val="00776CB2"/>
    <w:rsid w:val="00776DE9"/>
    <w:rsid w:val="0077793F"/>
    <w:rsid w:val="007801E9"/>
    <w:rsid w:val="007804CF"/>
    <w:rsid w:val="00780709"/>
    <w:rsid w:val="00780A76"/>
    <w:rsid w:val="0078125D"/>
    <w:rsid w:val="00781AED"/>
    <w:rsid w:val="00782029"/>
    <w:rsid w:val="007825F1"/>
    <w:rsid w:val="00782DB1"/>
    <w:rsid w:val="00782E36"/>
    <w:rsid w:val="007835F8"/>
    <w:rsid w:val="00783700"/>
    <w:rsid w:val="007840BD"/>
    <w:rsid w:val="00785529"/>
    <w:rsid w:val="0078552F"/>
    <w:rsid w:val="007858B2"/>
    <w:rsid w:val="00785AD8"/>
    <w:rsid w:val="007863E4"/>
    <w:rsid w:val="00786FC4"/>
    <w:rsid w:val="00787493"/>
    <w:rsid w:val="00787559"/>
    <w:rsid w:val="00787761"/>
    <w:rsid w:val="00790022"/>
    <w:rsid w:val="00790748"/>
    <w:rsid w:val="00790759"/>
    <w:rsid w:val="00790A32"/>
    <w:rsid w:val="00790AEF"/>
    <w:rsid w:val="00791AA9"/>
    <w:rsid w:val="00791EE6"/>
    <w:rsid w:val="00792E49"/>
    <w:rsid w:val="00792FFE"/>
    <w:rsid w:val="007931C4"/>
    <w:rsid w:val="007937A3"/>
    <w:rsid w:val="007938C0"/>
    <w:rsid w:val="007939F9"/>
    <w:rsid w:val="007941BE"/>
    <w:rsid w:val="007945D8"/>
    <w:rsid w:val="00794750"/>
    <w:rsid w:val="00794E05"/>
    <w:rsid w:val="007968E6"/>
    <w:rsid w:val="00797188"/>
    <w:rsid w:val="007972A7"/>
    <w:rsid w:val="00797B09"/>
    <w:rsid w:val="007A062B"/>
    <w:rsid w:val="007A0719"/>
    <w:rsid w:val="007A0AD2"/>
    <w:rsid w:val="007A1DD2"/>
    <w:rsid w:val="007A2D2C"/>
    <w:rsid w:val="007A30A3"/>
    <w:rsid w:val="007A3384"/>
    <w:rsid w:val="007A5199"/>
    <w:rsid w:val="007A580C"/>
    <w:rsid w:val="007A5DE3"/>
    <w:rsid w:val="007A5EE5"/>
    <w:rsid w:val="007A693F"/>
    <w:rsid w:val="007A7016"/>
    <w:rsid w:val="007A7A20"/>
    <w:rsid w:val="007A7B20"/>
    <w:rsid w:val="007B03E7"/>
    <w:rsid w:val="007B0D3A"/>
    <w:rsid w:val="007B1D0E"/>
    <w:rsid w:val="007B2015"/>
    <w:rsid w:val="007B2543"/>
    <w:rsid w:val="007B2A4C"/>
    <w:rsid w:val="007B34BD"/>
    <w:rsid w:val="007B46A2"/>
    <w:rsid w:val="007B4A5E"/>
    <w:rsid w:val="007B5871"/>
    <w:rsid w:val="007B739A"/>
    <w:rsid w:val="007B7738"/>
    <w:rsid w:val="007B78A9"/>
    <w:rsid w:val="007B7AF8"/>
    <w:rsid w:val="007B7B2A"/>
    <w:rsid w:val="007C03B9"/>
    <w:rsid w:val="007C05AA"/>
    <w:rsid w:val="007C05EC"/>
    <w:rsid w:val="007C0D72"/>
    <w:rsid w:val="007C0F19"/>
    <w:rsid w:val="007C144D"/>
    <w:rsid w:val="007C17B4"/>
    <w:rsid w:val="007C1847"/>
    <w:rsid w:val="007C2410"/>
    <w:rsid w:val="007C3337"/>
    <w:rsid w:val="007C3F26"/>
    <w:rsid w:val="007C4647"/>
    <w:rsid w:val="007C5852"/>
    <w:rsid w:val="007C5EBF"/>
    <w:rsid w:val="007C6A6C"/>
    <w:rsid w:val="007C6BAB"/>
    <w:rsid w:val="007D1364"/>
    <w:rsid w:val="007D1416"/>
    <w:rsid w:val="007D1C02"/>
    <w:rsid w:val="007D1FFA"/>
    <w:rsid w:val="007D2ABA"/>
    <w:rsid w:val="007D2F49"/>
    <w:rsid w:val="007D3244"/>
    <w:rsid w:val="007D37ED"/>
    <w:rsid w:val="007D44A3"/>
    <w:rsid w:val="007D45D9"/>
    <w:rsid w:val="007D46D3"/>
    <w:rsid w:val="007D47C0"/>
    <w:rsid w:val="007D58B4"/>
    <w:rsid w:val="007D58B8"/>
    <w:rsid w:val="007D5EBE"/>
    <w:rsid w:val="007D6091"/>
    <w:rsid w:val="007D6BB0"/>
    <w:rsid w:val="007D71E5"/>
    <w:rsid w:val="007D7486"/>
    <w:rsid w:val="007D75BD"/>
    <w:rsid w:val="007D7AAC"/>
    <w:rsid w:val="007D7B3F"/>
    <w:rsid w:val="007E04A7"/>
    <w:rsid w:val="007E0951"/>
    <w:rsid w:val="007E09A1"/>
    <w:rsid w:val="007E1613"/>
    <w:rsid w:val="007E1646"/>
    <w:rsid w:val="007E19E5"/>
    <w:rsid w:val="007E1CA3"/>
    <w:rsid w:val="007E1EDA"/>
    <w:rsid w:val="007E2F92"/>
    <w:rsid w:val="007E3180"/>
    <w:rsid w:val="007E352D"/>
    <w:rsid w:val="007E386E"/>
    <w:rsid w:val="007E3B84"/>
    <w:rsid w:val="007E402A"/>
    <w:rsid w:val="007E4591"/>
    <w:rsid w:val="007E55D6"/>
    <w:rsid w:val="007E5D11"/>
    <w:rsid w:val="007E600B"/>
    <w:rsid w:val="007E6192"/>
    <w:rsid w:val="007E6F84"/>
    <w:rsid w:val="007E7B96"/>
    <w:rsid w:val="007E7CC7"/>
    <w:rsid w:val="007F04CA"/>
    <w:rsid w:val="007F1117"/>
    <w:rsid w:val="007F1ECB"/>
    <w:rsid w:val="007F21E4"/>
    <w:rsid w:val="007F2283"/>
    <w:rsid w:val="007F23BC"/>
    <w:rsid w:val="007F2F3F"/>
    <w:rsid w:val="007F31C2"/>
    <w:rsid w:val="007F352A"/>
    <w:rsid w:val="007F3FCD"/>
    <w:rsid w:val="007F4789"/>
    <w:rsid w:val="007F4C71"/>
    <w:rsid w:val="007F5600"/>
    <w:rsid w:val="007F5AD7"/>
    <w:rsid w:val="007F5BD2"/>
    <w:rsid w:val="007F5CF4"/>
    <w:rsid w:val="007F68D1"/>
    <w:rsid w:val="007F6B23"/>
    <w:rsid w:val="007F7844"/>
    <w:rsid w:val="00800659"/>
    <w:rsid w:val="00800AF3"/>
    <w:rsid w:val="00801420"/>
    <w:rsid w:val="00801519"/>
    <w:rsid w:val="0080206C"/>
    <w:rsid w:val="00802698"/>
    <w:rsid w:val="008026ED"/>
    <w:rsid w:val="00802BB6"/>
    <w:rsid w:val="00802E7C"/>
    <w:rsid w:val="00803354"/>
    <w:rsid w:val="008035D5"/>
    <w:rsid w:val="008038D3"/>
    <w:rsid w:val="00803DB9"/>
    <w:rsid w:val="00803E77"/>
    <w:rsid w:val="00803F19"/>
    <w:rsid w:val="00804EF5"/>
    <w:rsid w:val="0080530E"/>
    <w:rsid w:val="00805A6E"/>
    <w:rsid w:val="00805B33"/>
    <w:rsid w:val="00805B88"/>
    <w:rsid w:val="00806808"/>
    <w:rsid w:val="00806F2D"/>
    <w:rsid w:val="00807A8B"/>
    <w:rsid w:val="00807B31"/>
    <w:rsid w:val="008104B4"/>
    <w:rsid w:val="0081114E"/>
    <w:rsid w:val="00811363"/>
    <w:rsid w:val="008116E8"/>
    <w:rsid w:val="00811BB7"/>
    <w:rsid w:val="00811F0E"/>
    <w:rsid w:val="00811F16"/>
    <w:rsid w:val="00812844"/>
    <w:rsid w:val="00812B6E"/>
    <w:rsid w:val="00812E1E"/>
    <w:rsid w:val="00813492"/>
    <w:rsid w:val="008138AA"/>
    <w:rsid w:val="008141E2"/>
    <w:rsid w:val="00814216"/>
    <w:rsid w:val="00814451"/>
    <w:rsid w:val="00814F63"/>
    <w:rsid w:val="0081513C"/>
    <w:rsid w:val="008152BD"/>
    <w:rsid w:val="0081536A"/>
    <w:rsid w:val="008153C8"/>
    <w:rsid w:val="0081555D"/>
    <w:rsid w:val="00815C50"/>
    <w:rsid w:val="00815E69"/>
    <w:rsid w:val="00815ECF"/>
    <w:rsid w:val="00815FA5"/>
    <w:rsid w:val="00816E14"/>
    <w:rsid w:val="00816F55"/>
    <w:rsid w:val="00817A6B"/>
    <w:rsid w:val="00817C5B"/>
    <w:rsid w:val="00817F98"/>
    <w:rsid w:val="008205F9"/>
    <w:rsid w:val="00820A96"/>
    <w:rsid w:val="0082154A"/>
    <w:rsid w:val="0082179D"/>
    <w:rsid w:val="00822619"/>
    <w:rsid w:val="00822902"/>
    <w:rsid w:val="0082292B"/>
    <w:rsid w:val="00822C13"/>
    <w:rsid w:val="00822F0C"/>
    <w:rsid w:val="008235CC"/>
    <w:rsid w:val="00823D47"/>
    <w:rsid w:val="00823DB9"/>
    <w:rsid w:val="00823EA2"/>
    <w:rsid w:val="00824D81"/>
    <w:rsid w:val="00825114"/>
    <w:rsid w:val="00825543"/>
    <w:rsid w:val="00825763"/>
    <w:rsid w:val="00825E2B"/>
    <w:rsid w:val="00825FF7"/>
    <w:rsid w:val="0082734F"/>
    <w:rsid w:val="00827679"/>
    <w:rsid w:val="00827C00"/>
    <w:rsid w:val="00827E9C"/>
    <w:rsid w:val="008302A9"/>
    <w:rsid w:val="008303F7"/>
    <w:rsid w:val="008303FC"/>
    <w:rsid w:val="00830B31"/>
    <w:rsid w:val="008313FE"/>
    <w:rsid w:val="00831A2B"/>
    <w:rsid w:val="00831D70"/>
    <w:rsid w:val="008320EF"/>
    <w:rsid w:val="00832821"/>
    <w:rsid w:val="00832E51"/>
    <w:rsid w:val="008337E1"/>
    <w:rsid w:val="00833817"/>
    <w:rsid w:val="00833FAF"/>
    <w:rsid w:val="008340E0"/>
    <w:rsid w:val="0083416E"/>
    <w:rsid w:val="00834688"/>
    <w:rsid w:val="0083538F"/>
    <w:rsid w:val="00836376"/>
    <w:rsid w:val="00836B55"/>
    <w:rsid w:val="00836FCD"/>
    <w:rsid w:val="00837738"/>
    <w:rsid w:val="00837A23"/>
    <w:rsid w:val="00837B81"/>
    <w:rsid w:val="00837FEF"/>
    <w:rsid w:val="008403F9"/>
    <w:rsid w:val="008406BF"/>
    <w:rsid w:val="00840DBC"/>
    <w:rsid w:val="00841C82"/>
    <w:rsid w:val="00841D2D"/>
    <w:rsid w:val="00841FFB"/>
    <w:rsid w:val="00842048"/>
    <w:rsid w:val="0084225F"/>
    <w:rsid w:val="00842B3A"/>
    <w:rsid w:val="00842C0E"/>
    <w:rsid w:val="00843819"/>
    <w:rsid w:val="00843844"/>
    <w:rsid w:val="008448B6"/>
    <w:rsid w:val="008448C4"/>
    <w:rsid w:val="00844B25"/>
    <w:rsid w:val="00844EFA"/>
    <w:rsid w:val="008458B1"/>
    <w:rsid w:val="008459BA"/>
    <w:rsid w:val="0084663B"/>
    <w:rsid w:val="00850CD8"/>
    <w:rsid w:val="0085130F"/>
    <w:rsid w:val="00851601"/>
    <w:rsid w:val="00851706"/>
    <w:rsid w:val="00851B9F"/>
    <w:rsid w:val="00852103"/>
    <w:rsid w:val="00852C2F"/>
    <w:rsid w:val="008535CA"/>
    <w:rsid w:val="008542DE"/>
    <w:rsid w:val="008545E8"/>
    <w:rsid w:val="00854AB0"/>
    <w:rsid w:val="00854FD2"/>
    <w:rsid w:val="008552AB"/>
    <w:rsid w:val="00856472"/>
    <w:rsid w:val="008565A9"/>
    <w:rsid w:val="008566F2"/>
    <w:rsid w:val="00857031"/>
    <w:rsid w:val="008572EC"/>
    <w:rsid w:val="008576ED"/>
    <w:rsid w:val="008577E0"/>
    <w:rsid w:val="008577FC"/>
    <w:rsid w:val="00857D02"/>
    <w:rsid w:val="00857E85"/>
    <w:rsid w:val="00857FFC"/>
    <w:rsid w:val="00860291"/>
    <w:rsid w:val="00860526"/>
    <w:rsid w:val="008605B8"/>
    <w:rsid w:val="00860D93"/>
    <w:rsid w:val="008612DC"/>
    <w:rsid w:val="008614FD"/>
    <w:rsid w:val="00861EEE"/>
    <w:rsid w:val="00862D2E"/>
    <w:rsid w:val="008634EB"/>
    <w:rsid w:val="0086358D"/>
    <w:rsid w:val="0086380E"/>
    <w:rsid w:val="0086382A"/>
    <w:rsid w:val="00864170"/>
    <w:rsid w:val="00864913"/>
    <w:rsid w:val="00864F6A"/>
    <w:rsid w:val="00864F8F"/>
    <w:rsid w:val="00865186"/>
    <w:rsid w:val="00865A6D"/>
    <w:rsid w:val="00866215"/>
    <w:rsid w:val="00866372"/>
    <w:rsid w:val="008665F4"/>
    <w:rsid w:val="00866776"/>
    <w:rsid w:val="00870094"/>
    <w:rsid w:val="008714F0"/>
    <w:rsid w:val="00871523"/>
    <w:rsid w:val="00871623"/>
    <w:rsid w:val="00872305"/>
    <w:rsid w:val="0087290D"/>
    <w:rsid w:val="00872B56"/>
    <w:rsid w:val="00872F2F"/>
    <w:rsid w:val="0087351D"/>
    <w:rsid w:val="00875B2C"/>
    <w:rsid w:val="00875CEB"/>
    <w:rsid w:val="008771E7"/>
    <w:rsid w:val="0087730D"/>
    <w:rsid w:val="00877806"/>
    <w:rsid w:val="00877924"/>
    <w:rsid w:val="00877E1D"/>
    <w:rsid w:val="00877EE6"/>
    <w:rsid w:val="00881103"/>
    <w:rsid w:val="00881174"/>
    <w:rsid w:val="00881EFF"/>
    <w:rsid w:val="008821DB"/>
    <w:rsid w:val="008823CF"/>
    <w:rsid w:val="0088261F"/>
    <w:rsid w:val="008826BF"/>
    <w:rsid w:val="00883204"/>
    <w:rsid w:val="00883F42"/>
    <w:rsid w:val="00884FC0"/>
    <w:rsid w:val="00885943"/>
    <w:rsid w:val="00885CA3"/>
    <w:rsid w:val="00885DE4"/>
    <w:rsid w:val="008868D2"/>
    <w:rsid w:val="00886DBD"/>
    <w:rsid w:val="008877A9"/>
    <w:rsid w:val="008878B0"/>
    <w:rsid w:val="00887919"/>
    <w:rsid w:val="00887DFE"/>
    <w:rsid w:val="0089033F"/>
    <w:rsid w:val="00890B76"/>
    <w:rsid w:val="008911E9"/>
    <w:rsid w:val="0089220E"/>
    <w:rsid w:val="008930C3"/>
    <w:rsid w:val="00894479"/>
    <w:rsid w:val="00894767"/>
    <w:rsid w:val="00895A82"/>
    <w:rsid w:val="00895CF1"/>
    <w:rsid w:val="00895FF7"/>
    <w:rsid w:val="008965E8"/>
    <w:rsid w:val="00896EB8"/>
    <w:rsid w:val="00896F1D"/>
    <w:rsid w:val="00896FD5"/>
    <w:rsid w:val="0089715A"/>
    <w:rsid w:val="008977A2"/>
    <w:rsid w:val="008A0C4D"/>
    <w:rsid w:val="008A1284"/>
    <w:rsid w:val="008A15E6"/>
    <w:rsid w:val="008A1BD2"/>
    <w:rsid w:val="008A1DBD"/>
    <w:rsid w:val="008A2BDD"/>
    <w:rsid w:val="008A3369"/>
    <w:rsid w:val="008A3820"/>
    <w:rsid w:val="008A3AF3"/>
    <w:rsid w:val="008A4761"/>
    <w:rsid w:val="008A4989"/>
    <w:rsid w:val="008A6063"/>
    <w:rsid w:val="008A6486"/>
    <w:rsid w:val="008A7648"/>
    <w:rsid w:val="008A7836"/>
    <w:rsid w:val="008A796B"/>
    <w:rsid w:val="008A7D01"/>
    <w:rsid w:val="008B0AAE"/>
    <w:rsid w:val="008B0C85"/>
    <w:rsid w:val="008B159A"/>
    <w:rsid w:val="008B1C91"/>
    <w:rsid w:val="008B2295"/>
    <w:rsid w:val="008B2721"/>
    <w:rsid w:val="008B2A9B"/>
    <w:rsid w:val="008B3565"/>
    <w:rsid w:val="008B4119"/>
    <w:rsid w:val="008B43A2"/>
    <w:rsid w:val="008B4AF7"/>
    <w:rsid w:val="008B4B67"/>
    <w:rsid w:val="008B4C0C"/>
    <w:rsid w:val="008B4C3E"/>
    <w:rsid w:val="008B4CA5"/>
    <w:rsid w:val="008B5904"/>
    <w:rsid w:val="008B6615"/>
    <w:rsid w:val="008B6F4E"/>
    <w:rsid w:val="008B6F64"/>
    <w:rsid w:val="008B7655"/>
    <w:rsid w:val="008B7A8E"/>
    <w:rsid w:val="008B7B26"/>
    <w:rsid w:val="008B7DAD"/>
    <w:rsid w:val="008B7E6C"/>
    <w:rsid w:val="008C01A9"/>
    <w:rsid w:val="008C145B"/>
    <w:rsid w:val="008C19C3"/>
    <w:rsid w:val="008C275C"/>
    <w:rsid w:val="008C3376"/>
    <w:rsid w:val="008C3D17"/>
    <w:rsid w:val="008C3E4F"/>
    <w:rsid w:val="008C4325"/>
    <w:rsid w:val="008C4334"/>
    <w:rsid w:val="008C4A08"/>
    <w:rsid w:val="008C5622"/>
    <w:rsid w:val="008C580C"/>
    <w:rsid w:val="008C59EA"/>
    <w:rsid w:val="008C5B84"/>
    <w:rsid w:val="008C666F"/>
    <w:rsid w:val="008C6F48"/>
    <w:rsid w:val="008C7156"/>
    <w:rsid w:val="008C7B15"/>
    <w:rsid w:val="008D026E"/>
    <w:rsid w:val="008D089A"/>
    <w:rsid w:val="008D0C01"/>
    <w:rsid w:val="008D108E"/>
    <w:rsid w:val="008D1741"/>
    <w:rsid w:val="008D1E07"/>
    <w:rsid w:val="008D1F84"/>
    <w:rsid w:val="008D21F8"/>
    <w:rsid w:val="008D22A7"/>
    <w:rsid w:val="008D2432"/>
    <w:rsid w:val="008D2858"/>
    <w:rsid w:val="008D2B5C"/>
    <w:rsid w:val="008D32A8"/>
    <w:rsid w:val="008D3B74"/>
    <w:rsid w:val="008D44FA"/>
    <w:rsid w:val="008D45B9"/>
    <w:rsid w:val="008D4C21"/>
    <w:rsid w:val="008D5167"/>
    <w:rsid w:val="008D5604"/>
    <w:rsid w:val="008D5A43"/>
    <w:rsid w:val="008D5BF1"/>
    <w:rsid w:val="008D71E4"/>
    <w:rsid w:val="008D724A"/>
    <w:rsid w:val="008E02F9"/>
    <w:rsid w:val="008E084E"/>
    <w:rsid w:val="008E102D"/>
    <w:rsid w:val="008E14DD"/>
    <w:rsid w:val="008E2331"/>
    <w:rsid w:val="008E239A"/>
    <w:rsid w:val="008E24C4"/>
    <w:rsid w:val="008E2942"/>
    <w:rsid w:val="008E2E10"/>
    <w:rsid w:val="008E3190"/>
    <w:rsid w:val="008E3C8F"/>
    <w:rsid w:val="008E40C7"/>
    <w:rsid w:val="008E425B"/>
    <w:rsid w:val="008E4733"/>
    <w:rsid w:val="008E4A55"/>
    <w:rsid w:val="008E4AD8"/>
    <w:rsid w:val="008E59D7"/>
    <w:rsid w:val="008E5A11"/>
    <w:rsid w:val="008E5B29"/>
    <w:rsid w:val="008E5B54"/>
    <w:rsid w:val="008E5E10"/>
    <w:rsid w:val="008E5FF6"/>
    <w:rsid w:val="008E65CB"/>
    <w:rsid w:val="008E6A84"/>
    <w:rsid w:val="008E6E70"/>
    <w:rsid w:val="008E79BA"/>
    <w:rsid w:val="008E7AE2"/>
    <w:rsid w:val="008F0117"/>
    <w:rsid w:val="008F0E7D"/>
    <w:rsid w:val="008F1028"/>
    <w:rsid w:val="008F15FD"/>
    <w:rsid w:val="008F34DF"/>
    <w:rsid w:val="008F437B"/>
    <w:rsid w:val="008F517C"/>
    <w:rsid w:val="008F53E0"/>
    <w:rsid w:val="008F5697"/>
    <w:rsid w:val="008F61CA"/>
    <w:rsid w:val="008F63E3"/>
    <w:rsid w:val="008F66F7"/>
    <w:rsid w:val="008F699D"/>
    <w:rsid w:val="008F69A0"/>
    <w:rsid w:val="008F6C8C"/>
    <w:rsid w:val="008F7005"/>
    <w:rsid w:val="008F7178"/>
    <w:rsid w:val="008F788C"/>
    <w:rsid w:val="008F7B13"/>
    <w:rsid w:val="008F7BB4"/>
    <w:rsid w:val="008F7C1F"/>
    <w:rsid w:val="009002AC"/>
    <w:rsid w:val="00900338"/>
    <w:rsid w:val="00900EEF"/>
    <w:rsid w:val="00901529"/>
    <w:rsid w:val="009016D4"/>
    <w:rsid w:val="0090183D"/>
    <w:rsid w:val="009028C7"/>
    <w:rsid w:val="00902D39"/>
    <w:rsid w:val="00904434"/>
    <w:rsid w:val="0090482F"/>
    <w:rsid w:val="00904ADE"/>
    <w:rsid w:val="009050E2"/>
    <w:rsid w:val="00905AFD"/>
    <w:rsid w:val="00905B89"/>
    <w:rsid w:val="00906A86"/>
    <w:rsid w:val="00906ADF"/>
    <w:rsid w:val="00907070"/>
    <w:rsid w:val="009070F5"/>
    <w:rsid w:val="00907E54"/>
    <w:rsid w:val="009107D1"/>
    <w:rsid w:val="00910E63"/>
    <w:rsid w:val="00911AF8"/>
    <w:rsid w:val="00911E6D"/>
    <w:rsid w:val="00911E78"/>
    <w:rsid w:val="009128E8"/>
    <w:rsid w:val="00912D63"/>
    <w:rsid w:val="00912E9E"/>
    <w:rsid w:val="00912F6E"/>
    <w:rsid w:val="00913069"/>
    <w:rsid w:val="00913AA7"/>
    <w:rsid w:val="00913D8A"/>
    <w:rsid w:val="0091477A"/>
    <w:rsid w:val="0091488D"/>
    <w:rsid w:val="0091493C"/>
    <w:rsid w:val="00914B30"/>
    <w:rsid w:val="00914E9C"/>
    <w:rsid w:val="0091592D"/>
    <w:rsid w:val="0091653C"/>
    <w:rsid w:val="00916713"/>
    <w:rsid w:val="0091675F"/>
    <w:rsid w:val="00917867"/>
    <w:rsid w:val="00917EBE"/>
    <w:rsid w:val="0092021C"/>
    <w:rsid w:val="009203E5"/>
    <w:rsid w:val="0092050C"/>
    <w:rsid w:val="009206D4"/>
    <w:rsid w:val="0092109B"/>
    <w:rsid w:val="00921A10"/>
    <w:rsid w:val="0092207F"/>
    <w:rsid w:val="009228AA"/>
    <w:rsid w:val="00922DCD"/>
    <w:rsid w:val="00922F62"/>
    <w:rsid w:val="00923B80"/>
    <w:rsid w:val="00923D9F"/>
    <w:rsid w:val="0092452B"/>
    <w:rsid w:val="00924BA2"/>
    <w:rsid w:val="00924BF0"/>
    <w:rsid w:val="00924F3B"/>
    <w:rsid w:val="009254A5"/>
    <w:rsid w:val="00925A40"/>
    <w:rsid w:val="00925CD3"/>
    <w:rsid w:val="009261E5"/>
    <w:rsid w:val="009264A1"/>
    <w:rsid w:val="00926739"/>
    <w:rsid w:val="009270B0"/>
    <w:rsid w:val="0092748C"/>
    <w:rsid w:val="0092773E"/>
    <w:rsid w:val="00927B46"/>
    <w:rsid w:val="0093009C"/>
    <w:rsid w:val="0093135C"/>
    <w:rsid w:val="0093145C"/>
    <w:rsid w:val="0093281A"/>
    <w:rsid w:val="00932F4A"/>
    <w:rsid w:val="009330B7"/>
    <w:rsid w:val="0093324C"/>
    <w:rsid w:val="009340E7"/>
    <w:rsid w:val="0093492D"/>
    <w:rsid w:val="00934B03"/>
    <w:rsid w:val="00934C9F"/>
    <w:rsid w:val="00935A39"/>
    <w:rsid w:val="00935B19"/>
    <w:rsid w:val="009363E5"/>
    <w:rsid w:val="00936A95"/>
    <w:rsid w:val="00937ABF"/>
    <w:rsid w:val="00937AC5"/>
    <w:rsid w:val="00937AF7"/>
    <w:rsid w:val="0094052A"/>
    <w:rsid w:val="00940947"/>
    <w:rsid w:val="00940B4B"/>
    <w:rsid w:val="00940FA0"/>
    <w:rsid w:val="009413C5"/>
    <w:rsid w:val="0094190F"/>
    <w:rsid w:val="009421FF"/>
    <w:rsid w:val="0094256F"/>
    <w:rsid w:val="00943740"/>
    <w:rsid w:val="009438C7"/>
    <w:rsid w:val="0094398F"/>
    <w:rsid w:val="00943C1A"/>
    <w:rsid w:val="00943DC7"/>
    <w:rsid w:val="00944387"/>
    <w:rsid w:val="009457DB"/>
    <w:rsid w:val="00945BA0"/>
    <w:rsid w:val="00946514"/>
    <w:rsid w:val="00946593"/>
    <w:rsid w:val="009469CA"/>
    <w:rsid w:val="00946B70"/>
    <w:rsid w:val="00946E47"/>
    <w:rsid w:val="009474FC"/>
    <w:rsid w:val="00947679"/>
    <w:rsid w:val="00947D9B"/>
    <w:rsid w:val="00947F2A"/>
    <w:rsid w:val="00950213"/>
    <w:rsid w:val="00950ABA"/>
    <w:rsid w:val="00950C74"/>
    <w:rsid w:val="0095121F"/>
    <w:rsid w:val="009516A1"/>
    <w:rsid w:val="00951923"/>
    <w:rsid w:val="00952049"/>
    <w:rsid w:val="0095205D"/>
    <w:rsid w:val="00952A6D"/>
    <w:rsid w:val="00952AC1"/>
    <w:rsid w:val="00952D24"/>
    <w:rsid w:val="00953130"/>
    <w:rsid w:val="009543B4"/>
    <w:rsid w:val="00954D07"/>
    <w:rsid w:val="00955E85"/>
    <w:rsid w:val="00956B0B"/>
    <w:rsid w:val="00957920"/>
    <w:rsid w:val="00960B6E"/>
    <w:rsid w:val="00961250"/>
    <w:rsid w:val="0096131A"/>
    <w:rsid w:val="0096132C"/>
    <w:rsid w:val="009614A6"/>
    <w:rsid w:val="00962039"/>
    <w:rsid w:val="009624A5"/>
    <w:rsid w:val="0096262A"/>
    <w:rsid w:val="0096412E"/>
    <w:rsid w:val="009641C3"/>
    <w:rsid w:val="0096432F"/>
    <w:rsid w:val="0096488F"/>
    <w:rsid w:val="009648F4"/>
    <w:rsid w:val="00964A29"/>
    <w:rsid w:val="00964E09"/>
    <w:rsid w:val="00965D61"/>
    <w:rsid w:val="00965FAD"/>
    <w:rsid w:val="0096634D"/>
    <w:rsid w:val="009666CF"/>
    <w:rsid w:val="00966819"/>
    <w:rsid w:val="009669DF"/>
    <w:rsid w:val="00970117"/>
    <w:rsid w:val="00970626"/>
    <w:rsid w:val="00970668"/>
    <w:rsid w:val="00970912"/>
    <w:rsid w:val="00970BFF"/>
    <w:rsid w:val="00971370"/>
    <w:rsid w:val="00971E10"/>
    <w:rsid w:val="0097285D"/>
    <w:rsid w:val="00974839"/>
    <w:rsid w:val="00974A05"/>
    <w:rsid w:val="00975775"/>
    <w:rsid w:val="00975E55"/>
    <w:rsid w:val="0097624B"/>
    <w:rsid w:val="009766F5"/>
    <w:rsid w:val="00977128"/>
    <w:rsid w:val="00977572"/>
    <w:rsid w:val="00977D6B"/>
    <w:rsid w:val="00980104"/>
    <w:rsid w:val="009803D7"/>
    <w:rsid w:val="00980AF3"/>
    <w:rsid w:val="00980BC7"/>
    <w:rsid w:val="00981114"/>
    <w:rsid w:val="00981365"/>
    <w:rsid w:val="00981E0E"/>
    <w:rsid w:val="0098231B"/>
    <w:rsid w:val="00982C57"/>
    <w:rsid w:val="00982E1F"/>
    <w:rsid w:val="00983A5E"/>
    <w:rsid w:val="00983C4B"/>
    <w:rsid w:val="00983D3A"/>
    <w:rsid w:val="009843C2"/>
    <w:rsid w:val="00984819"/>
    <w:rsid w:val="00984E0A"/>
    <w:rsid w:val="00984FDC"/>
    <w:rsid w:val="00985159"/>
    <w:rsid w:val="0098520E"/>
    <w:rsid w:val="009858CC"/>
    <w:rsid w:val="00985C1F"/>
    <w:rsid w:val="00985E64"/>
    <w:rsid w:val="00986321"/>
    <w:rsid w:val="00986974"/>
    <w:rsid w:val="0098721E"/>
    <w:rsid w:val="00987757"/>
    <w:rsid w:val="00987F46"/>
    <w:rsid w:val="009900C3"/>
    <w:rsid w:val="0099040C"/>
    <w:rsid w:val="00990492"/>
    <w:rsid w:val="009908C0"/>
    <w:rsid w:val="00990E2D"/>
    <w:rsid w:val="00990E4D"/>
    <w:rsid w:val="0099152E"/>
    <w:rsid w:val="0099168F"/>
    <w:rsid w:val="00992276"/>
    <w:rsid w:val="0099245F"/>
    <w:rsid w:val="00992992"/>
    <w:rsid w:val="00992A04"/>
    <w:rsid w:val="00992F29"/>
    <w:rsid w:val="009933EC"/>
    <w:rsid w:val="00993E86"/>
    <w:rsid w:val="009942C1"/>
    <w:rsid w:val="00994434"/>
    <w:rsid w:val="00994578"/>
    <w:rsid w:val="00994A16"/>
    <w:rsid w:val="00994EBE"/>
    <w:rsid w:val="00995700"/>
    <w:rsid w:val="0099589B"/>
    <w:rsid w:val="00996F6A"/>
    <w:rsid w:val="00997696"/>
    <w:rsid w:val="009A07FB"/>
    <w:rsid w:val="009A0ED7"/>
    <w:rsid w:val="009A1803"/>
    <w:rsid w:val="009A1859"/>
    <w:rsid w:val="009A192A"/>
    <w:rsid w:val="009A2456"/>
    <w:rsid w:val="009A2816"/>
    <w:rsid w:val="009A2997"/>
    <w:rsid w:val="009A2FE0"/>
    <w:rsid w:val="009A346E"/>
    <w:rsid w:val="009A3691"/>
    <w:rsid w:val="009A3B74"/>
    <w:rsid w:val="009A3BD9"/>
    <w:rsid w:val="009A4088"/>
    <w:rsid w:val="009A63E5"/>
    <w:rsid w:val="009A6570"/>
    <w:rsid w:val="009A7098"/>
    <w:rsid w:val="009A7674"/>
    <w:rsid w:val="009A77FA"/>
    <w:rsid w:val="009A784C"/>
    <w:rsid w:val="009A7A0B"/>
    <w:rsid w:val="009A7A1D"/>
    <w:rsid w:val="009A7EDD"/>
    <w:rsid w:val="009A7F48"/>
    <w:rsid w:val="009B0F4B"/>
    <w:rsid w:val="009B0F51"/>
    <w:rsid w:val="009B17AC"/>
    <w:rsid w:val="009B27FB"/>
    <w:rsid w:val="009B29BA"/>
    <w:rsid w:val="009B2E8F"/>
    <w:rsid w:val="009B2F74"/>
    <w:rsid w:val="009B30A7"/>
    <w:rsid w:val="009B349B"/>
    <w:rsid w:val="009B37C1"/>
    <w:rsid w:val="009B50FF"/>
    <w:rsid w:val="009B5781"/>
    <w:rsid w:val="009B5ADF"/>
    <w:rsid w:val="009B5B4B"/>
    <w:rsid w:val="009B5C10"/>
    <w:rsid w:val="009B5DBA"/>
    <w:rsid w:val="009B5DDD"/>
    <w:rsid w:val="009B6030"/>
    <w:rsid w:val="009B60FD"/>
    <w:rsid w:val="009B6A05"/>
    <w:rsid w:val="009B6C5B"/>
    <w:rsid w:val="009B754B"/>
    <w:rsid w:val="009C0699"/>
    <w:rsid w:val="009C0E7E"/>
    <w:rsid w:val="009C0F4C"/>
    <w:rsid w:val="009C133C"/>
    <w:rsid w:val="009C1719"/>
    <w:rsid w:val="009C24C4"/>
    <w:rsid w:val="009C251D"/>
    <w:rsid w:val="009C32FA"/>
    <w:rsid w:val="009C3A16"/>
    <w:rsid w:val="009C4490"/>
    <w:rsid w:val="009C4893"/>
    <w:rsid w:val="009C4D3B"/>
    <w:rsid w:val="009C6918"/>
    <w:rsid w:val="009C6C22"/>
    <w:rsid w:val="009C7F82"/>
    <w:rsid w:val="009D0010"/>
    <w:rsid w:val="009D049C"/>
    <w:rsid w:val="009D08A3"/>
    <w:rsid w:val="009D0C97"/>
    <w:rsid w:val="009D0CB4"/>
    <w:rsid w:val="009D11C8"/>
    <w:rsid w:val="009D1C3B"/>
    <w:rsid w:val="009D22E4"/>
    <w:rsid w:val="009D25D2"/>
    <w:rsid w:val="009D2E3B"/>
    <w:rsid w:val="009D32FB"/>
    <w:rsid w:val="009D3AC9"/>
    <w:rsid w:val="009D3D17"/>
    <w:rsid w:val="009D479E"/>
    <w:rsid w:val="009D4AB7"/>
    <w:rsid w:val="009D4D8A"/>
    <w:rsid w:val="009D50EF"/>
    <w:rsid w:val="009D5D42"/>
    <w:rsid w:val="009D6144"/>
    <w:rsid w:val="009D6460"/>
    <w:rsid w:val="009D674C"/>
    <w:rsid w:val="009D6AD3"/>
    <w:rsid w:val="009D6C9A"/>
    <w:rsid w:val="009D70BC"/>
    <w:rsid w:val="009D71BF"/>
    <w:rsid w:val="009D725B"/>
    <w:rsid w:val="009D77CC"/>
    <w:rsid w:val="009D7824"/>
    <w:rsid w:val="009E0416"/>
    <w:rsid w:val="009E059D"/>
    <w:rsid w:val="009E0C27"/>
    <w:rsid w:val="009E0FD5"/>
    <w:rsid w:val="009E1016"/>
    <w:rsid w:val="009E12B0"/>
    <w:rsid w:val="009E29D7"/>
    <w:rsid w:val="009E33AF"/>
    <w:rsid w:val="009E343F"/>
    <w:rsid w:val="009E3AAD"/>
    <w:rsid w:val="009E61FE"/>
    <w:rsid w:val="009E65C1"/>
    <w:rsid w:val="009E6659"/>
    <w:rsid w:val="009E7310"/>
    <w:rsid w:val="009F0559"/>
    <w:rsid w:val="009F0898"/>
    <w:rsid w:val="009F3346"/>
    <w:rsid w:val="009F350B"/>
    <w:rsid w:val="009F3A2C"/>
    <w:rsid w:val="009F3D9D"/>
    <w:rsid w:val="009F3E0C"/>
    <w:rsid w:val="009F410D"/>
    <w:rsid w:val="009F42C6"/>
    <w:rsid w:val="009F482A"/>
    <w:rsid w:val="009F64D0"/>
    <w:rsid w:val="009F69CC"/>
    <w:rsid w:val="009F6C37"/>
    <w:rsid w:val="009F7495"/>
    <w:rsid w:val="009F797A"/>
    <w:rsid w:val="00A01697"/>
    <w:rsid w:val="00A0171F"/>
    <w:rsid w:val="00A020A8"/>
    <w:rsid w:val="00A0216B"/>
    <w:rsid w:val="00A0295C"/>
    <w:rsid w:val="00A029A5"/>
    <w:rsid w:val="00A03574"/>
    <w:rsid w:val="00A03BEF"/>
    <w:rsid w:val="00A044A9"/>
    <w:rsid w:val="00A04A91"/>
    <w:rsid w:val="00A054C3"/>
    <w:rsid w:val="00A05974"/>
    <w:rsid w:val="00A05B93"/>
    <w:rsid w:val="00A06870"/>
    <w:rsid w:val="00A0702A"/>
    <w:rsid w:val="00A072F3"/>
    <w:rsid w:val="00A07727"/>
    <w:rsid w:val="00A07A54"/>
    <w:rsid w:val="00A07B7B"/>
    <w:rsid w:val="00A113DC"/>
    <w:rsid w:val="00A12221"/>
    <w:rsid w:val="00A1243D"/>
    <w:rsid w:val="00A128E2"/>
    <w:rsid w:val="00A12AC5"/>
    <w:rsid w:val="00A13415"/>
    <w:rsid w:val="00A13AEB"/>
    <w:rsid w:val="00A14222"/>
    <w:rsid w:val="00A14508"/>
    <w:rsid w:val="00A14BC2"/>
    <w:rsid w:val="00A155FC"/>
    <w:rsid w:val="00A15933"/>
    <w:rsid w:val="00A15AFA"/>
    <w:rsid w:val="00A160A9"/>
    <w:rsid w:val="00A16853"/>
    <w:rsid w:val="00A169F6"/>
    <w:rsid w:val="00A16D4E"/>
    <w:rsid w:val="00A17505"/>
    <w:rsid w:val="00A17648"/>
    <w:rsid w:val="00A17A5A"/>
    <w:rsid w:val="00A201B4"/>
    <w:rsid w:val="00A20E7E"/>
    <w:rsid w:val="00A2126F"/>
    <w:rsid w:val="00A21A3B"/>
    <w:rsid w:val="00A21AEA"/>
    <w:rsid w:val="00A21B97"/>
    <w:rsid w:val="00A21E3D"/>
    <w:rsid w:val="00A224AA"/>
    <w:rsid w:val="00A22990"/>
    <w:rsid w:val="00A23762"/>
    <w:rsid w:val="00A23844"/>
    <w:rsid w:val="00A23ACA"/>
    <w:rsid w:val="00A24B0B"/>
    <w:rsid w:val="00A24F16"/>
    <w:rsid w:val="00A25F91"/>
    <w:rsid w:val="00A2686E"/>
    <w:rsid w:val="00A26AFD"/>
    <w:rsid w:val="00A27127"/>
    <w:rsid w:val="00A27F22"/>
    <w:rsid w:val="00A3042C"/>
    <w:rsid w:val="00A304EA"/>
    <w:rsid w:val="00A30A00"/>
    <w:rsid w:val="00A30DD2"/>
    <w:rsid w:val="00A310DB"/>
    <w:rsid w:val="00A321AC"/>
    <w:rsid w:val="00A32406"/>
    <w:rsid w:val="00A324A1"/>
    <w:rsid w:val="00A326F5"/>
    <w:rsid w:val="00A33017"/>
    <w:rsid w:val="00A331AF"/>
    <w:rsid w:val="00A3392B"/>
    <w:rsid w:val="00A34060"/>
    <w:rsid w:val="00A34863"/>
    <w:rsid w:val="00A34F99"/>
    <w:rsid w:val="00A354C4"/>
    <w:rsid w:val="00A35611"/>
    <w:rsid w:val="00A358B3"/>
    <w:rsid w:val="00A36681"/>
    <w:rsid w:val="00A36C18"/>
    <w:rsid w:val="00A36D2D"/>
    <w:rsid w:val="00A37076"/>
    <w:rsid w:val="00A3738C"/>
    <w:rsid w:val="00A373B5"/>
    <w:rsid w:val="00A37554"/>
    <w:rsid w:val="00A37A5F"/>
    <w:rsid w:val="00A40323"/>
    <w:rsid w:val="00A4205D"/>
    <w:rsid w:val="00A42699"/>
    <w:rsid w:val="00A42EFD"/>
    <w:rsid w:val="00A43C09"/>
    <w:rsid w:val="00A43C80"/>
    <w:rsid w:val="00A43CEF"/>
    <w:rsid w:val="00A45632"/>
    <w:rsid w:val="00A45B30"/>
    <w:rsid w:val="00A45DAC"/>
    <w:rsid w:val="00A45EFA"/>
    <w:rsid w:val="00A469AC"/>
    <w:rsid w:val="00A477CA"/>
    <w:rsid w:val="00A50A6D"/>
    <w:rsid w:val="00A50B16"/>
    <w:rsid w:val="00A50F41"/>
    <w:rsid w:val="00A50F83"/>
    <w:rsid w:val="00A517CE"/>
    <w:rsid w:val="00A51B99"/>
    <w:rsid w:val="00A51D07"/>
    <w:rsid w:val="00A52292"/>
    <w:rsid w:val="00A523B0"/>
    <w:rsid w:val="00A52DC2"/>
    <w:rsid w:val="00A53170"/>
    <w:rsid w:val="00A5324A"/>
    <w:rsid w:val="00A532A5"/>
    <w:rsid w:val="00A5384E"/>
    <w:rsid w:val="00A538CE"/>
    <w:rsid w:val="00A53979"/>
    <w:rsid w:val="00A53BD8"/>
    <w:rsid w:val="00A53D96"/>
    <w:rsid w:val="00A54868"/>
    <w:rsid w:val="00A55272"/>
    <w:rsid w:val="00A55442"/>
    <w:rsid w:val="00A55C6A"/>
    <w:rsid w:val="00A55CDC"/>
    <w:rsid w:val="00A55D8F"/>
    <w:rsid w:val="00A560B2"/>
    <w:rsid w:val="00A56103"/>
    <w:rsid w:val="00A564E1"/>
    <w:rsid w:val="00A56737"/>
    <w:rsid w:val="00A56C81"/>
    <w:rsid w:val="00A5714B"/>
    <w:rsid w:val="00A573FB"/>
    <w:rsid w:val="00A57840"/>
    <w:rsid w:val="00A57B45"/>
    <w:rsid w:val="00A57C91"/>
    <w:rsid w:val="00A60016"/>
    <w:rsid w:val="00A60556"/>
    <w:rsid w:val="00A6096B"/>
    <w:rsid w:val="00A60C42"/>
    <w:rsid w:val="00A60DD7"/>
    <w:rsid w:val="00A60F7F"/>
    <w:rsid w:val="00A61012"/>
    <w:rsid w:val="00A61638"/>
    <w:rsid w:val="00A620D6"/>
    <w:rsid w:val="00A621C3"/>
    <w:rsid w:val="00A624E5"/>
    <w:rsid w:val="00A62519"/>
    <w:rsid w:val="00A629F1"/>
    <w:rsid w:val="00A62C72"/>
    <w:rsid w:val="00A63143"/>
    <w:rsid w:val="00A631CA"/>
    <w:rsid w:val="00A632DD"/>
    <w:rsid w:val="00A64991"/>
    <w:rsid w:val="00A6577B"/>
    <w:rsid w:val="00A659EC"/>
    <w:rsid w:val="00A67BA4"/>
    <w:rsid w:val="00A701C4"/>
    <w:rsid w:val="00A70B97"/>
    <w:rsid w:val="00A70C6E"/>
    <w:rsid w:val="00A70DCE"/>
    <w:rsid w:val="00A71093"/>
    <w:rsid w:val="00A72985"/>
    <w:rsid w:val="00A72B70"/>
    <w:rsid w:val="00A72DCF"/>
    <w:rsid w:val="00A733B1"/>
    <w:rsid w:val="00A736C5"/>
    <w:rsid w:val="00A73D3C"/>
    <w:rsid w:val="00A744D6"/>
    <w:rsid w:val="00A744F2"/>
    <w:rsid w:val="00A75CD6"/>
    <w:rsid w:val="00A7643D"/>
    <w:rsid w:val="00A76636"/>
    <w:rsid w:val="00A7683B"/>
    <w:rsid w:val="00A76A5E"/>
    <w:rsid w:val="00A76A77"/>
    <w:rsid w:val="00A772C0"/>
    <w:rsid w:val="00A7767A"/>
    <w:rsid w:val="00A77A32"/>
    <w:rsid w:val="00A77D46"/>
    <w:rsid w:val="00A80B1A"/>
    <w:rsid w:val="00A80C05"/>
    <w:rsid w:val="00A80D69"/>
    <w:rsid w:val="00A8163F"/>
    <w:rsid w:val="00A821FD"/>
    <w:rsid w:val="00A82497"/>
    <w:rsid w:val="00A82769"/>
    <w:rsid w:val="00A82CDB"/>
    <w:rsid w:val="00A82F4C"/>
    <w:rsid w:val="00A8475D"/>
    <w:rsid w:val="00A84C9D"/>
    <w:rsid w:val="00A861B3"/>
    <w:rsid w:val="00A86667"/>
    <w:rsid w:val="00A8667D"/>
    <w:rsid w:val="00A86962"/>
    <w:rsid w:val="00A86BF4"/>
    <w:rsid w:val="00A86F8C"/>
    <w:rsid w:val="00A876C6"/>
    <w:rsid w:val="00A87A51"/>
    <w:rsid w:val="00A87D77"/>
    <w:rsid w:val="00A90326"/>
    <w:rsid w:val="00A90418"/>
    <w:rsid w:val="00A904D2"/>
    <w:rsid w:val="00A90545"/>
    <w:rsid w:val="00A91330"/>
    <w:rsid w:val="00A923A2"/>
    <w:rsid w:val="00A931C3"/>
    <w:rsid w:val="00A94697"/>
    <w:rsid w:val="00A94D78"/>
    <w:rsid w:val="00A94DF4"/>
    <w:rsid w:val="00A94E86"/>
    <w:rsid w:val="00A95903"/>
    <w:rsid w:val="00A96165"/>
    <w:rsid w:val="00A96AB8"/>
    <w:rsid w:val="00A96ABC"/>
    <w:rsid w:val="00A96BD5"/>
    <w:rsid w:val="00A96C2D"/>
    <w:rsid w:val="00A96F9E"/>
    <w:rsid w:val="00A976DC"/>
    <w:rsid w:val="00AA14A7"/>
    <w:rsid w:val="00AA16A9"/>
    <w:rsid w:val="00AA1938"/>
    <w:rsid w:val="00AA19B2"/>
    <w:rsid w:val="00AA23FC"/>
    <w:rsid w:val="00AA243C"/>
    <w:rsid w:val="00AA2850"/>
    <w:rsid w:val="00AA2C38"/>
    <w:rsid w:val="00AA40D3"/>
    <w:rsid w:val="00AA40E9"/>
    <w:rsid w:val="00AA4765"/>
    <w:rsid w:val="00AA554E"/>
    <w:rsid w:val="00AA5C01"/>
    <w:rsid w:val="00AA6548"/>
    <w:rsid w:val="00AA6B2B"/>
    <w:rsid w:val="00AA7030"/>
    <w:rsid w:val="00AA74F2"/>
    <w:rsid w:val="00AA7F20"/>
    <w:rsid w:val="00AB03E8"/>
    <w:rsid w:val="00AB0F2A"/>
    <w:rsid w:val="00AB11F5"/>
    <w:rsid w:val="00AB1CDA"/>
    <w:rsid w:val="00AB21ED"/>
    <w:rsid w:val="00AB2783"/>
    <w:rsid w:val="00AB2BA5"/>
    <w:rsid w:val="00AB3012"/>
    <w:rsid w:val="00AB3144"/>
    <w:rsid w:val="00AB4C1F"/>
    <w:rsid w:val="00AB5CAA"/>
    <w:rsid w:val="00AB61A1"/>
    <w:rsid w:val="00AB6380"/>
    <w:rsid w:val="00AB63E4"/>
    <w:rsid w:val="00AB69F3"/>
    <w:rsid w:val="00AB7FE5"/>
    <w:rsid w:val="00AC1399"/>
    <w:rsid w:val="00AC1760"/>
    <w:rsid w:val="00AC2094"/>
    <w:rsid w:val="00AC2140"/>
    <w:rsid w:val="00AC2546"/>
    <w:rsid w:val="00AC35CA"/>
    <w:rsid w:val="00AC4422"/>
    <w:rsid w:val="00AC4A07"/>
    <w:rsid w:val="00AC4BD8"/>
    <w:rsid w:val="00AC4BE9"/>
    <w:rsid w:val="00AC5122"/>
    <w:rsid w:val="00AC53A2"/>
    <w:rsid w:val="00AC5EE8"/>
    <w:rsid w:val="00AC5F28"/>
    <w:rsid w:val="00AC6AAE"/>
    <w:rsid w:val="00AC7DDE"/>
    <w:rsid w:val="00AC7E4F"/>
    <w:rsid w:val="00AC7EC3"/>
    <w:rsid w:val="00AD0B68"/>
    <w:rsid w:val="00AD1925"/>
    <w:rsid w:val="00AD1B12"/>
    <w:rsid w:val="00AD1BF4"/>
    <w:rsid w:val="00AD23E2"/>
    <w:rsid w:val="00AD2441"/>
    <w:rsid w:val="00AD25DA"/>
    <w:rsid w:val="00AD2A92"/>
    <w:rsid w:val="00AD2EE6"/>
    <w:rsid w:val="00AD30A5"/>
    <w:rsid w:val="00AD3945"/>
    <w:rsid w:val="00AD4BD8"/>
    <w:rsid w:val="00AD4EBA"/>
    <w:rsid w:val="00AD5049"/>
    <w:rsid w:val="00AD53CD"/>
    <w:rsid w:val="00AD53F4"/>
    <w:rsid w:val="00AD547F"/>
    <w:rsid w:val="00AD58B6"/>
    <w:rsid w:val="00AD6022"/>
    <w:rsid w:val="00AD60BC"/>
    <w:rsid w:val="00AD7434"/>
    <w:rsid w:val="00AD74DE"/>
    <w:rsid w:val="00AD7DE3"/>
    <w:rsid w:val="00AE0C88"/>
    <w:rsid w:val="00AE0E35"/>
    <w:rsid w:val="00AE0F2C"/>
    <w:rsid w:val="00AE0F7F"/>
    <w:rsid w:val="00AE1BE9"/>
    <w:rsid w:val="00AE22C3"/>
    <w:rsid w:val="00AE33D6"/>
    <w:rsid w:val="00AE34B9"/>
    <w:rsid w:val="00AE4542"/>
    <w:rsid w:val="00AE4969"/>
    <w:rsid w:val="00AE49D8"/>
    <w:rsid w:val="00AE52E3"/>
    <w:rsid w:val="00AE599B"/>
    <w:rsid w:val="00AE59B4"/>
    <w:rsid w:val="00AE69D3"/>
    <w:rsid w:val="00AE6A5C"/>
    <w:rsid w:val="00AE6D08"/>
    <w:rsid w:val="00AE70CE"/>
    <w:rsid w:val="00AE7977"/>
    <w:rsid w:val="00AE7E00"/>
    <w:rsid w:val="00AF019F"/>
    <w:rsid w:val="00AF079E"/>
    <w:rsid w:val="00AF0FEC"/>
    <w:rsid w:val="00AF11CF"/>
    <w:rsid w:val="00AF1BF9"/>
    <w:rsid w:val="00AF27BE"/>
    <w:rsid w:val="00AF2AB1"/>
    <w:rsid w:val="00AF2BD0"/>
    <w:rsid w:val="00AF2CE9"/>
    <w:rsid w:val="00AF2D5F"/>
    <w:rsid w:val="00AF31DB"/>
    <w:rsid w:val="00AF397A"/>
    <w:rsid w:val="00AF3A49"/>
    <w:rsid w:val="00AF3BEA"/>
    <w:rsid w:val="00AF3CF2"/>
    <w:rsid w:val="00AF46DB"/>
    <w:rsid w:val="00AF54CA"/>
    <w:rsid w:val="00AF5A73"/>
    <w:rsid w:val="00AF67B2"/>
    <w:rsid w:val="00AF6DF7"/>
    <w:rsid w:val="00AF6FA2"/>
    <w:rsid w:val="00AF74F1"/>
    <w:rsid w:val="00AF7661"/>
    <w:rsid w:val="00AF7E7B"/>
    <w:rsid w:val="00B0008A"/>
    <w:rsid w:val="00B0008D"/>
    <w:rsid w:val="00B00DCE"/>
    <w:rsid w:val="00B01290"/>
    <w:rsid w:val="00B0141A"/>
    <w:rsid w:val="00B015A4"/>
    <w:rsid w:val="00B01B33"/>
    <w:rsid w:val="00B01C35"/>
    <w:rsid w:val="00B01E22"/>
    <w:rsid w:val="00B02474"/>
    <w:rsid w:val="00B031C7"/>
    <w:rsid w:val="00B03CAA"/>
    <w:rsid w:val="00B04413"/>
    <w:rsid w:val="00B047D3"/>
    <w:rsid w:val="00B049D5"/>
    <w:rsid w:val="00B0536D"/>
    <w:rsid w:val="00B053A6"/>
    <w:rsid w:val="00B05A64"/>
    <w:rsid w:val="00B05D0C"/>
    <w:rsid w:val="00B060C2"/>
    <w:rsid w:val="00B06483"/>
    <w:rsid w:val="00B0672E"/>
    <w:rsid w:val="00B06F3B"/>
    <w:rsid w:val="00B07547"/>
    <w:rsid w:val="00B079E2"/>
    <w:rsid w:val="00B10AA4"/>
    <w:rsid w:val="00B10C6A"/>
    <w:rsid w:val="00B11BB5"/>
    <w:rsid w:val="00B12AB2"/>
    <w:rsid w:val="00B12C6F"/>
    <w:rsid w:val="00B1303B"/>
    <w:rsid w:val="00B1307C"/>
    <w:rsid w:val="00B13CCE"/>
    <w:rsid w:val="00B14083"/>
    <w:rsid w:val="00B14427"/>
    <w:rsid w:val="00B14A16"/>
    <w:rsid w:val="00B14AE2"/>
    <w:rsid w:val="00B14AF1"/>
    <w:rsid w:val="00B15120"/>
    <w:rsid w:val="00B15838"/>
    <w:rsid w:val="00B15925"/>
    <w:rsid w:val="00B15B90"/>
    <w:rsid w:val="00B15D47"/>
    <w:rsid w:val="00B163F3"/>
    <w:rsid w:val="00B168E1"/>
    <w:rsid w:val="00B173E5"/>
    <w:rsid w:val="00B179B7"/>
    <w:rsid w:val="00B17A82"/>
    <w:rsid w:val="00B2067E"/>
    <w:rsid w:val="00B2072F"/>
    <w:rsid w:val="00B209D2"/>
    <w:rsid w:val="00B20C9F"/>
    <w:rsid w:val="00B20DD2"/>
    <w:rsid w:val="00B20E14"/>
    <w:rsid w:val="00B21138"/>
    <w:rsid w:val="00B213A7"/>
    <w:rsid w:val="00B219FA"/>
    <w:rsid w:val="00B22655"/>
    <w:rsid w:val="00B23B5F"/>
    <w:rsid w:val="00B23ED2"/>
    <w:rsid w:val="00B2433F"/>
    <w:rsid w:val="00B249C0"/>
    <w:rsid w:val="00B24D96"/>
    <w:rsid w:val="00B24EA9"/>
    <w:rsid w:val="00B25F22"/>
    <w:rsid w:val="00B25FA5"/>
    <w:rsid w:val="00B265B3"/>
    <w:rsid w:val="00B26627"/>
    <w:rsid w:val="00B26A95"/>
    <w:rsid w:val="00B26C49"/>
    <w:rsid w:val="00B26E81"/>
    <w:rsid w:val="00B27E3D"/>
    <w:rsid w:val="00B30841"/>
    <w:rsid w:val="00B30946"/>
    <w:rsid w:val="00B30AFF"/>
    <w:rsid w:val="00B312D7"/>
    <w:rsid w:val="00B31644"/>
    <w:rsid w:val="00B31BE9"/>
    <w:rsid w:val="00B31E59"/>
    <w:rsid w:val="00B32D23"/>
    <w:rsid w:val="00B33066"/>
    <w:rsid w:val="00B33362"/>
    <w:rsid w:val="00B33D5D"/>
    <w:rsid w:val="00B35125"/>
    <w:rsid w:val="00B35695"/>
    <w:rsid w:val="00B35BC5"/>
    <w:rsid w:val="00B36557"/>
    <w:rsid w:val="00B368CA"/>
    <w:rsid w:val="00B3697A"/>
    <w:rsid w:val="00B36FB1"/>
    <w:rsid w:val="00B372C9"/>
    <w:rsid w:val="00B37B9C"/>
    <w:rsid w:val="00B40150"/>
    <w:rsid w:val="00B4019D"/>
    <w:rsid w:val="00B40A6A"/>
    <w:rsid w:val="00B40B39"/>
    <w:rsid w:val="00B40E38"/>
    <w:rsid w:val="00B41B9C"/>
    <w:rsid w:val="00B41D86"/>
    <w:rsid w:val="00B42E08"/>
    <w:rsid w:val="00B42E7B"/>
    <w:rsid w:val="00B42FE6"/>
    <w:rsid w:val="00B43090"/>
    <w:rsid w:val="00B436D0"/>
    <w:rsid w:val="00B4376F"/>
    <w:rsid w:val="00B43FF3"/>
    <w:rsid w:val="00B441A8"/>
    <w:rsid w:val="00B44D69"/>
    <w:rsid w:val="00B46417"/>
    <w:rsid w:val="00B4688C"/>
    <w:rsid w:val="00B46EE0"/>
    <w:rsid w:val="00B471E1"/>
    <w:rsid w:val="00B477C2"/>
    <w:rsid w:val="00B505EB"/>
    <w:rsid w:val="00B51692"/>
    <w:rsid w:val="00B51C58"/>
    <w:rsid w:val="00B52291"/>
    <w:rsid w:val="00B53015"/>
    <w:rsid w:val="00B53183"/>
    <w:rsid w:val="00B54695"/>
    <w:rsid w:val="00B54EC2"/>
    <w:rsid w:val="00B552F4"/>
    <w:rsid w:val="00B55533"/>
    <w:rsid w:val="00B55769"/>
    <w:rsid w:val="00B55B6B"/>
    <w:rsid w:val="00B55BCC"/>
    <w:rsid w:val="00B5600A"/>
    <w:rsid w:val="00B564FD"/>
    <w:rsid w:val="00B57116"/>
    <w:rsid w:val="00B572EC"/>
    <w:rsid w:val="00B573BC"/>
    <w:rsid w:val="00B57765"/>
    <w:rsid w:val="00B578B1"/>
    <w:rsid w:val="00B57B16"/>
    <w:rsid w:val="00B60718"/>
    <w:rsid w:val="00B60A2E"/>
    <w:rsid w:val="00B60BC7"/>
    <w:rsid w:val="00B60E92"/>
    <w:rsid w:val="00B61E5C"/>
    <w:rsid w:val="00B62904"/>
    <w:rsid w:val="00B6334F"/>
    <w:rsid w:val="00B63D91"/>
    <w:rsid w:val="00B64F46"/>
    <w:rsid w:val="00B66311"/>
    <w:rsid w:val="00B66419"/>
    <w:rsid w:val="00B66A11"/>
    <w:rsid w:val="00B66EC5"/>
    <w:rsid w:val="00B66F7B"/>
    <w:rsid w:val="00B673D3"/>
    <w:rsid w:val="00B67F03"/>
    <w:rsid w:val="00B70280"/>
    <w:rsid w:val="00B70296"/>
    <w:rsid w:val="00B70539"/>
    <w:rsid w:val="00B7248E"/>
    <w:rsid w:val="00B72730"/>
    <w:rsid w:val="00B727EA"/>
    <w:rsid w:val="00B7297D"/>
    <w:rsid w:val="00B72A9E"/>
    <w:rsid w:val="00B732BC"/>
    <w:rsid w:val="00B73974"/>
    <w:rsid w:val="00B739A8"/>
    <w:rsid w:val="00B73F40"/>
    <w:rsid w:val="00B74097"/>
    <w:rsid w:val="00B745AD"/>
    <w:rsid w:val="00B7492E"/>
    <w:rsid w:val="00B76CF9"/>
    <w:rsid w:val="00B77024"/>
    <w:rsid w:val="00B77281"/>
    <w:rsid w:val="00B77784"/>
    <w:rsid w:val="00B80023"/>
    <w:rsid w:val="00B80E8E"/>
    <w:rsid w:val="00B81886"/>
    <w:rsid w:val="00B82425"/>
    <w:rsid w:val="00B824E9"/>
    <w:rsid w:val="00B82BDC"/>
    <w:rsid w:val="00B82C33"/>
    <w:rsid w:val="00B833CE"/>
    <w:rsid w:val="00B847BC"/>
    <w:rsid w:val="00B84F95"/>
    <w:rsid w:val="00B8504F"/>
    <w:rsid w:val="00B85624"/>
    <w:rsid w:val="00B8564F"/>
    <w:rsid w:val="00B86AD9"/>
    <w:rsid w:val="00B8732E"/>
    <w:rsid w:val="00B8745C"/>
    <w:rsid w:val="00B8748D"/>
    <w:rsid w:val="00B87BD8"/>
    <w:rsid w:val="00B87C35"/>
    <w:rsid w:val="00B87C5A"/>
    <w:rsid w:val="00B87FE3"/>
    <w:rsid w:val="00B905BC"/>
    <w:rsid w:val="00B91332"/>
    <w:rsid w:val="00B9148F"/>
    <w:rsid w:val="00B914C1"/>
    <w:rsid w:val="00B924EA"/>
    <w:rsid w:val="00B930E1"/>
    <w:rsid w:val="00B94777"/>
    <w:rsid w:val="00B94A7B"/>
    <w:rsid w:val="00B95F33"/>
    <w:rsid w:val="00B96F50"/>
    <w:rsid w:val="00B9719B"/>
    <w:rsid w:val="00B97E7A"/>
    <w:rsid w:val="00BA043F"/>
    <w:rsid w:val="00BA045D"/>
    <w:rsid w:val="00BA15D2"/>
    <w:rsid w:val="00BA1F76"/>
    <w:rsid w:val="00BA1FB2"/>
    <w:rsid w:val="00BA2763"/>
    <w:rsid w:val="00BA290E"/>
    <w:rsid w:val="00BA2EE4"/>
    <w:rsid w:val="00BA3935"/>
    <w:rsid w:val="00BA3FA4"/>
    <w:rsid w:val="00BA4137"/>
    <w:rsid w:val="00BA5160"/>
    <w:rsid w:val="00BA58CA"/>
    <w:rsid w:val="00BA6B8A"/>
    <w:rsid w:val="00BA6C7B"/>
    <w:rsid w:val="00BA7B1F"/>
    <w:rsid w:val="00BB00D5"/>
    <w:rsid w:val="00BB038F"/>
    <w:rsid w:val="00BB0915"/>
    <w:rsid w:val="00BB0EFB"/>
    <w:rsid w:val="00BB1147"/>
    <w:rsid w:val="00BB13ED"/>
    <w:rsid w:val="00BB150A"/>
    <w:rsid w:val="00BB17A7"/>
    <w:rsid w:val="00BB1E01"/>
    <w:rsid w:val="00BB21A9"/>
    <w:rsid w:val="00BB2A30"/>
    <w:rsid w:val="00BB2B97"/>
    <w:rsid w:val="00BB320D"/>
    <w:rsid w:val="00BB3657"/>
    <w:rsid w:val="00BB3D51"/>
    <w:rsid w:val="00BB4981"/>
    <w:rsid w:val="00BB5584"/>
    <w:rsid w:val="00BB56E5"/>
    <w:rsid w:val="00BB5C58"/>
    <w:rsid w:val="00BB6A1A"/>
    <w:rsid w:val="00BB7887"/>
    <w:rsid w:val="00BB7E29"/>
    <w:rsid w:val="00BC05C2"/>
    <w:rsid w:val="00BC0BD0"/>
    <w:rsid w:val="00BC0DD8"/>
    <w:rsid w:val="00BC0DDB"/>
    <w:rsid w:val="00BC0E61"/>
    <w:rsid w:val="00BC1123"/>
    <w:rsid w:val="00BC1C5D"/>
    <w:rsid w:val="00BC1D8D"/>
    <w:rsid w:val="00BC2921"/>
    <w:rsid w:val="00BC2E1A"/>
    <w:rsid w:val="00BC2FEA"/>
    <w:rsid w:val="00BC3A73"/>
    <w:rsid w:val="00BC3AD8"/>
    <w:rsid w:val="00BC3B35"/>
    <w:rsid w:val="00BC52D9"/>
    <w:rsid w:val="00BC5802"/>
    <w:rsid w:val="00BC5EC3"/>
    <w:rsid w:val="00BC64B8"/>
    <w:rsid w:val="00BC67EB"/>
    <w:rsid w:val="00BC69C9"/>
    <w:rsid w:val="00BC6C5E"/>
    <w:rsid w:val="00BC6E53"/>
    <w:rsid w:val="00BC7055"/>
    <w:rsid w:val="00BC795B"/>
    <w:rsid w:val="00BD0DA6"/>
    <w:rsid w:val="00BD1277"/>
    <w:rsid w:val="00BD1E87"/>
    <w:rsid w:val="00BD1FA9"/>
    <w:rsid w:val="00BD22D6"/>
    <w:rsid w:val="00BD4E01"/>
    <w:rsid w:val="00BD5149"/>
    <w:rsid w:val="00BD5830"/>
    <w:rsid w:val="00BD61AD"/>
    <w:rsid w:val="00BD6550"/>
    <w:rsid w:val="00BD6ABB"/>
    <w:rsid w:val="00BD7358"/>
    <w:rsid w:val="00BD7509"/>
    <w:rsid w:val="00BD7ABE"/>
    <w:rsid w:val="00BD7EDB"/>
    <w:rsid w:val="00BE03AF"/>
    <w:rsid w:val="00BE093A"/>
    <w:rsid w:val="00BE0ADE"/>
    <w:rsid w:val="00BE1695"/>
    <w:rsid w:val="00BE1750"/>
    <w:rsid w:val="00BE1813"/>
    <w:rsid w:val="00BE18BA"/>
    <w:rsid w:val="00BE1DD4"/>
    <w:rsid w:val="00BE2200"/>
    <w:rsid w:val="00BE2570"/>
    <w:rsid w:val="00BE26E5"/>
    <w:rsid w:val="00BE2EA9"/>
    <w:rsid w:val="00BE349B"/>
    <w:rsid w:val="00BE369A"/>
    <w:rsid w:val="00BE386C"/>
    <w:rsid w:val="00BE494A"/>
    <w:rsid w:val="00BE49D3"/>
    <w:rsid w:val="00BE4C8F"/>
    <w:rsid w:val="00BE51C8"/>
    <w:rsid w:val="00BE5482"/>
    <w:rsid w:val="00BE5D1A"/>
    <w:rsid w:val="00BE6654"/>
    <w:rsid w:val="00BE673C"/>
    <w:rsid w:val="00BE69D6"/>
    <w:rsid w:val="00BE7093"/>
    <w:rsid w:val="00BE7C3A"/>
    <w:rsid w:val="00BF07A5"/>
    <w:rsid w:val="00BF1EA0"/>
    <w:rsid w:val="00BF2165"/>
    <w:rsid w:val="00BF2371"/>
    <w:rsid w:val="00BF29B4"/>
    <w:rsid w:val="00BF32C0"/>
    <w:rsid w:val="00BF37E4"/>
    <w:rsid w:val="00BF38C5"/>
    <w:rsid w:val="00BF3A31"/>
    <w:rsid w:val="00BF52E7"/>
    <w:rsid w:val="00BF579F"/>
    <w:rsid w:val="00BF5B62"/>
    <w:rsid w:val="00BF5D1B"/>
    <w:rsid w:val="00BF5D9E"/>
    <w:rsid w:val="00BF5F42"/>
    <w:rsid w:val="00BF5F75"/>
    <w:rsid w:val="00BF6705"/>
    <w:rsid w:val="00BF6F3C"/>
    <w:rsid w:val="00BF6F74"/>
    <w:rsid w:val="00C00155"/>
    <w:rsid w:val="00C003FF"/>
    <w:rsid w:val="00C008B2"/>
    <w:rsid w:val="00C00FBB"/>
    <w:rsid w:val="00C01536"/>
    <w:rsid w:val="00C016A7"/>
    <w:rsid w:val="00C017FD"/>
    <w:rsid w:val="00C0189C"/>
    <w:rsid w:val="00C01B5F"/>
    <w:rsid w:val="00C01F03"/>
    <w:rsid w:val="00C02B3E"/>
    <w:rsid w:val="00C02F7B"/>
    <w:rsid w:val="00C03369"/>
    <w:rsid w:val="00C03685"/>
    <w:rsid w:val="00C03717"/>
    <w:rsid w:val="00C03AD5"/>
    <w:rsid w:val="00C04171"/>
    <w:rsid w:val="00C041CE"/>
    <w:rsid w:val="00C04F3A"/>
    <w:rsid w:val="00C05084"/>
    <w:rsid w:val="00C051EC"/>
    <w:rsid w:val="00C05FCF"/>
    <w:rsid w:val="00C07262"/>
    <w:rsid w:val="00C0762E"/>
    <w:rsid w:val="00C103DA"/>
    <w:rsid w:val="00C10C60"/>
    <w:rsid w:val="00C11053"/>
    <w:rsid w:val="00C1126B"/>
    <w:rsid w:val="00C12360"/>
    <w:rsid w:val="00C126E2"/>
    <w:rsid w:val="00C12B8F"/>
    <w:rsid w:val="00C131C3"/>
    <w:rsid w:val="00C13B9C"/>
    <w:rsid w:val="00C14054"/>
    <w:rsid w:val="00C149A0"/>
    <w:rsid w:val="00C14BF0"/>
    <w:rsid w:val="00C159BC"/>
    <w:rsid w:val="00C15C3D"/>
    <w:rsid w:val="00C15FCD"/>
    <w:rsid w:val="00C169B8"/>
    <w:rsid w:val="00C17163"/>
    <w:rsid w:val="00C20B5F"/>
    <w:rsid w:val="00C20C5A"/>
    <w:rsid w:val="00C21379"/>
    <w:rsid w:val="00C21737"/>
    <w:rsid w:val="00C21768"/>
    <w:rsid w:val="00C231A1"/>
    <w:rsid w:val="00C235FC"/>
    <w:rsid w:val="00C23ACA"/>
    <w:rsid w:val="00C2506C"/>
    <w:rsid w:val="00C253B4"/>
    <w:rsid w:val="00C25569"/>
    <w:rsid w:val="00C25869"/>
    <w:rsid w:val="00C26273"/>
    <w:rsid w:val="00C26C9D"/>
    <w:rsid w:val="00C26CA5"/>
    <w:rsid w:val="00C26F28"/>
    <w:rsid w:val="00C26F4E"/>
    <w:rsid w:val="00C270C5"/>
    <w:rsid w:val="00C300D1"/>
    <w:rsid w:val="00C3083B"/>
    <w:rsid w:val="00C309BA"/>
    <w:rsid w:val="00C31266"/>
    <w:rsid w:val="00C3135A"/>
    <w:rsid w:val="00C32D00"/>
    <w:rsid w:val="00C32F31"/>
    <w:rsid w:val="00C33488"/>
    <w:rsid w:val="00C3376D"/>
    <w:rsid w:val="00C3382A"/>
    <w:rsid w:val="00C33CE5"/>
    <w:rsid w:val="00C35317"/>
    <w:rsid w:val="00C356BD"/>
    <w:rsid w:val="00C356EF"/>
    <w:rsid w:val="00C35BB7"/>
    <w:rsid w:val="00C36519"/>
    <w:rsid w:val="00C365CF"/>
    <w:rsid w:val="00C36601"/>
    <w:rsid w:val="00C36A25"/>
    <w:rsid w:val="00C36C84"/>
    <w:rsid w:val="00C36DE4"/>
    <w:rsid w:val="00C37896"/>
    <w:rsid w:val="00C411E6"/>
    <w:rsid w:val="00C423F1"/>
    <w:rsid w:val="00C434E1"/>
    <w:rsid w:val="00C43EA4"/>
    <w:rsid w:val="00C44018"/>
    <w:rsid w:val="00C4413B"/>
    <w:rsid w:val="00C445D0"/>
    <w:rsid w:val="00C446EE"/>
    <w:rsid w:val="00C44871"/>
    <w:rsid w:val="00C45160"/>
    <w:rsid w:val="00C4539D"/>
    <w:rsid w:val="00C456FB"/>
    <w:rsid w:val="00C4597B"/>
    <w:rsid w:val="00C46142"/>
    <w:rsid w:val="00C465E2"/>
    <w:rsid w:val="00C467E7"/>
    <w:rsid w:val="00C46C56"/>
    <w:rsid w:val="00C46D65"/>
    <w:rsid w:val="00C46F79"/>
    <w:rsid w:val="00C47123"/>
    <w:rsid w:val="00C475A5"/>
    <w:rsid w:val="00C476C2"/>
    <w:rsid w:val="00C47878"/>
    <w:rsid w:val="00C479BD"/>
    <w:rsid w:val="00C507A1"/>
    <w:rsid w:val="00C50B7D"/>
    <w:rsid w:val="00C50CBB"/>
    <w:rsid w:val="00C52A9B"/>
    <w:rsid w:val="00C52EFC"/>
    <w:rsid w:val="00C52FFC"/>
    <w:rsid w:val="00C5306C"/>
    <w:rsid w:val="00C53A1A"/>
    <w:rsid w:val="00C54227"/>
    <w:rsid w:val="00C54242"/>
    <w:rsid w:val="00C5575C"/>
    <w:rsid w:val="00C558E7"/>
    <w:rsid w:val="00C55A2A"/>
    <w:rsid w:val="00C55DC8"/>
    <w:rsid w:val="00C56595"/>
    <w:rsid w:val="00C5666E"/>
    <w:rsid w:val="00C56D2A"/>
    <w:rsid w:val="00C56F0C"/>
    <w:rsid w:val="00C57321"/>
    <w:rsid w:val="00C57848"/>
    <w:rsid w:val="00C57BFD"/>
    <w:rsid w:val="00C60F0C"/>
    <w:rsid w:val="00C617BC"/>
    <w:rsid w:val="00C61FBF"/>
    <w:rsid w:val="00C62A27"/>
    <w:rsid w:val="00C62B3A"/>
    <w:rsid w:val="00C62F8B"/>
    <w:rsid w:val="00C63A4C"/>
    <w:rsid w:val="00C64061"/>
    <w:rsid w:val="00C647BE"/>
    <w:rsid w:val="00C64E23"/>
    <w:rsid w:val="00C65639"/>
    <w:rsid w:val="00C65B93"/>
    <w:rsid w:val="00C65ECC"/>
    <w:rsid w:val="00C669F0"/>
    <w:rsid w:val="00C66EE3"/>
    <w:rsid w:val="00C67481"/>
    <w:rsid w:val="00C67E01"/>
    <w:rsid w:val="00C70067"/>
    <w:rsid w:val="00C700DC"/>
    <w:rsid w:val="00C70A88"/>
    <w:rsid w:val="00C70AE5"/>
    <w:rsid w:val="00C70B77"/>
    <w:rsid w:val="00C7178F"/>
    <w:rsid w:val="00C71BB2"/>
    <w:rsid w:val="00C7291F"/>
    <w:rsid w:val="00C739CC"/>
    <w:rsid w:val="00C7461E"/>
    <w:rsid w:val="00C74795"/>
    <w:rsid w:val="00C748C4"/>
    <w:rsid w:val="00C74C8B"/>
    <w:rsid w:val="00C75192"/>
    <w:rsid w:val="00C75584"/>
    <w:rsid w:val="00C765BF"/>
    <w:rsid w:val="00C772A2"/>
    <w:rsid w:val="00C77F2F"/>
    <w:rsid w:val="00C77F87"/>
    <w:rsid w:val="00C80FB9"/>
    <w:rsid w:val="00C81B93"/>
    <w:rsid w:val="00C81C2C"/>
    <w:rsid w:val="00C81F59"/>
    <w:rsid w:val="00C82085"/>
    <w:rsid w:val="00C82327"/>
    <w:rsid w:val="00C829D4"/>
    <w:rsid w:val="00C82F21"/>
    <w:rsid w:val="00C8373D"/>
    <w:rsid w:val="00C83D9B"/>
    <w:rsid w:val="00C84DB8"/>
    <w:rsid w:val="00C85764"/>
    <w:rsid w:val="00C85855"/>
    <w:rsid w:val="00C86C39"/>
    <w:rsid w:val="00C87724"/>
    <w:rsid w:val="00C87A02"/>
    <w:rsid w:val="00C905E1"/>
    <w:rsid w:val="00C9092F"/>
    <w:rsid w:val="00C90B39"/>
    <w:rsid w:val="00C90B8F"/>
    <w:rsid w:val="00C9119E"/>
    <w:rsid w:val="00C911E2"/>
    <w:rsid w:val="00C91433"/>
    <w:rsid w:val="00C91D9E"/>
    <w:rsid w:val="00C91DE3"/>
    <w:rsid w:val="00C92550"/>
    <w:rsid w:val="00C92677"/>
    <w:rsid w:val="00C944EF"/>
    <w:rsid w:val="00C94AB2"/>
    <w:rsid w:val="00C95892"/>
    <w:rsid w:val="00C95BBE"/>
    <w:rsid w:val="00C96621"/>
    <w:rsid w:val="00C96648"/>
    <w:rsid w:val="00C96C1C"/>
    <w:rsid w:val="00C96E97"/>
    <w:rsid w:val="00C97085"/>
    <w:rsid w:val="00C979E2"/>
    <w:rsid w:val="00CA082F"/>
    <w:rsid w:val="00CA0F8E"/>
    <w:rsid w:val="00CA1321"/>
    <w:rsid w:val="00CA1F16"/>
    <w:rsid w:val="00CA2527"/>
    <w:rsid w:val="00CA2650"/>
    <w:rsid w:val="00CA2FFF"/>
    <w:rsid w:val="00CA4ED5"/>
    <w:rsid w:val="00CA54F8"/>
    <w:rsid w:val="00CA56CB"/>
    <w:rsid w:val="00CA59C6"/>
    <w:rsid w:val="00CA5AFE"/>
    <w:rsid w:val="00CA5E82"/>
    <w:rsid w:val="00CA6E51"/>
    <w:rsid w:val="00CA6FCF"/>
    <w:rsid w:val="00CA7476"/>
    <w:rsid w:val="00CA785C"/>
    <w:rsid w:val="00CA79D7"/>
    <w:rsid w:val="00CA7AAB"/>
    <w:rsid w:val="00CB0982"/>
    <w:rsid w:val="00CB0DA2"/>
    <w:rsid w:val="00CB1F32"/>
    <w:rsid w:val="00CB2BC6"/>
    <w:rsid w:val="00CB3A55"/>
    <w:rsid w:val="00CB415E"/>
    <w:rsid w:val="00CB46AB"/>
    <w:rsid w:val="00CB4B01"/>
    <w:rsid w:val="00CB4FFD"/>
    <w:rsid w:val="00CB5560"/>
    <w:rsid w:val="00CB67D2"/>
    <w:rsid w:val="00CB6EA6"/>
    <w:rsid w:val="00CB74F7"/>
    <w:rsid w:val="00CB7DE6"/>
    <w:rsid w:val="00CC0246"/>
    <w:rsid w:val="00CC0D42"/>
    <w:rsid w:val="00CC157F"/>
    <w:rsid w:val="00CC16DE"/>
    <w:rsid w:val="00CC1B33"/>
    <w:rsid w:val="00CC1E57"/>
    <w:rsid w:val="00CC275E"/>
    <w:rsid w:val="00CC2B4C"/>
    <w:rsid w:val="00CC2E70"/>
    <w:rsid w:val="00CC3303"/>
    <w:rsid w:val="00CC3C1D"/>
    <w:rsid w:val="00CC3D01"/>
    <w:rsid w:val="00CC40B3"/>
    <w:rsid w:val="00CC4466"/>
    <w:rsid w:val="00CC496B"/>
    <w:rsid w:val="00CC4A13"/>
    <w:rsid w:val="00CC5BC2"/>
    <w:rsid w:val="00CC5C30"/>
    <w:rsid w:val="00CC5CF0"/>
    <w:rsid w:val="00CC6C4C"/>
    <w:rsid w:val="00CC71A1"/>
    <w:rsid w:val="00CC7BA6"/>
    <w:rsid w:val="00CD03E0"/>
    <w:rsid w:val="00CD0DBB"/>
    <w:rsid w:val="00CD0E70"/>
    <w:rsid w:val="00CD1499"/>
    <w:rsid w:val="00CD1876"/>
    <w:rsid w:val="00CD1DDD"/>
    <w:rsid w:val="00CD2655"/>
    <w:rsid w:val="00CD2698"/>
    <w:rsid w:val="00CD2B7C"/>
    <w:rsid w:val="00CD357E"/>
    <w:rsid w:val="00CD42BA"/>
    <w:rsid w:val="00CD441B"/>
    <w:rsid w:val="00CD48CC"/>
    <w:rsid w:val="00CD4DB9"/>
    <w:rsid w:val="00CD6297"/>
    <w:rsid w:val="00CD62EF"/>
    <w:rsid w:val="00CD6E6D"/>
    <w:rsid w:val="00CD7F80"/>
    <w:rsid w:val="00CE0FD2"/>
    <w:rsid w:val="00CE17F0"/>
    <w:rsid w:val="00CE3145"/>
    <w:rsid w:val="00CE31A0"/>
    <w:rsid w:val="00CE35BE"/>
    <w:rsid w:val="00CE4B8D"/>
    <w:rsid w:val="00CE53D5"/>
    <w:rsid w:val="00CE5607"/>
    <w:rsid w:val="00CE58B2"/>
    <w:rsid w:val="00CE599C"/>
    <w:rsid w:val="00CE5D03"/>
    <w:rsid w:val="00CE5D7D"/>
    <w:rsid w:val="00CE7322"/>
    <w:rsid w:val="00CE77D0"/>
    <w:rsid w:val="00CE7D14"/>
    <w:rsid w:val="00CE7F17"/>
    <w:rsid w:val="00CF01A3"/>
    <w:rsid w:val="00CF0E76"/>
    <w:rsid w:val="00CF0F2C"/>
    <w:rsid w:val="00CF1FEC"/>
    <w:rsid w:val="00CF3362"/>
    <w:rsid w:val="00CF4082"/>
    <w:rsid w:val="00CF42F2"/>
    <w:rsid w:val="00CF6022"/>
    <w:rsid w:val="00CF6053"/>
    <w:rsid w:val="00CF6456"/>
    <w:rsid w:val="00CF6BD2"/>
    <w:rsid w:val="00CF74E7"/>
    <w:rsid w:val="00CF75D4"/>
    <w:rsid w:val="00CF787D"/>
    <w:rsid w:val="00CF7C26"/>
    <w:rsid w:val="00D00048"/>
    <w:rsid w:val="00D001E6"/>
    <w:rsid w:val="00D0084E"/>
    <w:rsid w:val="00D018F4"/>
    <w:rsid w:val="00D0198C"/>
    <w:rsid w:val="00D02121"/>
    <w:rsid w:val="00D02E19"/>
    <w:rsid w:val="00D03076"/>
    <w:rsid w:val="00D030DB"/>
    <w:rsid w:val="00D03DAF"/>
    <w:rsid w:val="00D0532E"/>
    <w:rsid w:val="00D054C7"/>
    <w:rsid w:val="00D05F8B"/>
    <w:rsid w:val="00D0628C"/>
    <w:rsid w:val="00D06348"/>
    <w:rsid w:val="00D07645"/>
    <w:rsid w:val="00D07896"/>
    <w:rsid w:val="00D07D6D"/>
    <w:rsid w:val="00D10CD6"/>
    <w:rsid w:val="00D10DA3"/>
    <w:rsid w:val="00D10E14"/>
    <w:rsid w:val="00D125F1"/>
    <w:rsid w:val="00D12692"/>
    <w:rsid w:val="00D12A1F"/>
    <w:rsid w:val="00D12B20"/>
    <w:rsid w:val="00D136E9"/>
    <w:rsid w:val="00D13E1E"/>
    <w:rsid w:val="00D143A5"/>
    <w:rsid w:val="00D14E5E"/>
    <w:rsid w:val="00D15064"/>
    <w:rsid w:val="00D15097"/>
    <w:rsid w:val="00D156E5"/>
    <w:rsid w:val="00D163FC"/>
    <w:rsid w:val="00D16A25"/>
    <w:rsid w:val="00D16E2E"/>
    <w:rsid w:val="00D17118"/>
    <w:rsid w:val="00D17309"/>
    <w:rsid w:val="00D175C0"/>
    <w:rsid w:val="00D17909"/>
    <w:rsid w:val="00D17913"/>
    <w:rsid w:val="00D17F17"/>
    <w:rsid w:val="00D20110"/>
    <w:rsid w:val="00D2051E"/>
    <w:rsid w:val="00D20563"/>
    <w:rsid w:val="00D205EF"/>
    <w:rsid w:val="00D20C2E"/>
    <w:rsid w:val="00D20DEE"/>
    <w:rsid w:val="00D20E4D"/>
    <w:rsid w:val="00D21B6E"/>
    <w:rsid w:val="00D22252"/>
    <w:rsid w:val="00D225A3"/>
    <w:rsid w:val="00D22C0D"/>
    <w:rsid w:val="00D22EFB"/>
    <w:rsid w:val="00D2330A"/>
    <w:rsid w:val="00D24958"/>
    <w:rsid w:val="00D2606E"/>
    <w:rsid w:val="00D261CF"/>
    <w:rsid w:val="00D26D51"/>
    <w:rsid w:val="00D27652"/>
    <w:rsid w:val="00D27A0A"/>
    <w:rsid w:val="00D27B80"/>
    <w:rsid w:val="00D303D1"/>
    <w:rsid w:val="00D313EF"/>
    <w:rsid w:val="00D319D0"/>
    <w:rsid w:val="00D32BEF"/>
    <w:rsid w:val="00D32C09"/>
    <w:rsid w:val="00D35336"/>
    <w:rsid w:val="00D35593"/>
    <w:rsid w:val="00D35CF7"/>
    <w:rsid w:val="00D36879"/>
    <w:rsid w:val="00D36B88"/>
    <w:rsid w:val="00D4004E"/>
    <w:rsid w:val="00D4063F"/>
    <w:rsid w:val="00D40908"/>
    <w:rsid w:val="00D40F76"/>
    <w:rsid w:val="00D41543"/>
    <w:rsid w:val="00D419A9"/>
    <w:rsid w:val="00D42F46"/>
    <w:rsid w:val="00D43880"/>
    <w:rsid w:val="00D43B7C"/>
    <w:rsid w:val="00D443A8"/>
    <w:rsid w:val="00D449EB"/>
    <w:rsid w:val="00D4511D"/>
    <w:rsid w:val="00D455F2"/>
    <w:rsid w:val="00D45E71"/>
    <w:rsid w:val="00D475EA"/>
    <w:rsid w:val="00D47BBB"/>
    <w:rsid w:val="00D47F69"/>
    <w:rsid w:val="00D5001D"/>
    <w:rsid w:val="00D50776"/>
    <w:rsid w:val="00D51082"/>
    <w:rsid w:val="00D51158"/>
    <w:rsid w:val="00D514F9"/>
    <w:rsid w:val="00D51896"/>
    <w:rsid w:val="00D525FE"/>
    <w:rsid w:val="00D5268F"/>
    <w:rsid w:val="00D52E53"/>
    <w:rsid w:val="00D52E99"/>
    <w:rsid w:val="00D53618"/>
    <w:rsid w:val="00D53856"/>
    <w:rsid w:val="00D54DFA"/>
    <w:rsid w:val="00D551C9"/>
    <w:rsid w:val="00D55228"/>
    <w:rsid w:val="00D55268"/>
    <w:rsid w:val="00D556E8"/>
    <w:rsid w:val="00D557EA"/>
    <w:rsid w:val="00D559DB"/>
    <w:rsid w:val="00D55D27"/>
    <w:rsid w:val="00D55E32"/>
    <w:rsid w:val="00D562E8"/>
    <w:rsid w:val="00D56414"/>
    <w:rsid w:val="00D56953"/>
    <w:rsid w:val="00D57F11"/>
    <w:rsid w:val="00D60BF4"/>
    <w:rsid w:val="00D60EDA"/>
    <w:rsid w:val="00D617A6"/>
    <w:rsid w:val="00D622B7"/>
    <w:rsid w:val="00D62865"/>
    <w:rsid w:val="00D62B95"/>
    <w:rsid w:val="00D62D8E"/>
    <w:rsid w:val="00D631FF"/>
    <w:rsid w:val="00D6387D"/>
    <w:rsid w:val="00D63D63"/>
    <w:rsid w:val="00D63F38"/>
    <w:rsid w:val="00D6484D"/>
    <w:rsid w:val="00D64C72"/>
    <w:rsid w:val="00D64CFC"/>
    <w:rsid w:val="00D6567E"/>
    <w:rsid w:val="00D65A72"/>
    <w:rsid w:val="00D65C06"/>
    <w:rsid w:val="00D65E59"/>
    <w:rsid w:val="00D660FB"/>
    <w:rsid w:val="00D66646"/>
    <w:rsid w:val="00D6797B"/>
    <w:rsid w:val="00D67FCC"/>
    <w:rsid w:val="00D70406"/>
    <w:rsid w:val="00D70EEC"/>
    <w:rsid w:val="00D71353"/>
    <w:rsid w:val="00D71B5D"/>
    <w:rsid w:val="00D720F4"/>
    <w:rsid w:val="00D721CA"/>
    <w:rsid w:val="00D7220D"/>
    <w:rsid w:val="00D723DE"/>
    <w:rsid w:val="00D72C0B"/>
    <w:rsid w:val="00D7305D"/>
    <w:rsid w:val="00D742F8"/>
    <w:rsid w:val="00D74351"/>
    <w:rsid w:val="00D74CBC"/>
    <w:rsid w:val="00D750C1"/>
    <w:rsid w:val="00D75407"/>
    <w:rsid w:val="00D7607C"/>
    <w:rsid w:val="00D7658E"/>
    <w:rsid w:val="00D769A3"/>
    <w:rsid w:val="00D77E53"/>
    <w:rsid w:val="00D77EFE"/>
    <w:rsid w:val="00D806AF"/>
    <w:rsid w:val="00D8108B"/>
    <w:rsid w:val="00D815DA"/>
    <w:rsid w:val="00D816E4"/>
    <w:rsid w:val="00D81A5B"/>
    <w:rsid w:val="00D81C46"/>
    <w:rsid w:val="00D827EE"/>
    <w:rsid w:val="00D82DDC"/>
    <w:rsid w:val="00D8366B"/>
    <w:rsid w:val="00D83A11"/>
    <w:rsid w:val="00D83F97"/>
    <w:rsid w:val="00D8459D"/>
    <w:rsid w:val="00D848CD"/>
    <w:rsid w:val="00D84A18"/>
    <w:rsid w:val="00D84EE3"/>
    <w:rsid w:val="00D850A2"/>
    <w:rsid w:val="00D852FA"/>
    <w:rsid w:val="00D8564F"/>
    <w:rsid w:val="00D858B6"/>
    <w:rsid w:val="00D85946"/>
    <w:rsid w:val="00D87087"/>
    <w:rsid w:val="00D87BFD"/>
    <w:rsid w:val="00D87F97"/>
    <w:rsid w:val="00D87FA1"/>
    <w:rsid w:val="00D9004E"/>
    <w:rsid w:val="00D900AE"/>
    <w:rsid w:val="00D90EAF"/>
    <w:rsid w:val="00D91975"/>
    <w:rsid w:val="00D91C00"/>
    <w:rsid w:val="00D91C70"/>
    <w:rsid w:val="00D91EEE"/>
    <w:rsid w:val="00D921B7"/>
    <w:rsid w:val="00D932E6"/>
    <w:rsid w:val="00D9482F"/>
    <w:rsid w:val="00D94D33"/>
    <w:rsid w:val="00D94F4B"/>
    <w:rsid w:val="00D959C6"/>
    <w:rsid w:val="00D95EB3"/>
    <w:rsid w:val="00D9654D"/>
    <w:rsid w:val="00D969FE"/>
    <w:rsid w:val="00D97269"/>
    <w:rsid w:val="00D97593"/>
    <w:rsid w:val="00D97A1B"/>
    <w:rsid w:val="00D97C42"/>
    <w:rsid w:val="00DA016A"/>
    <w:rsid w:val="00DA060F"/>
    <w:rsid w:val="00DA0A77"/>
    <w:rsid w:val="00DA0EBB"/>
    <w:rsid w:val="00DA20DA"/>
    <w:rsid w:val="00DA2F0D"/>
    <w:rsid w:val="00DA3281"/>
    <w:rsid w:val="00DA359E"/>
    <w:rsid w:val="00DA35E3"/>
    <w:rsid w:val="00DA38B0"/>
    <w:rsid w:val="00DA3EA8"/>
    <w:rsid w:val="00DA4409"/>
    <w:rsid w:val="00DA45AE"/>
    <w:rsid w:val="00DA4A2F"/>
    <w:rsid w:val="00DA4B59"/>
    <w:rsid w:val="00DA4BED"/>
    <w:rsid w:val="00DA51C2"/>
    <w:rsid w:val="00DA642D"/>
    <w:rsid w:val="00DA6E81"/>
    <w:rsid w:val="00DA6EDA"/>
    <w:rsid w:val="00DA6F48"/>
    <w:rsid w:val="00DA7BAC"/>
    <w:rsid w:val="00DB08E9"/>
    <w:rsid w:val="00DB0992"/>
    <w:rsid w:val="00DB118D"/>
    <w:rsid w:val="00DB11A9"/>
    <w:rsid w:val="00DB14B7"/>
    <w:rsid w:val="00DB1F06"/>
    <w:rsid w:val="00DB2D57"/>
    <w:rsid w:val="00DB31C7"/>
    <w:rsid w:val="00DB375D"/>
    <w:rsid w:val="00DB3A28"/>
    <w:rsid w:val="00DB3BF7"/>
    <w:rsid w:val="00DB3FD9"/>
    <w:rsid w:val="00DB4610"/>
    <w:rsid w:val="00DB4E1F"/>
    <w:rsid w:val="00DB53E4"/>
    <w:rsid w:val="00DB6E1C"/>
    <w:rsid w:val="00DB77A9"/>
    <w:rsid w:val="00DB7BBA"/>
    <w:rsid w:val="00DB7C5A"/>
    <w:rsid w:val="00DC0AC4"/>
    <w:rsid w:val="00DC0DCE"/>
    <w:rsid w:val="00DC1327"/>
    <w:rsid w:val="00DC2A0A"/>
    <w:rsid w:val="00DC39EA"/>
    <w:rsid w:val="00DC3CD5"/>
    <w:rsid w:val="00DC42BB"/>
    <w:rsid w:val="00DC45C4"/>
    <w:rsid w:val="00DC489F"/>
    <w:rsid w:val="00DC4E34"/>
    <w:rsid w:val="00DC5C6F"/>
    <w:rsid w:val="00DC604C"/>
    <w:rsid w:val="00DC6287"/>
    <w:rsid w:val="00DC62B0"/>
    <w:rsid w:val="00DC6701"/>
    <w:rsid w:val="00DC6A6B"/>
    <w:rsid w:val="00DC7D8C"/>
    <w:rsid w:val="00DC7EB0"/>
    <w:rsid w:val="00DD0C4B"/>
    <w:rsid w:val="00DD12A7"/>
    <w:rsid w:val="00DD1554"/>
    <w:rsid w:val="00DD1B43"/>
    <w:rsid w:val="00DD2E40"/>
    <w:rsid w:val="00DD2E62"/>
    <w:rsid w:val="00DD2EEA"/>
    <w:rsid w:val="00DD35B8"/>
    <w:rsid w:val="00DD371E"/>
    <w:rsid w:val="00DD38B8"/>
    <w:rsid w:val="00DD3D5D"/>
    <w:rsid w:val="00DD476C"/>
    <w:rsid w:val="00DD48BE"/>
    <w:rsid w:val="00DD5776"/>
    <w:rsid w:val="00DD5D01"/>
    <w:rsid w:val="00DD5D58"/>
    <w:rsid w:val="00DD6007"/>
    <w:rsid w:val="00DD618C"/>
    <w:rsid w:val="00DD6A32"/>
    <w:rsid w:val="00DE0115"/>
    <w:rsid w:val="00DE01F6"/>
    <w:rsid w:val="00DE038F"/>
    <w:rsid w:val="00DE048E"/>
    <w:rsid w:val="00DE059C"/>
    <w:rsid w:val="00DE12F1"/>
    <w:rsid w:val="00DE1767"/>
    <w:rsid w:val="00DE17C9"/>
    <w:rsid w:val="00DE2B0D"/>
    <w:rsid w:val="00DE3561"/>
    <w:rsid w:val="00DE3AF5"/>
    <w:rsid w:val="00DE3F71"/>
    <w:rsid w:val="00DE454C"/>
    <w:rsid w:val="00DE5506"/>
    <w:rsid w:val="00DE5923"/>
    <w:rsid w:val="00DE5DAE"/>
    <w:rsid w:val="00DE5E70"/>
    <w:rsid w:val="00DE5FAE"/>
    <w:rsid w:val="00DE6070"/>
    <w:rsid w:val="00DE6A6C"/>
    <w:rsid w:val="00DE74CA"/>
    <w:rsid w:val="00DE7C3C"/>
    <w:rsid w:val="00DF04EF"/>
    <w:rsid w:val="00DF1DEC"/>
    <w:rsid w:val="00DF2848"/>
    <w:rsid w:val="00DF2A2F"/>
    <w:rsid w:val="00DF2ABA"/>
    <w:rsid w:val="00DF2E2B"/>
    <w:rsid w:val="00DF49E7"/>
    <w:rsid w:val="00DF4A56"/>
    <w:rsid w:val="00DF50ED"/>
    <w:rsid w:val="00DF5437"/>
    <w:rsid w:val="00DF5542"/>
    <w:rsid w:val="00DF55E1"/>
    <w:rsid w:val="00DF5611"/>
    <w:rsid w:val="00DF5BC6"/>
    <w:rsid w:val="00DF5EDF"/>
    <w:rsid w:val="00DF6083"/>
    <w:rsid w:val="00DF65DD"/>
    <w:rsid w:val="00DF6A04"/>
    <w:rsid w:val="00DF72AC"/>
    <w:rsid w:val="00DF7B4D"/>
    <w:rsid w:val="00DF7BC3"/>
    <w:rsid w:val="00E00AE9"/>
    <w:rsid w:val="00E00C40"/>
    <w:rsid w:val="00E01590"/>
    <w:rsid w:val="00E015E1"/>
    <w:rsid w:val="00E01665"/>
    <w:rsid w:val="00E02D46"/>
    <w:rsid w:val="00E03EB8"/>
    <w:rsid w:val="00E0415E"/>
    <w:rsid w:val="00E042DE"/>
    <w:rsid w:val="00E05E48"/>
    <w:rsid w:val="00E05F6F"/>
    <w:rsid w:val="00E06162"/>
    <w:rsid w:val="00E063AA"/>
    <w:rsid w:val="00E06C92"/>
    <w:rsid w:val="00E0787A"/>
    <w:rsid w:val="00E106BE"/>
    <w:rsid w:val="00E1107C"/>
    <w:rsid w:val="00E11AB0"/>
    <w:rsid w:val="00E11B6C"/>
    <w:rsid w:val="00E1239F"/>
    <w:rsid w:val="00E12739"/>
    <w:rsid w:val="00E13662"/>
    <w:rsid w:val="00E14C11"/>
    <w:rsid w:val="00E14C29"/>
    <w:rsid w:val="00E154D5"/>
    <w:rsid w:val="00E160E2"/>
    <w:rsid w:val="00E16238"/>
    <w:rsid w:val="00E1736C"/>
    <w:rsid w:val="00E2013D"/>
    <w:rsid w:val="00E2016B"/>
    <w:rsid w:val="00E202F0"/>
    <w:rsid w:val="00E20329"/>
    <w:rsid w:val="00E20458"/>
    <w:rsid w:val="00E213B9"/>
    <w:rsid w:val="00E21652"/>
    <w:rsid w:val="00E21819"/>
    <w:rsid w:val="00E2253F"/>
    <w:rsid w:val="00E22AAB"/>
    <w:rsid w:val="00E22F5B"/>
    <w:rsid w:val="00E23398"/>
    <w:rsid w:val="00E24AFA"/>
    <w:rsid w:val="00E257A7"/>
    <w:rsid w:val="00E25E4E"/>
    <w:rsid w:val="00E27634"/>
    <w:rsid w:val="00E27E6B"/>
    <w:rsid w:val="00E302EA"/>
    <w:rsid w:val="00E303BE"/>
    <w:rsid w:val="00E30614"/>
    <w:rsid w:val="00E309F0"/>
    <w:rsid w:val="00E30E15"/>
    <w:rsid w:val="00E320F8"/>
    <w:rsid w:val="00E32569"/>
    <w:rsid w:val="00E33BDF"/>
    <w:rsid w:val="00E33D67"/>
    <w:rsid w:val="00E33F3B"/>
    <w:rsid w:val="00E3442A"/>
    <w:rsid w:val="00E34804"/>
    <w:rsid w:val="00E34CA3"/>
    <w:rsid w:val="00E34D04"/>
    <w:rsid w:val="00E34DDD"/>
    <w:rsid w:val="00E35108"/>
    <w:rsid w:val="00E3524F"/>
    <w:rsid w:val="00E35C18"/>
    <w:rsid w:val="00E35ECA"/>
    <w:rsid w:val="00E35FCF"/>
    <w:rsid w:val="00E36464"/>
    <w:rsid w:val="00E36964"/>
    <w:rsid w:val="00E36AA8"/>
    <w:rsid w:val="00E36C26"/>
    <w:rsid w:val="00E36C89"/>
    <w:rsid w:val="00E37299"/>
    <w:rsid w:val="00E374EC"/>
    <w:rsid w:val="00E37A18"/>
    <w:rsid w:val="00E37BCE"/>
    <w:rsid w:val="00E401FE"/>
    <w:rsid w:val="00E4048E"/>
    <w:rsid w:val="00E4162B"/>
    <w:rsid w:val="00E4172B"/>
    <w:rsid w:val="00E41B70"/>
    <w:rsid w:val="00E421A2"/>
    <w:rsid w:val="00E423DB"/>
    <w:rsid w:val="00E42ADD"/>
    <w:rsid w:val="00E42AE3"/>
    <w:rsid w:val="00E42E26"/>
    <w:rsid w:val="00E430A7"/>
    <w:rsid w:val="00E4336D"/>
    <w:rsid w:val="00E43C0E"/>
    <w:rsid w:val="00E43C32"/>
    <w:rsid w:val="00E4523A"/>
    <w:rsid w:val="00E45CEF"/>
    <w:rsid w:val="00E45E02"/>
    <w:rsid w:val="00E46698"/>
    <w:rsid w:val="00E46AC7"/>
    <w:rsid w:val="00E46D2E"/>
    <w:rsid w:val="00E475AA"/>
    <w:rsid w:val="00E47AE1"/>
    <w:rsid w:val="00E47B44"/>
    <w:rsid w:val="00E50563"/>
    <w:rsid w:val="00E506D3"/>
    <w:rsid w:val="00E50712"/>
    <w:rsid w:val="00E50719"/>
    <w:rsid w:val="00E50A7F"/>
    <w:rsid w:val="00E50D2A"/>
    <w:rsid w:val="00E514BC"/>
    <w:rsid w:val="00E5150F"/>
    <w:rsid w:val="00E51D6D"/>
    <w:rsid w:val="00E52354"/>
    <w:rsid w:val="00E524AC"/>
    <w:rsid w:val="00E52CEC"/>
    <w:rsid w:val="00E52F31"/>
    <w:rsid w:val="00E53922"/>
    <w:rsid w:val="00E53C67"/>
    <w:rsid w:val="00E546CB"/>
    <w:rsid w:val="00E54709"/>
    <w:rsid w:val="00E54F7D"/>
    <w:rsid w:val="00E566D1"/>
    <w:rsid w:val="00E56A50"/>
    <w:rsid w:val="00E56A7E"/>
    <w:rsid w:val="00E56E38"/>
    <w:rsid w:val="00E57801"/>
    <w:rsid w:val="00E57E15"/>
    <w:rsid w:val="00E600EC"/>
    <w:rsid w:val="00E623E0"/>
    <w:rsid w:val="00E62440"/>
    <w:rsid w:val="00E62B43"/>
    <w:rsid w:val="00E62D45"/>
    <w:rsid w:val="00E62D4B"/>
    <w:rsid w:val="00E62E19"/>
    <w:rsid w:val="00E63016"/>
    <w:rsid w:val="00E631F9"/>
    <w:rsid w:val="00E636FF"/>
    <w:rsid w:val="00E63FCA"/>
    <w:rsid w:val="00E642E9"/>
    <w:rsid w:val="00E64CD0"/>
    <w:rsid w:val="00E64D33"/>
    <w:rsid w:val="00E65130"/>
    <w:rsid w:val="00E6565C"/>
    <w:rsid w:val="00E6660A"/>
    <w:rsid w:val="00E66B48"/>
    <w:rsid w:val="00E66D72"/>
    <w:rsid w:val="00E67191"/>
    <w:rsid w:val="00E677A2"/>
    <w:rsid w:val="00E67FC4"/>
    <w:rsid w:val="00E70741"/>
    <w:rsid w:val="00E7086F"/>
    <w:rsid w:val="00E7098E"/>
    <w:rsid w:val="00E70B9D"/>
    <w:rsid w:val="00E70E40"/>
    <w:rsid w:val="00E70FD5"/>
    <w:rsid w:val="00E719FA"/>
    <w:rsid w:val="00E72708"/>
    <w:rsid w:val="00E72A4E"/>
    <w:rsid w:val="00E72A8F"/>
    <w:rsid w:val="00E72B46"/>
    <w:rsid w:val="00E72D54"/>
    <w:rsid w:val="00E74793"/>
    <w:rsid w:val="00E748A7"/>
    <w:rsid w:val="00E75038"/>
    <w:rsid w:val="00E752BB"/>
    <w:rsid w:val="00E75478"/>
    <w:rsid w:val="00E75811"/>
    <w:rsid w:val="00E75D32"/>
    <w:rsid w:val="00E760DF"/>
    <w:rsid w:val="00E769F2"/>
    <w:rsid w:val="00E76AA3"/>
    <w:rsid w:val="00E77886"/>
    <w:rsid w:val="00E77AB0"/>
    <w:rsid w:val="00E8097E"/>
    <w:rsid w:val="00E81349"/>
    <w:rsid w:val="00E81B4B"/>
    <w:rsid w:val="00E82828"/>
    <w:rsid w:val="00E82D10"/>
    <w:rsid w:val="00E834D0"/>
    <w:rsid w:val="00E837E0"/>
    <w:rsid w:val="00E83B32"/>
    <w:rsid w:val="00E83BDD"/>
    <w:rsid w:val="00E84801"/>
    <w:rsid w:val="00E84DF0"/>
    <w:rsid w:val="00E84FE7"/>
    <w:rsid w:val="00E8507D"/>
    <w:rsid w:val="00E850C5"/>
    <w:rsid w:val="00E853BB"/>
    <w:rsid w:val="00E853E5"/>
    <w:rsid w:val="00E85D33"/>
    <w:rsid w:val="00E8764A"/>
    <w:rsid w:val="00E87788"/>
    <w:rsid w:val="00E879D1"/>
    <w:rsid w:val="00E901F8"/>
    <w:rsid w:val="00E91649"/>
    <w:rsid w:val="00E917D5"/>
    <w:rsid w:val="00E9198D"/>
    <w:rsid w:val="00E91BB4"/>
    <w:rsid w:val="00E9259B"/>
    <w:rsid w:val="00E926F9"/>
    <w:rsid w:val="00E9281F"/>
    <w:rsid w:val="00E92C44"/>
    <w:rsid w:val="00E92D8A"/>
    <w:rsid w:val="00E92F51"/>
    <w:rsid w:val="00E9431B"/>
    <w:rsid w:val="00E945D3"/>
    <w:rsid w:val="00E946B4"/>
    <w:rsid w:val="00E94767"/>
    <w:rsid w:val="00E94C4A"/>
    <w:rsid w:val="00E94C8C"/>
    <w:rsid w:val="00E95C24"/>
    <w:rsid w:val="00E967F8"/>
    <w:rsid w:val="00E9723F"/>
    <w:rsid w:val="00E9730A"/>
    <w:rsid w:val="00E97553"/>
    <w:rsid w:val="00EA02AC"/>
    <w:rsid w:val="00EA02FD"/>
    <w:rsid w:val="00EA0777"/>
    <w:rsid w:val="00EA0A0D"/>
    <w:rsid w:val="00EA0B88"/>
    <w:rsid w:val="00EA111E"/>
    <w:rsid w:val="00EA2F1C"/>
    <w:rsid w:val="00EA4A4F"/>
    <w:rsid w:val="00EA4B45"/>
    <w:rsid w:val="00EA4C86"/>
    <w:rsid w:val="00EA4DF1"/>
    <w:rsid w:val="00EA67A3"/>
    <w:rsid w:val="00EA69D6"/>
    <w:rsid w:val="00EA6D6D"/>
    <w:rsid w:val="00EA70FD"/>
    <w:rsid w:val="00EA7169"/>
    <w:rsid w:val="00EA7499"/>
    <w:rsid w:val="00EA78EC"/>
    <w:rsid w:val="00EA7B39"/>
    <w:rsid w:val="00EB001C"/>
    <w:rsid w:val="00EB06DB"/>
    <w:rsid w:val="00EB071E"/>
    <w:rsid w:val="00EB19E6"/>
    <w:rsid w:val="00EB1D77"/>
    <w:rsid w:val="00EB1F1C"/>
    <w:rsid w:val="00EB2358"/>
    <w:rsid w:val="00EB23B2"/>
    <w:rsid w:val="00EB282B"/>
    <w:rsid w:val="00EB2E91"/>
    <w:rsid w:val="00EB3D91"/>
    <w:rsid w:val="00EB4936"/>
    <w:rsid w:val="00EB57C2"/>
    <w:rsid w:val="00EB5F73"/>
    <w:rsid w:val="00EB68C8"/>
    <w:rsid w:val="00EB6ACC"/>
    <w:rsid w:val="00EB7425"/>
    <w:rsid w:val="00EB7822"/>
    <w:rsid w:val="00EB79F0"/>
    <w:rsid w:val="00EB7D2A"/>
    <w:rsid w:val="00EC0085"/>
    <w:rsid w:val="00EC0796"/>
    <w:rsid w:val="00EC08DD"/>
    <w:rsid w:val="00EC1585"/>
    <w:rsid w:val="00EC3420"/>
    <w:rsid w:val="00EC374F"/>
    <w:rsid w:val="00EC3B19"/>
    <w:rsid w:val="00EC42A4"/>
    <w:rsid w:val="00EC4EF7"/>
    <w:rsid w:val="00EC54DA"/>
    <w:rsid w:val="00EC560F"/>
    <w:rsid w:val="00EC573F"/>
    <w:rsid w:val="00EC5818"/>
    <w:rsid w:val="00EC5850"/>
    <w:rsid w:val="00EC58F9"/>
    <w:rsid w:val="00EC590D"/>
    <w:rsid w:val="00EC5A14"/>
    <w:rsid w:val="00EC5CCE"/>
    <w:rsid w:val="00EC5FB3"/>
    <w:rsid w:val="00EC607D"/>
    <w:rsid w:val="00EC6ADA"/>
    <w:rsid w:val="00EC7A1A"/>
    <w:rsid w:val="00ED08F4"/>
    <w:rsid w:val="00ED09C5"/>
    <w:rsid w:val="00ED0CF6"/>
    <w:rsid w:val="00ED11B7"/>
    <w:rsid w:val="00ED11EF"/>
    <w:rsid w:val="00ED120B"/>
    <w:rsid w:val="00ED1DC5"/>
    <w:rsid w:val="00ED2D00"/>
    <w:rsid w:val="00ED3426"/>
    <w:rsid w:val="00ED3572"/>
    <w:rsid w:val="00ED38BE"/>
    <w:rsid w:val="00ED3978"/>
    <w:rsid w:val="00ED4114"/>
    <w:rsid w:val="00ED41AA"/>
    <w:rsid w:val="00ED4815"/>
    <w:rsid w:val="00ED4F19"/>
    <w:rsid w:val="00ED616C"/>
    <w:rsid w:val="00ED69AB"/>
    <w:rsid w:val="00ED6F77"/>
    <w:rsid w:val="00ED744A"/>
    <w:rsid w:val="00ED76C2"/>
    <w:rsid w:val="00ED7FCA"/>
    <w:rsid w:val="00EE052F"/>
    <w:rsid w:val="00EE05AE"/>
    <w:rsid w:val="00EE0D69"/>
    <w:rsid w:val="00EE11C5"/>
    <w:rsid w:val="00EE15ED"/>
    <w:rsid w:val="00EE1633"/>
    <w:rsid w:val="00EE1771"/>
    <w:rsid w:val="00EE182D"/>
    <w:rsid w:val="00EE1F75"/>
    <w:rsid w:val="00EE2235"/>
    <w:rsid w:val="00EE37C7"/>
    <w:rsid w:val="00EE39CE"/>
    <w:rsid w:val="00EE3D56"/>
    <w:rsid w:val="00EE5415"/>
    <w:rsid w:val="00EE5C20"/>
    <w:rsid w:val="00EE5C80"/>
    <w:rsid w:val="00EE5FC4"/>
    <w:rsid w:val="00EE6324"/>
    <w:rsid w:val="00EE6339"/>
    <w:rsid w:val="00EE6471"/>
    <w:rsid w:val="00EE65C2"/>
    <w:rsid w:val="00EE69AE"/>
    <w:rsid w:val="00EE7CE6"/>
    <w:rsid w:val="00EE7D2C"/>
    <w:rsid w:val="00EF0538"/>
    <w:rsid w:val="00EF0E00"/>
    <w:rsid w:val="00EF0E8F"/>
    <w:rsid w:val="00EF0F29"/>
    <w:rsid w:val="00EF115B"/>
    <w:rsid w:val="00EF135E"/>
    <w:rsid w:val="00EF1C72"/>
    <w:rsid w:val="00EF1EE0"/>
    <w:rsid w:val="00EF2804"/>
    <w:rsid w:val="00EF36CD"/>
    <w:rsid w:val="00EF3D56"/>
    <w:rsid w:val="00EF41CF"/>
    <w:rsid w:val="00EF4D6F"/>
    <w:rsid w:val="00EF4EFD"/>
    <w:rsid w:val="00EF4FA1"/>
    <w:rsid w:val="00EF529A"/>
    <w:rsid w:val="00EF52B3"/>
    <w:rsid w:val="00EF5948"/>
    <w:rsid w:val="00EF6362"/>
    <w:rsid w:val="00EF6604"/>
    <w:rsid w:val="00EF666C"/>
    <w:rsid w:val="00EF68E3"/>
    <w:rsid w:val="00EF6F54"/>
    <w:rsid w:val="00EF7856"/>
    <w:rsid w:val="00EF7F4D"/>
    <w:rsid w:val="00F00094"/>
    <w:rsid w:val="00F0087E"/>
    <w:rsid w:val="00F00F6F"/>
    <w:rsid w:val="00F016C9"/>
    <w:rsid w:val="00F01742"/>
    <w:rsid w:val="00F01977"/>
    <w:rsid w:val="00F029B2"/>
    <w:rsid w:val="00F02DE3"/>
    <w:rsid w:val="00F02FFF"/>
    <w:rsid w:val="00F03247"/>
    <w:rsid w:val="00F03858"/>
    <w:rsid w:val="00F04176"/>
    <w:rsid w:val="00F04724"/>
    <w:rsid w:val="00F047FF"/>
    <w:rsid w:val="00F04CEC"/>
    <w:rsid w:val="00F054B7"/>
    <w:rsid w:val="00F05A13"/>
    <w:rsid w:val="00F05A3A"/>
    <w:rsid w:val="00F05B6F"/>
    <w:rsid w:val="00F05FA5"/>
    <w:rsid w:val="00F06349"/>
    <w:rsid w:val="00F07A72"/>
    <w:rsid w:val="00F10634"/>
    <w:rsid w:val="00F1075D"/>
    <w:rsid w:val="00F108AF"/>
    <w:rsid w:val="00F108E2"/>
    <w:rsid w:val="00F12382"/>
    <w:rsid w:val="00F12454"/>
    <w:rsid w:val="00F127BD"/>
    <w:rsid w:val="00F12BE1"/>
    <w:rsid w:val="00F12F50"/>
    <w:rsid w:val="00F136FF"/>
    <w:rsid w:val="00F1378D"/>
    <w:rsid w:val="00F13F20"/>
    <w:rsid w:val="00F1411C"/>
    <w:rsid w:val="00F1426A"/>
    <w:rsid w:val="00F155A7"/>
    <w:rsid w:val="00F15C71"/>
    <w:rsid w:val="00F1666F"/>
    <w:rsid w:val="00F16E00"/>
    <w:rsid w:val="00F170D2"/>
    <w:rsid w:val="00F1739D"/>
    <w:rsid w:val="00F173FB"/>
    <w:rsid w:val="00F17432"/>
    <w:rsid w:val="00F17865"/>
    <w:rsid w:val="00F17FEE"/>
    <w:rsid w:val="00F203B9"/>
    <w:rsid w:val="00F2090A"/>
    <w:rsid w:val="00F20D98"/>
    <w:rsid w:val="00F218ED"/>
    <w:rsid w:val="00F21DE3"/>
    <w:rsid w:val="00F21E7E"/>
    <w:rsid w:val="00F22201"/>
    <w:rsid w:val="00F22427"/>
    <w:rsid w:val="00F226E5"/>
    <w:rsid w:val="00F227A1"/>
    <w:rsid w:val="00F2286E"/>
    <w:rsid w:val="00F23504"/>
    <w:rsid w:val="00F23682"/>
    <w:rsid w:val="00F23A31"/>
    <w:rsid w:val="00F23C20"/>
    <w:rsid w:val="00F2430F"/>
    <w:rsid w:val="00F2442D"/>
    <w:rsid w:val="00F252AF"/>
    <w:rsid w:val="00F25A28"/>
    <w:rsid w:val="00F25FAF"/>
    <w:rsid w:val="00F260CA"/>
    <w:rsid w:val="00F262F6"/>
    <w:rsid w:val="00F26554"/>
    <w:rsid w:val="00F26BBF"/>
    <w:rsid w:val="00F26C98"/>
    <w:rsid w:val="00F26D87"/>
    <w:rsid w:val="00F26F73"/>
    <w:rsid w:val="00F27012"/>
    <w:rsid w:val="00F270B3"/>
    <w:rsid w:val="00F27678"/>
    <w:rsid w:val="00F30A72"/>
    <w:rsid w:val="00F30AC3"/>
    <w:rsid w:val="00F31588"/>
    <w:rsid w:val="00F31C77"/>
    <w:rsid w:val="00F32AB9"/>
    <w:rsid w:val="00F32BE8"/>
    <w:rsid w:val="00F330E3"/>
    <w:rsid w:val="00F334E1"/>
    <w:rsid w:val="00F33BF8"/>
    <w:rsid w:val="00F340D8"/>
    <w:rsid w:val="00F3424D"/>
    <w:rsid w:val="00F34571"/>
    <w:rsid w:val="00F34945"/>
    <w:rsid w:val="00F34C5B"/>
    <w:rsid w:val="00F35041"/>
    <w:rsid w:val="00F35263"/>
    <w:rsid w:val="00F358A0"/>
    <w:rsid w:val="00F3631D"/>
    <w:rsid w:val="00F36CB5"/>
    <w:rsid w:val="00F36CC1"/>
    <w:rsid w:val="00F36FBA"/>
    <w:rsid w:val="00F37244"/>
    <w:rsid w:val="00F372D2"/>
    <w:rsid w:val="00F37F31"/>
    <w:rsid w:val="00F40002"/>
    <w:rsid w:val="00F430B8"/>
    <w:rsid w:val="00F432EE"/>
    <w:rsid w:val="00F44124"/>
    <w:rsid w:val="00F4472E"/>
    <w:rsid w:val="00F4499F"/>
    <w:rsid w:val="00F449BA"/>
    <w:rsid w:val="00F4534D"/>
    <w:rsid w:val="00F4573D"/>
    <w:rsid w:val="00F45C78"/>
    <w:rsid w:val="00F465A8"/>
    <w:rsid w:val="00F47256"/>
    <w:rsid w:val="00F473D0"/>
    <w:rsid w:val="00F47603"/>
    <w:rsid w:val="00F47670"/>
    <w:rsid w:val="00F47C36"/>
    <w:rsid w:val="00F47E6C"/>
    <w:rsid w:val="00F5052F"/>
    <w:rsid w:val="00F508B3"/>
    <w:rsid w:val="00F50F78"/>
    <w:rsid w:val="00F51085"/>
    <w:rsid w:val="00F518A4"/>
    <w:rsid w:val="00F51C83"/>
    <w:rsid w:val="00F52717"/>
    <w:rsid w:val="00F52BF6"/>
    <w:rsid w:val="00F5375E"/>
    <w:rsid w:val="00F53A88"/>
    <w:rsid w:val="00F546E8"/>
    <w:rsid w:val="00F54AE7"/>
    <w:rsid w:val="00F54E2F"/>
    <w:rsid w:val="00F560F5"/>
    <w:rsid w:val="00F56F4A"/>
    <w:rsid w:val="00F57151"/>
    <w:rsid w:val="00F57880"/>
    <w:rsid w:val="00F57B4B"/>
    <w:rsid w:val="00F57CC4"/>
    <w:rsid w:val="00F57FCD"/>
    <w:rsid w:val="00F606BB"/>
    <w:rsid w:val="00F6160D"/>
    <w:rsid w:val="00F61D76"/>
    <w:rsid w:val="00F621DC"/>
    <w:rsid w:val="00F628AC"/>
    <w:rsid w:val="00F62928"/>
    <w:rsid w:val="00F63773"/>
    <w:rsid w:val="00F63D10"/>
    <w:rsid w:val="00F651FB"/>
    <w:rsid w:val="00F652E5"/>
    <w:rsid w:val="00F65430"/>
    <w:rsid w:val="00F65799"/>
    <w:rsid w:val="00F657B6"/>
    <w:rsid w:val="00F659BF"/>
    <w:rsid w:val="00F65A7E"/>
    <w:rsid w:val="00F65D52"/>
    <w:rsid w:val="00F65F3A"/>
    <w:rsid w:val="00F66A82"/>
    <w:rsid w:val="00F66D19"/>
    <w:rsid w:val="00F66DB7"/>
    <w:rsid w:val="00F66F6D"/>
    <w:rsid w:val="00F6735F"/>
    <w:rsid w:val="00F67828"/>
    <w:rsid w:val="00F679F3"/>
    <w:rsid w:val="00F67ED1"/>
    <w:rsid w:val="00F70A73"/>
    <w:rsid w:val="00F71016"/>
    <w:rsid w:val="00F71101"/>
    <w:rsid w:val="00F7140F"/>
    <w:rsid w:val="00F71FEE"/>
    <w:rsid w:val="00F726B7"/>
    <w:rsid w:val="00F72ACD"/>
    <w:rsid w:val="00F72E76"/>
    <w:rsid w:val="00F7370A"/>
    <w:rsid w:val="00F7475E"/>
    <w:rsid w:val="00F74769"/>
    <w:rsid w:val="00F750FE"/>
    <w:rsid w:val="00F7531D"/>
    <w:rsid w:val="00F75903"/>
    <w:rsid w:val="00F75F04"/>
    <w:rsid w:val="00F75F17"/>
    <w:rsid w:val="00F76B34"/>
    <w:rsid w:val="00F76EF8"/>
    <w:rsid w:val="00F80434"/>
    <w:rsid w:val="00F80A08"/>
    <w:rsid w:val="00F80B59"/>
    <w:rsid w:val="00F80BE7"/>
    <w:rsid w:val="00F80F2F"/>
    <w:rsid w:val="00F81686"/>
    <w:rsid w:val="00F81CC5"/>
    <w:rsid w:val="00F82947"/>
    <w:rsid w:val="00F8349B"/>
    <w:rsid w:val="00F83633"/>
    <w:rsid w:val="00F848FC"/>
    <w:rsid w:val="00F84FB9"/>
    <w:rsid w:val="00F8524A"/>
    <w:rsid w:val="00F86692"/>
    <w:rsid w:val="00F866DD"/>
    <w:rsid w:val="00F86DF4"/>
    <w:rsid w:val="00F86E43"/>
    <w:rsid w:val="00F87536"/>
    <w:rsid w:val="00F87761"/>
    <w:rsid w:val="00F8779B"/>
    <w:rsid w:val="00F87F7A"/>
    <w:rsid w:val="00F90451"/>
    <w:rsid w:val="00F90519"/>
    <w:rsid w:val="00F90A51"/>
    <w:rsid w:val="00F911BA"/>
    <w:rsid w:val="00F912D9"/>
    <w:rsid w:val="00F91803"/>
    <w:rsid w:val="00F91E90"/>
    <w:rsid w:val="00F92E41"/>
    <w:rsid w:val="00F9349E"/>
    <w:rsid w:val="00F9390E"/>
    <w:rsid w:val="00F940B7"/>
    <w:rsid w:val="00F940BC"/>
    <w:rsid w:val="00F9463C"/>
    <w:rsid w:val="00F94F3C"/>
    <w:rsid w:val="00F9597C"/>
    <w:rsid w:val="00F960AA"/>
    <w:rsid w:val="00F9626C"/>
    <w:rsid w:val="00F96544"/>
    <w:rsid w:val="00F966BF"/>
    <w:rsid w:val="00F96789"/>
    <w:rsid w:val="00F97064"/>
    <w:rsid w:val="00FA0BD6"/>
    <w:rsid w:val="00FA0CC9"/>
    <w:rsid w:val="00FA0DB2"/>
    <w:rsid w:val="00FA16AB"/>
    <w:rsid w:val="00FA18EA"/>
    <w:rsid w:val="00FA1FA8"/>
    <w:rsid w:val="00FA2321"/>
    <w:rsid w:val="00FA2380"/>
    <w:rsid w:val="00FA2D5E"/>
    <w:rsid w:val="00FA2DDE"/>
    <w:rsid w:val="00FA323E"/>
    <w:rsid w:val="00FA327A"/>
    <w:rsid w:val="00FA4286"/>
    <w:rsid w:val="00FA4340"/>
    <w:rsid w:val="00FA43ED"/>
    <w:rsid w:val="00FA4DE3"/>
    <w:rsid w:val="00FA51D2"/>
    <w:rsid w:val="00FA5423"/>
    <w:rsid w:val="00FA58A4"/>
    <w:rsid w:val="00FA5C2D"/>
    <w:rsid w:val="00FA6CD7"/>
    <w:rsid w:val="00FA71B3"/>
    <w:rsid w:val="00FA77B0"/>
    <w:rsid w:val="00FB040C"/>
    <w:rsid w:val="00FB0D6A"/>
    <w:rsid w:val="00FB0DCF"/>
    <w:rsid w:val="00FB1134"/>
    <w:rsid w:val="00FB14D4"/>
    <w:rsid w:val="00FB1AFC"/>
    <w:rsid w:val="00FB1B76"/>
    <w:rsid w:val="00FB1BE3"/>
    <w:rsid w:val="00FB2141"/>
    <w:rsid w:val="00FB25EA"/>
    <w:rsid w:val="00FB2677"/>
    <w:rsid w:val="00FB2AA4"/>
    <w:rsid w:val="00FB2CD6"/>
    <w:rsid w:val="00FB2F38"/>
    <w:rsid w:val="00FB34CC"/>
    <w:rsid w:val="00FB3D9D"/>
    <w:rsid w:val="00FB44C3"/>
    <w:rsid w:val="00FB4E5B"/>
    <w:rsid w:val="00FB5006"/>
    <w:rsid w:val="00FB5C8E"/>
    <w:rsid w:val="00FB5F02"/>
    <w:rsid w:val="00FB6160"/>
    <w:rsid w:val="00FB638F"/>
    <w:rsid w:val="00FB686E"/>
    <w:rsid w:val="00FB7144"/>
    <w:rsid w:val="00FB748A"/>
    <w:rsid w:val="00FB7A07"/>
    <w:rsid w:val="00FB7E55"/>
    <w:rsid w:val="00FC057B"/>
    <w:rsid w:val="00FC0790"/>
    <w:rsid w:val="00FC0926"/>
    <w:rsid w:val="00FC208D"/>
    <w:rsid w:val="00FC22E4"/>
    <w:rsid w:val="00FC24A3"/>
    <w:rsid w:val="00FC2DA3"/>
    <w:rsid w:val="00FC2E06"/>
    <w:rsid w:val="00FC3377"/>
    <w:rsid w:val="00FC3526"/>
    <w:rsid w:val="00FC3809"/>
    <w:rsid w:val="00FC425C"/>
    <w:rsid w:val="00FC4295"/>
    <w:rsid w:val="00FC4CED"/>
    <w:rsid w:val="00FC5DB7"/>
    <w:rsid w:val="00FC6527"/>
    <w:rsid w:val="00FC6787"/>
    <w:rsid w:val="00FC68C2"/>
    <w:rsid w:val="00FC6B52"/>
    <w:rsid w:val="00FC7046"/>
    <w:rsid w:val="00FC71D3"/>
    <w:rsid w:val="00FC7A93"/>
    <w:rsid w:val="00FC7AAB"/>
    <w:rsid w:val="00FC7DD7"/>
    <w:rsid w:val="00FD04AE"/>
    <w:rsid w:val="00FD1BC4"/>
    <w:rsid w:val="00FD22C5"/>
    <w:rsid w:val="00FD264B"/>
    <w:rsid w:val="00FD31B8"/>
    <w:rsid w:val="00FD37B9"/>
    <w:rsid w:val="00FD400D"/>
    <w:rsid w:val="00FD4280"/>
    <w:rsid w:val="00FD4299"/>
    <w:rsid w:val="00FD53C2"/>
    <w:rsid w:val="00FD65F4"/>
    <w:rsid w:val="00FD6D98"/>
    <w:rsid w:val="00FD6E86"/>
    <w:rsid w:val="00FD7B17"/>
    <w:rsid w:val="00FD7C55"/>
    <w:rsid w:val="00FE03EA"/>
    <w:rsid w:val="00FE055D"/>
    <w:rsid w:val="00FE064B"/>
    <w:rsid w:val="00FE0742"/>
    <w:rsid w:val="00FE14E6"/>
    <w:rsid w:val="00FE1B8C"/>
    <w:rsid w:val="00FE202B"/>
    <w:rsid w:val="00FE21A4"/>
    <w:rsid w:val="00FE259C"/>
    <w:rsid w:val="00FE27CC"/>
    <w:rsid w:val="00FE2AFB"/>
    <w:rsid w:val="00FE2EE8"/>
    <w:rsid w:val="00FE3005"/>
    <w:rsid w:val="00FE35CE"/>
    <w:rsid w:val="00FE3624"/>
    <w:rsid w:val="00FE3D28"/>
    <w:rsid w:val="00FE4B92"/>
    <w:rsid w:val="00FE5744"/>
    <w:rsid w:val="00FE5C4A"/>
    <w:rsid w:val="00FE64C7"/>
    <w:rsid w:val="00FE6A60"/>
    <w:rsid w:val="00FE6BB6"/>
    <w:rsid w:val="00FE6CF0"/>
    <w:rsid w:val="00FE6E61"/>
    <w:rsid w:val="00FE718B"/>
    <w:rsid w:val="00FE72C1"/>
    <w:rsid w:val="00FE783C"/>
    <w:rsid w:val="00FE7F53"/>
    <w:rsid w:val="00FF09D9"/>
    <w:rsid w:val="00FF15EE"/>
    <w:rsid w:val="00FF1680"/>
    <w:rsid w:val="00FF1A39"/>
    <w:rsid w:val="00FF1D2C"/>
    <w:rsid w:val="00FF22B1"/>
    <w:rsid w:val="00FF2536"/>
    <w:rsid w:val="00FF2BE7"/>
    <w:rsid w:val="00FF335F"/>
    <w:rsid w:val="00FF3821"/>
    <w:rsid w:val="00FF3C61"/>
    <w:rsid w:val="00FF3CF8"/>
    <w:rsid w:val="00FF411C"/>
    <w:rsid w:val="00FF47F0"/>
    <w:rsid w:val="00FF4A30"/>
    <w:rsid w:val="00FF4E2F"/>
    <w:rsid w:val="00FF55A6"/>
    <w:rsid w:val="00FF573E"/>
    <w:rsid w:val="00FF58F7"/>
    <w:rsid w:val="00FF60E1"/>
    <w:rsid w:val="00FF614F"/>
    <w:rsid w:val="00FF6270"/>
    <w:rsid w:val="00FF6341"/>
    <w:rsid w:val="00FF780B"/>
    <w:rsid w:val="00FF7B4F"/>
    <w:rsid w:val="00FF7DC8"/>
    <w:rsid w:val="01B21400"/>
    <w:rsid w:val="026B1259"/>
    <w:rsid w:val="029D79D6"/>
    <w:rsid w:val="02B00BF5"/>
    <w:rsid w:val="04107577"/>
    <w:rsid w:val="04DE6F49"/>
    <w:rsid w:val="053A4F12"/>
    <w:rsid w:val="0560256F"/>
    <w:rsid w:val="05940AC6"/>
    <w:rsid w:val="06357858"/>
    <w:rsid w:val="06750027"/>
    <w:rsid w:val="0BBC2853"/>
    <w:rsid w:val="0C8C4AA6"/>
    <w:rsid w:val="0D044784"/>
    <w:rsid w:val="0DDC1B4D"/>
    <w:rsid w:val="105C66C3"/>
    <w:rsid w:val="11032084"/>
    <w:rsid w:val="1126173C"/>
    <w:rsid w:val="11980D12"/>
    <w:rsid w:val="122D0069"/>
    <w:rsid w:val="141F3511"/>
    <w:rsid w:val="14352741"/>
    <w:rsid w:val="145E4ECE"/>
    <w:rsid w:val="14C72E9A"/>
    <w:rsid w:val="157E175C"/>
    <w:rsid w:val="15870CF4"/>
    <w:rsid w:val="160F5F4E"/>
    <w:rsid w:val="16157A01"/>
    <w:rsid w:val="163152EF"/>
    <w:rsid w:val="16591B36"/>
    <w:rsid w:val="172029F1"/>
    <w:rsid w:val="17375453"/>
    <w:rsid w:val="181C2A31"/>
    <w:rsid w:val="18583BD5"/>
    <w:rsid w:val="1A6516DC"/>
    <w:rsid w:val="1AEA6C1A"/>
    <w:rsid w:val="1B4072CF"/>
    <w:rsid w:val="1B72700B"/>
    <w:rsid w:val="1C362480"/>
    <w:rsid w:val="1D010DEE"/>
    <w:rsid w:val="1D1502E7"/>
    <w:rsid w:val="1D8F42A0"/>
    <w:rsid w:val="1DAA240F"/>
    <w:rsid w:val="1DE218CD"/>
    <w:rsid w:val="208B7A70"/>
    <w:rsid w:val="21096635"/>
    <w:rsid w:val="21AF738F"/>
    <w:rsid w:val="21BE44E0"/>
    <w:rsid w:val="21C362B8"/>
    <w:rsid w:val="21E77822"/>
    <w:rsid w:val="2273069E"/>
    <w:rsid w:val="228D11B1"/>
    <w:rsid w:val="231509B3"/>
    <w:rsid w:val="238B571F"/>
    <w:rsid w:val="23E917EA"/>
    <w:rsid w:val="23F613A9"/>
    <w:rsid w:val="24523BCF"/>
    <w:rsid w:val="249357B0"/>
    <w:rsid w:val="24BD420C"/>
    <w:rsid w:val="288C5814"/>
    <w:rsid w:val="29896C3B"/>
    <w:rsid w:val="2A192A39"/>
    <w:rsid w:val="2A2829C2"/>
    <w:rsid w:val="2A9A1E2C"/>
    <w:rsid w:val="2B396377"/>
    <w:rsid w:val="2C2D2B5E"/>
    <w:rsid w:val="2E6768C5"/>
    <w:rsid w:val="2EC65B4A"/>
    <w:rsid w:val="2ECB4055"/>
    <w:rsid w:val="2F8D1F50"/>
    <w:rsid w:val="2FA96B3D"/>
    <w:rsid w:val="2FB3074F"/>
    <w:rsid w:val="2FF21F4B"/>
    <w:rsid w:val="30577597"/>
    <w:rsid w:val="309F0D67"/>
    <w:rsid w:val="313E433B"/>
    <w:rsid w:val="332C3C92"/>
    <w:rsid w:val="33EE1627"/>
    <w:rsid w:val="34380EB8"/>
    <w:rsid w:val="3530745D"/>
    <w:rsid w:val="3548330E"/>
    <w:rsid w:val="35E53BBF"/>
    <w:rsid w:val="36ED116E"/>
    <w:rsid w:val="377C41F6"/>
    <w:rsid w:val="38D06AE8"/>
    <w:rsid w:val="392635CF"/>
    <w:rsid w:val="39EF2853"/>
    <w:rsid w:val="3A3D2D97"/>
    <w:rsid w:val="3A6F0F03"/>
    <w:rsid w:val="3C5376C9"/>
    <w:rsid w:val="3CD20E4B"/>
    <w:rsid w:val="3DE400FD"/>
    <w:rsid w:val="3E3E7246"/>
    <w:rsid w:val="3E630F69"/>
    <w:rsid w:val="3E933CB6"/>
    <w:rsid w:val="3ED76D29"/>
    <w:rsid w:val="3EEC6E0D"/>
    <w:rsid w:val="3F7A098E"/>
    <w:rsid w:val="400A03A0"/>
    <w:rsid w:val="40412F17"/>
    <w:rsid w:val="40E24AEC"/>
    <w:rsid w:val="410575AB"/>
    <w:rsid w:val="412041B8"/>
    <w:rsid w:val="4242090A"/>
    <w:rsid w:val="428B2AFE"/>
    <w:rsid w:val="42E56A60"/>
    <w:rsid w:val="4387449D"/>
    <w:rsid w:val="43AA37A0"/>
    <w:rsid w:val="44136B77"/>
    <w:rsid w:val="446866CB"/>
    <w:rsid w:val="46596E7B"/>
    <w:rsid w:val="468D407C"/>
    <w:rsid w:val="46BA0199"/>
    <w:rsid w:val="46C43F58"/>
    <w:rsid w:val="47017C7B"/>
    <w:rsid w:val="470B448C"/>
    <w:rsid w:val="478351DA"/>
    <w:rsid w:val="47A32315"/>
    <w:rsid w:val="48AB372A"/>
    <w:rsid w:val="49E16FBE"/>
    <w:rsid w:val="4B303B6B"/>
    <w:rsid w:val="4BD64002"/>
    <w:rsid w:val="4C3A62B5"/>
    <w:rsid w:val="4E661556"/>
    <w:rsid w:val="4FD55C52"/>
    <w:rsid w:val="4FD56D87"/>
    <w:rsid w:val="4FDF5118"/>
    <w:rsid w:val="5027330E"/>
    <w:rsid w:val="5066378B"/>
    <w:rsid w:val="508558A6"/>
    <w:rsid w:val="50B376BD"/>
    <w:rsid w:val="50D91050"/>
    <w:rsid w:val="514F59F8"/>
    <w:rsid w:val="51754343"/>
    <w:rsid w:val="5189695A"/>
    <w:rsid w:val="523B7799"/>
    <w:rsid w:val="524F6056"/>
    <w:rsid w:val="525C3757"/>
    <w:rsid w:val="525E18FC"/>
    <w:rsid w:val="526D7135"/>
    <w:rsid w:val="535D62B9"/>
    <w:rsid w:val="53CA4201"/>
    <w:rsid w:val="54095139"/>
    <w:rsid w:val="541A68A0"/>
    <w:rsid w:val="541E6D37"/>
    <w:rsid w:val="54BF5917"/>
    <w:rsid w:val="5748116E"/>
    <w:rsid w:val="574D6554"/>
    <w:rsid w:val="57EF6535"/>
    <w:rsid w:val="57F805F6"/>
    <w:rsid w:val="58481ED3"/>
    <w:rsid w:val="58A04749"/>
    <w:rsid w:val="5957661E"/>
    <w:rsid w:val="59B731BF"/>
    <w:rsid w:val="59FF6175"/>
    <w:rsid w:val="5A5829F1"/>
    <w:rsid w:val="5B52133C"/>
    <w:rsid w:val="5CB63EEC"/>
    <w:rsid w:val="5D053910"/>
    <w:rsid w:val="5D39191D"/>
    <w:rsid w:val="5D556963"/>
    <w:rsid w:val="5DFF3F3B"/>
    <w:rsid w:val="5E007154"/>
    <w:rsid w:val="5E0E61D3"/>
    <w:rsid w:val="5E9008A1"/>
    <w:rsid w:val="60432F1E"/>
    <w:rsid w:val="60623478"/>
    <w:rsid w:val="60C3231D"/>
    <w:rsid w:val="61336264"/>
    <w:rsid w:val="6245438B"/>
    <w:rsid w:val="627848D7"/>
    <w:rsid w:val="62BE310D"/>
    <w:rsid w:val="63480808"/>
    <w:rsid w:val="63792B9A"/>
    <w:rsid w:val="64622110"/>
    <w:rsid w:val="647861D2"/>
    <w:rsid w:val="64871822"/>
    <w:rsid w:val="65242442"/>
    <w:rsid w:val="653F575C"/>
    <w:rsid w:val="655C6080"/>
    <w:rsid w:val="672E7154"/>
    <w:rsid w:val="68707450"/>
    <w:rsid w:val="68EB4DB8"/>
    <w:rsid w:val="69856897"/>
    <w:rsid w:val="69EE0F1C"/>
    <w:rsid w:val="6AA0373B"/>
    <w:rsid w:val="6C0B7581"/>
    <w:rsid w:val="6C1010DB"/>
    <w:rsid w:val="6CDC2898"/>
    <w:rsid w:val="6CEA33B1"/>
    <w:rsid w:val="6D971C8C"/>
    <w:rsid w:val="6DEF2AB8"/>
    <w:rsid w:val="6E8F27F1"/>
    <w:rsid w:val="70744D60"/>
    <w:rsid w:val="70C52B16"/>
    <w:rsid w:val="715D03BC"/>
    <w:rsid w:val="727732E1"/>
    <w:rsid w:val="73586852"/>
    <w:rsid w:val="752C25B9"/>
    <w:rsid w:val="76340CD3"/>
    <w:rsid w:val="77175E27"/>
    <w:rsid w:val="77176101"/>
    <w:rsid w:val="77897DB4"/>
    <w:rsid w:val="77E905EC"/>
    <w:rsid w:val="77EE514F"/>
    <w:rsid w:val="780A4A7F"/>
    <w:rsid w:val="78DD0918"/>
    <w:rsid w:val="794B361C"/>
    <w:rsid w:val="7D99109C"/>
    <w:rsid w:val="7DA56AD7"/>
    <w:rsid w:val="7DA9170E"/>
    <w:rsid w:val="7DFA443A"/>
    <w:rsid w:val="7ED65761"/>
    <w:rsid w:val="7FB03B0B"/>
    <w:rsid w:val="7FC0065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qFormat="1"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4">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29"/>
    <w:unhideWhenUsed/>
    <w:qFormat/>
    <w:uiPriority w:val="99"/>
    <w:pPr>
      <w:jc w:val="left"/>
    </w:pPr>
    <w:rPr>
      <w:rFonts w:ascii="Calibri" w:hAnsi="Calibri" w:eastAsia="宋体" w:cs="Times New Roman"/>
      <w:szCs w:val="24"/>
    </w:rPr>
  </w:style>
  <w:style w:type="paragraph" w:styleId="5">
    <w:name w:val="Body Text"/>
    <w:basedOn w:val="1"/>
    <w:link w:val="46"/>
    <w:semiHidden/>
    <w:unhideWhenUsed/>
    <w:qFormat/>
    <w:uiPriority w:val="99"/>
    <w:pPr>
      <w:spacing w:after="120"/>
    </w:pPr>
  </w:style>
  <w:style w:type="paragraph" w:styleId="6">
    <w:name w:val="Date"/>
    <w:basedOn w:val="1"/>
    <w:next w:val="1"/>
    <w:link w:val="24"/>
    <w:semiHidden/>
    <w:unhideWhenUsed/>
    <w:qFormat/>
    <w:uiPriority w:val="99"/>
    <w:pPr>
      <w:ind w:left="100" w:leftChars="2500"/>
    </w:pPr>
  </w:style>
  <w:style w:type="paragraph" w:styleId="7">
    <w:name w:val="footer"/>
    <w:basedOn w:val="1"/>
    <w:link w:val="22"/>
    <w:unhideWhenUsed/>
    <w:qFormat/>
    <w:uiPriority w:val="99"/>
    <w:pPr>
      <w:tabs>
        <w:tab w:val="center" w:pos="4153"/>
        <w:tab w:val="right" w:pos="8306"/>
      </w:tabs>
      <w:snapToGrid w:val="0"/>
      <w:jc w:val="left"/>
    </w:pPr>
    <w:rPr>
      <w:sz w:val="18"/>
      <w:szCs w:val="18"/>
    </w:rPr>
  </w:style>
  <w:style w:type="paragraph" w:styleId="8">
    <w:name w:val="header"/>
    <w:basedOn w:val="1"/>
    <w:link w:val="21"/>
    <w:unhideWhenUsed/>
    <w:qFormat/>
    <w:uiPriority w:val="99"/>
    <w:pPr>
      <w:tabs>
        <w:tab w:val="center" w:pos="4153"/>
        <w:tab w:val="right" w:pos="8306"/>
      </w:tabs>
      <w:snapToGrid w:val="0"/>
      <w:jc w:val="center"/>
    </w:pPr>
    <w:rPr>
      <w:sz w:val="18"/>
      <w:szCs w:val="18"/>
    </w:rPr>
  </w:style>
  <w:style w:type="paragraph" w:styleId="9">
    <w:name w:val="footnote text"/>
    <w:basedOn w:val="1"/>
    <w:link w:val="40"/>
    <w:semiHidden/>
    <w:unhideWhenUsed/>
    <w:qFormat/>
    <w:uiPriority w:val="99"/>
    <w:pPr>
      <w:snapToGrid w:val="0"/>
      <w:jc w:val="left"/>
    </w:pPr>
    <w:rPr>
      <w:sz w:val="18"/>
      <w:szCs w:val="18"/>
    </w:rPr>
  </w:style>
  <w:style w:type="paragraph" w:styleId="10">
    <w:name w:val="Normal (Web)"/>
    <w:basedOn w:val="1"/>
    <w:semiHidden/>
    <w:unhideWhenUsed/>
    <w:qFormat/>
    <w:uiPriority w:val="99"/>
    <w:pPr>
      <w:widowControl/>
      <w:spacing w:before="100" w:beforeAutospacing="1" w:after="100" w:afterAutospacing="1"/>
      <w:jc w:val="left"/>
    </w:pPr>
    <w:rPr>
      <w:rFonts w:ascii="Times New Roman" w:hAnsi="Times New Roman" w:cs="Times New Roman"/>
      <w:kern w:val="0"/>
      <w:sz w:val="24"/>
      <w:szCs w:val="24"/>
    </w:rPr>
  </w:style>
  <w:style w:type="paragraph" w:styleId="11">
    <w:name w:val="annotation subject"/>
    <w:basedOn w:val="4"/>
    <w:next w:val="4"/>
    <w:link w:val="30"/>
    <w:semiHidden/>
    <w:unhideWhenUsed/>
    <w:qFormat/>
    <w:uiPriority w:val="99"/>
    <w:rPr>
      <w:b/>
      <w:bCs/>
    </w:r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endnote reference"/>
    <w:basedOn w:val="14"/>
    <w:semiHidden/>
    <w:unhideWhenUsed/>
    <w:qFormat/>
    <w:uiPriority w:val="99"/>
    <w:rPr>
      <w:vertAlign w:val="superscript"/>
    </w:rPr>
  </w:style>
  <w:style w:type="character" w:styleId="16">
    <w:name w:val="Hyperlink"/>
    <w:basedOn w:val="14"/>
    <w:unhideWhenUsed/>
    <w:qFormat/>
    <w:uiPriority w:val="99"/>
    <w:rPr>
      <w:color w:val="0563C1" w:themeColor="hyperlink"/>
      <w:u w:val="single"/>
      <w14:textFill>
        <w14:solidFill>
          <w14:schemeClr w14:val="hlink"/>
        </w14:solidFill>
      </w14:textFill>
    </w:rPr>
  </w:style>
  <w:style w:type="character" w:styleId="17">
    <w:name w:val="annotation reference"/>
    <w:basedOn w:val="14"/>
    <w:semiHidden/>
    <w:unhideWhenUsed/>
    <w:qFormat/>
    <w:uiPriority w:val="99"/>
    <w:rPr>
      <w:sz w:val="21"/>
      <w:szCs w:val="21"/>
    </w:rPr>
  </w:style>
  <w:style w:type="character" w:styleId="18">
    <w:name w:val="footnote reference"/>
    <w:basedOn w:val="14"/>
    <w:semiHidden/>
    <w:unhideWhenUsed/>
    <w:qFormat/>
    <w:uiPriority w:val="99"/>
    <w:rPr>
      <w:vertAlign w:val="superscript"/>
    </w:rPr>
  </w:style>
  <w:style w:type="character" w:customStyle="1" w:styleId="19">
    <w:name w:val="标题 1 字符"/>
    <w:basedOn w:val="14"/>
    <w:link w:val="2"/>
    <w:qFormat/>
    <w:uiPriority w:val="9"/>
    <w:rPr>
      <w:b/>
      <w:bCs/>
      <w:kern w:val="44"/>
      <w:sz w:val="44"/>
      <w:szCs w:val="44"/>
    </w:rPr>
  </w:style>
  <w:style w:type="character" w:customStyle="1" w:styleId="20">
    <w:name w:val="标题 2 字符"/>
    <w:basedOn w:val="14"/>
    <w:link w:val="3"/>
    <w:qFormat/>
    <w:uiPriority w:val="9"/>
    <w:rPr>
      <w:rFonts w:asciiTheme="majorHAnsi" w:hAnsiTheme="majorHAnsi" w:eastAsiaTheme="majorEastAsia" w:cstheme="majorBidi"/>
      <w:b/>
      <w:bCs/>
      <w:sz w:val="32"/>
      <w:szCs w:val="32"/>
    </w:rPr>
  </w:style>
  <w:style w:type="character" w:customStyle="1" w:styleId="21">
    <w:name w:val="页眉 字符"/>
    <w:basedOn w:val="14"/>
    <w:link w:val="8"/>
    <w:qFormat/>
    <w:uiPriority w:val="99"/>
    <w:rPr>
      <w:sz w:val="18"/>
      <w:szCs w:val="18"/>
    </w:rPr>
  </w:style>
  <w:style w:type="character" w:customStyle="1" w:styleId="22">
    <w:name w:val="页脚 字符"/>
    <w:basedOn w:val="14"/>
    <w:link w:val="7"/>
    <w:qFormat/>
    <w:uiPriority w:val="99"/>
    <w:rPr>
      <w:sz w:val="18"/>
      <w:szCs w:val="18"/>
    </w:rPr>
  </w:style>
  <w:style w:type="paragraph" w:styleId="23">
    <w:name w:val="List Paragraph"/>
    <w:basedOn w:val="1"/>
    <w:qFormat/>
    <w:uiPriority w:val="34"/>
    <w:pPr>
      <w:ind w:firstLine="420" w:firstLineChars="200"/>
    </w:pPr>
  </w:style>
  <w:style w:type="character" w:customStyle="1" w:styleId="24">
    <w:name w:val="日期 字符"/>
    <w:basedOn w:val="14"/>
    <w:link w:val="6"/>
    <w:semiHidden/>
    <w:qFormat/>
    <w:uiPriority w:val="99"/>
  </w:style>
  <w:style w:type="character" w:styleId="25">
    <w:name w:val="Placeholder Text"/>
    <w:basedOn w:val="14"/>
    <w:semiHidden/>
    <w:qFormat/>
    <w:uiPriority w:val="99"/>
    <w:rPr>
      <w:color w:val="666666"/>
    </w:rPr>
  </w:style>
  <w:style w:type="character" w:customStyle="1" w:styleId="26">
    <w:name w:val="未处理的提及1"/>
    <w:basedOn w:val="14"/>
    <w:semiHidden/>
    <w:unhideWhenUsed/>
    <w:qFormat/>
    <w:uiPriority w:val="99"/>
    <w:rPr>
      <w:color w:val="605E5C"/>
      <w:shd w:val="clear" w:color="auto" w:fill="E1DFDD"/>
    </w:rPr>
  </w:style>
  <w:style w:type="table" w:customStyle="1" w:styleId="27">
    <w:name w:val="三线表"/>
    <w:basedOn w:val="12"/>
    <w:qFormat/>
    <w:uiPriority w:val="99"/>
    <w:pPr>
      <w:jc w:val="both"/>
    </w:pPr>
    <w:rPr>
      <w:rFonts w:eastAsia="Times New Roman"/>
    </w:rPr>
    <w:tblPr>
      <w:tblBorders>
        <w:top w:val="single" w:color="auto" w:sz="12" w:space="0"/>
        <w:bottom w:val="single" w:color="auto" w:sz="12" w:space="0"/>
      </w:tblBorders>
    </w:tblPr>
    <w:tblStylePr w:type="firstRow">
      <w:tcPr>
        <w:tcBorders>
          <w:top w:val="single" w:color="auto" w:sz="12" w:space="0"/>
          <w:left w:val="nil"/>
          <w:bottom w:val="single" w:color="auto" w:sz="6" w:space="0"/>
          <w:right w:val="nil"/>
          <w:insideH w:val="nil"/>
          <w:insideV w:val="nil"/>
          <w:tl2br w:val="nil"/>
          <w:tr2bl w:val="nil"/>
        </w:tcBorders>
      </w:tcPr>
    </w:tblStylePr>
  </w:style>
  <w:style w:type="paragraph" w:customStyle="1" w:styleId="28">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29">
    <w:name w:val="批注文字 字符"/>
    <w:basedOn w:val="14"/>
    <w:link w:val="4"/>
    <w:qFormat/>
    <w:uiPriority w:val="99"/>
  </w:style>
  <w:style w:type="character" w:customStyle="1" w:styleId="30">
    <w:name w:val="批注主题 字符"/>
    <w:basedOn w:val="29"/>
    <w:link w:val="11"/>
    <w:semiHidden/>
    <w:qFormat/>
    <w:uiPriority w:val="99"/>
    <w:rPr>
      <w:b/>
      <w:bCs/>
    </w:rPr>
  </w:style>
  <w:style w:type="paragraph" w:customStyle="1" w:styleId="31">
    <w:name w:val="修订2"/>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32">
    <w:name w:val="书目1"/>
    <w:basedOn w:val="1"/>
    <w:next w:val="1"/>
    <w:unhideWhenUsed/>
    <w:qFormat/>
    <w:uiPriority w:val="37"/>
  </w:style>
  <w:style w:type="paragraph" w:customStyle="1" w:styleId="33">
    <w:name w:val="修订3"/>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34">
    <w:name w:val="书目2"/>
    <w:basedOn w:val="1"/>
    <w:next w:val="1"/>
    <w:unhideWhenUsed/>
    <w:qFormat/>
    <w:uiPriority w:val="37"/>
  </w:style>
  <w:style w:type="paragraph" w:customStyle="1" w:styleId="35">
    <w:name w:val="修订4"/>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36">
    <w:name w:val="书目3"/>
    <w:basedOn w:val="1"/>
    <w:next w:val="1"/>
    <w:unhideWhenUsed/>
    <w:qFormat/>
    <w:uiPriority w:val="37"/>
  </w:style>
  <w:style w:type="paragraph" w:customStyle="1" w:styleId="37">
    <w:name w:val="书目43"/>
    <w:basedOn w:val="1"/>
    <w:next w:val="1"/>
    <w:unhideWhenUsed/>
    <w:qFormat/>
    <w:uiPriority w:val="37"/>
  </w:style>
  <w:style w:type="paragraph" w:customStyle="1" w:styleId="38">
    <w:name w:val="修订5"/>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39">
    <w:name w:val="书目4"/>
    <w:basedOn w:val="1"/>
    <w:next w:val="1"/>
    <w:unhideWhenUsed/>
    <w:qFormat/>
    <w:uiPriority w:val="37"/>
  </w:style>
  <w:style w:type="character" w:customStyle="1" w:styleId="40">
    <w:name w:val="脚注文本 字符"/>
    <w:basedOn w:val="14"/>
    <w:link w:val="9"/>
    <w:semiHidden/>
    <w:qFormat/>
    <w:uiPriority w:val="99"/>
    <w:rPr>
      <w:kern w:val="2"/>
      <w:sz w:val="18"/>
      <w:szCs w:val="18"/>
    </w:rPr>
  </w:style>
  <w:style w:type="paragraph" w:customStyle="1" w:styleId="41">
    <w:name w:val="修订6"/>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42">
    <w:name w:val="书目5"/>
    <w:basedOn w:val="1"/>
    <w:next w:val="1"/>
    <w:unhideWhenUsed/>
    <w:qFormat/>
    <w:uiPriority w:val="37"/>
  </w:style>
  <w:style w:type="paragraph" w:customStyle="1" w:styleId="43">
    <w:name w:val="书目51"/>
    <w:basedOn w:val="1"/>
    <w:next w:val="1"/>
    <w:unhideWhenUsed/>
    <w:qFormat/>
    <w:uiPriority w:val="37"/>
  </w:style>
  <w:style w:type="paragraph" w:customStyle="1" w:styleId="44">
    <w:name w:val="修订7"/>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45">
    <w:name w:val="标准三号正文"/>
    <w:basedOn w:val="1"/>
    <w:qFormat/>
    <w:uiPriority w:val="0"/>
    <w:pPr>
      <w:spacing w:line="360" w:lineRule="auto"/>
      <w:ind w:firstLine="880" w:firstLineChars="200"/>
    </w:pPr>
    <w:rPr>
      <w:rFonts w:hint="eastAsia" w:ascii="宋体" w:hAnsi="宋体" w:eastAsia="仿宋" w:cs="Times New Roman"/>
      <w:sz w:val="32"/>
      <w:szCs w:val="24"/>
    </w:rPr>
  </w:style>
  <w:style w:type="character" w:customStyle="1" w:styleId="46">
    <w:name w:val="正文文本 字符"/>
    <w:basedOn w:val="14"/>
    <w:link w:val="5"/>
    <w:qFormat/>
    <w:uiPriority w:val="0"/>
    <w:rPr>
      <w:rFonts w:hint="default" w:ascii="Calibri" w:hAnsi="Calibri" w:cs="黑体"/>
      <w:kern w:val="2"/>
      <w:sz w:val="21"/>
      <w:szCs w:val="22"/>
    </w:rPr>
  </w:style>
  <w:style w:type="paragraph" w:customStyle="1" w:styleId="47">
    <w:name w:val="修订8"/>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48">
    <w:name w:val="书目6"/>
    <w:basedOn w:val="1"/>
    <w:next w:val="1"/>
    <w:unhideWhenUsed/>
    <w:qFormat/>
    <w:uiPriority w:val="37"/>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A92F7F-C234-461F-BD0E-0FDB448B96B7}">
  <ds:schemaRefs/>
</ds:datastoreItem>
</file>

<file path=docProps/app.xml><?xml version="1.0" encoding="utf-8"?>
<Properties xmlns="http://schemas.openxmlformats.org/officeDocument/2006/extended-properties" xmlns:vt="http://schemas.openxmlformats.org/officeDocument/2006/docPropsVTypes">
  <Template>Normal</Template>
  <Pages>15</Pages>
  <Words>3812</Words>
  <Characters>6834</Characters>
  <Lines>377</Lines>
  <Paragraphs>241</Paragraphs>
  <TotalTime>0</TotalTime>
  <ScaleCrop>false</ScaleCrop>
  <LinksUpToDate>false</LinksUpToDate>
  <CharactersWithSpaces>7408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2025-12-05T03:38:00Z</dcterms:created>
  <dc:creator>庆 韩</dc:creator>
  <cp:lastModifiedBy>aaa</cp:lastModifiedBy>
  <dcterms:modified xsi:type="dcterms:W3CDTF">2025-12-05T03:54:16Z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869F9D8D8BD74E9888F98B93E4920A89_13</vt:lpwstr>
  </property>
  <property fmtid="{D5CDD505-2E9C-101B-9397-08002B2CF9AE}" pid="4" name="KSOTemplateDocerSaveRecord">
    <vt:lpwstr>eyJoZGlkIjoiZjBlZjljMDc5M2EwZGI1ODk3YWU2Y2Y0OGQ5ZTMzMmIiLCJ1c2VySWQiOiIyNjUyMTM2ODcifQ==</vt:lpwstr>
  </property>
  <property fmtid="{D5CDD505-2E9C-101B-9397-08002B2CF9AE}" pid="5" name="ZOTERO_PREF_1">
    <vt:lpwstr>&lt;data data-version="3" zotero-version="7.0.27"&gt;&lt;session id="gRHQdfxs"/&gt;&lt;style id="http://www.zotero.org/styles/chinese-gb7714-2005-numeric" hasBibliography="1" bibliographyStyleHasBeenSet="1"/&gt;&lt;prefs&gt;&lt;pref name="fieldType" value="Field"/&gt;&lt;pref name="autom</vt:lpwstr>
  </property>
  <property fmtid="{D5CDD505-2E9C-101B-9397-08002B2CF9AE}" pid="6" name="ZOTERO_PREF_2">
    <vt:lpwstr>aticJournalAbbreviations" value="true"/&gt;&lt;pref name="dontAskDelayCitationUpdates" value="true"/&gt;&lt;/prefs&gt;&lt;/data&gt;</vt:lpwstr>
  </property>
</Properties>
</file>