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tiff" ContentType="image/tiff"/>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keepNext w:val="0"/>
        <w:keepLines w:val="0"/>
        <w:pageBreakBefore w:val="0"/>
        <w:kinsoku/>
        <w:overflowPunct/>
        <w:topLinePunct w:val="0"/>
        <w:autoSpaceDE/>
        <w:autoSpaceDN/>
        <w:bidi w:val="0"/>
        <w:adjustRightInd/>
        <w:spacing w:before="0" w:beforeAutospacing="0" w:after="0" w:afterAutospacing="0" w:line="240" w:lineRule="auto"/>
        <w:textAlignment w:val="auto"/>
        <w:rPr>
          <w:rFonts w:ascii="Times New Roman" w:hAnsi="Times New Roman" w:eastAsia="宋体"/>
        </w:rPr>
      </w:pPr>
      <w:bookmarkStart w:id="0" w:name="_Toc24123"/>
      <w:r>
        <w:rPr>
          <w:rFonts w:hint="eastAsia" w:ascii="Times New Roman" w:hAnsi="Times New Roman" w:eastAsia="宋体"/>
        </w:rPr>
        <w:t>基于GAMLSS模型的吐鲁番阿拉沟河流域非平稳水文干旱</w:t>
      </w:r>
      <w:bookmarkEnd w:id="0"/>
      <w:r>
        <w:rPr>
          <w:rFonts w:hint="eastAsia" w:ascii="Times New Roman" w:hAnsi="Times New Roman" w:eastAsia="宋体"/>
        </w:rPr>
        <w:t>分析</w:t>
      </w:r>
    </w:p>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楷体" w:cs="Times New Roman"/>
          <w:sz w:val="28"/>
          <w:szCs w:val="28"/>
        </w:rPr>
      </w:pPr>
      <w:r>
        <w:rPr>
          <w:rFonts w:hint="eastAsia" w:ascii="Times New Roman" w:hAnsi="Times New Roman" w:eastAsia="楷体" w:cs="Times New Roman"/>
          <w:sz w:val="28"/>
          <w:szCs w:val="28"/>
        </w:rPr>
        <w:t>朱晓钰</w:t>
      </w:r>
      <w:r>
        <w:rPr>
          <w:rFonts w:hint="eastAsia" w:ascii="Times New Roman" w:hAnsi="Times New Roman" w:eastAsia="楷体" w:cs="Times New Roman"/>
          <w:sz w:val="28"/>
          <w:szCs w:val="28"/>
          <w:vertAlign w:val="superscript"/>
        </w:rPr>
        <w:footnoteReference w:id="0"/>
      </w:r>
      <w:r>
        <w:rPr>
          <w:rFonts w:hint="eastAsia" w:ascii="Times New Roman" w:hAnsi="Times New Roman" w:eastAsia="楷体" w:cs="Times New Roman"/>
          <w:sz w:val="28"/>
          <w:szCs w:val="28"/>
          <w:vertAlign w:val="superscript"/>
        </w:rPr>
        <w:t>,2</w:t>
      </w:r>
      <w:r>
        <w:rPr>
          <w:rFonts w:hint="eastAsia" w:ascii="Times New Roman" w:hAnsi="Times New Roman" w:eastAsia="楷体" w:cs="Times New Roman"/>
          <w:sz w:val="28"/>
          <w:szCs w:val="28"/>
        </w:rPr>
        <w:t>，穆振侠</w:t>
      </w:r>
      <w:r>
        <w:rPr>
          <w:rFonts w:hint="eastAsia" w:ascii="Times New Roman" w:hAnsi="Times New Roman" w:eastAsia="楷体" w:cs="Times New Roman"/>
          <w:sz w:val="28"/>
          <w:szCs w:val="28"/>
          <w:vertAlign w:val="superscript"/>
        </w:rPr>
        <w:t>1,2</w:t>
      </w:r>
      <w:r>
        <w:rPr>
          <w:rFonts w:hint="eastAsia" w:ascii="Times New Roman" w:hAnsi="Times New Roman" w:eastAsia="楷体" w:cs="Times New Roman"/>
          <w:sz w:val="28"/>
          <w:szCs w:val="28"/>
        </w:rPr>
        <w:t>，宋志林</w:t>
      </w:r>
      <w:r>
        <w:rPr>
          <w:rFonts w:hint="eastAsia" w:ascii="Times New Roman" w:hAnsi="Times New Roman" w:eastAsia="楷体" w:cs="Times New Roman"/>
          <w:sz w:val="28"/>
          <w:szCs w:val="28"/>
          <w:vertAlign w:val="superscript"/>
        </w:rPr>
        <w:t>1,2</w:t>
      </w:r>
      <w:r>
        <w:rPr>
          <w:rFonts w:hint="eastAsia" w:ascii="Times New Roman" w:hAnsi="Times New Roman" w:eastAsia="楷体" w:cs="Times New Roman"/>
          <w:sz w:val="28"/>
          <w:szCs w:val="28"/>
        </w:rPr>
        <w:t>，王 腾</w:t>
      </w:r>
      <w:r>
        <w:rPr>
          <w:rFonts w:hint="eastAsia" w:ascii="Times New Roman" w:hAnsi="Times New Roman" w:eastAsia="楷体" w:cs="Times New Roman"/>
          <w:sz w:val="28"/>
          <w:szCs w:val="28"/>
          <w:vertAlign w:val="superscript"/>
        </w:rPr>
        <w:t>1,2</w:t>
      </w:r>
      <w:r>
        <w:rPr>
          <w:rFonts w:hint="eastAsia" w:ascii="Times New Roman" w:hAnsi="Times New Roman" w:eastAsia="楷体" w:cs="Times New Roman"/>
          <w:sz w:val="28"/>
          <w:szCs w:val="28"/>
        </w:rPr>
        <w:t>，陈龙瑶</w:t>
      </w:r>
      <w:r>
        <w:rPr>
          <w:rFonts w:hint="eastAsia" w:ascii="Times New Roman" w:hAnsi="Times New Roman" w:eastAsia="楷体" w:cs="Times New Roman"/>
          <w:sz w:val="28"/>
          <w:szCs w:val="28"/>
          <w:vertAlign w:val="superscript"/>
        </w:rPr>
        <w:t>1,2</w:t>
      </w:r>
    </w:p>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宋体" w:cs="Times New Roman"/>
          <w:color w:val="000000" w:themeColor="text1"/>
          <w:sz w:val="24"/>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w:t>
      </w:r>
      <w:r>
        <w:rPr>
          <w:rFonts w:ascii="仿宋" w:hAnsi="仿宋" w:eastAsia="仿宋" w:cs="仿宋"/>
          <w:color w:val="000000" w:themeColor="text1"/>
          <w:szCs w:val="21"/>
          <w14:textFill>
            <w14:solidFill>
              <w14:schemeClr w14:val="tx1"/>
            </w14:solidFill>
          </w14:textFill>
        </w:rPr>
        <w:t>1.</w:t>
      </w:r>
      <w:r>
        <w:rPr>
          <w:rFonts w:hint="eastAsia" w:ascii="Times New Roman" w:hAnsi="Times New Roman" w:eastAsia="仿宋" w:cs="Times New Roman"/>
          <w:szCs w:val="21"/>
        </w:rPr>
        <w:t>新疆农业大学 水利与土木工程学院，新疆 乌鲁木齐  830052；2.新疆水利工程安全与水灾害防治重点实验室，新疆 乌鲁木齐  830052）</w:t>
      </w:r>
    </w:p>
    <w:p>
      <w:pPr>
        <w:keepNext w:val="0"/>
        <w:keepLines w:val="0"/>
        <w:pageBreakBefore w:val="0"/>
        <w:kinsoku/>
        <w:overflowPunct/>
        <w:topLinePunct w:val="0"/>
        <w:autoSpaceDE/>
        <w:autoSpaceDN/>
        <w:bidi w:val="0"/>
        <w:adjustRightInd/>
        <w:spacing w:beforeAutospacing="0" w:after="0" w:afterAutospacing="0" w:line="240" w:lineRule="auto"/>
        <w:textAlignment w:val="auto"/>
        <w:rPr>
          <w:rStyle w:val="14"/>
          <w:rFonts w:ascii="Times New Roman" w:hAnsi="Times New Roman" w:eastAsia="黑体" w:cs="Times New Roman"/>
        </w:rPr>
      </w:pPr>
    </w:p>
    <w:p>
      <w:pPr>
        <w:keepNext w:val="0"/>
        <w:keepLines w:val="0"/>
        <w:pageBreakBefore w:val="0"/>
        <w:kinsoku/>
        <w:overflowPunct/>
        <w:topLinePunct w:val="0"/>
        <w:autoSpaceDE/>
        <w:autoSpaceDN/>
        <w:bidi w:val="0"/>
        <w:adjustRightInd/>
        <w:spacing w:beforeAutospacing="0" w:after="0" w:afterAutospacing="0" w:line="240" w:lineRule="auto"/>
        <w:textAlignment w:val="auto"/>
        <w:rPr>
          <w:rFonts w:hint="eastAsia" w:ascii="Times New Roman" w:hAnsi="Times New Roman" w:eastAsia="楷体" w:cs="黑体"/>
          <w:szCs w:val="21"/>
        </w:rPr>
      </w:pPr>
      <w:r>
        <w:rPr>
          <w:rStyle w:val="14"/>
          <w:rFonts w:ascii="Times New Roman" w:hAnsi="Times New Roman" w:eastAsia="黑体" w:cs="Times New Roman"/>
        </w:rPr>
        <w:t>摘  要：</w:t>
      </w:r>
      <w:r>
        <w:rPr>
          <w:rStyle w:val="14"/>
          <w:rFonts w:hint="eastAsia" w:ascii="Times New Roman" w:hAnsi="Times New Roman" w:eastAsia="黑体" w:cs="Times New Roman"/>
          <w:bCs/>
          <w:szCs w:val="22"/>
        </w:rPr>
        <w:t>【</w:t>
      </w:r>
      <w:r>
        <w:rPr>
          <w:rFonts w:hint="eastAsia" w:ascii="Times New Roman" w:hAnsi="Times New Roman" w:eastAsia="楷体" w:cs="黑体"/>
          <w:szCs w:val="21"/>
        </w:rPr>
        <w:t>目的】在气候变化与人类活动加剧的背景下，传统基于平稳性假设的水文干旱指数难以准确表征实际干旱状况。为科学评估非平稳条件下的水文干旱，亟需构建一种能够融合自然与人为影响因子的新型干旱评估方法。【方法】基于多源数据，在对比LSTM与RF机器学习模型性能的基础上，重构了扰动期的天然径流序列并量化了人类活动指数（</w:t>
      </w:r>
      <w:r>
        <w:rPr>
          <w:rFonts w:hint="eastAsia" w:ascii="Times New Roman" w:hAnsi="Times New Roman" w:eastAsia="楷体" w:cs="黑体"/>
          <w:i/>
          <w:iCs/>
          <w:szCs w:val="21"/>
        </w:rPr>
        <w:t>HI</w:t>
      </w:r>
      <w:r>
        <w:rPr>
          <w:rFonts w:hint="eastAsia" w:ascii="Times New Roman" w:hAnsi="Times New Roman" w:eastAsia="楷体" w:cs="黑体"/>
          <w:szCs w:val="21"/>
        </w:rPr>
        <w:t>）；借助GAMLSS模型，以降水量、气温和</w:t>
      </w:r>
      <w:r>
        <w:rPr>
          <w:rFonts w:hint="eastAsia" w:ascii="Times New Roman" w:hAnsi="Times New Roman" w:eastAsia="楷体" w:cs="黑体"/>
          <w:i/>
          <w:iCs/>
          <w:szCs w:val="21"/>
        </w:rPr>
        <w:t>HI</w:t>
      </w:r>
      <w:r>
        <w:rPr>
          <w:rFonts w:hint="eastAsia" w:ascii="Times New Roman" w:hAnsi="Times New Roman" w:eastAsia="楷体" w:cs="黑体"/>
          <w:szCs w:val="21"/>
        </w:rPr>
        <w:t>为协变量，分别构建了平稳与非平稳模型，计算平稳水文干旱指数（</w:t>
      </w:r>
      <w:r>
        <w:rPr>
          <w:rFonts w:hint="eastAsia" w:ascii="Times New Roman" w:hAnsi="Times New Roman" w:eastAsia="楷体" w:cs="黑体"/>
          <w:i/>
          <w:iCs/>
          <w:szCs w:val="21"/>
        </w:rPr>
        <w:t>SRI</w:t>
      </w:r>
      <w:r>
        <w:rPr>
          <w:rFonts w:hint="eastAsia" w:ascii="Times New Roman" w:hAnsi="Times New Roman" w:eastAsia="楷体" w:cs="黑体"/>
          <w:szCs w:val="21"/>
        </w:rPr>
        <w:t>）和非平稳水文干旱指数（</w:t>
      </w:r>
      <w:r>
        <w:rPr>
          <w:rFonts w:hint="eastAsia" w:ascii="Times New Roman" w:hAnsi="Times New Roman" w:eastAsia="楷体" w:cs="黑体"/>
          <w:i/>
          <w:iCs/>
          <w:szCs w:val="21"/>
        </w:rPr>
        <w:t>NSRI</w:t>
      </w:r>
      <w:r>
        <w:rPr>
          <w:rFonts w:hint="eastAsia" w:ascii="Times New Roman" w:hAnsi="Times New Roman" w:eastAsia="楷体" w:cs="黑体"/>
          <w:szCs w:val="21"/>
        </w:rPr>
        <w:t>）；在对比二者性能的基础上，结合Copula函数揭示了非平稳条件下的水文干旱特征。【结果】结果显示：（1）研究区径流序列在1988年发生突变，呈现显著非平稳特征，突变点后径流量增幅达35.5%。（2）非平稳模型的拟合性能在所有月份均优于平稳模型，其中包含HI的模型组合表现最佳；相较于</w:t>
      </w:r>
      <w:r>
        <w:rPr>
          <w:rFonts w:hint="eastAsia" w:ascii="Times New Roman" w:hAnsi="Times New Roman" w:eastAsia="楷体" w:cs="黑体"/>
          <w:i/>
          <w:iCs/>
          <w:szCs w:val="21"/>
        </w:rPr>
        <w:t>SRI</w:t>
      </w:r>
      <w:r>
        <w:rPr>
          <w:rFonts w:hint="eastAsia" w:ascii="Times New Roman" w:hAnsi="Times New Roman" w:eastAsia="楷体" w:cs="黑体"/>
          <w:szCs w:val="21"/>
        </w:rPr>
        <w:t>，</w:t>
      </w:r>
      <w:r>
        <w:rPr>
          <w:rFonts w:hint="eastAsia" w:ascii="Times New Roman" w:hAnsi="Times New Roman" w:eastAsia="楷体" w:cs="黑体"/>
          <w:i/>
          <w:iCs/>
          <w:szCs w:val="21"/>
        </w:rPr>
        <w:t>NSRI</w:t>
      </w:r>
      <w:r>
        <w:rPr>
          <w:rFonts w:hint="eastAsia" w:ascii="Times New Roman" w:hAnsi="Times New Roman" w:eastAsia="楷体" w:cs="黑体"/>
          <w:szCs w:val="21"/>
        </w:rPr>
        <w:t>在识别典型干旱事件的过程与强度方面更为准确，而</w:t>
      </w:r>
      <w:r>
        <w:rPr>
          <w:rFonts w:hint="eastAsia" w:ascii="Times New Roman" w:hAnsi="Times New Roman" w:eastAsia="楷体" w:cs="黑体"/>
          <w:i/>
          <w:iCs/>
          <w:szCs w:val="21"/>
        </w:rPr>
        <w:t>SRI</w:t>
      </w:r>
      <w:r>
        <w:rPr>
          <w:rFonts w:hint="eastAsia" w:ascii="Times New Roman" w:hAnsi="Times New Roman" w:eastAsia="楷体" w:cs="黑体"/>
          <w:szCs w:val="21"/>
        </w:rPr>
        <w:t>存在明显低估。（3）1989—2020年间，流域共发生37次水文干旱事件，平均历时和烈度分别为2.97个月和3.27；干旱整体呈加剧趋势，且春季干旱具有长历时、高烈度特征，夏季则表现为短历时、高频次。（4）基于Copula的联合概率分析表明，干旱历时与烈度呈负相关；水文干旱的联合重现期（12.9a）显著短于同现重现期（113.4a）。【结论】构建的</w:t>
      </w:r>
      <w:r>
        <w:rPr>
          <w:rFonts w:hint="eastAsia" w:ascii="Times New Roman" w:hAnsi="Times New Roman" w:eastAsia="楷体" w:cs="黑体"/>
          <w:i/>
          <w:iCs/>
          <w:szCs w:val="21"/>
        </w:rPr>
        <w:t>NSRI</w:t>
      </w:r>
      <w:r>
        <w:rPr>
          <w:rFonts w:hint="eastAsia" w:ascii="Times New Roman" w:hAnsi="Times New Roman" w:eastAsia="楷体" w:cs="黑体"/>
          <w:szCs w:val="21"/>
        </w:rPr>
        <w:t>指数通过耦合气候与人类活动因子，较传统方法更准确表征非平稳干旱过程，且人类活动是干旱演变的关键驱动因素；在人为干扰期流域水文干旱加剧，研究成果可为干旱区水资源管理与风险防控提供科学依据。</w:t>
      </w:r>
    </w:p>
    <w:p>
      <w:pPr>
        <w:pStyle w:val="9"/>
        <w:keepNext w:val="0"/>
        <w:keepLines w:val="0"/>
        <w:pageBreakBefore w:val="0"/>
        <w:widowControl/>
        <w:kinsoku/>
        <w:overflowPunct/>
        <w:topLinePunct w:val="0"/>
        <w:autoSpaceDE/>
        <w:autoSpaceDN/>
        <w:bidi w:val="0"/>
        <w:adjustRightInd/>
        <w:spacing w:beforeAutospacing="0" w:after="0" w:afterAutospacing="0" w:line="240" w:lineRule="auto"/>
        <w:textAlignment w:val="auto"/>
        <w:rPr>
          <w:rFonts w:ascii="Times New Roman" w:hAnsi="Times New Roman" w:eastAsia="楷体" w:cs="Times New Roman"/>
          <w:sz w:val="21"/>
          <w:szCs w:val="21"/>
        </w:rPr>
      </w:pPr>
      <w:r>
        <w:rPr>
          <w:rStyle w:val="14"/>
          <w:rFonts w:ascii="Times New Roman" w:hAnsi="Times New Roman" w:eastAsia="黑体" w:cs="Times New Roman"/>
          <w:bCs/>
          <w:sz w:val="21"/>
          <w:szCs w:val="22"/>
        </w:rPr>
        <w:t>关键词：</w:t>
      </w:r>
      <w:r>
        <w:rPr>
          <w:rFonts w:ascii="Times New Roman" w:hAnsi="Times New Roman" w:eastAsia="楷体" w:cs="Times New Roman"/>
          <w:sz w:val="21"/>
          <w:szCs w:val="21"/>
        </w:rPr>
        <w:t>吐鲁番盆地；水文干旱；非平稳性；GAMLSS模型；</w:t>
      </w:r>
      <w:r>
        <w:rPr>
          <w:rFonts w:hint="eastAsia" w:ascii="Times New Roman" w:hAnsi="Times New Roman" w:eastAsia="楷体" w:cs="Times New Roman"/>
          <w:sz w:val="21"/>
          <w:szCs w:val="21"/>
        </w:rPr>
        <w:t>Copula函数；气候变化；降水；水资源</w:t>
      </w:r>
    </w:p>
    <w:p>
      <w:pPr>
        <w:keepNext w:val="0"/>
        <w:keepLines w:val="0"/>
        <w:pageBreakBefore w:val="0"/>
        <w:kinsoku/>
        <w:overflowPunct/>
        <w:topLinePunct w:val="0"/>
        <w:autoSpaceDE/>
        <w:autoSpaceDN/>
        <w:bidi w:val="0"/>
        <w:adjustRightInd/>
        <w:spacing w:beforeAutospacing="0" w:after="0" w:afterAutospacing="0" w:line="240" w:lineRule="auto"/>
        <w:ind w:right="420" w:rightChars="200"/>
        <w:textAlignment w:val="auto"/>
        <w:rPr>
          <w:rFonts w:ascii="Times New Roman" w:hAnsi="Times New Roman" w:cs="Times New Roman"/>
          <w:sz w:val="18"/>
          <w:szCs w:val="18"/>
        </w:rPr>
      </w:pPr>
      <w:r>
        <w:rPr>
          <w:rFonts w:ascii="Times New Roman" w:hAnsi="Times New Roman" w:eastAsia="黑体" w:cs="Times New Roman"/>
          <w:b/>
          <w:bCs/>
          <w:sz w:val="18"/>
          <w:szCs w:val="18"/>
        </w:rPr>
        <w:t>中图分类号</w:t>
      </w:r>
      <w:r>
        <w:rPr>
          <w:rFonts w:ascii="Times New Roman" w:hAnsi="Times New Roman" w:cs="Times New Roman"/>
          <w:sz w:val="18"/>
          <w:szCs w:val="18"/>
        </w:rPr>
        <w:t>：</w:t>
      </w:r>
      <w:r>
        <w:rPr>
          <w:rFonts w:hint="eastAsia" w:ascii="Times New Roman" w:hAnsi="Times New Roman" w:cs="Times New Roman"/>
          <w:sz w:val="18"/>
          <w:szCs w:val="18"/>
        </w:rPr>
        <w:t>P333</w:t>
      </w:r>
      <w:r>
        <w:rPr>
          <w:rFonts w:ascii="Times New Roman" w:hAnsi="Times New Roman" w:cs="Times New Roman"/>
          <w:sz w:val="18"/>
          <w:szCs w:val="18"/>
        </w:rPr>
        <w:t xml:space="preserve">            </w:t>
      </w:r>
      <w:r>
        <w:rPr>
          <w:rFonts w:ascii="Times New Roman" w:hAnsi="Times New Roman" w:eastAsia="黑体" w:cs="Times New Roman"/>
          <w:b/>
          <w:sz w:val="18"/>
          <w:szCs w:val="18"/>
        </w:rPr>
        <w:t>文献标志码</w:t>
      </w:r>
      <w:r>
        <w:rPr>
          <w:rFonts w:ascii="Times New Roman" w:hAnsi="Times New Roman" w:cs="Times New Roman"/>
          <w:b/>
          <w:sz w:val="18"/>
          <w:szCs w:val="18"/>
        </w:rPr>
        <w:t>：A</w:t>
      </w:r>
      <w:r>
        <w:rPr>
          <w:rFonts w:ascii="Times New Roman" w:hAnsi="Times New Roman" w:cs="Times New Roman"/>
          <w:sz w:val="18"/>
          <w:szCs w:val="18"/>
        </w:rPr>
        <w:t xml:space="preserve">       </w:t>
      </w:r>
    </w:p>
    <w:p>
      <w:pPr>
        <w:tabs>
          <w:tab w:val="left" w:pos="6666"/>
        </w:tabs>
        <w:ind w:firstLine="482"/>
        <w:jc w:val="left"/>
        <w:rPr>
          <w:rFonts w:hint="eastAsia" w:eastAsiaTheme="minorEastAsia"/>
          <w:b/>
          <w:color w:val="000000"/>
          <w:lang w:val="en" w:eastAsia="zh-CN"/>
        </w:rPr>
      </w:pPr>
      <w:r>
        <w:rPr>
          <w:rFonts w:ascii="Times New Roman" w:hAnsi="Times New Roman" w:cs="Times New Roman"/>
          <w:sz w:val="18"/>
          <w:szCs w:val="18"/>
        </w:rPr>
        <w:t xml:space="preserve">  </w:t>
      </w:r>
      <w:r>
        <w:rPr>
          <w:rFonts w:hint="eastAsia"/>
          <w:b/>
          <w:color w:val="000000"/>
        </w:rPr>
        <w:t>开放科学（资源服务）标志码（</w:t>
      </w:r>
      <w:r>
        <w:rPr>
          <w:b/>
          <w:color w:val="000000"/>
        </w:rPr>
        <w:t>OSID</w:t>
      </w:r>
      <w:r>
        <w:rPr>
          <w:rFonts w:hint="eastAsia"/>
          <w:b/>
          <w:color w:val="000000"/>
        </w:rPr>
        <w:t>）：</w:t>
      </w:r>
      <w:r>
        <w:rPr>
          <w:rFonts w:hint="eastAsia" w:eastAsiaTheme="minorEastAsia"/>
          <w:b/>
          <w:color w:val="000000"/>
          <w:lang w:val="en" w:eastAsia="zh-CN"/>
        </w:rPr>
        <w:drawing>
          <wp:inline distT="0" distB="0" distL="114300" distR="114300">
            <wp:extent cx="1692275" cy="1692275"/>
            <wp:effectExtent l="0" t="0" r="3175" b="3175"/>
            <wp:docPr id="5" name="图片 5" descr="基于GAMLSS模型的吐鲁番阿拉沟河流域非平稳水文干旱分析"/>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 name="图片 5" descr="基于GAMLSS模型的吐鲁番阿拉沟河流域非平稳水文干旱分析"/>
                    <pic:cNvPicPr>
                      <a:picLocks noChangeAspect="true"/>
                    </pic:cNvPicPr>
                  </pic:nvPicPr>
                  <pic:blipFill>
                    <a:blip r:embed="rId6"/>
                    <a:stretch>
                      <a:fillRect/>
                    </a:stretch>
                  </pic:blipFill>
                  <pic:spPr>
                    <a:xfrm>
                      <a:off x="0" y="0"/>
                      <a:ext cx="1692275" cy="1692275"/>
                    </a:xfrm>
                    <a:prstGeom prst="rect">
                      <a:avLst/>
                    </a:prstGeom>
                  </pic:spPr>
                </pic:pic>
              </a:graphicData>
            </a:graphic>
          </wp:inline>
        </w:drawing>
      </w:r>
    </w:p>
    <w:p>
      <w:pPr>
        <w:keepNext w:val="0"/>
        <w:keepLines w:val="0"/>
        <w:pageBreakBefore w:val="0"/>
        <w:kinsoku/>
        <w:overflowPunct/>
        <w:topLinePunct w:val="0"/>
        <w:autoSpaceDE/>
        <w:autoSpaceDN/>
        <w:bidi w:val="0"/>
        <w:adjustRightInd/>
        <w:spacing w:beforeAutospacing="0" w:after="0" w:afterAutospacing="0" w:line="240" w:lineRule="auto"/>
        <w:ind w:right="420" w:rightChars="200"/>
        <w:textAlignment w:val="auto"/>
        <w:rPr>
          <w:rFonts w:ascii="Times New Roman" w:hAnsi="Times New Roman" w:cs="Times New Roman"/>
          <w:sz w:val="18"/>
          <w:szCs w:val="18"/>
        </w:rPr>
      </w:pPr>
    </w:p>
    <w:p>
      <w:pPr>
        <w:pStyle w:val="2"/>
        <w:keepNext w:val="0"/>
        <w:keepLines w:val="0"/>
        <w:pageBreakBefore w:val="0"/>
        <w:kinsoku/>
        <w:overflowPunct/>
        <w:topLinePunct w:val="0"/>
        <w:autoSpaceDE/>
        <w:autoSpaceDN/>
        <w:bidi w:val="0"/>
        <w:adjustRightInd/>
        <w:spacing w:beforeAutospacing="0" w:after="0" w:afterAutospacing="0" w:line="240" w:lineRule="auto"/>
        <w:textAlignment w:val="auto"/>
      </w:pPr>
    </w:p>
    <w:p>
      <w:pPr>
        <w:pStyle w:val="10"/>
        <w:keepNext w:val="0"/>
        <w:keepLines w:val="0"/>
        <w:pageBreakBefore w:val="0"/>
        <w:kinsoku/>
        <w:overflowPunct/>
        <w:topLinePunct w:val="0"/>
        <w:autoSpaceDE/>
        <w:autoSpaceDN/>
        <w:bidi w:val="0"/>
        <w:adjustRightInd/>
        <w:spacing w:before="0" w:beforeAutospacing="0" w:after="0" w:afterAutospacing="0" w:line="240" w:lineRule="auto"/>
        <w:textAlignment w:val="auto"/>
        <w:outlineLvl w:val="9"/>
        <w:rPr>
          <w:rFonts w:ascii="Times New Roman" w:hAnsi="Times New Roman" w:eastAsia="宋体"/>
          <w:sz w:val="28"/>
          <w:szCs w:val="28"/>
        </w:rPr>
      </w:pPr>
      <w:r>
        <w:rPr>
          <w:rFonts w:ascii="Times New Roman" w:hAnsi="Times New Roman" w:eastAsia="宋体"/>
          <w:sz w:val="28"/>
          <w:szCs w:val="28"/>
        </w:rPr>
        <w:t xml:space="preserve">Analysis of non-stationary hydrological drought in Alagou River Basin </w:t>
      </w:r>
      <w:r>
        <w:rPr>
          <w:rFonts w:hint="eastAsia" w:ascii="Times New Roman" w:hAnsi="Times New Roman" w:eastAsia="宋体"/>
          <w:sz w:val="28"/>
          <w:szCs w:val="28"/>
        </w:rPr>
        <w:t>of</w:t>
      </w:r>
      <w:r>
        <w:rPr>
          <w:rFonts w:ascii="Times New Roman" w:hAnsi="Times New Roman" w:eastAsia="宋体"/>
          <w:sz w:val="28"/>
          <w:szCs w:val="28"/>
        </w:rPr>
        <w:t xml:space="preserve"> Turpan based on GAMLSS model</w:t>
      </w:r>
    </w:p>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楷体" w:cs="Times New Roman"/>
          <w:szCs w:val="21"/>
        </w:rPr>
      </w:pPr>
      <w:r>
        <w:rPr>
          <w:rFonts w:hint="eastAsia" w:ascii="Times New Roman" w:hAnsi="Times New Roman" w:eastAsia="楷体" w:cs="Times New Roman"/>
          <w:szCs w:val="21"/>
        </w:rPr>
        <w:t>ZHU Xiaoyu</w:t>
      </w:r>
      <w:r>
        <w:rPr>
          <w:rFonts w:hint="eastAsia" w:ascii="Times New Roman" w:hAnsi="Times New Roman" w:eastAsia="楷体" w:cs="Times New Roman"/>
          <w:szCs w:val="21"/>
          <w:vertAlign w:val="superscript"/>
        </w:rPr>
        <w:t>1,2</w:t>
      </w:r>
      <w:r>
        <w:rPr>
          <w:rFonts w:hint="eastAsia" w:ascii="Times New Roman" w:hAnsi="Times New Roman" w:eastAsia="楷体" w:cs="Times New Roman"/>
          <w:szCs w:val="21"/>
        </w:rPr>
        <w:t>，MU Zhenxia</w:t>
      </w:r>
      <w:r>
        <w:rPr>
          <w:rFonts w:hint="eastAsia" w:ascii="Times New Roman" w:hAnsi="Times New Roman" w:eastAsia="楷体" w:cs="Times New Roman"/>
          <w:szCs w:val="21"/>
          <w:vertAlign w:val="superscript"/>
        </w:rPr>
        <w:t>1,2</w:t>
      </w:r>
      <w:r>
        <w:rPr>
          <w:rFonts w:hint="eastAsia" w:ascii="Times New Roman" w:hAnsi="Times New Roman" w:eastAsia="楷体" w:cs="Times New Roman"/>
          <w:szCs w:val="21"/>
        </w:rPr>
        <w:t>，SONG Zhilin</w:t>
      </w:r>
      <w:r>
        <w:rPr>
          <w:rFonts w:hint="eastAsia" w:ascii="Times New Roman" w:hAnsi="Times New Roman" w:eastAsia="楷体" w:cs="Times New Roman"/>
          <w:szCs w:val="21"/>
          <w:vertAlign w:val="superscript"/>
        </w:rPr>
        <w:t>1,2</w:t>
      </w:r>
      <w:r>
        <w:rPr>
          <w:rFonts w:hint="eastAsia" w:ascii="Times New Roman" w:hAnsi="Times New Roman" w:eastAsia="楷体" w:cs="Times New Roman"/>
          <w:szCs w:val="21"/>
        </w:rPr>
        <w:t>，WANG Teng</w:t>
      </w:r>
      <w:r>
        <w:rPr>
          <w:rFonts w:hint="eastAsia" w:ascii="Times New Roman" w:hAnsi="Times New Roman" w:eastAsia="楷体" w:cs="Times New Roman"/>
          <w:szCs w:val="21"/>
          <w:vertAlign w:val="superscript"/>
        </w:rPr>
        <w:t>1,2</w:t>
      </w:r>
      <w:r>
        <w:rPr>
          <w:rFonts w:hint="eastAsia" w:ascii="Times New Roman" w:hAnsi="Times New Roman" w:eastAsia="楷体" w:cs="Times New Roman"/>
          <w:szCs w:val="21"/>
        </w:rPr>
        <w:t>，CHEN Longyao</w:t>
      </w:r>
      <w:r>
        <w:rPr>
          <w:rFonts w:hint="eastAsia" w:ascii="Times New Roman" w:hAnsi="Times New Roman" w:eastAsia="楷体" w:cs="Times New Roman"/>
          <w:szCs w:val="21"/>
          <w:vertAlign w:val="superscript"/>
        </w:rPr>
        <w:t>1,2</w:t>
      </w:r>
    </w:p>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宋体"/>
          <w:color w:val="404040"/>
          <w:szCs w:val="21"/>
        </w:rPr>
      </w:pPr>
      <w:r>
        <w:rPr>
          <w:rFonts w:ascii="Times New Roman" w:hAnsi="Times New Roman" w:eastAsia="宋体" w:cs="Times New Roman"/>
          <w:color w:val="000000" w:themeColor="text1"/>
          <w:sz w:val="18"/>
          <w:szCs w:val="18"/>
          <w14:textFill>
            <w14:solidFill>
              <w14:schemeClr w14:val="tx1"/>
            </w14:solidFill>
          </w14:textFill>
        </w:rPr>
        <w:t xml:space="preserve">(1. College of Hydraulic and Civil Engineering, Xinjiang Agricultural University, Urumqi </w:t>
      </w:r>
      <w:r>
        <w:rPr>
          <w:rFonts w:hint="eastAsia" w:ascii="Times New Roman" w:hAnsi="Times New Roman" w:eastAsia="宋体" w:cs="Times New Roman"/>
          <w:color w:val="000000" w:themeColor="text1"/>
          <w:sz w:val="18"/>
          <w:szCs w:val="18"/>
          <w14:textFill>
            <w14:solidFill>
              <w14:schemeClr w14:val="tx1"/>
            </w14:solidFill>
          </w14:textFill>
        </w:rPr>
        <w:t xml:space="preserve"> </w:t>
      </w:r>
      <w:r>
        <w:rPr>
          <w:rFonts w:ascii="Times New Roman" w:hAnsi="Times New Roman" w:eastAsia="宋体" w:cs="Times New Roman"/>
          <w:color w:val="000000" w:themeColor="text1"/>
          <w:sz w:val="18"/>
          <w:szCs w:val="18"/>
          <w14:textFill>
            <w14:solidFill>
              <w14:schemeClr w14:val="tx1"/>
            </w14:solidFill>
          </w14:textFill>
        </w:rPr>
        <w:t xml:space="preserve">830052, </w:t>
      </w:r>
      <w:r>
        <w:rPr>
          <w:rFonts w:hint="eastAsia" w:ascii="Times New Roman" w:hAnsi="Times New Roman" w:eastAsia="宋体" w:cs="Times New Roman"/>
          <w:color w:val="000000" w:themeColor="text1"/>
          <w:sz w:val="18"/>
          <w:szCs w:val="18"/>
          <w14:textFill>
            <w14:solidFill>
              <w14:schemeClr w14:val="tx1"/>
            </w14:solidFill>
          </w14:textFill>
        </w:rPr>
        <w:t>Xinjiang</w:t>
      </w:r>
      <w:r>
        <w:rPr>
          <w:rFonts w:ascii="Times New Roman" w:hAnsi="Times New Roman" w:eastAsia="宋体" w:cs="Times New Roman"/>
          <w:color w:val="000000" w:themeColor="text1"/>
          <w:sz w:val="18"/>
          <w:szCs w:val="18"/>
          <w:lang w:val="en"/>
          <w14:textFill>
            <w14:solidFill>
              <w14:schemeClr w14:val="tx1"/>
            </w14:solidFill>
          </w14:textFill>
        </w:rPr>
        <w:t xml:space="preserve">, </w:t>
      </w:r>
      <w:r>
        <w:rPr>
          <w:rFonts w:ascii="Times New Roman" w:hAnsi="Times New Roman" w:eastAsia="宋体" w:cs="Times New Roman"/>
          <w:color w:val="000000" w:themeColor="text1"/>
          <w:sz w:val="18"/>
          <w:szCs w:val="18"/>
          <w14:textFill>
            <w14:solidFill>
              <w14:schemeClr w14:val="tx1"/>
            </w14:solidFill>
          </w14:textFill>
        </w:rPr>
        <w:t xml:space="preserve">China; 2. Xinjiang Key Laboratory of Hydraulic Engineering Security and Water Disasters Prevention, Urumqi </w:t>
      </w:r>
      <w:r>
        <w:rPr>
          <w:rFonts w:ascii="Times New Roman" w:hAnsi="Times New Roman" w:eastAsia="宋体" w:cs="Times New Roman"/>
          <w:color w:val="000000" w:themeColor="text1"/>
          <w:sz w:val="18"/>
          <w:szCs w:val="18"/>
          <w:lang w:val="en"/>
          <w14:textFill>
            <w14:solidFill>
              <w14:schemeClr w14:val="tx1"/>
            </w14:solidFill>
          </w14:textFill>
        </w:rPr>
        <w:t xml:space="preserve"> </w:t>
      </w:r>
      <w:r>
        <w:rPr>
          <w:rFonts w:ascii="Times New Roman" w:hAnsi="Times New Roman" w:eastAsia="宋体" w:cs="Times New Roman"/>
          <w:color w:val="000000" w:themeColor="text1"/>
          <w:sz w:val="18"/>
          <w:szCs w:val="18"/>
          <w14:textFill>
            <w14:solidFill>
              <w14:schemeClr w14:val="tx1"/>
            </w14:solidFill>
          </w14:textFill>
        </w:rPr>
        <w:t xml:space="preserve">830052, </w:t>
      </w:r>
      <w:r>
        <w:rPr>
          <w:rFonts w:hint="eastAsia" w:ascii="Times New Roman" w:hAnsi="Times New Roman" w:eastAsia="宋体" w:cs="Times New Roman"/>
          <w:color w:val="000000" w:themeColor="text1"/>
          <w:sz w:val="18"/>
          <w:szCs w:val="18"/>
          <w14:textFill>
            <w14:solidFill>
              <w14:schemeClr w14:val="tx1"/>
            </w14:solidFill>
          </w14:textFill>
        </w:rPr>
        <w:t>Xinjiang</w:t>
      </w:r>
      <w:r>
        <w:rPr>
          <w:rFonts w:ascii="Times New Roman" w:hAnsi="Times New Roman" w:eastAsia="宋体" w:cs="Times New Roman"/>
          <w:color w:val="000000" w:themeColor="text1"/>
          <w:sz w:val="18"/>
          <w:szCs w:val="18"/>
          <w:lang w:val="en"/>
          <w14:textFill>
            <w14:solidFill>
              <w14:schemeClr w14:val="tx1"/>
            </w14:solidFill>
          </w14:textFill>
        </w:rPr>
        <w:t xml:space="preserve">, </w:t>
      </w:r>
      <w:r>
        <w:rPr>
          <w:rFonts w:ascii="Times New Roman" w:hAnsi="Times New Roman" w:eastAsia="宋体" w:cs="Times New Roman"/>
          <w:color w:val="000000" w:themeColor="text1"/>
          <w:sz w:val="18"/>
          <w:szCs w:val="18"/>
          <w14:textFill>
            <w14:solidFill>
              <w14:schemeClr w14:val="tx1"/>
            </w14:solidFill>
          </w14:textFill>
        </w:rPr>
        <w:t>China)</w:t>
      </w:r>
    </w:p>
    <w:p>
      <w:pPr>
        <w:keepNext w:val="0"/>
        <w:keepLines w:val="0"/>
        <w:pageBreakBefore w:val="0"/>
        <w:kinsoku/>
        <w:overflowPunct/>
        <w:topLinePunct w:val="0"/>
        <w:autoSpaceDE/>
        <w:autoSpaceDN/>
        <w:bidi w:val="0"/>
        <w:adjustRightInd/>
        <w:spacing w:beforeAutospacing="0" w:after="0" w:afterAutospacing="0" w:line="240" w:lineRule="auto"/>
        <w:textAlignment w:val="auto"/>
        <w:rPr>
          <w:rStyle w:val="14"/>
          <w:rFonts w:ascii="Times New Roman" w:hAnsi="Times New Roman" w:cs="Times New Roman"/>
        </w:rPr>
      </w:pPr>
    </w:p>
    <w:p>
      <w:pPr>
        <w:keepNext w:val="0"/>
        <w:keepLines w:val="0"/>
        <w:pageBreakBefore w:val="0"/>
        <w:kinsoku/>
        <w:overflowPunct/>
        <w:topLinePunct w:val="0"/>
        <w:autoSpaceDE/>
        <w:autoSpaceDN/>
        <w:bidi w:val="0"/>
        <w:adjustRightInd/>
        <w:spacing w:beforeAutospacing="0" w:after="0" w:afterAutospacing="0" w:line="240" w:lineRule="auto"/>
        <w:textAlignment w:val="auto"/>
        <w:rPr>
          <w:rFonts w:ascii="Times New Roman" w:hAnsi="Times New Roman" w:cs="Times New Roman"/>
        </w:rPr>
      </w:pPr>
      <w:r>
        <w:rPr>
          <w:rStyle w:val="14"/>
          <w:rFonts w:ascii="Times New Roman" w:hAnsi="Times New Roman" w:cs="Times New Roman"/>
        </w:rPr>
        <w:t>Abstract：</w:t>
      </w:r>
      <w:r>
        <w:rPr>
          <w:rStyle w:val="14"/>
          <w:rFonts w:hint="eastAsia" w:ascii="Times New Roman" w:hAnsi="Times New Roman" w:cs="Times New Roman"/>
          <w:b w:val="0"/>
          <w:bCs/>
        </w:rPr>
        <w:t>[</w:t>
      </w:r>
      <w:r>
        <w:rPr>
          <w:rFonts w:ascii="Times New Roman" w:hAnsi="Times New Roman" w:cs="Times New Roman"/>
        </w:rPr>
        <w:t>Objective</w:t>
      </w:r>
      <w:r>
        <w:rPr>
          <w:rFonts w:hint="eastAsia" w:ascii="Times New Roman" w:hAnsi="Times New Roman" w:cs="Times New Roman"/>
        </w:rPr>
        <w:t>]</w:t>
      </w:r>
      <w:r>
        <w:rPr>
          <w:rFonts w:ascii="Times New Roman" w:hAnsi="Times New Roman" w:cs="Times New Roman"/>
        </w:rPr>
        <w:t xml:space="preserve"> </w:t>
      </w:r>
      <w:r>
        <w:rPr>
          <w:rFonts w:hint="eastAsia" w:ascii="Times New Roman" w:hAnsi="Times New Roman" w:cs="Times New Roman"/>
          <w:lang w:val="en-US" w:eastAsia="zh-CN"/>
        </w:rPr>
        <w:t>In</w:t>
      </w:r>
      <w:r>
        <w:rPr>
          <w:rFonts w:ascii="Times New Roman" w:hAnsi="Times New Roman" w:cs="Times New Roman"/>
        </w:rPr>
        <w:t xml:space="preserve"> the context of climate change and intensified human activities</w:t>
      </w:r>
      <w:r>
        <w:rPr>
          <w:rFonts w:hint="eastAsia" w:ascii="Times New Roman" w:hAnsi="Times New Roman" w:cs="Times New Roman"/>
          <w:lang w:val="en-US" w:eastAsia="zh-CN"/>
        </w:rPr>
        <w:t>,</w:t>
      </w:r>
      <w:r>
        <w:rPr>
          <w:rFonts w:hint="eastAsia" w:ascii="Times New Roman" w:hAnsi="Times New Roman" w:cs="Times New Roman"/>
        </w:rPr>
        <w:t xml:space="preserve"> </w:t>
      </w:r>
      <w:r>
        <w:rPr>
          <w:rFonts w:hint="eastAsia" w:ascii="Times New Roman" w:hAnsi="Times New Roman" w:cs="Times New Roman"/>
          <w:lang w:val="en-US" w:eastAsia="zh-CN"/>
        </w:rPr>
        <w:t>t</w:t>
      </w:r>
      <w:r>
        <w:rPr>
          <w:rFonts w:ascii="Times New Roman" w:hAnsi="Times New Roman" w:cs="Times New Roman"/>
        </w:rPr>
        <w:t xml:space="preserve">raditional hydrological drought indices based on the stationarity assumption struggle to accurately characterize </w:t>
      </w:r>
      <w:r>
        <w:rPr>
          <w:rFonts w:hint="eastAsia" w:ascii="Times New Roman" w:hAnsi="Times New Roman" w:cs="Times New Roman"/>
          <w:lang w:val="en-US" w:eastAsia="zh-CN"/>
        </w:rPr>
        <w:t xml:space="preserve">the </w:t>
      </w:r>
      <w:r>
        <w:rPr>
          <w:rFonts w:ascii="Times New Roman" w:hAnsi="Times New Roman" w:cs="Times New Roman"/>
        </w:rPr>
        <w:t xml:space="preserve">actual drought conditions. To scientifically evaluate hydrological drought under non-stationary conditions, </w:t>
      </w:r>
      <w:r>
        <w:rPr>
          <w:rFonts w:hint="eastAsia" w:ascii="Times New Roman" w:hAnsi="Times New Roman" w:cs="Times New Roman"/>
          <w:lang w:val="en-US" w:eastAsia="zh-CN"/>
        </w:rPr>
        <w:t xml:space="preserve">it is necessary to develop </w:t>
      </w:r>
      <w:r>
        <w:rPr>
          <w:rFonts w:ascii="Times New Roman" w:hAnsi="Times New Roman" w:cs="Times New Roman"/>
        </w:rPr>
        <w:t xml:space="preserve">a novel drought assessment method </w:t>
      </w:r>
      <w:r>
        <w:rPr>
          <w:rFonts w:hint="eastAsia" w:ascii="Times New Roman" w:hAnsi="Times New Roman" w:cs="Times New Roman"/>
          <w:lang w:val="en-US" w:eastAsia="zh-CN"/>
        </w:rPr>
        <w:t>that can integrate both</w:t>
      </w:r>
      <w:r>
        <w:rPr>
          <w:rFonts w:ascii="Times New Roman" w:hAnsi="Times New Roman" w:cs="Times New Roman"/>
        </w:rPr>
        <w:t xml:space="preserve"> natural and </w:t>
      </w:r>
      <w:r>
        <w:rPr>
          <w:rFonts w:hint="eastAsia" w:ascii="Times New Roman" w:hAnsi="Times New Roman" w:cs="Times New Roman"/>
          <w:lang w:val="en-US" w:eastAsia="zh-CN"/>
        </w:rPr>
        <w:t>human</w:t>
      </w:r>
      <w:r>
        <w:rPr>
          <w:rFonts w:ascii="Times New Roman" w:hAnsi="Times New Roman" w:cs="Times New Roman"/>
        </w:rPr>
        <w:t xml:space="preserve"> impact factors. [Methods]</w:t>
      </w:r>
      <w:r>
        <w:rPr>
          <w:rFonts w:hint="eastAsia" w:ascii="Times New Roman" w:hAnsi="Times New Roman" w:cs="Times New Roman"/>
        </w:rPr>
        <w:t xml:space="preserve"> </w:t>
      </w:r>
      <w:r>
        <w:rPr>
          <w:rFonts w:ascii="Times New Roman" w:hAnsi="Times New Roman" w:cs="Times New Roman"/>
        </w:rPr>
        <w:t>Based on multi-source data, the natural runoff series during the disturb</w:t>
      </w:r>
      <w:r>
        <w:rPr>
          <w:rFonts w:hint="eastAsia" w:ascii="Times New Roman" w:hAnsi="Times New Roman" w:cs="Times New Roman"/>
          <w:lang w:val="en-US" w:eastAsia="zh-CN"/>
        </w:rPr>
        <w:t>ance</w:t>
      </w:r>
      <w:r>
        <w:rPr>
          <w:rFonts w:ascii="Times New Roman" w:hAnsi="Times New Roman" w:cs="Times New Roman"/>
        </w:rPr>
        <w:t xml:space="preserve"> period </w:t>
      </w:r>
      <w:r>
        <w:rPr>
          <w:rFonts w:hint="eastAsia" w:ascii="Times New Roman" w:hAnsi="Times New Roman" w:cs="Times New Roman"/>
          <w:lang w:val="en-US" w:eastAsia="zh-CN"/>
        </w:rPr>
        <w:t>was</w:t>
      </w:r>
      <w:r>
        <w:rPr>
          <w:rFonts w:ascii="Times New Roman" w:hAnsi="Times New Roman" w:cs="Times New Roman"/>
        </w:rPr>
        <w:t xml:space="preserve"> reconstructed, and the human activity index (HI) </w:t>
      </w:r>
      <w:r>
        <w:rPr>
          <w:rFonts w:hint="eastAsia" w:ascii="Times New Roman" w:hAnsi="Times New Roman" w:cs="Times New Roman"/>
          <w:lang w:val="en-US" w:eastAsia="zh-CN"/>
        </w:rPr>
        <w:t xml:space="preserve">was </w:t>
      </w:r>
      <w:r>
        <w:rPr>
          <w:rFonts w:ascii="Times New Roman" w:hAnsi="Times New Roman" w:cs="Times New Roman"/>
        </w:rPr>
        <w:t xml:space="preserve">quantified after comparing the performance of long short-term memory (LSTM) and random forest (RF) machine learning models. Using the generalized additive models for location, scale and shape (GAMLSS) model, stationary and non-stationary models </w:t>
      </w:r>
      <w:r>
        <w:rPr>
          <w:rFonts w:hint="eastAsia" w:ascii="Times New Roman" w:hAnsi="Times New Roman" w:cs="Times New Roman"/>
          <w:lang w:val="en-US" w:eastAsia="zh-CN"/>
        </w:rPr>
        <w:t>were</w:t>
      </w:r>
      <w:r>
        <w:rPr>
          <w:rFonts w:ascii="Times New Roman" w:hAnsi="Times New Roman" w:cs="Times New Roman"/>
        </w:rPr>
        <w:t xml:space="preserve"> constructed with precipitation, temperature, and HI as covariates, and the stationary hydrological drought index (SRI) and non-stationary hydrological drought index (NSRI) </w:t>
      </w:r>
      <w:r>
        <w:rPr>
          <w:rFonts w:hint="eastAsia" w:ascii="Times New Roman" w:hAnsi="Times New Roman" w:cs="Times New Roman"/>
          <w:lang w:val="en-US" w:eastAsia="zh-CN"/>
        </w:rPr>
        <w:t>were</w:t>
      </w:r>
      <w:r>
        <w:rPr>
          <w:rFonts w:ascii="Times New Roman" w:hAnsi="Times New Roman" w:cs="Times New Roman"/>
        </w:rPr>
        <w:t xml:space="preserve"> calculated. Based on the performance comparison of the two indices, the characteristics of hydrological drought under non-stationary conditions </w:t>
      </w:r>
      <w:r>
        <w:rPr>
          <w:rFonts w:hint="eastAsia" w:ascii="Times New Roman" w:hAnsi="Times New Roman" w:cs="Times New Roman"/>
          <w:lang w:val="en-US" w:eastAsia="zh-CN"/>
        </w:rPr>
        <w:t>were</w:t>
      </w:r>
      <w:r>
        <w:rPr>
          <w:rFonts w:ascii="Times New Roman" w:hAnsi="Times New Roman" w:cs="Times New Roman"/>
        </w:rPr>
        <w:t xml:space="preserve"> revealed using Copula functions.</w:t>
      </w:r>
      <w:r>
        <w:rPr>
          <w:rFonts w:hint="eastAsia" w:ascii="Times New Roman" w:hAnsi="Times New Roman" w:cs="Times New Roman"/>
        </w:rPr>
        <w:t xml:space="preserve"> [Results] </w:t>
      </w:r>
      <w:r>
        <w:rPr>
          <w:rFonts w:ascii="Times New Roman" w:hAnsi="Times New Roman" w:cs="Times New Roman"/>
        </w:rPr>
        <w:t>The results show</w:t>
      </w:r>
      <w:r>
        <w:rPr>
          <w:rFonts w:hint="eastAsia" w:ascii="Times New Roman" w:hAnsi="Times New Roman" w:cs="Times New Roman"/>
          <w:lang w:val="en-US" w:eastAsia="zh-CN"/>
        </w:rPr>
        <w:t>ed</w:t>
      </w:r>
      <w:r>
        <w:rPr>
          <w:rFonts w:ascii="Times New Roman" w:hAnsi="Times New Roman" w:cs="Times New Roman"/>
        </w:rPr>
        <w:t xml:space="preserve"> that: (1) the runoff series in the study area underwent an abrupt change in 1988, exhibiting significant non-stationary characteristics, with runoff increas</w:t>
      </w:r>
      <w:r>
        <w:rPr>
          <w:rFonts w:hint="eastAsia" w:ascii="Times New Roman" w:hAnsi="Times New Roman" w:cs="Times New Roman"/>
          <w:lang w:val="en-US" w:eastAsia="zh-CN"/>
        </w:rPr>
        <w:t>ing by</w:t>
      </w:r>
      <w:r>
        <w:rPr>
          <w:rFonts w:ascii="Times New Roman" w:hAnsi="Times New Roman" w:cs="Times New Roman"/>
        </w:rPr>
        <w:t xml:space="preserve"> 35.5% after the change point</w:t>
      </w:r>
      <w:r>
        <w:rPr>
          <w:rFonts w:hint="eastAsia" w:ascii="Times New Roman" w:hAnsi="Times New Roman" w:cs="Times New Roman"/>
          <w:lang w:val="en-US" w:eastAsia="zh-CN"/>
        </w:rPr>
        <w:t>.</w:t>
      </w:r>
      <w:r>
        <w:rPr>
          <w:rFonts w:ascii="Times New Roman" w:hAnsi="Times New Roman" w:cs="Times New Roman"/>
        </w:rPr>
        <w:t xml:space="preserve"> (2) </w:t>
      </w:r>
      <w:r>
        <w:rPr>
          <w:rFonts w:hint="eastAsia" w:ascii="Times New Roman" w:hAnsi="Times New Roman" w:cs="Times New Roman"/>
          <w:lang w:val="en-US" w:eastAsia="zh-CN"/>
        </w:rPr>
        <w:t>T</w:t>
      </w:r>
      <w:r>
        <w:rPr>
          <w:rFonts w:ascii="Times New Roman" w:hAnsi="Times New Roman" w:cs="Times New Roman"/>
        </w:rPr>
        <w:t xml:space="preserve">he fitting performance of the non-stationary model </w:t>
      </w:r>
      <w:r>
        <w:rPr>
          <w:rFonts w:hint="eastAsia" w:ascii="Times New Roman" w:hAnsi="Times New Roman" w:cs="Times New Roman"/>
          <w:lang w:val="en-US" w:eastAsia="zh-CN"/>
        </w:rPr>
        <w:t>was</w:t>
      </w:r>
      <w:r>
        <w:rPr>
          <w:rFonts w:ascii="Times New Roman" w:hAnsi="Times New Roman" w:cs="Times New Roman"/>
        </w:rPr>
        <w:t xml:space="preserve"> superior to that of the stationary model in all months, with the model combination including HI </w:t>
      </w:r>
      <w:r>
        <w:rPr>
          <w:rFonts w:hint="eastAsia" w:ascii="Times New Roman" w:hAnsi="Times New Roman" w:cs="Times New Roman"/>
          <w:lang w:val="en-US" w:eastAsia="zh-CN"/>
        </w:rPr>
        <w:t>showing</w:t>
      </w:r>
      <w:r>
        <w:rPr>
          <w:rFonts w:ascii="Times New Roman" w:hAnsi="Times New Roman" w:cs="Times New Roman"/>
        </w:rPr>
        <w:t xml:space="preserve"> the best</w:t>
      </w:r>
      <w:r>
        <w:rPr>
          <w:rFonts w:hint="eastAsia" w:ascii="Times New Roman" w:hAnsi="Times New Roman" w:cs="Times New Roman"/>
          <w:lang w:val="en-US" w:eastAsia="zh-CN"/>
        </w:rPr>
        <w:t xml:space="preserve"> performance.</w:t>
      </w:r>
      <w:r>
        <w:rPr>
          <w:rFonts w:ascii="Times New Roman" w:hAnsi="Times New Roman" w:cs="Times New Roman"/>
        </w:rPr>
        <w:t xml:space="preserve"> </w:t>
      </w:r>
      <w:r>
        <w:rPr>
          <w:rFonts w:hint="eastAsia" w:ascii="Times New Roman" w:hAnsi="Times New Roman" w:cs="Times New Roman"/>
          <w:lang w:val="en-US" w:eastAsia="zh-CN"/>
        </w:rPr>
        <w:t>C</w:t>
      </w:r>
      <w:r>
        <w:rPr>
          <w:rFonts w:ascii="Times New Roman" w:hAnsi="Times New Roman" w:cs="Times New Roman"/>
        </w:rPr>
        <w:t xml:space="preserve">ompared with SRI, NSRI </w:t>
      </w:r>
      <w:r>
        <w:rPr>
          <w:rFonts w:hint="eastAsia" w:ascii="Times New Roman" w:hAnsi="Times New Roman" w:cs="Times New Roman"/>
          <w:lang w:val="en-US" w:eastAsia="zh-CN"/>
        </w:rPr>
        <w:t>was</w:t>
      </w:r>
      <w:r>
        <w:rPr>
          <w:rFonts w:ascii="Times New Roman" w:hAnsi="Times New Roman" w:cs="Times New Roman"/>
        </w:rPr>
        <w:t xml:space="preserve"> more accurate in identifying the process and severity of typical drought events, </w:t>
      </w:r>
      <w:r>
        <w:rPr>
          <w:rFonts w:hint="eastAsia" w:ascii="Times New Roman" w:hAnsi="Times New Roman" w:cs="Times New Roman"/>
          <w:lang w:val="en-US" w:eastAsia="zh-CN"/>
        </w:rPr>
        <w:t>while</w:t>
      </w:r>
      <w:r>
        <w:rPr>
          <w:rFonts w:ascii="Times New Roman" w:hAnsi="Times New Roman" w:cs="Times New Roman"/>
        </w:rPr>
        <w:t xml:space="preserve"> the SRI show</w:t>
      </w:r>
      <w:r>
        <w:rPr>
          <w:rFonts w:hint="eastAsia" w:ascii="Times New Roman" w:hAnsi="Times New Roman" w:cs="Times New Roman"/>
          <w:lang w:val="en-US" w:eastAsia="zh-CN"/>
        </w:rPr>
        <w:t>ed</w:t>
      </w:r>
      <w:r>
        <w:rPr>
          <w:rFonts w:ascii="Times New Roman" w:hAnsi="Times New Roman" w:cs="Times New Roman"/>
        </w:rPr>
        <w:t xml:space="preserve"> significant underestimation</w:t>
      </w:r>
      <w:r>
        <w:rPr>
          <w:rFonts w:hint="eastAsia" w:ascii="Times New Roman" w:hAnsi="Times New Roman" w:cs="Times New Roman"/>
          <w:lang w:val="en-US" w:eastAsia="zh-CN"/>
        </w:rPr>
        <w:t>.</w:t>
      </w:r>
      <w:r>
        <w:rPr>
          <w:rFonts w:ascii="Times New Roman" w:hAnsi="Times New Roman" w:cs="Times New Roman"/>
        </w:rPr>
        <w:t xml:space="preserve"> (3) </w:t>
      </w:r>
      <w:r>
        <w:rPr>
          <w:rFonts w:hint="eastAsia" w:ascii="Times New Roman" w:hAnsi="Times New Roman" w:cs="Times New Roman"/>
          <w:lang w:val="en-US" w:eastAsia="zh-CN"/>
        </w:rPr>
        <w:t>F</w:t>
      </w:r>
      <w:r>
        <w:rPr>
          <w:rFonts w:ascii="Times New Roman" w:hAnsi="Times New Roman" w:cs="Times New Roman"/>
        </w:rPr>
        <w:t xml:space="preserve">rom 1989 to 2020, a total of 37 hydrological drought events occurred in the </w:t>
      </w:r>
      <w:r>
        <w:rPr>
          <w:rFonts w:hint="eastAsia" w:ascii="Times New Roman" w:hAnsi="Times New Roman" w:cs="Times New Roman"/>
          <w:lang w:val="en-US" w:eastAsia="zh-CN"/>
        </w:rPr>
        <w:t xml:space="preserve">river </w:t>
      </w:r>
      <w:r>
        <w:rPr>
          <w:rFonts w:ascii="Times New Roman" w:hAnsi="Times New Roman" w:cs="Times New Roman"/>
        </w:rPr>
        <w:t>basin, with an average duration of 2.97 months and an average severity of 3.27</w:t>
      </w:r>
      <w:r>
        <w:rPr>
          <w:rFonts w:hint="eastAsia" w:ascii="Times New Roman" w:hAnsi="Times New Roman" w:cs="Times New Roman"/>
          <w:lang w:val="en-US" w:eastAsia="zh-CN"/>
        </w:rPr>
        <w:t>.</w:t>
      </w:r>
      <w:r>
        <w:rPr>
          <w:rFonts w:ascii="Times New Roman" w:hAnsi="Times New Roman" w:cs="Times New Roman"/>
        </w:rPr>
        <w:t xml:space="preserve"> </w:t>
      </w:r>
      <w:r>
        <w:rPr>
          <w:rFonts w:hint="eastAsia" w:ascii="Times New Roman" w:hAnsi="Times New Roman" w:cs="Times New Roman"/>
          <w:lang w:val="en-US" w:eastAsia="zh-CN"/>
        </w:rPr>
        <w:t>T</w:t>
      </w:r>
      <w:r>
        <w:rPr>
          <w:rFonts w:ascii="Times New Roman" w:hAnsi="Times New Roman" w:cs="Times New Roman"/>
        </w:rPr>
        <w:t xml:space="preserve">he overall drought trend </w:t>
      </w:r>
      <w:r>
        <w:rPr>
          <w:rFonts w:hint="eastAsia" w:ascii="Times New Roman" w:hAnsi="Times New Roman" w:cs="Times New Roman"/>
          <w:lang w:val="en-US" w:eastAsia="zh-CN"/>
        </w:rPr>
        <w:t>was</w:t>
      </w:r>
      <w:r>
        <w:rPr>
          <w:rFonts w:ascii="Times New Roman" w:hAnsi="Times New Roman" w:cs="Times New Roman"/>
        </w:rPr>
        <w:t xml:space="preserve"> intensifying, with spring droughts characterized by long duration and high severity, while summer droughts exhibit</w:t>
      </w:r>
      <w:r>
        <w:rPr>
          <w:rFonts w:hint="eastAsia" w:ascii="Times New Roman" w:hAnsi="Times New Roman" w:cs="Times New Roman"/>
          <w:lang w:val="en-US" w:eastAsia="zh-CN"/>
        </w:rPr>
        <w:t>ed</w:t>
      </w:r>
      <w:r>
        <w:rPr>
          <w:rFonts w:ascii="Times New Roman" w:hAnsi="Times New Roman" w:cs="Times New Roman"/>
        </w:rPr>
        <w:t xml:space="preserve"> short duration and high frequency</w:t>
      </w:r>
      <w:r>
        <w:rPr>
          <w:rFonts w:hint="eastAsia" w:ascii="Times New Roman" w:hAnsi="Times New Roman" w:cs="Times New Roman"/>
          <w:lang w:val="en-US" w:eastAsia="zh-CN"/>
        </w:rPr>
        <w:t>.</w:t>
      </w:r>
      <w:r>
        <w:rPr>
          <w:rFonts w:ascii="Times New Roman" w:hAnsi="Times New Roman" w:cs="Times New Roman"/>
        </w:rPr>
        <w:t xml:space="preserve"> (4) </w:t>
      </w:r>
      <w:r>
        <w:rPr>
          <w:rFonts w:hint="eastAsia" w:ascii="Times New Roman" w:hAnsi="Times New Roman" w:cs="Times New Roman"/>
          <w:lang w:val="en-US" w:eastAsia="zh-CN"/>
        </w:rPr>
        <w:t>J</w:t>
      </w:r>
      <w:r>
        <w:rPr>
          <w:rFonts w:ascii="Times New Roman" w:hAnsi="Times New Roman" w:cs="Times New Roman"/>
        </w:rPr>
        <w:t>oint probability analysis based on Copula functions indicate</w:t>
      </w:r>
      <w:r>
        <w:rPr>
          <w:rFonts w:hint="eastAsia" w:ascii="Times New Roman" w:hAnsi="Times New Roman" w:cs="Times New Roman"/>
          <w:lang w:val="en-US" w:eastAsia="zh-CN"/>
        </w:rPr>
        <w:t>d</w:t>
      </w:r>
      <w:r>
        <w:rPr>
          <w:rFonts w:ascii="Times New Roman" w:hAnsi="Times New Roman" w:cs="Times New Roman"/>
        </w:rPr>
        <w:t xml:space="preserve"> a negative correlation between drought duration and severity</w:t>
      </w:r>
      <w:r>
        <w:rPr>
          <w:rFonts w:hint="eastAsia" w:ascii="Times New Roman" w:hAnsi="Times New Roman" w:cs="Times New Roman"/>
          <w:lang w:val="en-US" w:eastAsia="zh-CN"/>
        </w:rPr>
        <w:t>.</w:t>
      </w:r>
      <w:r>
        <w:rPr>
          <w:rFonts w:ascii="Times New Roman" w:hAnsi="Times New Roman" w:cs="Times New Roman"/>
        </w:rPr>
        <w:t xml:space="preserve"> </w:t>
      </w:r>
      <w:r>
        <w:rPr>
          <w:rFonts w:hint="eastAsia" w:ascii="Times New Roman" w:hAnsi="Times New Roman" w:cs="Times New Roman"/>
          <w:lang w:val="en-US" w:eastAsia="zh-CN"/>
        </w:rPr>
        <w:t>T</w:t>
      </w:r>
      <w:r>
        <w:rPr>
          <w:rFonts w:ascii="Times New Roman" w:hAnsi="Times New Roman" w:cs="Times New Roman"/>
        </w:rPr>
        <w:t xml:space="preserve">he joint return period (12.9 years) of hydrological drought </w:t>
      </w:r>
      <w:r>
        <w:rPr>
          <w:rFonts w:hint="eastAsia" w:ascii="Times New Roman" w:hAnsi="Times New Roman" w:cs="Times New Roman"/>
          <w:lang w:val="en-US" w:eastAsia="zh-CN"/>
        </w:rPr>
        <w:t>was</w:t>
      </w:r>
      <w:r>
        <w:rPr>
          <w:rFonts w:ascii="Times New Roman" w:hAnsi="Times New Roman" w:cs="Times New Roman"/>
        </w:rPr>
        <w:t xml:space="preserve"> significantly shorter than the co-occurrence return period (113.4 years).</w:t>
      </w:r>
      <w:r>
        <w:rPr>
          <w:rFonts w:hint="eastAsia" w:ascii="Times New Roman" w:hAnsi="Times New Roman" w:cs="Times New Roman"/>
        </w:rPr>
        <w:t xml:space="preserve"> [Conclusion] </w:t>
      </w:r>
      <w:r>
        <w:rPr>
          <w:rFonts w:ascii="Times New Roman" w:hAnsi="Times New Roman" w:cs="Times New Roman"/>
        </w:rPr>
        <w:t xml:space="preserve">The constructed NSRI characterizes non-stationary drought processes more accurately than traditional methods by coupling climate and human activity factors, and human activity is identified as a key driver of drought evolution. </w:t>
      </w:r>
      <w:r>
        <w:rPr>
          <w:rFonts w:hint="eastAsia" w:ascii="Times New Roman" w:hAnsi="Times New Roman" w:cs="Times New Roman"/>
          <w:lang w:val="en-US" w:eastAsia="zh-CN"/>
        </w:rPr>
        <w:t>During the disturbance period, h</w:t>
      </w:r>
      <w:r>
        <w:rPr>
          <w:rFonts w:ascii="Times New Roman" w:hAnsi="Times New Roman" w:cs="Times New Roman"/>
        </w:rPr>
        <w:t xml:space="preserve">ydrological drought in the </w:t>
      </w:r>
      <w:r>
        <w:rPr>
          <w:rFonts w:hint="eastAsia" w:ascii="Times New Roman" w:hAnsi="Times New Roman" w:cs="Times New Roman"/>
          <w:lang w:val="en-US" w:eastAsia="zh-CN"/>
        </w:rPr>
        <w:t xml:space="preserve">river </w:t>
      </w:r>
      <w:r>
        <w:rPr>
          <w:rFonts w:ascii="Times New Roman" w:hAnsi="Times New Roman" w:cs="Times New Roman"/>
        </w:rPr>
        <w:t xml:space="preserve">basin </w:t>
      </w:r>
      <w:r>
        <w:rPr>
          <w:rFonts w:hint="eastAsia" w:ascii="Times New Roman" w:hAnsi="Times New Roman" w:cs="Times New Roman"/>
          <w:lang w:val="en-US" w:eastAsia="zh-CN"/>
        </w:rPr>
        <w:t xml:space="preserve">has </w:t>
      </w:r>
      <w:r>
        <w:rPr>
          <w:rFonts w:ascii="Times New Roman" w:hAnsi="Times New Roman" w:cs="Times New Roman"/>
        </w:rPr>
        <w:t xml:space="preserve">intensified. The </w:t>
      </w:r>
      <w:r>
        <w:rPr>
          <w:rFonts w:hint="eastAsia" w:ascii="Times New Roman" w:hAnsi="Times New Roman" w:cs="Times New Roman"/>
          <w:lang w:val="en-US" w:eastAsia="zh-CN"/>
        </w:rPr>
        <w:t>findings</w:t>
      </w:r>
      <w:r>
        <w:rPr>
          <w:rFonts w:ascii="Times New Roman" w:hAnsi="Times New Roman" w:cs="Times New Roman"/>
        </w:rPr>
        <w:t xml:space="preserve"> </w:t>
      </w:r>
      <w:r>
        <w:rPr>
          <w:rFonts w:hint="eastAsia" w:ascii="Times New Roman" w:hAnsi="Times New Roman" w:cs="Times New Roman"/>
          <w:lang w:val="en-US" w:eastAsia="zh-CN"/>
        </w:rPr>
        <w:t xml:space="preserve">can </w:t>
      </w:r>
      <w:r>
        <w:rPr>
          <w:rFonts w:ascii="Times New Roman" w:hAnsi="Times New Roman" w:cs="Times New Roman"/>
        </w:rPr>
        <w:t>provide a scientific basis for water resource management</w:t>
      </w:r>
      <w:r>
        <w:rPr>
          <w:rFonts w:hint="eastAsia" w:ascii="Times New Roman" w:hAnsi="Times New Roman" w:cs="Times New Roman"/>
          <w:lang w:val="en-US" w:eastAsia="zh-CN"/>
        </w:rPr>
        <w:t xml:space="preserve"> and</w:t>
      </w:r>
      <w:r>
        <w:rPr>
          <w:rFonts w:ascii="Times New Roman" w:hAnsi="Times New Roman" w:cs="Times New Roman"/>
        </w:rPr>
        <w:t xml:space="preserve"> risk prevention in arid areas.</w:t>
      </w:r>
    </w:p>
    <w:p>
      <w:pPr>
        <w:keepNext w:val="0"/>
        <w:keepLines w:val="0"/>
        <w:pageBreakBefore w:val="0"/>
        <w:kinsoku/>
        <w:overflowPunct/>
        <w:topLinePunct w:val="0"/>
        <w:autoSpaceDE/>
        <w:autoSpaceDN/>
        <w:bidi w:val="0"/>
        <w:adjustRightInd/>
        <w:spacing w:beforeAutospacing="0" w:after="0" w:afterAutospacing="0" w:line="240" w:lineRule="auto"/>
        <w:textAlignment w:val="auto"/>
        <w:rPr>
          <w:rFonts w:ascii="Times New Roman" w:hAnsi="Times New Roman" w:cs="Times New Roman"/>
          <w:lang w:val="en"/>
        </w:rPr>
      </w:pPr>
      <w:r>
        <w:rPr>
          <w:rStyle w:val="14"/>
          <w:rFonts w:ascii="Times New Roman" w:hAnsi="Times New Roman" w:cs="Times New Roman"/>
        </w:rPr>
        <w:t>Keywords：</w:t>
      </w:r>
      <w:r>
        <w:rPr>
          <w:rFonts w:ascii="Times New Roman" w:hAnsi="Times New Roman" w:cs="Times New Roman"/>
        </w:rPr>
        <w:t>Turpan Basin; hydrological drought; non-stationarity; GAMLSS model; Copula function; climate change; precipitation; water resources</w:t>
      </w:r>
    </w:p>
    <w:p>
      <w:pPr>
        <w:pStyle w:val="2"/>
        <w:keepNext w:val="0"/>
        <w:keepLines w:val="0"/>
        <w:pageBreakBefore w:val="0"/>
        <w:kinsoku/>
        <w:overflowPunct/>
        <w:topLinePunct w:val="0"/>
        <w:autoSpaceDE/>
        <w:autoSpaceDN/>
        <w:bidi w:val="0"/>
        <w:adjustRightInd/>
        <w:spacing w:beforeAutospacing="0" w:after="0" w:afterAutospacing="0" w:line="240" w:lineRule="auto"/>
        <w:textAlignment w:val="auto"/>
      </w:pPr>
    </w:p>
    <w:p>
      <w:pPr>
        <w:pStyle w:val="3"/>
        <w:keepNext w:val="0"/>
        <w:keepLines w:val="0"/>
        <w:pageBreakBefore w:val="0"/>
        <w:kinsoku/>
        <w:overflowPunct/>
        <w:topLinePunct w:val="0"/>
        <w:autoSpaceDE/>
        <w:autoSpaceDN/>
        <w:bidi w:val="0"/>
        <w:adjustRightInd/>
        <w:spacing w:beforeAutospacing="0" w:after="0" w:afterAutospacing="0" w:line="240" w:lineRule="auto"/>
        <w:textAlignment w:val="auto"/>
        <w:rPr>
          <w:rFonts w:hint="default" w:ascii="Times New Roman" w:hAnsi="Times New Roman"/>
          <w:b w:val="0"/>
          <w:bCs w:val="0"/>
          <w:kern w:val="2"/>
          <w:sz w:val="28"/>
          <w:szCs w:val="28"/>
        </w:rPr>
      </w:pPr>
      <w:r>
        <w:rPr>
          <w:rFonts w:hint="default" w:ascii="Times New Roman" w:hAnsi="Times New Roman"/>
          <w:b w:val="0"/>
          <w:bCs w:val="0"/>
          <w:kern w:val="2"/>
          <w:sz w:val="28"/>
          <w:szCs w:val="28"/>
        </w:rPr>
        <w:t>0 引</w:t>
      </w:r>
      <w:r>
        <w:rPr>
          <w:rFonts w:ascii="Times New Roman" w:hAnsi="Times New Roman"/>
          <w:b w:val="0"/>
          <w:bCs w:val="0"/>
          <w:kern w:val="2"/>
          <w:sz w:val="28"/>
          <w:szCs w:val="28"/>
        </w:rPr>
        <w:t xml:space="preserve">  </w:t>
      </w:r>
      <w:r>
        <w:rPr>
          <w:rFonts w:hint="default" w:ascii="Times New Roman" w:hAnsi="Times New Roman"/>
          <w:b w:val="0"/>
          <w:bCs w:val="0"/>
          <w:kern w:val="2"/>
          <w:sz w:val="28"/>
          <w:szCs w:val="28"/>
        </w:rPr>
        <w:t>言</w:t>
      </w:r>
    </w:p>
    <w:p>
      <w:pPr>
        <w:keepNext w:val="0"/>
        <w:keepLines w:val="0"/>
        <w:pageBreakBefore w:val="0"/>
        <w:kinsoku/>
        <w:overflowPunct/>
        <w:topLinePunct w:val="0"/>
        <w:autoSpaceDE/>
        <w:autoSpaceDN/>
        <w:bidi w:val="0"/>
        <w:adjustRightInd/>
        <w:spacing w:beforeAutospacing="0" w:after="0" w:afterAutospacing="0" w:line="240" w:lineRule="auto"/>
        <w:ind w:firstLine="420" w:firstLineChars="200"/>
        <w:textAlignment w:val="auto"/>
        <w:rPr>
          <w:rFonts w:ascii="Times New Roman" w:hAnsi="Times New Roman" w:cs="Times New Roman"/>
        </w:rPr>
      </w:pPr>
      <w:r>
        <w:rPr>
          <w:rFonts w:ascii="Times New Roman" w:hAnsi="Times New Roman" w:cs="Times New Roman"/>
        </w:rPr>
        <w:t>干旱作为最具破坏性的复杂自然灾害之一，对社会经济</w:t>
      </w:r>
      <w:r>
        <w:rPr>
          <w:rFonts w:hint="eastAsia" w:ascii="Times New Roman" w:hAnsi="Times New Roman" w:cs="Times New Roman"/>
        </w:rPr>
        <w:t>和</w:t>
      </w:r>
      <w:r>
        <w:rPr>
          <w:rFonts w:ascii="Times New Roman" w:hAnsi="Times New Roman" w:cs="Times New Roman"/>
        </w:rPr>
        <w:t>生态环境造成深远影响，已被公认为全球范围内波及最广、损失最重的灾害</w:t>
      </w:r>
      <w:r>
        <w:rPr>
          <w:rFonts w:ascii="Times New Roman" w:hAnsi="Times New Roman" w:cs="Times New Roman"/>
          <w:vertAlign w:val="superscript"/>
        </w:rPr>
        <w:t>[</w:t>
      </w:r>
      <w:r>
        <w:rPr>
          <w:rFonts w:hint="eastAsia" w:ascii="Times New Roman" w:hAnsi="Times New Roman" w:cs="Times New Roman"/>
          <w:vertAlign w:val="superscript"/>
        </w:rPr>
        <w:t>1</w:t>
      </w:r>
      <w:r>
        <w:rPr>
          <w:rFonts w:ascii="Times New Roman" w:hAnsi="Times New Roman" w:cs="Times New Roman"/>
          <w:vertAlign w:val="superscript"/>
        </w:rPr>
        <w:t>]</w:t>
      </w:r>
      <w:r>
        <w:rPr>
          <w:rFonts w:ascii="Times New Roman" w:hAnsi="Times New Roman" w:cs="Times New Roman"/>
        </w:rPr>
        <w:t>。全球变暖和人类活动的加剧导致区域水文循环发生改变，从而增加了极端事件的风险</w:t>
      </w:r>
      <w:r>
        <w:rPr>
          <w:rFonts w:ascii="Times New Roman" w:hAnsi="Times New Roman" w:cs="Times New Roman"/>
          <w:vertAlign w:val="superscript"/>
        </w:rPr>
        <w:t>[</w:t>
      </w:r>
      <w:r>
        <w:rPr>
          <w:rFonts w:hint="eastAsia" w:ascii="Times New Roman" w:hAnsi="Times New Roman" w:cs="Times New Roman"/>
          <w:vertAlign w:val="superscript"/>
        </w:rPr>
        <w:t>2</w:t>
      </w:r>
      <w:r>
        <w:rPr>
          <w:rFonts w:ascii="Times New Roman" w:hAnsi="Times New Roman" w:cs="Times New Roman"/>
          <w:vertAlign w:val="superscript"/>
        </w:rPr>
        <w:t>]</w:t>
      </w:r>
      <w:r>
        <w:rPr>
          <w:rFonts w:ascii="Times New Roman" w:hAnsi="Times New Roman" w:cs="Times New Roman"/>
        </w:rPr>
        <w:t>。据联合国粮农组织（FAO）统计，全球每年由干旱造成的经济损失高达2500</w:t>
      </w:r>
      <w:r>
        <w:rPr>
          <w:rFonts w:hint="eastAsia" w:asciiTheme="minorEastAsia" w:hAnsiTheme="minorEastAsia" w:cstheme="minorEastAsia"/>
        </w:rPr>
        <w:t>~</w:t>
      </w:r>
      <w:r>
        <w:rPr>
          <w:rFonts w:ascii="Times New Roman" w:hAnsi="Times New Roman" w:cs="Times New Roman"/>
        </w:rPr>
        <w:t>3000亿美元，远远超过其他气候灾害</w:t>
      </w:r>
      <w:r>
        <w:rPr>
          <w:rFonts w:ascii="Times New Roman" w:hAnsi="Times New Roman" w:cs="Times New Roman"/>
          <w:vertAlign w:val="superscript"/>
        </w:rPr>
        <w:t>[</w:t>
      </w:r>
      <w:r>
        <w:rPr>
          <w:rFonts w:hint="eastAsia" w:ascii="Times New Roman" w:hAnsi="Times New Roman" w:cs="Times New Roman"/>
          <w:vertAlign w:val="superscript"/>
        </w:rPr>
        <w:t>3</w:t>
      </w:r>
      <w:r>
        <w:rPr>
          <w:rFonts w:ascii="Times New Roman" w:hAnsi="Times New Roman" w:cs="Times New Roman"/>
          <w:vertAlign w:val="superscript"/>
        </w:rPr>
        <w:t>]</w:t>
      </w:r>
      <w:r>
        <w:rPr>
          <w:rFonts w:ascii="Times New Roman" w:hAnsi="Times New Roman" w:cs="Times New Roman"/>
        </w:rPr>
        <w:t>。我国地形复杂、气候类型多样、地理环境脆弱，更易遭受干旱灾害影响</w:t>
      </w:r>
      <w:r>
        <w:rPr>
          <w:rFonts w:ascii="Times New Roman" w:hAnsi="Times New Roman" w:cs="Times New Roman"/>
          <w:vertAlign w:val="superscript"/>
        </w:rPr>
        <w:t>[</w:t>
      </w:r>
      <w:r>
        <w:rPr>
          <w:rFonts w:hint="eastAsia" w:ascii="Times New Roman" w:hAnsi="Times New Roman" w:cs="Times New Roman"/>
          <w:vertAlign w:val="superscript"/>
        </w:rPr>
        <w:t>4</w:t>
      </w:r>
      <w:r>
        <w:rPr>
          <w:rFonts w:ascii="Times New Roman" w:hAnsi="Times New Roman" w:cs="Times New Roman"/>
          <w:vertAlign w:val="superscript"/>
        </w:rPr>
        <w:t>]</w:t>
      </w:r>
      <w:r>
        <w:rPr>
          <w:rFonts w:ascii="Times New Roman" w:hAnsi="Times New Roman" w:cs="Times New Roman"/>
        </w:rPr>
        <w:t>。这导致国家粮食安全、水资源供给、生态屏障稳定及区域可持续发展面临严重威胁</w:t>
      </w:r>
      <w:r>
        <w:rPr>
          <w:rFonts w:ascii="Times New Roman" w:hAnsi="Times New Roman" w:cs="Times New Roman"/>
          <w:vertAlign w:val="superscript"/>
        </w:rPr>
        <w:t>[</w:t>
      </w:r>
      <w:r>
        <w:rPr>
          <w:rFonts w:hint="eastAsia" w:ascii="Times New Roman" w:hAnsi="Times New Roman" w:cs="Times New Roman"/>
          <w:vertAlign w:val="superscript"/>
        </w:rPr>
        <w:t>4</w:t>
      </w:r>
      <w:r>
        <w:rPr>
          <w:rFonts w:ascii="Times New Roman" w:hAnsi="Times New Roman" w:cs="Times New Roman"/>
          <w:vertAlign w:val="superscript"/>
        </w:rPr>
        <w:t>]</w:t>
      </w:r>
      <w:r>
        <w:rPr>
          <w:rFonts w:ascii="Times New Roman" w:hAnsi="Times New Roman" w:cs="Times New Roman"/>
        </w:rPr>
        <w:t>。因此，在日益严峻的干旱风险背景下，如何加强干旱监测实施有效干旱预警和应急管理是干旱领域迫切需要解决的问题。</w:t>
      </w:r>
    </w:p>
    <w:p>
      <w:pPr>
        <w:keepNext w:val="0"/>
        <w:keepLines w:val="0"/>
        <w:pageBreakBefore w:val="0"/>
        <w:kinsoku/>
        <w:overflowPunct/>
        <w:topLinePunct w:val="0"/>
        <w:autoSpaceDE/>
        <w:autoSpaceDN/>
        <w:bidi w:val="0"/>
        <w:adjustRightInd/>
        <w:spacing w:beforeAutospacing="0" w:after="0" w:afterAutospacing="0" w:line="240" w:lineRule="auto"/>
        <w:ind w:firstLine="420" w:firstLineChars="200"/>
        <w:textAlignment w:val="auto"/>
        <w:outlineLvl w:val="0"/>
        <w:rPr>
          <w:rFonts w:ascii="Times New Roman" w:hAnsi="Times New Roman" w:eastAsia="宋体" w:cs="Times New Roman"/>
        </w:rPr>
      </w:pPr>
      <w:bookmarkStart w:id="1" w:name="_Toc16490"/>
      <w:r>
        <w:rPr>
          <w:rFonts w:hint="eastAsia" w:ascii="Times New Roman" w:hAnsi="Times New Roman" w:eastAsia="宋体" w:cs="Times New Roman"/>
        </w:rPr>
        <w:t>径流是水文循环的核心环节，对降水的响应异常敏感，可能诱发相应的洪旱事件，从自然灾害的角度将形成洪涝灾害、干旱灾害</w:t>
      </w:r>
      <w:r>
        <w:rPr>
          <w:rFonts w:hint="eastAsia" w:ascii="Times New Roman" w:hAnsi="Times New Roman" w:eastAsia="宋体" w:cs="Times New Roman"/>
          <w:vertAlign w:val="superscript"/>
        </w:rPr>
        <w:t>[5]</w:t>
      </w:r>
      <w:r>
        <w:rPr>
          <w:rFonts w:hint="eastAsia" w:ascii="Times New Roman" w:hAnsi="Times New Roman" w:eastAsia="宋体" w:cs="Times New Roman"/>
        </w:rPr>
        <w:t>。从干旱研究的角度，由于径流的减少而引发干旱事件，人们称之为水文干旱事件</w:t>
      </w:r>
      <w:r>
        <w:rPr>
          <w:rFonts w:hint="eastAsia" w:ascii="Times New Roman" w:hAnsi="Times New Roman" w:eastAsia="宋体" w:cs="Times New Roman"/>
          <w:vertAlign w:val="superscript"/>
        </w:rPr>
        <w:t>[6]</w:t>
      </w:r>
      <w:r>
        <w:rPr>
          <w:rFonts w:hint="eastAsia" w:ascii="Times New Roman" w:hAnsi="Times New Roman" w:eastAsia="宋体" w:cs="Times New Roman"/>
        </w:rPr>
        <w:t>。由于河川径流的多少直接决定着水资源可利用量、社会经济的发展、生态安全和粮食安全等诸多方面</w:t>
      </w:r>
      <w:r>
        <w:rPr>
          <w:rFonts w:hint="eastAsia" w:ascii="Times New Roman" w:hAnsi="Times New Roman" w:eastAsia="宋体" w:cs="Times New Roman"/>
          <w:vertAlign w:val="superscript"/>
        </w:rPr>
        <w:t>[7]</w:t>
      </w:r>
      <w:r>
        <w:rPr>
          <w:rFonts w:hint="eastAsia" w:ascii="Times New Roman" w:hAnsi="Times New Roman" w:eastAsia="宋体" w:cs="Times New Roman"/>
        </w:rPr>
        <w:t>，为合理调控与减轻水文干旱的影响，众多学者基于多源数据开展了大量研究，目前主要从平稳性与非平稳性两个假设角度展开。平稳性假设认为水文序列不受外界干扰，基于此相继提出了径流距平百分率</w:t>
      </w:r>
      <w:r>
        <w:rPr>
          <w:rFonts w:hint="eastAsia" w:ascii="Times New Roman" w:hAnsi="Times New Roman" w:eastAsia="宋体" w:cs="Times New Roman"/>
          <w:vertAlign w:val="superscript"/>
        </w:rPr>
        <w:t>[8]</w:t>
      </w:r>
      <w:r>
        <w:rPr>
          <w:rFonts w:hint="eastAsia" w:ascii="Times New Roman" w:hAnsi="Times New Roman" w:eastAsia="宋体" w:cs="Times New Roman"/>
        </w:rPr>
        <w:t>、径流干旱指数</w:t>
      </w:r>
      <w:r>
        <w:rPr>
          <w:rFonts w:hint="eastAsia" w:ascii="Times New Roman" w:hAnsi="Times New Roman" w:eastAsia="宋体" w:cs="Times New Roman"/>
          <w:vertAlign w:val="superscript"/>
        </w:rPr>
        <w:t>[9]</w:t>
      </w:r>
      <w:r>
        <w:rPr>
          <w:rFonts w:hint="eastAsia" w:ascii="Times New Roman" w:hAnsi="Times New Roman" w:eastAsia="宋体" w:cs="Times New Roman"/>
        </w:rPr>
        <w:t>、径流Z指数</w:t>
      </w:r>
      <w:r>
        <w:rPr>
          <w:rFonts w:hint="eastAsia" w:ascii="Times New Roman" w:hAnsi="Times New Roman" w:eastAsia="宋体" w:cs="Times New Roman"/>
          <w:vertAlign w:val="superscript"/>
        </w:rPr>
        <w:t>[10]</w:t>
      </w:r>
      <w:r>
        <w:rPr>
          <w:rFonts w:hint="eastAsia" w:ascii="Times New Roman" w:hAnsi="Times New Roman" w:eastAsia="宋体" w:cs="Times New Roman"/>
        </w:rPr>
        <w:t>、标准径流指数（Standardized Runoff Index</w:t>
      </w:r>
      <w:r>
        <w:rPr>
          <w:rFonts w:hint="eastAsia" w:ascii="Times New Roman" w:hAnsi="Times New Roman" w:eastAsia="宋体" w:cs="Times New Roman"/>
          <w:lang w:val="en-US" w:eastAsia="zh-CN"/>
        </w:rPr>
        <w:t>,</w:t>
      </w:r>
      <w:r>
        <w:rPr>
          <w:rFonts w:hint="eastAsia" w:ascii="Times New Roman" w:hAnsi="Times New Roman" w:eastAsia="宋体" w:cs="Times New Roman"/>
        </w:rPr>
        <w:t xml:space="preserve"> </w:t>
      </w:r>
      <w:r>
        <w:rPr>
          <w:rFonts w:hint="eastAsia" w:ascii="Times New Roman" w:hAnsi="Times New Roman" w:eastAsia="宋体" w:cs="Times New Roman"/>
          <w:i/>
          <w:iCs/>
        </w:rPr>
        <w:t>SRI</w:t>
      </w:r>
      <w:r>
        <w:rPr>
          <w:rFonts w:hint="eastAsia" w:ascii="Times New Roman" w:hAnsi="Times New Roman" w:eastAsia="宋体" w:cs="Times New Roman"/>
        </w:rPr>
        <w:t>）</w:t>
      </w:r>
      <w:r>
        <w:rPr>
          <w:rFonts w:hint="eastAsia" w:ascii="Times New Roman" w:hAnsi="Times New Roman" w:eastAsia="宋体" w:cs="Times New Roman"/>
          <w:vertAlign w:val="superscript"/>
        </w:rPr>
        <w:t>[11]</w:t>
      </w:r>
      <w:r>
        <w:rPr>
          <w:rFonts w:hint="eastAsia" w:ascii="Times New Roman" w:hAnsi="Times New Roman" w:eastAsia="宋体" w:cs="Times New Roman"/>
        </w:rPr>
        <w:t>和地表供水指数（Surface Water Supply Index</w:t>
      </w:r>
      <w:r>
        <w:rPr>
          <w:rFonts w:hint="eastAsia" w:ascii="Times New Roman" w:hAnsi="Times New Roman" w:eastAsia="宋体" w:cs="Times New Roman"/>
          <w:lang w:val="en-US" w:eastAsia="zh-CN"/>
        </w:rPr>
        <w:t>,</w:t>
      </w:r>
      <w:r>
        <w:rPr>
          <w:rFonts w:hint="eastAsia" w:ascii="Times New Roman" w:hAnsi="Times New Roman" w:eastAsia="宋体" w:cs="Times New Roman"/>
        </w:rPr>
        <w:t xml:space="preserve"> </w:t>
      </w:r>
      <w:r>
        <w:rPr>
          <w:rFonts w:hint="eastAsia" w:ascii="Times New Roman" w:hAnsi="Times New Roman" w:eastAsia="宋体" w:cs="Times New Roman"/>
          <w:i/>
          <w:iCs/>
        </w:rPr>
        <w:t>SWSI</w:t>
      </w:r>
      <w:r>
        <w:rPr>
          <w:rFonts w:hint="eastAsia" w:ascii="Times New Roman" w:hAnsi="Times New Roman" w:eastAsia="宋体" w:cs="Times New Roman"/>
        </w:rPr>
        <w:t>）</w:t>
      </w:r>
      <w:r>
        <w:rPr>
          <w:rFonts w:hint="eastAsia" w:ascii="Times New Roman" w:hAnsi="Times New Roman" w:eastAsia="宋体" w:cs="Times New Roman"/>
          <w:vertAlign w:val="superscript"/>
        </w:rPr>
        <w:t>[12]</w:t>
      </w:r>
      <w:r>
        <w:rPr>
          <w:rFonts w:hint="eastAsia" w:ascii="Times New Roman" w:hAnsi="Times New Roman" w:eastAsia="宋体" w:cs="Times New Roman"/>
        </w:rPr>
        <w:t>等水文干旱指数。这些指数因计算简便、所需变量少、支持多时间尺度分析等优势，成为水文干旱监测中广泛应用的指标</w:t>
      </w:r>
      <w:r>
        <w:rPr>
          <w:rFonts w:hint="eastAsia" w:ascii="Times New Roman" w:hAnsi="Times New Roman" w:eastAsia="宋体" w:cs="Times New Roman"/>
          <w:vertAlign w:val="superscript"/>
        </w:rPr>
        <w:t>[13]</w:t>
      </w:r>
      <w:r>
        <w:rPr>
          <w:rFonts w:hint="eastAsia" w:ascii="Times New Roman" w:hAnsi="Times New Roman" w:eastAsia="宋体" w:cs="Times New Roman"/>
        </w:rPr>
        <w:t>。伴随着气候变化与人类活动影响下水文气象序列一致性的扰动，目前基于平稳性假设的干旱指数无法客观真实地反映变化环境下的水文干旱情况，给防旱减灾工作带来挑战</w:t>
      </w:r>
      <w:r>
        <w:rPr>
          <w:rFonts w:hint="eastAsia" w:ascii="Times New Roman" w:hAnsi="Times New Roman" w:eastAsia="宋体" w:cs="Times New Roman"/>
          <w:vertAlign w:val="superscript"/>
        </w:rPr>
        <w:t>[14]</w:t>
      </w:r>
      <w:r>
        <w:rPr>
          <w:rFonts w:hint="eastAsia" w:ascii="Times New Roman" w:hAnsi="Times New Roman" w:eastAsia="宋体" w:cs="Times New Roman"/>
        </w:rPr>
        <w:t>。为此，学者逐渐从非平稳性的视角出发，探究水文干旱的发生、发展、传递机理及其评估方法，并相继提出了多种考虑非平稳性的水文干旱指数，例如时变标准化径流指数（Time-varying Standardized Runoff Index</w:t>
      </w:r>
      <w:r>
        <w:rPr>
          <w:rFonts w:hint="eastAsia" w:ascii="Times New Roman" w:hAnsi="Times New Roman" w:eastAsia="宋体" w:cs="Times New Roman"/>
          <w:lang w:val="en-US" w:eastAsia="zh-CN"/>
        </w:rPr>
        <w:t>,</w:t>
      </w:r>
      <w:r>
        <w:rPr>
          <w:rFonts w:hint="eastAsia" w:ascii="Times New Roman" w:hAnsi="Times New Roman" w:eastAsia="宋体" w:cs="Times New Roman"/>
        </w:rPr>
        <w:t xml:space="preserve"> </w:t>
      </w:r>
      <w:r>
        <w:rPr>
          <w:rFonts w:hint="eastAsia" w:ascii="Times New Roman" w:hAnsi="Times New Roman" w:eastAsia="宋体" w:cs="Times New Roman"/>
          <w:i/>
          <w:iCs/>
        </w:rPr>
        <w:t>SRI</w:t>
      </w:r>
      <w:r>
        <w:rPr>
          <w:rFonts w:hint="eastAsia" w:ascii="Times New Roman" w:hAnsi="Times New Roman" w:eastAsia="宋体" w:cs="Times New Roman"/>
          <w:i/>
          <w:iCs/>
          <w:vertAlign w:val="subscript"/>
        </w:rPr>
        <w:t>t</w:t>
      </w:r>
      <w:r>
        <w:rPr>
          <w:rFonts w:hint="eastAsia" w:ascii="Times New Roman" w:hAnsi="Times New Roman" w:eastAsia="宋体" w:cs="Times New Roman"/>
        </w:rPr>
        <w:t>）</w:t>
      </w:r>
      <w:r>
        <w:rPr>
          <w:rFonts w:hint="eastAsia" w:ascii="Times New Roman" w:hAnsi="Times New Roman" w:eastAsia="宋体" w:cs="Times New Roman"/>
          <w:vertAlign w:val="superscript"/>
        </w:rPr>
        <w:t>[15]</w:t>
      </w:r>
      <w:r>
        <w:rPr>
          <w:rFonts w:hint="eastAsia" w:ascii="Times New Roman" w:hAnsi="Times New Roman" w:eastAsia="宋体" w:cs="Times New Roman"/>
        </w:rPr>
        <w:t>、非平稳水文干旱指数非平稳性标准化径流指数及非平稳水文干旱指数（Nonstationary Standardized Runoff Index</w:t>
      </w:r>
      <w:r>
        <w:rPr>
          <w:rFonts w:hint="eastAsia" w:ascii="Times New Roman" w:hAnsi="Times New Roman" w:eastAsia="宋体" w:cs="Times New Roman"/>
          <w:lang w:val="en-US" w:eastAsia="zh-CN"/>
        </w:rPr>
        <w:t>,</w:t>
      </w:r>
      <w:r>
        <w:rPr>
          <w:rFonts w:hint="eastAsia" w:ascii="Times New Roman" w:hAnsi="Times New Roman" w:eastAsia="宋体" w:cs="Times New Roman"/>
        </w:rPr>
        <w:t xml:space="preserve"> </w:t>
      </w:r>
      <w:r>
        <w:rPr>
          <w:rFonts w:hint="eastAsia" w:ascii="Times New Roman" w:hAnsi="Times New Roman" w:eastAsia="宋体" w:cs="Times New Roman"/>
          <w:i/>
          <w:iCs/>
        </w:rPr>
        <w:t>NSRI</w:t>
      </w:r>
      <w:r>
        <w:rPr>
          <w:rFonts w:hint="eastAsia" w:ascii="Times New Roman" w:hAnsi="Times New Roman" w:eastAsia="宋体" w:cs="Times New Roman"/>
        </w:rPr>
        <w:t>）</w:t>
      </w:r>
      <w:r>
        <w:rPr>
          <w:rFonts w:hint="eastAsia" w:ascii="Times New Roman" w:hAnsi="Times New Roman" w:eastAsia="宋体" w:cs="Times New Roman"/>
          <w:vertAlign w:val="superscript"/>
        </w:rPr>
        <w:t>[16-17]</w:t>
      </w:r>
      <w:r>
        <w:rPr>
          <w:rFonts w:hint="eastAsia" w:ascii="Times New Roman" w:hAnsi="Times New Roman" w:eastAsia="宋体" w:cs="Times New Roman"/>
        </w:rPr>
        <w:t>等。然而，由于流域地理环境、气候变化与人为干扰程度存在空间异质性，不同指数在识别水文干旱规律时均表现出一定的局限。因此，在变化环境下研究水文干旱规律，需结合具体研究区的实际情况，将人类活动与气候变化因子共同纳入分析框架。目前，已有研究从单一时变因子、单一气候变化因子或人与自然双因子耦合的角度探讨干旱规律</w:t>
      </w:r>
      <w:r>
        <w:rPr>
          <w:rFonts w:hint="eastAsia" w:ascii="Times New Roman" w:hAnsi="Times New Roman" w:eastAsia="宋体" w:cs="Times New Roman"/>
          <w:vertAlign w:val="superscript"/>
        </w:rPr>
        <w:t>[17-20]</w:t>
      </w:r>
      <w:r>
        <w:rPr>
          <w:rFonts w:hint="eastAsia" w:ascii="Times New Roman" w:hAnsi="Times New Roman" w:eastAsia="宋体" w:cs="Times New Roman"/>
        </w:rPr>
        <w:t>，但受地理环境差异、人为扰动强度不一、气候变化区域异质性等多重因素影响，尚未形成统一的非平稳性评价体系，也缺乏合理、综合且具有普适性的水文干旱指数。这一现状极大地制约了变化环境下水文干旱的精确评估、规律认知以及应对策略的制定。未来亟需依据特定区域背景，综合考虑人类活动与气候变化影响的差异性，有针对性地开展非平稳性水文干旱的综合评估研究。</w:t>
      </w:r>
    </w:p>
    <w:p>
      <w:pPr>
        <w:keepNext w:val="0"/>
        <w:keepLines w:val="0"/>
        <w:pageBreakBefore w:val="0"/>
        <w:kinsoku/>
        <w:overflowPunct/>
        <w:topLinePunct w:val="0"/>
        <w:autoSpaceDE/>
        <w:autoSpaceDN/>
        <w:bidi w:val="0"/>
        <w:adjustRightInd/>
        <w:spacing w:beforeAutospacing="0" w:after="0" w:afterAutospacing="0" w:line="240" w:lineRule="auto"/>
        <w:ind w:firstLine="420" w:firstLineChars="200"/>
        <w:textAlignment w:val="auto"/>
        <w:outlineLvl w:val="0"/>
        <w:rPr>
          <w:rFonts w:ascii="Times New Roman" w:hAnsi="Times New Roman" w:cs="Times New Roman"/>
        </w:rPr>
      </w:pPr>
      <w:r>
        <w:rPr>
          <w:rFonts w:hint="eastAsia" w:ascii="Times New Roman" w:hAnsi="Times New Roman" w:eastAsia="宋体" w:cs="Times New Roman"/>
        </w:rPr>
        <w:t>吐鲁番盆地作为极端干旱区的典型代表，降雨稀少、干旱频发、水资源匮乏，人们为更好地适应、顺应、改善恶劣环境，展开了下垫面覆被的改变、生态环境的持续改善、水利工程的规划与建设等强人类活动，对水文循环过程造成一定的影响，传统水文序列的稳定性、一致性已被打破，复杂化及改变了人们对水文干旱规律的认知与预判，给社会经济的发展带来了一定负面影响。为此，本研究以吐鲁番盆地阿拉沟流域为研究区，借助优选的机器学习模型在扰动期水文序列重构的基础上，将自然因素与人类活动耦合，借助GAMLSS模型，分别构建非平稳水文干旱指数（</w:t>
      </w:r>
      <w:r>
        <w:rPr>
          <w:rFonts w:hint="eastAsia" w:ascii="Times New Roman" w:hAnsi="Times New Roman" w:eastAsia="宋体" w:cs="Times New Roman"/>
          <w:i/>
          <w:iCs/>
        </w:rPr>
        <w:t>NSRI</w:t>
      </w:r>
      <w:r>
        <w:rPr>
          <w:rFonts w:hint="eastAsia" w:ascii="Times New Roman" w:hAnsi="Times New Roman" w:eastAsia="宋体" w:cs="Times New Roman"/>
        </w:rPr>
        <w:t>）与平稳干旱指数（</w:t>
      </w:r>
      <w:r>
        <w:rPr>
          <w:rFonts w:hint="eastAsia" w:ascii="Times New Roman" w:hAnsi="Times New Roman" w:eastAsia="宋体" w:cs="Times New Roman"/>
          <w:i/>
          <w:iCs/>
        </w:rPr>
        <w:t>SRI</w:t>
      </w:r>
      <w:r>
        <w:rPr>
          <w:rFonts w:hint="eastAsia" w:ascii="Times New Roman" w:hAnsi="Times New Roman" w:eastAsia="宋体" w:cs="Times New Roman"/>
        </w:rPr>
        <w:t>），探究极端干旱、强人类活动区水文干旱的合理描述及干旱特征表征方法。研究成果可为流域干旱风险应对、水资源合理开发利用与高效配置提供参考。</w:t>
      </w:r>
    </w:p>
    <w:p>
      <w:pPr>
        <w:pStyle w:val="3"/>
        <w:keepNext w:val="0"/>
        <w:keepLines w:val="0"/>
        <w:pageBreakBefore w:val="0"/>
        <w:kinsoku/>
        <w:overflowPunct/>
        <w:topLinePunct w:val="0"/>
        <w:autoSpaceDE/>
        <w:autoSpaceDN/>
        <w:bidi w:val="0"/>
        <w:adjustRightInd/>
        <w:spacing w:beforeAutospacing="0" w:after="0" w:afterAutospacing="0" w:line="240" w:lineRule="auto"/>
        <w:textAlignment w:val="auto"/>
        <w:rPr>
          <w:rFonts w:hint="default" w:ascii="Times New Roman" w:hAnsi="Times New Roman"/>
          <w:b w:val="0"/>
          <w:bCs w:val="0"/>
          <w:kern w:val="2"/>
          <w:sz w:val="28"/>
          <w:szCs w:val="28"/>
        </w:rPr>
      </w:pPr>
      <w:r>
        <w:rPr>
          <w:rFonts w:hint="default" w:ascii="Times New Roman" w:hAnsi="Times New Roman"/>
          <w:b w:val="0"/>
          <w:bCs w:val="0"/>
          <w:kern w:val="2"/>
          <w:sz w:val="28"/>
          <w:szCs w:val="28"/>
        </w:rPr>
        <w:t>1</w:t>
      </w:r>
      <w:r>
        <w:rPr>
          <w:rFonts w:ascii="Times New Roman" w:hAnsi="Times New Roman"/>
          <w:b w:val="0"/>
          <w:bCs w:val="0"/>
          <w:kern w:val="2"/>
          <w:sz w:val="28"/>
          <w:szCs w:val="28"/>
        </w:rPr>
        <w:t xml:space="preserve"> </w:t>
      </w:r>
      <w:r>
        <w:rPr>
          <w:rFonts w:hint="default" w:ascii="Times New Roman" w:hAnsi="Times New Roman"/>
          <w:b w:val="0"/>
          <w:bCs w:val="0"/>
          <w:kern w:val="2"/>
          <w:sz w:val="28"/>
          <w:szCs w:val="28"/>
        </w:rPr>
        <w:t>研究区概况及数据来源</w:t>
      </w:r>
      <w:bookmarkEnd w:id="1"/>
    </w:p>
    <w:p>
      <w:pPr>
        <w:keepNext w:val="0"/>
        <w:keepLines w:val="0"/>
        <w:pageBreakBefore w:val="0"/>
        <w:kinsoku/>
        <w:overflowPunct/>
        <w:topLinePunct w:val="0"/>
        <w:autoSpaceDE/>
        <w:autoSpaceDN/>
        <w:bidi w:val="0"/>
        <w:adjustRightInd/>
        <w:spacing w:beforeAutospacing="0" w:after="0" w:afterAutospacing="0" w:line="240" w:lineRule="auto"/>
        <w:textAlignment w:val="auto"/>
        <w:rPr>
          <w:rFonts w:ascii="Times New Roman" w:hAnsi="Times New Roman" w:eastAsia="黑体" w:cs="Times New Roman"/>
          <w:szCs w:val="22"/>
        </w:rPr>
      </w:pPr>
      <w:bookmarkStart w:id="2" w:name="_Toc7310"/>
      <w:r>
        <w:rPr>
          <w:rFonts w:ascii="Times New Roman" w:hAnsi="Times New Roman" w:eastAsia="黑体" w:cs="Times New Roman"/>
          <w:szCs w:val="22"/>
        </w:rPr>
        <w:t>1.1研究区概况</w:t>
      </w:r>
      <w:bookmarkEnd w:id="2"/>
    </w:p>
    <w:p>
      <w:pPr>
        <w:keepNext w:val="0"/>
        <w:keepLines w:val="0"/>
        <w:pageBreakBefore w:val="0"/>
        <w:kinsoku/>
        <w:overflowPunct/>
        <w:topLinePunct w:val="0"/>
        <w:autoSpaceDE/>
        <w:autoSpaceDN/>
        <w:bidi w:val="0"/>
        <w:adjustRightInd/>
        <w:spacing w:beforeAutospacing="0" w:after="0" w:afterAutospacing="0" w:line="240" w:lineRule="auto"/>
        <w:ind w:firstLine="420" w:firstLineChars="200"/>
        <w:textAlignment w:val="auto"/>
        <w:rPr>
          <w:rFonts w:ascii="Times New Roman" w:hAnsi="Times New Roman" w:cs="Times New Roman"/>
        </w:rPr>
      </w:pPr>
      <w:bookmarkStart w:id="3" w:name="_Toc27132"/>
      <w:r>
        <w:rPr>
          <w:rFonts w:ascii="Times New Roman" w:hAnsi="Times New Roman" w:cs="Times New Roman"/>
        </w:rPr>
        <w:t>吐鲁番盆地（89°E</w:t>
      </w:r>
      <w:r>
        <w:rPr>
          <w:rFonts w:hint="eastAsia" w:ascii="Times New Roman" w:hAnsi="Times New Roman" w:cs="Times New Roman"/>
        </w:rPr>
        <w:t>—</w:t>
      </w:r>
      <w:r>
        <w:rPr>
          <w:rFonts w:ascii="Times New Roman" w:hAnsi="Times New Roman" w:cs="Times New Roman"/>
        </w:rPr>
        <w:t>90°E，43°N</w:t>
      </w:r>
      <w:r>
        <w:rPr>
          <w:rFonts w:hint="eastAsia" w:ascii="Times New Roman" w:hAnsi="Times New Roman" w:cs="Times New Roman"/>
        </w:rPr>
        <w:t>—</w:t>
      </w:r>
      <w:r>
        <w:rPr>
          <w:rFonts w:ascii="Times New Roman" w:hAnsi="Times New Roman" w:cs="Times New Roman"/>
        </w:rPr>
        <w:t>44°N）位于新疆东部，北倚天山与乌鲁木齐市、昌吉州相邻，东接哈密，西南毗邻巴音郭楞州，属封闭型山间盆地。作为区域核心河流，阿拉沟河发源于天山南坡，全长100km，流域平均海拔3080m，冰川面积</w:t>
      </w:r>
      <w:r>
        <w:rPr>
          <w:rFonts w:hint="eastAsia" w:ascii="Times New Roman" w:hAnsi="Times New Roman" w:cs="Times New Roman"/>
        </w:rPr>
        <w:t>为</w:t>
      </w:r>
      <w:r>
        <w:rPr>
          <w:rFonts w:ascii="Times New Roman" w:hAnsi="Times New Roman" w:cs="Times New Roman"/>
        </w:rPr>
        <w:t>17.10km</w:t>
      </w:r>
      <w:r>
        <w:rPr>
          <w:rFonts w:ascii="Times New Roman" w:hAnsi="Times New Roman" w:cs="Times New Roman"/>
          <w:vertAlign w:val="superscript"/>
        </w:rPr>
        <w:t>2</w:t>
      </w:r>
      <w:r>
        <w:rPr>
          <w:rFonts w:ascii="Times New Roman" w:hAnsi="Times New Roman" w:cs="Times New Roman"/>
        </w:rPr>
        <w:t>，冰储量</w:t>
      </w:r>
      <w:r>
        <w:rPr>
          <w:rFonts w:hint="eastAsia" w:ascii="Times New Roman" w:hAnsi="Times New Roman" w:cs="Times New Roman"/>
        </w:rPr>
        <w:t>为</w:t>
      </w:r>
      <w:r>
        <w:rPr>
          <w:rFonts w:ascii="Times New Roman" w:hAnsi="Times New Roman" w:cs="Times New Roman"/>
        </w:rPr>
        <w:t>0.5975km</w:t>
      </w:r>
      <w:r>
        <w:rPr>
          <w:rFonts w:ascii="Times New Roman" w:hAnsi="Times New Roman" w:cs="Times New Roman"/>
          <w:vertAlign w:val="superscript"/>
        </w:rPr>
        <w:t>3</w:t>
      </w:r>
      <w:r>
        <w:rPr>
          <w:rFonts w:ascii="Times New Roman" w:hAnsi="Times New Roman" w:cs="Times New Roman"/>
        </w:rPr>
        <w:t>。其径流以冰雪融水和降水混合补给为主，年内分配高度集中，6</w:t>
      </w:r>
      <w:r>
        <w:rPr>
          <w:rFonts w:ascii="Times New Roman" w:hAnsi="Times New Roman" w:cs="Times New Roman"/>
          <w:lang w:val="en"/>
        </w:rPr>
        <w:t>—</w:t>
      </w:r>
      <w:r>
        <w:rPr>
          <w:rFonts w:ascii="Times New Roman" w:hAnsi="Times New Roman" w:cs="Times New Roman"/>
        </w:rPr>
        <w:t>8月径流量占全年70%以上，呈现温带大陆性干旱气候</w:t>
      </w:r>
      <w:r>
        <w:rPr>
          <w:rFonts w:hint="eastAsia" w:ascii="Times New Roman" w:hAnsi="Times New Roman" w:cs="Times New Roman"/>
        </w:rPr>
        <w:t>“</w:t>
      </w:r>
      <w:r>
        <w:rPr>
          <w:rFonts w:ascii="Times New Roman" w:hAnsi="Times New Roman" w:cs="Times New Roman"/>
        </w:rPr>
        <w:t>春旱、夏洪、秋枯、冬竭</w:t>
      </w:r>
      <w:r>
        <w:rPr>
          <w:rFonts w:hint="eastAsia" w:ascii="Times New Roman" w:hAnsi="Times New Roman" w:cs="Times New Roman"/>
        </w:rPr>
        <w:t>”</w:t>
      </w:r>
      <w:r>
        <w:rPr>
          <w:rFonts w:ascii="Times New Roman" w:hAnsi="Times New Roman" w:cs="Times New Roman"/>
        </w:rPr>
        <w:t>的典型特征。流域出</w:t>
      </w:r>
      <w:r>
        <w:rPr>
          <w:rFonts w:hint="eastAsia" w:ascii="Times New Roman" w:hAnsi="Times New Roman" w:cs="Times New Roman"/>
        </w:rPr>
        <w:t>山</w:t>
      </w:r>
      <w:r>
        <w:rPr>
          <w:rFonts w:ascii="Times New Roman" w:hAnsi="Times New Roman" w:cs="Times New Roman"/>
        </w:rPr>
        <w:t>口的阿拉沟水文站控制面积1842km</w:t>
      </w:r>
      <w:r>
        <w:rPr>
          <w:rFonts w:ascii="Times New Roman" w:hAnsi="Times New Roman" w:cs="Times New Roman"/>
          <w:vertAlign w:val="superscript"/>
        </w:rPr>
        <w:t>2</w:t>
      </w:r>
      <w:r>
        <w:rPr>
          <w:rFonts w:ascii="Times New Roman" w:hAnsi="Times New Roman" w:cs="Times New Roman"/>
        </w:rPr>
        <w:t>，年均径流量3.6亿m</w:t>
      </w:r>
      <w:r>
        <w:rPr>
          <w:rFonts w:ascii="Times New Roman" w:hAnsi="Times New Roman" w:cs="Times New Roman"/>
          <w:vertAlign w:val="superscript"/>
        </w:rPr>
        <w:t>3</w:t>
      </w:r>
      <w:r>
        <w:rPr>
          <w:rFonts w:ascii="Times New Roman" w:hAnsi="Times New Roman" w:cs="Times New Roman"/>
        </w:rPr>
        <w:t>，是</w:t>
      </w:r>
      <w:r>
        <w:rPr>
          <w:rFonts w:hint="eastAsia" w:ascii="Times New Roman" w:hAnsi="Times New Roman" w:cs="Times New Roman"/>
        </w:rPr>
        <w:t>“</w:t>
      </w:r>
      <w:r>
        <w:rPr>
          <w:rFonts w:ascii="Times New Roman" w:hAnsi="Times New Roman" w:cs="Times New Roman"/>
        </w:rPr>
        <w:t>一带一路</w:t>
      </w:r>
      <w:r>
        <w:rPr>
          <w:rFonts w:hint="eastAsia" w:ascii="Times New Roman" w:hAnsi="Times New Roman" w:cs="Times New Roman"/>
        </w:rPr>
        <w:t>”</w:t>
      </w:r>
      <w:r>
        <w:rPr>
          <w:rFonts w:ascii="Times New Roman" w:hAnsi="Times New Roman" w:cs="Times New Roman"/>
        </w:rPr>
        <w:t>中巴经济走廊生态屏障的关键监测点。</w:t>
      </w:r>
      <w:bookmarkEnd w:id="3"/>
      <w:r>
        <w:rPr>
          <w:rFonts w:ascii="Times New Roman" w:hAnsi="Times New Roman" w:cs="Times New Roman"/>
        </w:rPr>
        <w:t>本文将以阿拉沟河出口控制站阿拉沟站为例，进行以下研究。</w:t>
      </w:r>
    </w:p>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pPr>
      <w:r>
        <w:rPr>
          <w:rFonts w:hint="eastAsia"/>
        </w:rPr>
        <w:drawing>
          <wp:inline distT="0" distB="0" distL="114300" distR="114300">
            <wp:extent cx="4319905" cy="2602230"/>
            <wp:effectExtent l="0" t="0" r="8255" b="3810"/>
            <wp:docPr id="1" name="图片 1" descr="图片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descr="图片1"/>
                    <pic:cNvPicPr>
                      <a:picLocks noChangeAspect="true"/>
                    </pic:cNvPicPr>
                  </pic:nvPicPr>
                  <pic:blipFill>
                    <a:blip r:embed="rId7"/>
                    <a:stretch>
                      <a:fillRect/>
                    </a:stretch>
                  </pic:blipFill>
                  <pic:spPr>
                    <a:xfrm>
                      <a:off x="0" y="0"/>
                      <a:ext cx="4319905" cy="2602230"/>
                    </a:xfrm>
                    <a:prstGeom prst="rect">
                      <a:avLst/>
                    </a:prstGeom>
                  </pic:spPr>
                </pic:pic>
              </a:graphicData>
            </a:graphic>
          </wp:inline>
        </w:drawing>
      </w:r>
    </w:p>
    <w:p>
      <w:pPr>
        <w:pStyle w:val="18"/>
        <w:keepNext w:val="0"/>
        <w:keepLines w:val="0"/>
        <w:pageBreakBefore w:val="0"/>
        <w:kinsoku/>
        <w:overflowPunct/>
        <w:topLinePunct w:val="0"/>
        <w:autoSpaceDE/>
        <w:autoSpaceDN/>
        <w:bidi w:val="0"/>
        <w:adjustRightInd/>
        <w:spacing w:beforeLines="0" w:beforeAutospacing="0" w:after="0" w:afterLines="0" w:afterAutospacing="0" w:line="240" w:lineRule="auto"/>
        <w:textAlignment w:val="auto"/>
        <w:rPr>
          <w:b w:val="0"/>
          <w:bCs/>
          <w:szCs w:val="21"/>
        </w:rPr>
      </w:pPr>
      <w:r>
        <w:rPr>
          <w:b w:val="0"/>
          <w:bCs/>
          <w:szCs w:val="21"/>
        </w:rPr>
        <w:t>图</w:t>
      </w:r>
      <w:r>
        <w:rPr>
          <w:b w:val="0"/>
          <w:bCs/>
          <w:szCs w:val="21"/>
        </w:rPr>
        <w:fldChar w:fldCharType="begin"/>
      </w:r>
      <w:r>
        <w:rPr>
          <w:b w:val="0"/>
          <w:bCs/>
          <w:szCs w:val="21"/>
        </w:rPr>
        <w:instrText xml:space="preserve"> SEQ 图 \* ARABIC </w:instrText>
      </w:r>
      <w:r>
        <w:rPr>
          <w:b w:val="0"/>
          <w:bCs/>
          <w:szCs w:val="21"/>
        </w:rPr>
        <w:fldChar w:fldCharType="separate"/>
      </w:r>
      <w:r>
        <w:rPr>
          <w:b w:val="0"/>
          <w:bCs/>
          <w:szCs w:val="21"/>
        </w:rPr>
        <w:t>1</w:t>
      </w:r>
      <w:r>
        <w:rPr>
          <w:b w:val="0"/>
          <w:bCs/>
          <w:szCs w:val="21"/>
        </w:rPr>
        <w:fldChar w:fldCharType="end"/>
      </w:r>
      <w:r>
        <w:rPr>
          <w:rFonts w:hint="eastAsia"/>
          <w:b w:val="0"/>
          <w:bCs/>
          <w:szCs w:val="21"/>
        </w:rPr>
        <w:t xml:space="preserve">  阿拉沟水文站地理位置</w:t>
      </w:r>
    </w:p>
    <w:p>
      <w:pPr>
        <w:pStyle w:val="18"/>
        <w:keepNext w:val="0"/>
        <w:keepLines w:val="0"/>
        <w:pageBreakBefore w:val="0"/>
        <w:kinsoku/>
        <w:overflowPunct/>
        <w:topLinePunct w:val="0"/>
        <w:autoSpaceDE/>
        <w:autoSpaceDN/>
        <w:bidi w:val="0"/>
        <w:adjustRightInd/>
        <w:spacing w:beforeLines="0" w:beforeAutospacing="0" w:after="0" w:afterLines="0" w:afterAutospacing="0" w:line="240" w:lineRule="auto"/>
        <w:textAlignment w:val="auto"/>
        <w:rPr>
          <w:b w:val="0"/>
          <w:bCs/>
          <w:szCs w:val="21"/>
        </w:rPr>
      </w:pPr>
      <w:r>
        <w:rPr>
          <w:rFonts w:hint="eastAsia"/>
          <w:b w:val="0"/>
          <w:bCs/>
          <w:szCs w:val="21"/>
        </w:rPr>
        <w:t xml:space="preserve">Fig.1  </w:t>
      </w:r>
      <w:r>
        <w:rPr>
          <w:b w:val="0"/>
          <w:bCs/>
          <w:szCs w:val="21"/>
        </w:rPr>
        <w:t>Geographical location of Alagou hydrological station</w:t>
      </w:r>
    </w:p>
    <w:p>
      <w:pPr>
        <w:keepNext w:val="0"/>
        <w:keepLines w:val="0"/>
        <w:pageBreakBefore w:val="0"/>
        <w:kinsoku/>
        <w:overflowPunct/>
        <w:topLinePunct w:val="0"/>
        <w:autoSpaceDE/>
        <w:autoSpaceDN/>
        <w:bidi w:val="0"/>
        <w:adjustRightInd/>
        <w:spacing w:beforeAutospacing="0" w:after="0" w:afterAutospacing="0" w:line="240" w:lineRule="auto"/>
        <w:textAlignment w:val="auto"/>
        <w:rPr>
          <w:rFonts w:ascii="Times New Roman" w:hAnsi="Times New Roman" w:eastAsia="黑体" w:cs="Times New Roman"/>
          <w:szCs w:val="22"/>
        </w:rPr>
      </w:pPr>
      <w:bookmarkStart w:id="4" w:name="_Toc24145"/>
      <w:r>
        <w:rPr>
          <w:rFonts w:ascii="Times New Roman" w:hAnsi="Times New Roman" w:eastAsia="黑体" w:cs="Times New Roman"/>
          <w:szCs w:val="22"/>
        </w:rPr>
        <w:t>1.2数据来源</w:t>
      </w:r>
      <w:bookmarkEnd w:id="4"/>
    </w:p>
    <w:p>
      <w:pPr>
        <w:keepNext w:val="0"/>
        <w:keepLines w:val="0"/>
        <w:pageBreakBefore w:val="0"/>
        <w:kinsoku/>
        <w:overflowPunct/>
        <w:topLinePunct w:val="0"/>
        <w:autoSpaceDE/>
        <w:autoSpaceDN/>
        <w:bidi w:val="0"/>
        <w:adjustRightInd/>
        <w:spacing w:beforeAutospacing="0" w:after="0" w:afterAutospacing="0" w:line="240" w:lineRule="auto"/>
        <w:ind w:firstLine="420" w:firstLineChars="200"/>
        <w:textAlignment w:val="auto"/>
        <w:rPr>
          <w:rFonts w:ascii="Times New Roman" w:hAnsi="Times New Roman" w:eastAsia="宋体" w:cs="Times New Roman"/>
          <w:color w:val="404040"/>
          <w:sz w:val="19"/>
          <w:szCs w:val="19"/>
        </w:rPr>
      </w:pPr>
      <w:r>
        <w:rPr>
          <w:rFonts w:ascii="Times New Roman" w:hAnsi="Times New Roman" w:eastAsia="宋体" w:cs="Times New Roman"/>
          <w:color w:val="404040"/>
          <w:szCs w:val="21"/>
        </w:rPr>
        <w:t>研究所需数据主要包括：</w:t>
      </w:r>
      <w:r>
        <w:rPr>
          <w:rFonts w:hint="eastAsia" w:ascii="Times New Roman" w:hAnsi="Times New Roman" w:eastAsia="宋体" w:cs="Times New Roman"/>
          <w:color w:val="404040"/>
          <w:szCs w:val="21"/>
        </w:rPr>
        <w:t>（</w:t>
      </w:r>
      <w:r>
        <w:rPr>
          <w:rFonts w:ascii="Times New Roman" w:hAnsi="Times New Roman" w:eastAsia="宋体" w:cs="Times New Roman"/>
          <w:color w:val="404040"/>
          <w:szCs w:val="21"/>
        </w:rPr>
        <w:t>1）吐鲁番盆地的阿拉沟水文站1960—2020年的实测月径流量数据，来源于水文年鉴；</w:t>
      </w:r>
      <w:r>
        <w:rPr>
          <w:rFonts w:hint="eastAsia" w:ascii="Times New Roman" w:hAnsi="Times New Roman" w:eastAsia="宋体" w:cs="Times New Roman"/>
          <w:color w:val="404040"/>
          <w:szCs w:val="21"/>
        </w:rPr>
        <w:t>（2</w:t>
      </w:r>
      <w:r>
        <w:rPr>
          <w:rFonts w:ascii="Times New Roman" w:hAnsi="Times New Roman" w:eastAsia="宋体" w:cs="Times New Roman"/>
          <w:color w:val="404040"/>
          <w:szCs w:val="21"/>
        </w:rPr>
        <w:t>）1960</w:t>
      </w:r>
      <w:r>
        <w:rPr>
          <w:rFonts w:ascii="Times New Roman" w:hAnsi="Times New Roman" w:eastAsia="宋体" w:cs="Times New Roman"/>
          <w:color w:val="404040"/>
          <w:szCs w:val="21"/>
          <w:lang w:val="en"/>
        </w:rPr>
        <w:t>—</w:t>
      </w:r>
      <w:r>
        <w:rPr>
          <w:rFonts w:ascii="Times New Roman" w:hAnsi="Times New Roman" w:eastAsia="宋体" w:cs="Times New Roman"/>
          <w:color w:val="404040"/>
          <w:szCs w:val="21"/>
        </w:rPr>
        <w:t>2020年降水、气温、</w:t>
      </w:r>
      <w:r>
        <w:rPr>
          <w:rFonts w:hint="eastAsia" w:ascii="Times New Roman" w:hAnsi="Times New Roman" w:eastAsia="宋体" w:cs="Times New Roman"/>
          <w:color w:val="404040"/>
          <w:szCs w:val="21"/>
        </w:rPr>
        <w:t>潜在蒸散发</w:t>
      </w:r>
      <w:r>
        <w:rPr>
          <w:rFonts w:ascii="Times New Roman" w:hAnsi="Times New Roman" w:eastAsia="宋体" w:cs="Times New Roman"/>
          <w:color w:val="404040"/>
          <w:szCs w:val="21"/>
        </w:rPr>
        <w:t>等气象数据采用ERA5-Land再分析产品</w:t>
      </w:r>
      <w:r>
        <w:rPr>
          <w:rFonts w:hint="eastAsia" w:ascii="Times New Roman" w:hAnsi="Times New Roman" w:eastAsia="宋体" w:cs="Times New Roman"/>
          <w:color w:val="404040"/>
          <w:szCs w:val="21"/>
        </w:rPr>
        <w:t>（https://cds.climate.copernicus.eu）</w:t>
      </w:r>
      <w:r>
        <w:rPr>
          <w:rFonts w:ascii="Times New Roman" w:hAnsi="Times New Roman" w:eastAsia="宋体" w:cs="Times New Roman"/>
          <w:color w:val="404040"/>
          <w:szCs w:val="21"/>
        </w:rPr>
        <w:t>，分辨率为0.1°×0.1°。</w:t>
      </w:r>
    </w:p>
    <w:p>
      <w:pPr>
        <w:pStyle w:val="3"/>
        <w:keepNext w:val="0"/>
        <w:keepLines w:val="0"/>
        <w:pageBreakBefore w:val="0"/>
        <w:kinsoku/>
        <w:overflowPunct/>
        <w:topLinePunct w:val="0"/>
        <w:autoSpaceDE/>
        <w:autoSpaceDN/>
        <w:bidi w:val="0"/>
        <w:adjustRightInd/>
        <w:spacing w:beforeAutospacing="0" w:after="0" w:afterAutospacing="0" w:line="240" w:lineRule="auto"/>
        <w:textAlignment w:val="auto"/>
        <w:rPr>
          <w:rFonts w:hint="default" w:ascii="Times New Roman" w:hAnsi="Times New Roman"/>
          <w:b w:val="0"/>
          <w:bCs w:val="0"/>
          <w:kern w:val="2"/>
          <w:sz w:val="28"/>
          <w:szCs w:val="28"/>
        </w:rPr>
      </w:pPr>
      <w:bookmarkStart w:id="5" w:name="_Toc9442"/>
      <w:r>
        <w:rPr>
          <w:rFonts w:hint="default" w:ascii="Times New Roman" w:hAnsi="Times New Roman"/>
          <w:b w:val="0"/>
          <w:bCs w:val="0"/>
          <w:kern w:val="2"/>
          <w:sz w:val="28"/>
          <w:szCs w:val="28"/>
        </w:rPr>
        <w:t>2</w:t>
      </w:r>
      <w:r>
        <w:rPr>
          <w:rFonts w:ascii="Times New Roman" w:hAnsi="Times New Roman"/>
          <w:b w:val="0"/>
          <w:bCs w:val="0"/>
          <w:kern w:val="2"/>
          <w:sz w:val="28"/>
          <w:szCs w:val="28"/>
        </w:rPr>
        <w:t xml:space="preserve"> </w:t>
      </w:r>
      <w:r>
        <w:rPr>
          <w:rFonts w:hint="default" w:ascii="Times New Roman" w:hAnsi="Times New Roman"/>
          <w:b w:val="0"/>
          <w:bCs w:val="0"/>
          <w:kern w:val="2"/>
          <w:sz w:val="28"/>
          <w:szCs w:val="28"/>
        </w:rPr>
        <w:t>研究方法</w:t>
      </w:r>
      <w:bookmarkEnd w:id="5"/>
    </w:p>
    <w:p>
      <w:pPr>
        <w:keepNext w:val="0"/>
        <w:keepLines w:val="0"/>
        <w:pageBreakBefore w:val="0"/>
        <w:kinsoku/>
        <w:overflowPunct/>
        <w:topLinePunct w:val="0"/>
        <w:autoSpaceDE/>
        <w:autoSpaceDN/>
        <w:bidi w:val="0"/>
        <w:adjustRightInd/>
        <w:spacing w:beforeAutospacing="0" w:after="0" w:afterAutospacing="0" w:line="240" w:lineRule="auto"/>
        <w:textAlignment w:val="auto"/>
        <w:outlineLvl w:val="1"/>
        <w:rPr>
          <w:rFonts w:ascii="Times New Roman" w:hAnsi="Times New Roman" w:eastAsia="黑体" w:cs="Times New Roman"/>
          <w:szCs w:val="22"/>
        </w:rPr>
      </w:pPr>
      <w:r>
        <w:rPr>
          <w:rFonts w:hint="eastAsia" w:ascii="Times New Roman" w:hAnsi="Times New Roman" w:eastAsia="黑体" w:cs="Times New Roman"/>
          <w:szCs w:val="22"/>
        </w:rPr>
        <w:t>2.1径流序列非平稳性识别</w:t>
      </w:r>
    </w:p>
    <w:p>
      <w:pPr>
        <w:keepNext w:val="0"/>
        <w:keepLines w:val="0"/>
        <w:pageBreakBefore w:val="0"/>
        <w:kinsoku/>
        <w:overflowPunct/>
        <w:topLinePunct w:val="0"/>
        <w:autoSpaceDE/>
        <w:autoSpaceDN/>
        <w:bidi w:val="0"/>
        <w:adjustRightInd/>
        <w:spacing w:beforeAutospacing="0" w:after="0" w:afterAutospacing="0" w:line="240" w:lineRule="auto"/>
        <w:ind w:firstLine="420" w:firstLineChars="200"/>
        <w:textAlignment w:val="auto"/>
        <w:rPr>
          <w:rFonts w:ascii="Times New Roman" w:hAnsi="Times New Roman" w:cs="Times New Roman"/>
          <w:color w:val="0000FF"/>
          <w:highlight w:val="lightGray"/>
        </w:rPr>
      </w:pPr>
      <w:r>
        <w:rPr>
          <w:rFonts w:ascii="Times New Roman" w:hAnsi="Times New Roman" w:eastAsia="宋体" w:cs="Times New Roman"/>
        </w:rPr>
        <w:t>在全球气候变化和日益加剧的人类活动的双重作用下，流域产汇流机制受到显著扰动。这使得天然径流序列的统计规律发生偏移，呈现出显著的非平稳性特征</w:t>
      </w:r>
      <w:r>
        <w:rPr>
          <w:rFonts w:ascii="Times New Roman" w:hAnsi="Times New Roman" w:eastAsia="宋体" w:cs="Times New Roman"/>
          <w:vertAlign w:val="superscript"/>
        </w:rPr>
        <w:t>[</w:t>
      </w:r>
      <w:r>
        <w:rPr>
          <w:rFonts w:hint="eastAsia" w:ascii="Times New Roman" w:hAnsi="Times New Roman" w:eastAsia="宋体" w:cs="Times New Roman"/>
          <w:vertAlign w:val="superscript"/>
        </w:rPr>
        <w:t>20</w:t>
      </w:r>
      <w:r>
        <w:rPr>
          <w:rFonts w:ascii="Times New Roman" w:hAnsi="Times New Roman" w:eastAsia="宋体" w:cs="Times New Roman"/>
          <w:vertAlign w:val="superscript"/>
        </w:rPr>
        <w:t>]</w:t>
      </w:r>
      <w:r>
        <w:rPr>
          <w:rFonts w:ascii="Times New Roman" w:hAnsi="Times New Roman" w:eastAsia="宋体" w:cs="Times New Roman"/>
        </w:rPr>
        <w:t>。这种非平稳性主要表现为序列的均值或方差在某个未知时间点（突变点）发生跳跃性变化（突变）。为了识别这</w:t>
      </w:r>
      <w:r>
        <w:rPr>
          <w:rFonts w:hint="eastAsia" w:ascii="Times New Roman" w:hAnsi="Times New Roman" w:eastAsia="宋体" w:cs="Times New Roman"/>
        </w:rPr>
        <w:t>些</w:t>
      </w:r>
      <w:r>
        <w:rPr>
          <w:rFonts w:ascii="Times New Roman" w:hAnsi="Times New Roman" w:eastAsia="宋体" w:cs="Times New Roman"/>
        </w:rPr>
        <w:t>突变点的存在及其发生时间，本研究将采用突变点检测方法</w:t>
      </w:r>
      <w:r>
        <w:rPr>
          <w:rFonts w:hint="eastAsia" w:ascii="Times New Roman" w:hAnsi="Times New Roman" w:eastAsia="宋体" w:cs="Times New Roman"/>
        </w:rPr>
        <w:t>（</w:t>
      </w:r>
      <w:r>
        <w:rPr>
          <w:rFonts w:ascii="Times New Roman" w:hAnsi="Times New Roman" w:eastAsia="宋体" w:cs="Times New Roman"/>
        </w:rPr>
        <w:t>Pettitt法</w:t>
      </w:r>
      <w:r>
        <w:rPr>
          <w:rFonts w:hint="eastAsia" w:ascii="Times New Roman" w:hAnsi="Times New Roman" w:eastAsia="宋体" w:cs="Times New Roman"/>
        </w:rPr>
        <w:t>）</w:t>
      </w:r>
      <w:r>
        <w:rPr>
          <w:rFonts w:ascii="Times New Roman" w:hAnsi="Times New Roman" w:eastAsia="宋体" w:cs="Times New Roman"/>
          <w:vertAlign w:val="superscript"/>
        </w:rPr>
        <w:t>[2</w:t>
      </w:r>
      <w:r>
        <w:rPr>
          <w:rFonts w:hint="eastAsia" w:ascii="Times New Roman" w:hAnsi="Times New Roman" w:eastAsia="宋体" w:cs="Times New Roman"/>
          <w:vertAlign w:val="superscript"/>
        </w:rPr>
        <w:t>1</w:t>
      </w:r>
      <w:r>
        <w:rPr>
          <w:rFonts w:ascii="Times New Roman" w:hAnsi="Times New Roman" w:eastAsia="宋体" w:cs="Times New Roman"/>
          <w:vertAlign w:val="superscript"/>
        </w:rPr>
        <w:t>]</w:t>
      </w:r>
      <w:r>
        <w:rPr>
          <w:rFonts w:ascii="Times New Roman" w:hAnsi="Times New Roman" w:eastAsia="宋体" w:cs="Times New Roman"/>
        </w:rPr>
        <w:t>对径流序列非平稳性进行检验。</w:t>
      </w:r>
    </w:p>
    <w:p>
      <w:pPr>
        <w:keepNext w:val="0"/>
        <w:keepLines w:val="0"/>
        <w:pageBreakBefore w:val="0"/>
        <w:kinsoku/>
        <w:overflowPunct/>
        <w:topLinePunct w:val="0"/>
        <w:autoSpaceDE/>
        <w:autoSpaceDN/>
        <w:bidi w:val="0"/>
        <w:adjustRightInd/>
        <w:spacing w:beforeAutospacing="0" w:after="0" w:afterAutospacing="0" w:line="240" w:lineRule="auto"/>
        <w:textAlignment w:val="auto"/>
        <w:outlineLvl w:val="1"/>
        <w:rPr>
          <w:rFonts w:ascii="Times New Roman" w:hAnsi="Times New Roman" w:eastAsia="黑体" w:cs="Times New Roman"/>
          <w:szCs w:val="22"/>
        </w:rPr>
      </w:pPr>
      <w:r>
        <w:rPr>
          <w:rFonts w:hint="eastAsia" w:ascii="Times New Roman" w:hAnsi="Times New Roman" w:eastAsia="黑体" w:cs="Times New Roman"/>
          <w:szCs w:val="22"/>
        </w:rPr>
        <w:t>2.2人类活动对径流影响的量化</w:t>
      </w:r>
    </w:p>
    <w:p>
      <w:pPr>
        <w:keepNext w:val="0"/>
        <w:keepLines w:val="0"/>
        <w:pageBreakBefore w:val="0"/>
        <w:kinsoku/>
        <w:overflowPunct/>
        <w:topLinePunct w:val="0"/>
        <w:autoSpaceDE/>
        <w:autoSpaceDN/>
        <w:bidi w:val="0"/>
        <w:adjustRightInd/>
        <w:spacing w:beforeAutospacing="0" w:after="0" w:afterAutospacing="0" w:line="240" w:lineRule="auto"/>
        <w:ind w:firstLine="420" w:firstLineChars="200"/>
        <w:textAlignment w:val="auto"/>
        <w:rPr>
          <w:rFonts w:ascii="Times New Roman" w:hAnsi="Times New Roman" w:cs="Times New Roman"/>
        </w:rPr>
      </w:pPr>
      <w:r>
        <w:rPr>
          <w:rFonts w:hint="eastAsia" w:ascii="Times New Roman" w:hAnsi="Times New Roman" w:cs="Times New Roman"/>
        </w:rPr>
        <w:t>本研究基于突变点将径流序列划分为自然时期和人为扰动期，借助机器学习方法还原人为扰动期下的径流，并结合该时期实际观测径流来计算人类活动指数</w:t>
      </w:r>
      <w:r>
        <w:rPr>
          <w:rFonts w:hint="eastAsia" w:ascii="Times New Roman" w:hAnsi="Times New Roman" w:cs="Times New Roman"/>
          <w:i/>
          <w:iCs/>
        </w:rPr>
        <w:t>HI</w:t>
      </w:r>
      <w:r>
        <w:rPr>
          <w:rFonts w:hint="eastAsia" w:ascii="Times New Roman" w:hAnsi="Times New Roman" w:cs="Times New Roman"/>
        </w:rPr>
        <w:t>，实现人类活动对径流序列影响的量化。</w:t>
      </w:r>
    </w:p>
    <w:p>
      <w:pPr>
        <w:keepNext w:val="0"/>
        <w:keepLines w:val="0"/>
        <w:pageBreakBefore w:val="0"/>
        <w:kinsoku/>
        <w:overflowPunct/>
        <w:topLinePunct w:val="0"/>
        <w:autoSpaceDE/>
        <w:autoSpaceDN/>
        <w:bidi w:val="0"/>
        <w:adjustRightInd/>
        <w:spacing w:beforeAutospacing="0" w:after="0" w:afterAutospacing="0" w:line="240" w:lineRule="auto"/>
        <w:textAlignment w:val="auto"/>
        <w:outlineLvl w:val="2"/>
        <w:rPr>
          <w:rFonts w:ascii="Times New Roman" w:hAnsi="Times New Roman" w:eastAsia="楷体" w:cs="Times New Roman"/>
          <w:szCs w:val="22"/>
        </w:rPr>
      </w:pPr>
      <w:r>
        <w:rPr>
          <w:rFonts w:hint="eastAsia" w:ascii="Times New Roman" w:hAnsi="Times New Roman" w:eastAsia="楷体" w:cs="Times New Roman"/>
          <w:szCs w:val="22"/>
        </w:rPr>
        <w:t>2.2.1人为扰动期径流的还原</w:t>
      </w:r>
    </w:p>
    <w:p>
      <w:pPr>
        <w:keepNext w:val="0"/>
        <w:keepLines w:val="0"/>
        <w:pageBreakBefore w:val="0"/>
        <w:kinsoku/>
        <w:overflowPunct/>
        <w:topLinePunct w:val="0"/>
        <w:autoSpaceDE/>
        <w:autoSpaceDN/>
        <w:bidi w:val="0"/>
        <w:adjustRightInd/>
        <w:spacing w:beforeAutospacing="0" w:after="0" w:afterAutospacing="0" w:line="240" w:lineRule="auto"/>
        <w:ind w:firstLine="420" w:firstLineChars="200"/>
        <w:textAlignment w:val="auto"/>
        <w:rPr>
          <w:rFonts w:ascii="Times New Roman" w:hAnsi="Times New Roman" w:cs="Times New Roman"/>
        </w:rPr>
      </w:pPr>
      <w:r>
        <w:rPr>
          <w:rFonts w:hint="eastAsia" w:ascii="Times New Roman" w:hAnsi="Times New Roman" w:cs="Times New Roman"/>
        </w:rPr>
        <w:t>由于强烈人类活动的干扰，实测径流序列已显著偏离自然气候条件下的产汇流机制所对应的天然状态，从而难以客观评估气候变化对流域径流的真实影响。考虑到长短时记忆网络（LSTM）</w:t>
      </w:r>
      <w:r>
        <w:rPr>
          <w:rFonts w:hint="eastAsia" w:ascii="Times New Roman" w:hAnsi="Times New Roman" w:cs="Times New Roman"/>
          <w:vertAlign w:val="superscript"/>
        </w:rPr>
        <w:t>[22]</w:t>
      </w:r>
      <w:r>
        <w:rPr>
          <w:rFonts w:hint="eastAsia" w:ascii="Times New Roman" w:hAnsi="Times New Roman" w:cs="Times New Roman"/>
        </w:rPr>
        <w:t>与随机森林（RF）</w:t>
      </w:r>
      <w:r>
        <w:rPr>
          <w:rFonts w:hint="eastAsia" w:ascii="Times New Roman" w:hAnsi="Times New Roman" w:cs="Times New Roman"/>
          <w:vertAlign w:val="superscript"/>
        </w:rPr>
        <w:t>[23]</w:t>
      </w:r>
      <w:r>
        <w:rPr>
          <w:rFonts w:hint="eastAsia" w:ascii="Times New Roman" w:hAnsi="Times New Roman" w:cs="Times New Roman"/>
        </w:rPr>
        <w:t>作为专门针对序列数据设计的循环神经网络模型，能够有效捕捉长时序数据中的关键信息，并动态更新内部状态，从而精准刻画水文过程中的累积、消退及滞后效应。因此，为定量分离人类活动对径流的影响并构建天然基准状态，本研究采用LSTM与RF两种机器学习方法，对人为扰动期的径流序列进行模拟还原，并从中筛选出最优模型。具体步骤如下：（1）将自然期划分为校准期与验证期，选取气温、降水、潜在蒸散发及最高温度作为模型输入特征，开展月径流序列模拟预测；（2）采用相关系数（</w:t>
      </w:r>
      <w:r>
        <w:rPr>
          <w:rFonts w:hint="eastAsia" w:ascii="Times New Roman" w:hAnsi="Times New Roman" w:cs="Times New Roman"/>
          <w:i/>
          <w:iCs/>
        </w:rPr>
        <w:t>R</w:t>
      </w:r>
      <w:r>
        <w:rPr>
          <w:rFonts w:hint="eastAsia" w:ascii="Times New Roman" w:hAnsi="Times New Roman" w:cs="Times New Roman"/>
        </w:rPr>
        <w:t>）、纳什效率系数（</w:t>
      </w:r>
      <w:r>
        <w:rPr>
          <w:rFonts w:hint="eastAsia" w:ascii="Times New Roman" w:hAnsi="Times New Roman" w:cs="Times New Roman"/>
          <w:i/>
          <w:iCs/>
        </w:rPr>
        <w:t>NSE</w:t>
      </w:r>
      <w:r>
        <w:rPr>
          <w:rFonts w:hint="eastAsia" w:ascii="Times New Roman" w:hAnsi="Times New Roman" w:cs="Times New Roman"/>
        </w:rPr>
        <w:t>）及平均绝对误差（</w:t>
      </w:r>
      <w:r>
        <w:rPr>
          <w:rFonts w:hint="eastAsia" w:ascii="Times New Roman" w:hAnsi="Times New Roman" w:cs="Times New Roman"/>
          <w:i/>
          <w:iCs/>
        </w:rPr>
        <w:t>MAE</w:t>
      </w:r>
      <w:r>
        <w:rPr>
          <w:rFonts w:hint="eastAsia" w:ascii="Times New Roman" w:hAnsi="Times New Roman" w:cs="Times New Roman"/>
        </w:rPr>
        <w:t>）作为评价指标，对模型参数进行优化与评估</w:t>
      </w:r>
      <w:r>
        <w:rPr>
          <w:rFonts w:hint="eastAsia" w:ascii="Times New Roman" w:hAnsi="Times New Roman" w:cs="Times New Roman"/>
          <w:vertAlign w:val="superscript"/>
        </w:rPr>
        <w:t>[24]</w:t>
      </w:r>
      <w:r>
        <w:rPr>
          <w:rFonts w:hint="eastAsia" w:ascii="Times New Roman" w:hAnsi="Times New Roman" w:cs="Times New Roman"/>
        </w:rPr>
        <w:t>；（3）基于筛选出的最优模型，重构人为扰动期的天然径流（</w:t>
      </w:r>
      <w:r>
        <w:rPr>
          <w:rFonts w:hint="eastAsia" w:ascii="Times New Roman" w:hAnsi="Times New Roman" w:cs="Times New Roman"/>
          <w:i/>
          <w:iCs/>
        </w:rPr>
        <w:t>Q</w:t>
      </w:r>
      <w:r>
        <w:rPr>
          <w:rFonts w:hint="eastAsia" w:ascii="Times New Roman" w:hAnsi="Times New Roman" w:cs="Times New Roman"/>
          <w:i/>
          <w:iCs/>
          <w:vertAlign w:val="subscript"/>
        </w:rPr>
        <w:t>nat</w:t>
      </w:r>
      <w:r>
        <w:rPr>
          <w:rFonts w:hint="eastAsia" w:ascii="Times New Roman" w:hAnsi="Times New Roman" w:cs="Times New Roman"/>
        </w:rPr>
        <w:t>）。</w:t>
      </w:r>
    </w:p>
    <w:p>
      <w:pPr>
        <w:keepNext w:val="0"/>
        <w:keepLines w:val="0"/>
        <w:pageBreakBefore w:val="0"/>
        <w:kinsoku/>
        <w:overflowPunct/>
        <w:topLinePunct w:val="0"/>
        <w:autoSpaceDE/>
        <w:autoSpaceDN/>
        <w:bidi w:val="0"/>
        <w:adjustRightInd/>
        <w:spacing w:beforeAutospacing="0" w:after="0" w:afterAutospacing="0" w:line="240" w:lineRule="auto"/>
        <w:textAlignment w:val="auto"/>
        <w:rPr>
          <w:rFonts w:ascii="Times New Roman" w:hAnsi="Times New Roman" w:eastAsia="楷体" w:cs="Times New Roman"/>
          <w:szCs w:val="22"/>
        </w:rPr>
      </w:pPr>
      <w:r>
        <w:rPr>
          <w:rFonts w:hint="eastAsia" w:ascii="Times New Roman" w:hAnsi="Times New Roman" w:eastAsia="楷体" w:cs="Times New Roman"/>
          <w:szCs w:val="22"/>
        </w:rPr>
        <w:t>2.2.2人类活动指数</w:t>
      </w:r>
      <w:r>
        <w:rPr>
          <w:rFonts w:hint="eastAsia" w:ascii="Times New Roman" w:hAnsi="Times New Roman" w:eastAsia="楷体" w:cs="Times New Roman"/>
          <w:i/>
          <w:iCs/>
          <w:szCs w:val="22"/>
        </w:rPr>
        <w:t>HI</w:t>
      </w:r>
      <w:r>
        <w:rPr>
          <w:rFonts w:hint="eastAsia" w:ascii="Times New Roman" w:hAnsi="Times New Roman" w:eastAsia="楷体" w:cs="Times New Roman"/>
          <w:szCs w:val="22"/>
        </w:rPr>
        <w:t>的计算</w:t>
      </w:r>
    </w:p>
    <w:p>
      <w:pPr>
        <w:keepNext w:val="0"/>
        <w:keepLines w:val="0"/>
        <w:pageBreakBefore w:val="0"/>
        <w:kinsoku/>
        <w:overflowPunct/>
        <w:topLinePunct w:val="0"/>
        <w:autoSpaceDE/>
        <w:autoSpaceDN/>
        <w:bidi w:val="0"/>
        <w:adjustRightInd/>
        <w:spacing w:beforeAutospacing="0" w:after="0" w:afterAutospacing="0" w:line="240" w:lineRule="auto"/>
        <w:ind w:firstLine="420" w:firstLineChars="200"/>
        <w:textAlignment w:val="auto"/>
        <w:rPr>
          <w:rFonts w:ascii="Times New Roman" w:hAnsi="Times New Roman" w:cs="Times New Roman"/>
        </w:rPr>
      </w:pPr>
      <w:r>
        <w:rPr>
          <w:rFonts w:hint="eastAsia" w:ascii="Times New Roman" w:hAnsi="Times New Roman" w:cs="Times New Roman"/>
        </w:rPr>
        <w:t>以人为扰动期实测径流（</w:t>
      </w:r>
      <w:r>
        <w:rPr>
          <w:rFonts w:hint="eastAsia" w:ascii="Times New Roman" w:hAnsi="Times New Roman" w:cs="Times New Roman"/>
          <w:i/>
          <w:iCs/>
        </w:rPr>
        <w:t>Q</w:t>
      </w:r>
      <w:r>
        <w:rPr>
          <w:rFonts w:hint="eastAsia" w:ascii="Times New Roman" w:hAnsi="Times New Roman" w:cs="Times New Roman"/>
          <w:i/>
          <w:iCs/>
          <w:vertAlign w:val="subscript"/>
        </w:rPr>
        <w:t>obs</w:t>
      </w:r>
      <w:r>
        <w:rPr>
          <w:rFonts w:hint="eastAsia" w:ascii="Times New Roman" w:hAnsi="Times New Roman" w:cs="Times New Roman"/>
        </w:rPr>
        <w:t>）、人为扰动期还原的天然径流（</w:t>
      </w:r>
      <w:r>
        <w:rPr>
          <w:rFonts w:hint="eastAsia" w:ascii="Times New Roman" w:hAnsi="Times New Roman" w:cs="Times New Roman"/>
          <w:i/>
          <w:iCs/>
        </w:rPr>
        <w:t>Q</w:t>
      </w:r>
      <w:r>
        <w:rPr>
          <w:rFonts w:hint="eastAsia" w:ascii="Times New Roman" w:hAnsi="Times New Roman" w:cs="Times New Roman"/>
          <w:i/>
          <w:iCs/>
          <w:vertAlign w:val="subscript"/>
        </w:rPr>
        <w:t>nat</w:t>
      </w:r>
      <w:r>
        <w:rPr>
          <w:rFonts w:hint="eastAsia" w:ascii="Times New Roman" w:hAnsi="Times New Roman" w:cs="Times New Roman"/>
        </w:rPr>
        <w:t>）为依据构建人类活动指数</w:t>
      </w:r>
      <w:r>
        <w:rPr>
          <w:rFonts w:hint="eastAsia" w:ascii="Times New Roman" w:hAnsi="Times New Roman" w:cs="Times New Roman"/>
          <w:i/>
        </w:rPr>
        <w:t>HI</w:t>
      </w:r>
      <w:r>
        <w:rPr>
          <w:rFonts w:hint="eastAsia" w:ascii="Times New Roman" w:hAnsi="Times New Roman" w:cs="Times New Roman"/>
        </w:rPr>
        <w:t>，并量化人类活动对径流序列的影响，计算公式如下</w:t>
      </w:r>
    </w:p>
    <w:p>
      <w:pPr>
        <w:pStyle w:val="2"/>
        <w:keepNext w:val="0"/>
        <w:keepLines w:val="0"/>
        <w:pageBreakBefore w:val="0"/>
        <w:kinsoku/>
        <w:overflowPunct/>
        <w:topLinePunct w:val="0"/>
        <w:autoSpaceDE/>
        <w:autoSpaceDN/>
        <w:bidi w:val="0"/>
        <w:adjustRightInd/>
        <w:spacing w:beforeAutospacing="0" w:after="0" w:afterAutospacing="0" w:line="240" w:lineRule="auto"/>
        <w:jc w:val="right"/>
        <w:textAlignment w:val="auto"/>
        <w:rPr>
          <w:rFonts w:eastAsia="宋体"/>
        </w:rPr>
      </w:pPr>
      <w:r>
        <w:rPr>
          <w:rFonts w:hint="eastAsia" w:eastAsia="宋体"/>
          <w:position w:val="-24"/>
        </w:rPr>
        <w:object>
          <v:shape id="_x0000_i1025" o:spt="75" type="#_x0000_t75" style="height:26.6pt;width:64.1pt;" o:ole="t" filled="f" o:preferrelative="t" stroked="f" coordsize="21600,21600">
            <v:path/>
            <v:fill on="f" focussize="0,0"/>
            <v:stroke on="f" joinstyle="miter"/>
            <v:imagedata r:id="rId9" o:title=""/>
            <o:lock v:ext="edit" aspectratio="t"/>
            <w10:wrap type="none"/>
            <w10:anchorlock/>
          </v:shape>
          <o:OLEObject Type="Embed" ProgID="Equation.KSEE3" ShapeID="_x0000_i1025" DrawAspect="Content" ObjectID="_1468075725" r:id="rId8">
            <o:LockedField>false</o:LockedField>
          </o:OLEObject>
        </w:object>
      </w:r>
      <w:r>
        <w:rPr>
          <w:rFonts w:hint="eastAsia" w:ascii="Times New Roman" w:hAnsi="Times New Roman" w:eastAsia="宋体" w:cs="Times New Roman"/>
          <w:sz w:val="24"/>
        </w:rPr>
        <w:t xml:space="preserve">                             (1)</w:t>
      </w:r>
    </w:p>
    <w:p>
      <w:pPr>
        <w:keepNext w:val="0"/>
        <w:keepLines w:val="0"/>
        <w:pageBreakBefore w:val="0"/>
        <w:kinsoku/>
        <w:overflowPunct/>
        <w:topLinePunct w:val="0"/>
        <w:autoSpaceDE/>
        <w:autoSpaceDN/>
        <w:bidi w:val="0"/>
        <w:adjustRightInd/>
        <w:spacing w:beforeAutospacing="0" w:after="0" w:afterAutospacing="0" w:line="240" w:lineRule="auto"/>
        <w:ind w:firstLine="420" w:firstLineChars="200"/>
        <w:textAlignment w:val="auto"/>
        <w:rPr>
          <w:rFonts w:ascii="Times New Roman" w:hAnsi="Times New Roman" w:eastAsia="宋体" w:cs="Times New Roman"/>
          <w:sz w:val="24"/>
          <w14:ligatures w14:val="standardContextual"/>
        </w:rPr>
      </w:pPr>
      <w:r>
        <w:rPr>
          <w:rFonts w:hint="eastAsia" w:ascii="Times New Roman" w:hAnsi="Times New Roman" w:cs="Times New Roman"/>
          <w:i/>
          <w:iCs/>
        </w:rPr>
        <w:t>HI</w:t>
      </w:r>
      <w:r>
        <w:rPr>
          <w:rFonts w:hint="eastAsia" w:ascii="Times New Roman" w:hAnsi="Times New Roman" w:cs="Times New Roman"/>
        </w:rPr>
        <w:t>值的正负指示了人类活动影响的方向：当</w:t>
      </w:r>
      <m:oMath>
        <m:r>
          <m:rPr>
            <m:nor/>
          </m:rPr>
          <w:rPr>
            <w:rFonts w:ascii="Times New Roman" w:hAnsi="Times New Roman" w:cs="Times New Roman"/>
            <w:i/>
          </w:rPr>
          <m:t>HI</m:t>
        </m:r>
        <m:r>
          <m:rPr>
            <m:nor/>
            <m:sty m:val="p"/>
          </m:rPr>
          <w:rPr>
            <w:rFonts w:ascii="Times New Roman" w:hAnsi="Times New Roman" w:cs="Times New Roman"/>
            <w:b w:val="0"/>
            <w:i w:val="0"/>
          </w:rPr>
          <m:t>&lt;0</m:t>
        </m:r>
      </m:oMath>
      <w:r>
        <w:rPr>
          <w:rFonts w:ascii="Times New Roman" w:hAnsi="Times New Roman" w:cs="Times New Roman"/>
        </w:rPr>
        <w:t>时，表示人类活动消耗水资源，导致实测径流小于天然径流；当</w:t>
      </w:r>
      <m:oMath>
        <m:r>
          <m:rPr>
            <m:nor/>
          </m:rPr>
          <w:rPr>
            <w:rFonts w:ascii="Times New Roman" w:hAnsi="Times New Roman" w:cs="Times New Roman"/>
            <w:i/>
          </w:rPr>
          <m:t>HI</m:t>
        </m:r>
        <m:r>
          <m:rPr>
            <m:nor/>
            <m:sty m:val="p"/>
          </m:rPr>
          <w:rPr>
            <w:rFonts w:ascii="Times New Roman" w:hAnsi="Times New Roman" w:cs="Times New Roman"/>
            <w:b w:val="0"/>
            <w:i w:val="0"/>
            <w:iCs/>
          </w:rPr>
          <m:t>&gt;0</m:t>
        </m:r>
      </m:oMath>
      <w:r>
        <w:rPr>
          <w:rFonts w:ascii="Times New Roman" w:hAnsi="Times New Roman" w:cs="Times New Roman"/>
        </w:rPr>
        <w:t>时，表示人类活动增加了径流。</w:t>
      </w:r>
    </w:p>
    <w:p>
      <w:pPr>
        <w:keepNext w:val="0"/>
        <w:keepLines w:val="0"/>
        <w:pageBreakBefore w:val="0"/>
        <w:kinsoku/>
        <w:overflowPunct/>
        <w:topLinePunct w:val="0"/>
        <w:autoSpaceDE/>
        <w:autoSpaceDN/>
        <w:bidi w:val="0"/>
        <w:adjustRightInd/>
        <w:spacing w:beforeAutospacing="0" w:after="0" w:afterAutospacing="0" w:line="240" w:lineRule="auto"/>
        <w:textAlignment w:val="auto"/>
        <w:outlineLvl w:val="1"/>
        <w:rPr>
          <w:rFonts w:ascii="Times New Roman" w:hAnsi="Times New Roman" w:eastAsia="黑体" w:cs="Times New Roman"/>
          <w:szCs w:val="22"/>
        </w:rPr>
      </w:pPr>
      <w:r>
        <w:rPr>
          <w:rFonts w:hint="eastAsia" w:ascii="Times New Roman" w:hAnsi="Times New Roman" w:eastAsia="黑体" w:cs="Times New Roman"/>
          <w:szCs w:val="22"/>
        </w:rPr>
        <w:t>2.3基于GAMLSS模型的水文干旱指数的构建</w:t>
      </w:r>
    </w:p>
    <w:p>
      <w:pPr>
        <w:keepNext w:val="0"/>
        <w:keepLines w:val="0"/>
        <w:pageBreakBefore w:val="0"/>
        <w:kinsoku/>
        <w:overflowPunct/>
        <w:topLinePunct w:val="0"/>
        <w:autoSpaceDE/>
        <w:autoSpaceDN/>
        <w:bidi w:val="0"/>
        <w:adjustRightInd/>
        <w:spacing w:beforeAutospacing="0" w:after="0" w:afterAutospacing="0" w:line="240" w:lineRule="auto"/>
        <w:textAlignment w:val="auto"/>
        <w:outlineLvl w:val="2"/>
      </w:pPr>
      <w:r>
        <w:rPr>
          <w:rFonts w:hint="eastAsia" w:ascii="Times New Roman" w:hAnsi="Times New Roman" w:eastAsia="楷体" w:cs="Times New Roman"/>
          <w:szCs w:val="22"/>
        </w:rPr>
        <w:t>2.3.1GAMLSS模型</w:t>
      </w:r>
    </w:p>
    <w:p>
      <w:pPr>
        <w:keepNext w:val="0"/>
        <w:keepLines w:val="0"/>
        <w:pageBreakBefore w:val="0"/>
        <w:kinsoku/>
        <w:overflowPunct/>
        <w:topLinePunct w:val="0"/>
        <w:autoSpaceDE/>
        <w:autoSpaceDN/>
        <w:bidi w:val="0"/>
        <w:adjustRightInd/>
        <w:spacing w:beforeAutospacing="0" w:after="0" w:afterAutospacing="0" w:line="240" w:lineRule="auto"/>
        <w:ind w:firstLine="420" w:firstLineChars="200"/>
        <w:textAlignment w:val="auto"/>
        <w:rPr>
          <w:rFonts w:hAnsi="Cambria Math" w:cs="Cambria Math"/>
        </w:rPr>
      </w:pPr>
      <w:r>
        <w:rPr>
          <w:rFonts w:hint="eastAsia" w:ascii="Times New Roman" w:hAnsi="Times New Roman" w:cs="Times New Roman"/>
        </w:rPr>
        <w:t>广义可加模型（GAMLSS）由RIGBY等</w:t>
      </w:r>
      <w:r>
        <w:rPr>
          <w:rFonts w:hint="eastAsia" w:ascii="Times New Roman" w:hAnsi="Times New Roman" w:cs="Times New Roman"/>
          <w:vertAlign w:val="superscript"/>
        </w:rPr>
        <w:t>[25]</w:t>
      </w:r>
      <w:r>
        <w:rPr>
          <w:rFonts w:hint="eastAsia" w:ascii="Times New Roman" w:hAnsi="Times New Roman" w:cs="Times New Roman"/>
        </w:rPr>
        <w:t>提出，其核心优势在于可对分布参数（位置、尺度、形状）进行动态建模，并允许这些参数与具有明确因果关系的物理变量（如平均温度、降水等）建立线性或非线性关联。由于该特性与水文气象序列的演变规律高度适配，GAMLSS已在水文气象要素的非平稳分析中得到广泛应用</w:t>
      </w:r>
      <w:r>
        <w:rPr>
          <w:rFonts w:hint="eastAsia" w:ascii="Times New Roman" w:hAnsi="Times New Roman" w:cs="Times New Roman"/>
          <w:vertAlign w:val="superscript"/>
        </w:rPr>
        <w:t>[26]</w:t>
      </w:r>
      <w:r>
        <w:rPr>
          <w:rFonts w:hint="eastAsia" w:ascii="Times New Roman" w:hAnsi="Times New Roman" w:cs="Times New Roman"/>
        </w:rPr>
        <w:t>。为构建科学合理的水文干旱指数，本研究基于GAMLSS模型，以常数、降水、气温、潜在蒸散发及人类活动指数（</w:t>
      </w:r>
      <w:r>
        <w:rPr>
          <w:rFonts w:hint="eastAsia" w:ascii="Times New Roman" w:hAnsi="Times New Roman" w:cs="Times New Roman"/>
          <w:i/>
          <w:iCs/>
        </w:rPr>
        <w:t>HI</w:t>
      </w:r>
      <w:r>
        <w:rPr>
          <w:rFonts w:hint="eastAsia" w:ascii="Times New Roman" w:hAnsi="Times New Roman" w:cs="Times New Roman"/>
        </w:rPr>
        <w:t>）为协变量，分别从平稳与非平稳双重视角开展建模工作。本研究使用GAMLSS方法估计</w:t>
      </w:r>
      <w:r>
        <w:rPr>
          <w:rFonts w:hAnsi="Cambria Math" w:cs="Cambria Math"/>
        </w:rPr>
        <w:t>非平稳</w:t>
      </w:r>
      <w:r>
        <w:rPr>
          <w:rFonts w:ascii="Times New Roman" w:hAnsi="Times New Roman" w:cs="Times New Roman"/>
          <w:i/>
          <w:iCs/>
        </w:rPr>
        <w:t>Log-Normal</w:t>
      </w:r>
      <w:r>
        <w:rPr>
          <w:rFonts w:hAnsi="Cambria Math" w:cs="Cambria Math"/>
        </w:rPr>
        <w:t>分布参数</w:t>
      </w:r>
      <w:r>
        <w:rPr>
          <w:rFonts w:hint="eastAsia" w:hAnsi="Cambria Math" w:cs="Cambria Math"/>
        </w:rPr>
        <w:t>，即</w:t>
      </w:r>
      <w:r>
        <w:rPr>
          <w:rFonts w:hint="eastAsia" w:ascii="Times New Roman" w:hAnsi="Times New Roman" w:cs="Times New Roman"/>
        </w:rPr>
        <w:t>位置和尺度参数，</w:t>
      </w:r>
      <w:r>
        <w:rPr>
          <w:rFonts w:hAnsi="Cambria Math" w:cs="Cambria Math"/>
        </w:rPr>
        <w:t>参数与</w:t>
      </w:r>
      <w:r>
        <w:rPr>
          <w:rFonts w:hint="eastAsia" w:hAnsi="Cambria Math" w:cs="Cambria Math"/>
        </w:rPr>
        <w:t>协变量之间呈</w:t>
      </w:r>
      <w:r>
        <w:rPr>
          <w:rFonts w:hAnsi="Cambria Math" w:cs="Cambria Math"/>
        </w:rPr>
        <w:t>线性相关。</w:t>
      </w:r>
    </w:p>
    <w:p>
      <w:pPr>
        <w:keepNext w:val="0"/>
        <w:keepLines w:val="0"/>
        <w:pageBreakBefore w:val="0"/>
        <w:kinsoku/>
        <w:overflowPunct/>
        <w:topLinePunct w:val="0"/>
        <w:autoSpaceDE/>
        <w:autoSpaceDN/>
        <w:bidi w:val="0"/>
        <w:adjustRightInd/>
        <w:spacing w:beforeAutospacing="0" w:after="0" w:afterAutospacing="0" w:line="240" w:lineRule="auto"/>
        <w:ind w:firstLine="420" w:firstLineChars="200"/>
        <w:textAlignment w:val="auto"/>
        <w:rPr>
          <w:rFonts w:ascii="Times New Roman" w:hAnsi="Times New Roman" w:cs="Times New Roman"/>
        </w:rPr>
      </w:pPr>
      <w:r>
        <w:rPr>
          <w:rFonts w:hAnsi="Cambria Math" w:cs="Cambria Math"/>
        </w:rPr>
        <w:t>基于</w:t>
      </w:r>
      <w:r>
        <w:rPr>
          <w:rFonts w:ascii="Times New Roman" w:hAnsi="Times New Roman" w:cs="Times New Roman"/>
        </w:rPr>
        <w:t>gamlss</w:t>
      </w:r>
      <w:r>
        <w:rPr>
          <w:rFonts w:hAnsi="Cambria Math" w:cs="Cambria Math"/>
        </w:rPr>
        <w:t>程序包</w:t>
      </w:r>
      <w:r>
        <w:rPr>
          <w:rFonts w:hint="eastAsia" w:hAnsi="Cambria Math" w:cs="Cambria Math"/>
        </w:rPr>
        <w:t>中的多元逐步回归方法，从筛选出不同影响因子协变量中选出的最佳组合，平稳与非平稳</w:t>
      </w:r>
      <w:r>
        <w:rPr>
          <w:rFonts w:hint="eastAsia" w:ascii="Times New Roman" w:hAnsi="Times New Roman" w:cs="Times New Roman"/>
        </w:rPr>
        <w:t>位置</w:t>
      </w:r>
      <w:r>
        <w:rPr>
          <w:rFonts w:hint="eastAsia" w:hAnsi="Cambria Math" w:cs="Times New Roman"/>
          <w:i/>
          <w:iCs/>
          <w:position w:val="-8"/>
        </w:rPr>
        <w:object>
          <v:shape id="_x0000_i1026" o:spt="75" type="#_x0000_t75" style="height:12.5pt;width:17.75pt;" o:ole="t" filled="f" o:preferrelative="t" stroked="f" coordsize="21600,21600">
            <v:path/>
            <v:fill on="f" focussize="0,0"/>
            <v:stroke on="f" joinstyle="miter"/>
            <v:imagedata r:id="rId11" o:title=""/>
            <o:lock v:ext="edit" aspectratio="t"/>
            <w10:wrap type="none"/>
            <w10:anchorlock/>
          </v:shape>
          <o:OLEObject Type="Embed" ProgID="Equation.KSEE3" ShapeID="_x0000_i1026" DrawAspect="Content" ObjectID="_1468075726" r:id="rId10">
            <o:LockedField>false</o:LockedField>
          </o:OLEObject>
        </w:object>
      </w:r>
      <w:r>
        <w:rPr>
          <w:rFonts w:hint="eastAsia" w:ascii="Times New Roman" w:hAnsi="Times New Roman" w:cs="Times New Roman"/>
        </w:rPr>
        <w:t>和尺度</w:t>
      </w:r>
      <w:r>
        <w:rPr>
          <w:rFonts w:hint="eastAsia" w:ascii="Times New Roman" w:hAnsi="Times New Roman" w:cs="Times New Roman"/>
          <w:position w:val="-8"/>
        </w:rPr>
        <w:object>
          <v:shape id="_x0000_i1027" o:spt="75" type="#_x0000_t75" style="height:13.05pt;width:17.75pt;" o:ole="t" filled="f" o:preferrelative="t" stroked="f" coordsize="21600,21600">
            <v:path/>
            <v:fill on="f" focussize="0,0"/>
            <v:stroke on="f" joinstyle="miter"/>
            <v:imagedata r:id="rId13" o:title=""/>
            <o:lock v:ext="edit" aspectratio="t"/>
            <w10:wrap type="none"/>
            <w10:anchorlock/>
          </v:shape>
          <o:OLEObject Type="Embed" ProgID="Equation.KSEE3" ShapeID="_x0000_i1027" DrawAspect="Content" ObjectID="_1468075727" r:id="rId12">
            <o:LockedField>false</o:LockedField>
          </o:OLEObject>
        </w:object>
      </w:r>
      <w:r>
        <w:rPr>
          <w:rFonts w:hint="eastAsia" w:ascii="Times New Roman" w:hAnsi="Times New Roman" w:cs="Times New Roman"/>
        </w:rPr>
        <w:t>参数拟合为</w:t>
      </w:r>
    </w:p>
    <w:p>
      <w:pPr>
        <w:pStyle w:val="2"/>
        <w:keepNext w:val="0"/>
        <w:keepLines w:val="0"/>
        <w:pageBreakBefore w:val="0"/>
        <w:kinsoku/>
        <w:overflowPunct/>
        <w:topLinePunct w:val="0"/>
        <w:autoSpaceDE/>
        <w:autoSpaceDN/>
        <w:bidi w:val="0"/>
        <w:adjustRightInd/>
        <w:spacing w:beforeAutospacing="0" w:after="0" w:afterAutospacing="0" w:line="240" w:lineRule="auto"/>
        <w:jc w:val="right"/>
        <w:textAlignment w:val="auto"/>
        <w:rPr>
          <w:rFonts w:ascii="Times New Roman" w:hAnsi="Times New Roman" w:eastAsia="宋体" w:cs="Times New Roman"/>
          <w:sz w:val="24"/>
        </w:rPr>
      </w:pPr>
      <w:r>
        <w:rPr>
          <w:rFonts w:hint="eastAsia" w:eastAsia="宋体"/>
          <w:position w:val="-10"/>
        </w:rPr>
        <w:object>
          <v:shape id="_x0000_i1028" o:spt="75" type="#_x0000_t75" style="height:14.1pt;width:98.1pt;" o:ole="t" filled="f" o:preferrelative="t" stroked="f" coordsize="21600,21600">
            <v:path/>
            <v:fill on="f" focussize="0,0"/>
            <v:stroke on="f" joinstyle="miter"/>
            <v:imagedata r:id="rId15" o:title=""/>
            <o:lock v:ext="edit" aspectratio="t"/>
            <w10:wrap type="none"/>
            <w10:anchorlock/>
          </v:shape>
          <o:OLEObject Type="Embed" ProgID="Equation.KSEE3" ShapeID="_x0000_i1028" DrawAspect="Content" ObjectID="_1468075728" r:id="rId14">
            <o:LockedField>false</o:LockedField>
          </o:OLEObject>
        </w:object>
      </w:r>
      <w:r>
        <w:rPr>
          <w:rFonts w:hint="eastAsia" w:hAnsi="Cambria Math" w:cs="Times New Roman"/>
        </w:rPr>
        <w:t xml:space="preserve">                              </w:t>
      </w:r>
      <w:r>
        <w:rPr>
          <w:rFonts w:hint="eastAsia" w:ascii="Times New Roman" w:hAnsi="Times New Roman" w:eastAsia="宋体" w:cs="Times New Roman"/>
          <w:sz w:val="24"/>
        </w:rPr>
        <w:t>(2)</w:t>
      </w:r>
    </w:p>
    <w:p>
      <w:pPr>
        <w:pStyle w:val="2"/>
        <w:keepNext w:val="0"/>
        <w:keepLines w:val="0"/>
        <w:pageBreakBefore w:val="0"/>
        <w:kinsoku/>
        <w:overflowPunct/>
        <w:topLinePunct w:val="0"/>
        <w:autoSpaceDE/>
        <w:autoSpaceDN/>
        <w:bidi w:val="0"/>
        <w:adjustRightInd/>
        <w:spacing w:beforeAutospacing="0" w:after="0" w:afterAutospacing="0" w:line="240" w:lineRule="auto"/>
        <w:jc w:val="right"/>
        <w:textAlignment w:val="auto"/>
        <w:rPr>
          <w:rFonts w:ascii="Times New Roman" w:hAnsi="Times New Roman" w:eastAsia="宋体" w:cs="Times New Roman"/>
          <w:sz w:val="24"/>
        </w:rPr>
      </w:pPr>
      <w:r>
        <w:rPr>
          <w:rFonts w:hint="eastAsia" w:ascii="Times New Roman" w:hAnsi="Times New Roman" w:eastAsia="宋体" w:cs="Times New Roman"/>
          <w:position w:val="-10"/>
          <w:sz w:val="24"/>
        </w:rPr>
        <w:object>
          <v:shape id="_x0000_i1029" o:spt="75" type="#_x0000_t75" style="height:14.1pt;width:140.35pt;" o:ole="t" filled="f" o:preferrelative="t" stroked="f" coordsize="21600,21600">
            <v:path/>
            <v:fill on="f" focussize="0,0"/>
            <v:stroke on="f" joinstyle="miter"/>
            <v:imagedata r:id="rId17" o:title=""/>
            <o:lock v:ext="edit" aspectratio="t"/>
            <w10:wrap type="none"/>
            <w10:anchorlock/>
          </v:shape>
          <o:OLEObject Type="Embed" ProgID="Equation.KSEE3" ShapeID="_x0000_i1029" DrawAspect="Content" ObjectID="_1468075729" r:id="rId16">
            <o:LockedField>false</o:LockedField>
          </o:OLEObject>
        </w:object>
      </w:r>
      <w:r>
        <w:rPr>
          <w:rFonts w:hint="eastAsia" w:hAnsi="Cambria Math" w:cs="Times New Roman"/>
        </w:rPr>
        <w:t xml:space="preserve">                         </w:t>
      </w:r>
      <w:r>
        <w:rPr>
          <w:rFonts w:hint="eastAsia" w:ascii="Times New Roman" w:hAnsi="Times New Roman" w:eastAsia="宋体" w:cs="Times New Roman"/>
          <w:sz w:val="24"/>
        </w:rPr>
        <w:t>(3)</w:t>
      </w:r>
    </w:p>
    <w:p>
      <w:pPr>
        <w:keepNext w:val="0"/>
        <w:keepLines w:val="0"/>
        <w:pageBreakBefore w:val="0"/>
        <w:kinsoku/>
        <w:overflowPunct/>
        <w:topLinePunct w:val="0"/>
        <w:autoSpaceDE/>
        <w:autoSpaceDN/>
        <w:bidi w:val="0"/>
        <w:adjustRightInd/>
        <w:spacing w:beforeAutospacing="0" w:after="0" w:afterAutospacing="0" w:line="240" w:lineRule="auto"/>
        <w:ind w:firstLine="480" w:firstLineChars="200"/>
        <w:jc w:val="right"/>
        <w:textAlignment w:val="auto"/>
        <w:rPr>
          <w:rFonts w:ascii="Times New Roman" w:hAnsi="Times New Roman" w:cs="Times New Roman"/>
        </w:rPr>
      </w:pPr>
      <w:r>
        <w:rPr>
          <w:rFonts w:hint="eastAsia" w:ascii="Times New Roman" w:hAnsi="Times New Roman" w:eastAsia="宋体" w:cs="Times New Roman"/>
          <w:position w:val="-10"/>
          <w:sz w:val="24"/>
        </w:rPr>
        <w:object>
          <v:shape id="_x0000_i1030" o:spt="75" type="#_x0000_t75" style="height:14.1pt;width:138.25pt;" o:ole="t" filled="f" o:preferrelative="t" stroked="f" coordsize="21600,21600">
            <v:path/>
            <v:fill on="f" focussize="0,0"/>
            <v:stroke on="f" joinstyle="miter"/>
            <v:imagedata r:id="rId19" o:title=""/>
            <o:lock v:ext="edit" aspectratio="t"/>
            <w10:wrap type="none"/>
            <w10:anchorlock/>
          </v:shape>
          <o:OLEObject Type="Embed" ProgID="Equation.KSEE3" ShapeID="_x0000_i1030" DrawAspect="Content" ObjectID="_1468075730" r:id="rId18">
            <o:LockedField>false</o:LockedField>
          </o:OLEObject>
        </w:object>
      </w:r>
      <w:r>
        <w:rPr>
          <w:rFonts w:hint="eastAsia" w:hAnsi="Cambria Math" w:cs="Times New Roman"/>
        </w:rPr>
        <w:t xml:space="preserve">                         </w:t>
      </w:r>
      <w:r>
        <w:rPr>
          <w:rFonts w:hint="eastAsia" w:ascii="Times New Roman" w:hAnsi="Times New Roman" w:eastAsia="宋体" w:cs="Times New Roman"/>
          <w:sz w:val="24"/>
        </w:rPr>
        <w:t>(4)</w:t>
      </w:r>
    </w:p>
    <w:p>
      <w:pPr>
        <w:keepNext w:val="0"/>
        <w:keepLines w:val="0"/>
        <w:pageBreakBefore w:val="0"/>
        <w:kinsoku/>
        <w:overflowPunct/>
        <w:topLinePunct w:val="0"/>
        <w:autoSpaceDE/>
        <w:autoSpaceDN/>
        <w:bidi w:val="0"/>
        <w:adjustRightInd/>
        <w:spacing w:beforeAutospacing="0" w:after="0" w:afterAutospacing="0" w:line="240" w:lineRule="auto"/>
        <w:jc w:val="left"/>
        <w:textAlignment w:val="auto"/>
        <w:rPr>
          <w:rFonts w:ascii="Times New Roman" w:hAnsi="Times New Roman" w:cs="Times New Roman"/>
        </w:rPr>
      </w:pPr>
      <w:r>
        <w:rPr>
          <w:rFonts w:ascii="Times New Roman" w:hAnsi="Times New Roman" w:cs="Times New Roman"/>
          <w:lang w:val="en"/>
        </w:rPr>
        <w:t>式中，</w:t>
      </w:r>
      <m:oMath>
        <m:sSub>
          <m:sSubPr>
            <m:ctrlPr>
              <w:rPr>
                <w:rFonts w:ascii="Cambria Math" w:hAnsi="Cambria Math" w:cs="Times New Roman"/>
                <w:i/>
              </w:rPr>
            </m:ctrlPr>
          </m:sSubPr>
          <m:e>
            <m:r>
              <m:rPr/>
              <w:rPr>
                <w:rFonts w:ascii="Cambria Math" w:hAnsi="Cambria Math" w:cs="Times New Roman"/>
              </w:rPr>
              <m:t>c</m:t>
            </m:r>
            <m:ctrlPr>
              <w:rPr>
                <w:rFonts w:ascii="Cambria Math" w:hAnsi="Cambria Math" w:cs="Times New Roman"/>
                <w:i/>
              </w:rPr>
            </m:ctrlPr>
          </m:e>
          <m:sub>
            <m:r>
              <m:rPr/>
              <w:rPr>
                <w:rFonts w:ascii="Cambria Math" w:hAnsi="Cambria Math" w:cs="Times New Roman"/>
              </w:rPr>
              <m:t>i</m:t>
            </m:r>
            <m:ctrlPr>
              <w:rPr>
                <w:rFonts w:ascii="Cambria Math" w:hAnsi="Cambria Math" w:cs="Times New Roman"/>
                <w:i/>
              </w:rPr>
            </m:ctrlPr>
          </m:sub>
        </m:sSub>
      </m:oMath>
      <w:r>
        <w:rPr>
          <w:rFonts w:ascii="Times New Roman" w:hAnsi="Times New Roman" w:cs="Times New Roman"/>
        </w:rPr>
        <w:t>为第</w:t>
      </w:r>
      <m:oMath>
        <m:r>
          <m:rPr/>
          <w:rPr>
            <w:rFonts w:ascii="DejaVu Math TeX Gyre" w:hAnsi="DejaVu Math TeX Gyre" w:cs="Times New Roman"/>
          </w:rPr>
          <m:t>i</m:t>
        </m:r>
      </m:oMath>
      <w:r>
        <w:rPr>
          <w:rFonts w:ascii="Times New Roman" w:hAnsi="Times New Roman" w:cs="Times New Roman"/>
        </w:rPr>
        <w:t>个协变量因子</w:t>
      </w:r>
      <w:r>
        <w:rPr>
          <w:rFonts w:hint="eastAsia" w:ascii="Times New Roman" w:hAnsi="Times New Roman" w:cs="Times New Roman"/>
        </w:rPr>
        <w:t>，平稳性模型</w:t>
      </w:r>
      <m:oMath>
        <m:sSub>
          <m:sSubPr>
            <m:ctrlPr>
              <w:rPr>
                <w:rFonts w:ascii="Cambria Math" w:hAnsi="Cambria Math" w:cs="Times New Roman"/>
                <w:i/>
              </w:rPr>
            </m:ctrlPr>
          </m:sSubPr>
          <m:e>
            <m:r>
              <m:rPr/>
              <w:rPr>
                <w:rFonts w:ascii="Cambria Math" w:hAnsi="Cambria Math" w:cs="Times New Roman"/>
              </w:rPr>
              <m:t>c</m:t>
            </m:r>
            <m:ctrlPr>
              <w:rPr>
                <w:rFonts w:ascii="Cambria Math" w:hAnsi="Cambria Math" w:cs="Times New Roman"/>
                <w:i/>
              </w:rPr>
            </m:ctrlPr>
          </m:e>
          <m:sub>
            <m:r>
              <m:rPr/>
              <w:rPr>
                <w:rFonts w:ascii="Cambria Math" w:hAnsi="Cambria Math" w:cs="Times New Roman"/>
              </w:rPr>
              <m:t>i</m:t>
            </m:r>
            <m:ctrlPr>
              <w:rPr>
                <w:rFonts w:ascii="Cambria Math" w:hAnsi="Cambria Math" w:cs="Times New Roman"/>
                <w:i/>
              </w:rPr>
            </m:ctrlPr>
          </m:sub>
        </m:sSub>
      </m:oMath>
      <w:r>
        <w:rPr>
          <w:rFonts w:hint="eastAsia" w:hAnsi="Cambria Math" w:cs="Times New Roman"/>
        </w:rPr>
        <w:t>取值</w:t>
      </w:r>
      <w:r>
        <w:rPr>
          <w:rFonts w:hint="eastAsia" w:ascii="Times New Roman" w:hAnsi="Times New Roman" w:cs="Times New Roman"/>
        </w:rPr>
        <w:t>为0</w:t>
      </w:r>
      <w:r>
        <w:rPr>
          <w:rFonts w:ascii="Times New Roman" w:hAnsi="Times New Roman" w:cs="Times New Roman"/>
        </w:rPr>
        <w:t>；</w:t>
      </w:r>
      <m:oMath>
        <m:sSub>
          <m:sSubPr>
            <m:ctrlPr>
              <w:rPr>
                <w:rFonts w:ascii="Cambria Math" w:hAnsi="Cambria Math" w:cs="Times New Roman"/>
                <w:i/>
              </w:rPr>
            </m:ctrlPr>
          </m:sSubPr>
          <m:e>
            <m:r>
              <m:rPr/>
              <w:rPr>
                <w:rFonts w:ascii="Cambria Math" w:hAnsi="Cambria Math" w:cs="Times New Roman"/>
              </w:rPr>
              <m:t>a</m:t>
            </m:r>
            <m:ctrlPr>
              <w:rPr>
                <w:rFonts w:ascii="Cambria Math" w:hAnsi="Cambria Math" w:cs="Times New Roman"/>
                <w:i/>
              </w:rPr>
            </m:ctrlPr>
          </m:e>
          <m:sub>
            <m:r>
              <m:rPr/>
              <w:rPr>
                <w:rFonts w:ascii="Cambria Math" w:hAnsi="Cambria Math" w:cs="Times New Roman"/>
              </w:rPr>
              <m:t>i</m:t>
            </m:r>
            <m:ctrlPr>
              <w:rPr>
                <w:rFonts w:ascii="Cambria Math" w:hAnsi="Cambria Math" w:cs="Times New Roman"/>
                <w:i/>
              </w:rPr>
            </m:ctrlPr>
          </m:sub>
        </m:sSub>
      </m:oMath>
      <w:r>
        <w:rPr>
          <w:rFonts w:ascii="Times New Roman" w:hAnsi="Times New Roman" w:cs="Times New Roman"/>
        </w:rPr>
        <w:t>和</w:t>
      </w:r>
      <m:oMath>
        <m:sSub>
          <m:sSubPr>
            <m:ctrlPr>
              <w:rPr>
                <w:rFonts w:ascii="Cambria Math" w:hAnsi="Cambria Math" w:cs="Times New Roman"/>
                <w:i/>
              </w:rPr>
            </m:ctrlPr>
          </m:sSubPr>
          <m:e>
            <m:r>
              <m:rPr/>
              <w:rPr>
                <w:rFonts w:ascii="Cambria Math" w:hAnsi="Cambria Math" w:cs="Times New Roman"/>
              </w:rPr>
              <m:t>b</m:t>
            </m:r>
            <m:ctrlPr>
              <w:rPr>
                <w:rFonts w:ascii="Cambria Math" w:hAnsi="Cambria Math" w:cs="Times New Roman"/>
                <w:i/>
              </w:rPr>
            </m:ctrlPr>
          </m:e>
          <m:sub>
            <m:r>
              <m:rPr/>
              <w:rPr>
                <w:rFonts w:ascii="Cambria Math" w:hAnsi="Cambria Math" w:cs="Times New Roman"/>
              </w:rPr>
              <m:t>i</m:t>
            </m:r>
            <m:ctrlPr>
              <w:rPr>
                <w:rFonts w:ascii="Cambria Math" w:hAnsi="Cambria Math" w:cs="Times New Roman"/>
                <w:i/>
              </w:rPr>
            </m:ctrlPr>
          </m:sub>
        </m:sSub>
      </m:oMath>
      <w:r>
        <w:rPr>
          <w:rFonts w:ascii="Times New Roman" w:hAnsi="Times New Roman" w:cs="Times New Roman"/>
        </w:rPr>
        <w:t>为回归方程系数</w:t>
      </w:r>
      <w:r>
        <w:rPr>
          <w:rFonts w:hint="eastAsia" w:ascii="Times New Roman" w:hAnsi="Times New Roman" w:cs="Times New Roman"/>
        </w:rPr>
        <w:t>，平稳性模型</w:t>
      </w:r>
      <m:oMath>
        <m:sSub>
          <m:sSubPr>
            <m:ctrlPr>
              <w:rPr>
                <w:rFonts w:ascii="Cambria Math" w:hAnsi="Cambria Math" w:cs="Times New Roman"/>
                <w:i/>
              </w:rPr>
            </m:ctrlPr>
          </m:sSubPr>
          <m:e>
            <m:r>
              <m:rPr/>
              <w:rPr>
                <w:rFonts w:ascii="Cambria Math" w:hAnsi="Cambria Math" w:cs="Times New Roman"/>
              </w:rPr>
              <m:t>a</m:t>
            </m:r>
            <m:ctrlPr>
              <w:rPr>
                <w:rFonts w:ascii="Cambria Math" w:hAnsi="Cambria Math" w:cs="Times New Roman"/>
                <w:i/>
              </w:rPr>
            </m:ctrlPr>
          </m:e>
          <m:sub>
            <m:r>
              <m:rPr/>
              <w:rPr>
                <w:rFonts w:ascii="Cambria Math" w:hAnsi="Cambria Math" w:cs="Times New Roman"/>
              </w:rPr>
              <m:t>i</m:t>
            </m:r>
            <m:ctrlPr>
              <w:rPr>
                <w:rFonts w:ascii="Cambria Math" w:hAnsi="Cambria Math" w:cs="Times New Roman"/>
                <w:i/>
              </w:rPr>
            </m:ctrlPr>
          </m:sub>
        </m:sSub>
      </m:oMath>
      <w:r>
        <w:rPr>
          <w:rFonts w:hint="eastAsia" w:hAnsi="Cambria Math" w:cs="Times New Roman"/>
        </w:rPr>
        <w:t>与</w:t>
      </w:r>
      <m:oMath>
        <m:sSub>
          <m:sSubPr>
            <m:ctrlPr>
              <w:rPr>
                <w:rFonts w:ascii="Cambria Math" w:hAnsi="Cambria Math" w:cs="Times New Roman"/>
                <w:i/>
              </w:rPr>
            </m:ctrlPr>
          </m:sSubPr>
          <m:e>
            <m:r>
              <m:rPr/>
              <w:rPr>
                <w:rFonts w:ascii="Cambria Math" w:hAnsi="Cambria Math" w:cs="Times New Roman"/>
              </w:rPr>
              <m:t>b</m:t>
            </m:r>
            <m:ctrlPr>
              <w:rPr>
                <w:rFonts w:ascii="Cambria Math" w:hAnsi="Cambria Math" w:cs="Times New Roman"/>
                <w:i/>
              </w:rPr>
            </m:ctrlPr>
          </m:e>
          <m:sub>
            <m:r>
              <m:rPr/>
              <w:rPr>
                <w:rFonts w:ascii="Cambria Math" w:hAnsi="Cambria Math" w:cs="Times New Roman"/>
              </w:rPr>
              <m:t>i</m:t>
            </m:r>
            <m:ctrlPr>
              <w:rPr>
                <w:rFonts w:ascii="Cambria Math" w:hAnsi="Cambria Math" w:cs="Times New Roman"/>
                <w:i/>
              </w:rPr>
            </m:ctrlPr>
          </m:sub>
        </m:sSub>
      </m:oMath>
      <w:r>
        <w:rPr>
          <w:rFonts w:hint="eastAsia" w:hAnsi="Cambria Math" w:cs="Times New Roman"/>
        </w:rPr>
        <w:t>取值均为1。</w:t>
      </w:r>
    </w:p>
    <w:p>
      <w:pPr>
        <w:keepNext w:val="0"/>
        <w:keepLines w:val="0"/>
        <w:pageBreakBefore w:val="0"/>
        <w:kinsoku/>
        <w:overflowPunct/>
        <w:topLinePunct w:val="0"/>
        <w:autoSpaceDE/>
        <w:autoSpaceDN/>
        <w:bidi w:val="0"/>
        <w:adjustRightInd/>
        <w:spacing w:beforeAutospacing="0" w:after="0" w:afterAutospacing="0" w:line="240" w:lineRule="auto"/>
        <w:ind w:firstLine="420" w:firstLineChars="200"/>
        <w:textAlignment w:val="auto"/>
        <w:rPr>
          <w:rFonts w:ascii="Times New Roman" w:hAnsi="Times New Roman" w:cs="Times New Roman"/>
        </w:rPr>
      </w:pPr>
      <w:r>
        <w:rPr>
          <w:rFonts w:hint="eastAsia" w:ascii="Times New Roman" w:hAnsi="Times New Roman" w:cs="Times New Roman"/>
        </w:rPr>
        <w:t>由于协变量组合的不同，模型参数性能有所差异，因此本研究从平稳与非平稳角度构建了多种组合情境模型</w:t>
      </w:r>
      <w:r>
        <w:rPr>
          <w:rFonts w:ascii="Times New Roman" w:hAnsi="Times New Roman" w:cs="Times New Roman"/>
          <w:lang w:val="en"/>
        </w:rPr>
        <w:t>（见表</w:t>
      </w:r>
      <w:r>
        <w:rPr>
          <w:rFonts w:hint="eastAsia" w:ascii="Times New Roman" w:hAnsi="Times New Roman" w:cs="Times New Roman"/>
        </w:rPr>
        <w:t>1），并以赤池信息准则（AIC）</w:t>
      </w:r>
      <w:r>
        <w:rPr>
          <w:rFonts w:hint="eastAsia" w:ascii="Times New Roman" w:hAnsi="Times New Roman" w:cs="Times New Roman"/>
          <w:vertAlign w:val="superscript"/>
        </w:rPr>
        <w:t>[27]</w:t>
      </w:r>
      <w:r>
        <w:rPr>
          <w:rFonts w:hint="eastAsia" w:ascii="Times New Roman" w:hAnsi="Times New Roman" w:cs="Times New Roman"/>
        </w:rPr>
        <w:t>和贝叶斯准则（BIC）</w:t>
      </w:r>
      <w:r>
        <w:rPr>
          <w:rFonts w:hint="eastAsia" w:ascii="Times New Roman" w:hAnsi="Times New Roman" w:cs="Times New Roman"/>
          <w:vertAlign w:val="superscript"/>
        </w:rPr>
        <w:t>[28]</w:t>
      </w:r>
      <w:r>
        <w:rPr>
          <w:rFonts w:hint="eastAsia" w:ascii="Times New Roman" w:hAnsi="Times New Roman" w:cs="Times New Roman"/>
        </w:rPr>
        <w:t>进行模型性能评估，以确定的平稳模型与筛选的最优非平稳模型为基础，对比分析研究区的水文干旱规律。</w:t>
      </w:r>
    </w:p>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8"/>
          <w:szCs w:val="18"/>
        </w:rPr>
      </w:pPr>
      <w:r>
        <w:rPr>
          <w:rFonts w:ascii="Times New Roman" w:hAnsi="Times New Roman" w:eastAsia="黑体" w:cs="Times New Roman"/>
          <w:sz w:val="18"/>
          <w:szCs w:val="18"/>
        </w:rPr>
        <w:t>表</w:t>
      </w:r>
      <w:r>
        <w:rPr>
          <w:rFonts w:hint="eastAsia" w:ascii="Times New Roman" w:hAnsi="Times New Roman" w:eastAsia="黑体" w:cs="Times New Roman"/>
          <w:sz w:val="18"/>
          <w:szCs w:val="18"/>
        </w:rPr>
        <w:t xml:space="preserve">1  </w:t>
      </w:r>
      <w:r>
        <w:rPr>
          <w:rFonts w:ascii="Times New Roman" w:hAnsi="Times New Roman" w:eastAsia="黑体" w:cs="Times New Roman"/>
          <w:sz w:val="18"/>
          <w:szCs w:val="18"/>
        </w:rPr>
        <w:t>不同模型类型</w:t>
      </w:r>
    </w:p>
    <w:p>
      <w:pPr>
        <w:pStyle w:val="2"/>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b/>
          <w:bCs/>
          <w:sz w:val="18"/>
          <w:szCs w:val="18"/>
        </w:rPr>
      </w:pPr>
      <w:r>
        <w:rPr>
          <w:rFonts w:hint="eastAsia" w:ascii="Times New Roman" w:hAnsi="Times New Roman" w:eastAsia="黑体" w:cs="Times New Roman"/>
          <w:sz w:val="18"/>
          <w:szCs w:val="18"/>
        </w:rPr>
        <w:t xml:space="preserve">Table 1  </w:t>
      </w:r>
      <w:r>
        <w:rPr>
          <w:rFonts w:ascii="Times New Roman" w:hAnsi="Times New Roman" w:eastAsia="黑体" w:cs="Times New Roman"/>
          <w:sz w:val="18"/>
          <w:szCs w:val="18"/>
        </w:rPr>
        <w:t>Different model types</w:t>
      </w:r>
    </w:p>
    <w:tbl>
      <w:tblPr>
        <w:tblStyle w:val="12"/>
        <w:tblW w:w="0" w:type="auto"/>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66"/>
        <w:gridCol w:w="656"/>
        <w:gridCol w:w="1737"/>
        <w:gridCol w:w="966"/>
        <w:gridCol w:w="752"/>
        <w:gridCol w:w="3038"/>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cantSplit/>
          <w:jc w:val="center"/>
        </w:trPr>
        <w:tc>
          <w:tcPr>
            <w:tcW w:w="0" w:type="auto"/>
            <w:gridSpan w:val="2"/>
            <w:tcBorders>
              <w:bottom w:val="single" w:color="auto" w:sz="4" w:space="0"/>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b/>
                <w:bCs/>
                <w:sz w:val="15"/>
                <w:szCs w:val="15"/>
              </w:rPr>
            </w:pPr>
            <w:r>
              <w:rPr>
                <w:rFonts w:ascii="Times New Roman" w:hAnsi="Times New Roman" w:cs="Times New Roman"/>
                <w:b/>
                <w:bCs/>
                <w:sz w:val="15"/>
                <w:szCs w:val="15"/>
              </w:rPr>
              <w:t>模型</w:t>
            </w:r>
          </w:p>
        </w:tc>
        <w:tc>
          <w:tcPr>
            <w:tcW w:w="0" w:type="auto"/>
            <w:tcBorders>
              <w:bottom w:val="single" w:color="auto" w:sz="4" w:space="0"/>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b/>
                <w:bCs/>
                <w:sz w:val="15"/>
                <w:szCs w:val="15"/>
              </w:rPr>
            </w:pPr>
            <w:r>
              <w:rPr>
                <w:rFonts w:ascii="Times New Roman" w:hAnsi="Times New Roman" w:cs="Times New Roman"/>
                <w:b/>
                <w:bCs/>
                <w:sz w:val="15"/>
                <w:szCs w:val="15"/>
              </w:rPr>
              <w:t>协变量组合</w:t>
            </w:r>
          </w:p>
        </w:tc>
        <w:tc>
          <w:tcPr>
            <w:tcW w:w="0" w:type="auto"/>
            <w:gridSpan w:val="2"/>
            <w:tcBorders>
              <w:bottom w:val="single" w:color="auto" w:sz="4" w:space="0"/>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b/>
                <w:bCs/>
                <w:sz w:val="15"/>
                <w:szCs w:val="15"/>
              </w:rPr>
            </w:pPr>
            <w:r>
              <w:rPr>
                <w:rFonts w:ascii="Times New Roman" w:hAnsi="Times New Roman" w:cs="Times New Roman"/>
                <w:b/>
                <w:bCs/>
                <w:sz w:val="15"/>
                <w:szCs w:val="15"/>
              </w:rPr>
              <w:t>模型</w:t>
            </w:r>
          </w:p>
        </w:tc>
        <w:tc>
          <w:tcPr>
            <w:tcW w:w="0" w:type="auto"/>
            <w:tcBorders>
              <w:bottom w:val="single" w:color="auto" w:sz="4" w:space="0"/>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b/>
                <w:bCs/>
                <w:sz w:val="15"/>
                <w:szCs w:val="15"/>
              </w:rPr>
            </w:pPr>
            <w:r>
              <w:rPr>
                <w:rFonts w:ascii="Times New Roman" w:hAnsi="Times New Roman" w:cs="Times New Roman"/>
                <w:b/>
                <w:bCs/>
                <w:sz w:val="15"/>
                <w:szCs w:val="15"/>
              </w:rPr>
              <w:t>协变量组合</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cantSplit/>
          <w:jc w:val="center"/>
        </w:trPr>
        <w:tc>
          <w:tcPr>
            <w:tcW w:w="0" w:type="auto"/>
            <w:tcBorders>
              <w:top w:val="single" w:color="auto" w:sz="4" w:space="0"/>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sz w:val="15"/>
                <w:szCs w:val="15"/>
              </w:rPr>
            </w:pPr>
            <w:r>
              <w:rPr>
                <w:rFonts w:ascii="Times New Roman" w:hAnsi="Times New Roman" w:cs="Times New Roman"/>
                <w:sz w:val="15"/>
                <w:szCs w:val="15"/>
              </w:rPr>
              <w:t>平稳模型</w:t>
            </w:r>
          </w:p>
        </w:tc>
        <w:tc>
          <w:tcPr>
            <w:tcW w:w="0" w:type="auto"/>
            <w:tcBorders>
              <w:top w:val="single" w:color="auto" w:sz="4" w:space="0"/>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sz w:val="15"/>
                <w:szCs w:val="15"/>
              </w:rPr>
            </w:pPr>
            <w:r>
              <w:rPr>
                <w:rFonts w:ascii="Times New Roman" w:hAnsi="Times New Roman" w:cs="Times New Roman"/>
                <w:sz w:val="15"/>
                <w:szCs w:val="15"/>
              </w:rPr>
              <w:t>Type0</w:t>
            </w:r>
          </w:p>
        </w:tc>
        <w:tc>
          <w:tcPr>
            <w:tcW w:w="0" w:type="auto"/>
            <w:tcBorders>
              <w:top w:val="single" w:color="auto" w:sz="4" w:space="0"/>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sz w:val="15"/>
                <w:szCs w:val="15"/>
              </w:rPr>
            </w:pPr>
            <w:r>
              <w:rPr>
                <w:rFonts w:ascii="Times New Roman" w:hAnsi="Times New Roman" w:cs="Times New Roman"/>
                <w:sz w:val="15"/>
                <w:szCs w:val="15"/>
              </w:rPr>
              <w:t>常数</w:t>
            </w:r>
          </w:p>
        </w:tc>
        <w:tc>
          <w:tcPr>
            <w:tcW w:w="0" w:type="auto"/>
            <w:vMerge w:val="restart"/>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sz w:val="15"/>
                <w:szCs w:val="15"/>
              </w:rPr>
            </w:pPr>
            <w:r>
              <w:rPr>
                <w:rFonts w:ascii="Times New Roman" w:hAnsi="Times New Roman" w:cs="Times New Roman"/>
                <w:sz w:val="15"/>
                <w:szCs w:val="15"/>
              </w:rPr>
              <w:t>非平稳模型</w:t>
            </w:r>
          </w:p>
        </w:tc>
        <w:tc>
          <w:tcPr>
            <w:tcW w:w="0" w:type="auto"/>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pPr>
            <w:r>
              <w:rPr>
                <w:rFonts w:ascii="Times New Roman" w:hAnsi="Times New Roman" w:cs="Times New Roman"/>
                <w:sz w:val="15"/>
                <w:szCs w:val="15"/>
              </w:rPr>
              <w:t>Type</w:t>
            </w:r>
            <w:r>
              <w:rPr>
                <w:rFonts w:hint="eastAsia" w:ascii="Times New Roman" w:hAnsi="Times New Roman" w:cs="Times New Roman"/>
                <w:sz w:val="15"/>
                <w:szCs w:val="15"/>
              </w:rPr>
              <w:t>8</w:t>
            </w:r>
          </w:p>
        </w:tc>
        <w:tc>
          <w:tcPr>
            <w:tcW w:w="0" w:type="auto"/>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sz w:val="15"/>
                <w:szCs w:val="15"/>
              </w:rPr>
            </w:pPr>
            <w:r>
              <w:rPr>
                <w:rFonts w:ascii="Times New Roman" w:hAnsi="Times New Roman" w:cs="Times New Roman"/>
                <w:sz w:val="15"/>
                <w:szCs w:val="15"/>
              </w:rPr>
              <w:t>气温+</w:t>
            </w:r>
            <w:r>
              <w:rPr>
                <w:rFonts w:hint="eastAsia" w:ascii="Times New Roman" w:hAnsi="Times New Roman" w:cs="Times New Roman"/>
                <w:sz w:val="15"/>
                <w:szCs w:val="15"/>
              </w:rPr>
              <w:t>潜在蒸散发</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cantSplit/>
          <w:jc w:val="center"/>
        </w:trPr>
        <w:tc>
          <w:tcPr>
            <w:tcW w:w="0" w:type="auto"/>
            <w:vMerge w:val="restart"/>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sz w:val="15"/>
                <w:szCs w:val="15"/>
              </w:rPr>
            </w:pPr>
            <w:r>
              <w:rPr>
                <w:rFonts w:ascii="Times New Roman" w:hAnsi="Times New Roman" w:cs="Times New Roman"/>
                <w:sz w:val="15"/>
                <w:szCs w:val="15"/>
              </w:rPr>
              <w:t>非平稳模型</w:t>
            </w:r>
          </w:p>
        </w:tc>
        <w:tc>
          <w:tcPr>
            <w:tcW w:w="0" w:type="auto"/>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sz w:val="15"/>
                <w:szCs w:val="15"/>
              </w:rPr>
            </w:pPr>
            <w:r>
              <w:rPr>
                <w:rFonts w:ascii="Times New Roman" w:hAnsi="Times New Roman" w:cs="Times New Roman"/>
                <w:sz w:val="15"/>
                <w:szCs w:val="15"/>
              </w:rPr>
              <w:t>Type1</w:t>
            </w:r>
          </w:p>
        </w:tc>
        <w:tc>
          <w:tcPr>
            <w:tcW w:w="0" w:type="auto"/>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sz w:val="15"/>
                <w:szCs w:val="15"/>
              </w:rPr>
            </w:pPr>
            <w:r>
              <w:rPr>
                <w:rFonts w:ascii="Times New Roman" w:hAnsi="Times New Roman" w:cs="Times New Roman"/>
                <w:sz w:val="15"/>
                <w:szCs w:val="15"/>
              </w:rPr>
              <w:t>降水</w:t>
            </w:r>
          </w:p>
        </w:tc>
        <w:tc>
          <w:tcPr>
            <w:tcW w:w="0" w:type="auto"/>
            <w:vMerge w:val="continue"/>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sz w:val="15"/>
                <w:szCs w:val="15"/>
              </w:rPr>
            </w:pPr>
          </w:p>
        </w:tc>
        <w:tc>
          <w:tcPr>
            <w:tcW w:w="0" w:type="auto"/>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pPr>
            <w:r>
              <w:rPr>
                <w:rFonts w:ascii="Times New Roman" w:hAnsi="Times New Roman" w:cs="Times New Roman"/>
                <w:sz w:val="15"/>
                <w:szCs w:val="15"/>
              </w:rPr>
              <w:t>Type</w:t>
            </w:r>
            <w:r>
              <w:rPr>
                <w:rFonts w:hint="eastAsia" w:ascii="Times New Roman" w:hAnsi="Times New Roman" w:cs="Times New Roman"/>
                <w:sz w:val="15"/>
                <w:szCs w:val="15"/>
              </w:rPr>
              <w:t>9</w:t>
            </w:r>
          </w:p>
        </w:tc>
        <w:tc>
          <w:tcPr>
            <w:tcW w:w="0" w:type="auto"/>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sz w:val="15"/>
                <w:szCs w:val="15"/>
              </w:rPr>
            </w:pPr>
            <w:r>
              <w:rPr>
                <w:rFonts w:ascii="Times New Roman" w:hAnsi="Times New Roman" w:cs="Times New Roman"/>
                <w:sz w:val="15"/>
                <w:szCs w:val="15"/>
              </w:rPr>
              <w:t>气温+人类活动指数</w:t>
            </w:r>
            <w:r>
              <w:rPr>
                <w:rFonts w:ascii="Times New Roman" w:hAnsi="Times New Roman" w:cs="Times New Roman"/>
                <w:i/>
                <w:iCs/>
                <w:sz w:val="15"/>
                <w:szCs w:val="15"/>
              </w:rPr>
              <w:t>HI</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cantSplit/>
          <w:jc w:val="center"/>
        </w:trPr>
        <w:tc>
          <w:tcPr>
            <w:tcW w:w="0" w:type="auto"/>
            <w:vMerge w:val="continue"/>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sz w:val="15"/>
                <w:szCs w:val="15"/>
              </w:rPr>
            </w:pPr>
          </w:p>
        </w:tc>
        <w:tc>
          <w:tcPr>
            <w:tcW w:w="0" w:type="auto"/>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sz w:val="15"/>
                <w:szCs w:val="15"/>
              </w:rPr>
            </w:pPr>
            <w:r>
              <w:rPr>
                <w:rFonts w:ascii="Times New Roman" w:hAnsi="Times New Roman" w:cs="Times New Roman"/>
                <w:sz w:val="15"/>
                <w:szCs w:val="15"/>
              </w:rPr>
              <w:t>Type2</w:t>
            </w:r>
          </w:p>
        </w:tc>
        <w:tc>
          <w:tcPr>
            <w:tcW w:w="0" w:type="auto"/>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sz w:val="15"/>
                <w:szCs w:val="15"/>
              </w:rPr>
            </w:pPr>
            <w:r>
              <w:rPr>
                <w:rFonts w:ascii="Times New Roman" w:hAnsi="Times New Roman" w:cs="Times New Roman"/>
                <w:sz w:val="15"/>
                <w:szCs w:val="15"/>
              </w:rPr>
              <w:t>气温</w:t>
            </w:r>
          </w:p>
        </w:tc>
        <w:tc>
          <w:tcPr>
            <w:tcW w:w="0" w:type="auto"/>
            <w:vMerge w:val="continue"/>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sz w:val="15"/>
                <w:szCs w:val="15"/>
              </w:rPr>
            </w:pPr>
          </w:p>
        </w:tc>
        <w:tc>
          <w:tcPr>
            <w:tcW w:w="0" w:type="auto"/>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pPr>
            <w:r>
              <w:rPr>
                <w:rFonts w:ascii="Times New Roman" w:hAnsi="Times New Roman" w:cs="Times New Roman"/>
                <w:sz w:val="15"/>
                <w:szCs w:val="15"/>
              </w:rPr>
              <w:t>Type</w:t>
            </w:r>
            <w:r>
              <w:rPr>
                <w:rFonts w:hint="eastAsia" w:ascii="Times New Roman" w:hAnsi="Times New Roman" w:cs="Times New Roman"/>
                <w:sz w:val="15"/>
                <w:szCs w:val="15"/>
              </w:rPr>
              <w:t>10</w:t>
            </w:r>
          </w:p>
        </w:tc>
        <w:tc>
          <w:tcPr>
            <w:tcW w:w="0" w:type="auto"/>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sz w:val="15"/>
                <w:szCs w:val="15"/>
              </w:rPr>
            </w:pPr>
            <w:r>
              <w:rPr>
                <w:rFonts w:hint="eastAsia" w:ascii="Times New Roman" w:hAnsi="Times New Roman" w:cs="Times New Roman"/>
                <w:sz w:val="15"/>
                <w:szCs w:val="15"/>
              </w:rPr>
              <w:t>潜在蒸散发</w:t>
            </w:r>
            <w:r>
              <w:rPr>
                <w:rFonts w:ascii="Times New Roman" w:hAnsi="Times New Roman" w:cs="Times New Roman"/>
                <w:sz w:val="15"/>
                <w:szCs w:val="15"/>
              </w:rPr>
              <w:t>+人类活动指数</w:t>
            </w:r>
            <w:r>
              <w:rPr>
                <w:rFonts w:ascii="Times New Roman" w:hAnsi="Times New Roman" w:cs="Times New Roman"/>
                <w:i/>
                <w:iCs/>
                <w:sz w:val="15"/>
                <w:szCs w:val="15"/>
              </w:rPr>
              <w:t>HI</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cantSplit/>
          <w:jc w:val="center"/>
        </w:trPr>
        <w:tc>
          <w:tcPr>
            <w:tcW w:w="0" w:type="auto"/>
            <w:vMerge w:val="continue"/>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sz w:val="15"/>
                <w:szCs w:val="15"/>
              </w:rPr>
            </w:pPr>
          </w:p>
        </w:tc>
        <w:tc>
          <w:tcPr>
            <w:tcW w:w="0" w:type="auto"/>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sz w:val="15"/>
                <w:szCs w:val="15"/>
              </w:rPr>
            </w:pPr>
            <w:r>
              <w:rPr>
                <w:rFonts w:ascii="Times New Roman" w:hAnsi="Times New Roman" w:cs="Times New Roman"/>
                <w:sz w:val="15"/>
                <w:szCs w:val="15"/>
              </w:rPr>
              <w:t>Type3</w:t>
            </w:r>
          </w:p>
        </w:tc>
        <w:tc>
          <w:tcPr>
            <w:tcW w:w="0" w:type="auto"/>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sz w:val="15"/>
                <w:szCs w:val="15"/>
              </w:rPr>
            </w:pPr>
            <w:r>
              <w:rPr>
                <w:rFonts w:hint="eastAsia" w:ascii="Times New Roman" w:hAnsi="Times New Roman" w:cs="Times New Roman"/>
                <w:sz w:val="15"/>
                <w:szCs w:val="15"/>
              </w:rPr>
              <w:t>潜在蒸散发</w:t>
            </w:r>
          </w:p>
        </w:tc>
        <w:tc>
          <w:tcPr>
            <w:tcW w:w="0" w:type="auto"/>
            <w:vMerge w:val="continue"/>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sz w:val="15"/>
                <w:szCs w:val="15"/>
              </w:rPr>
            </w:pPr>
          </w:p>
        </w:tc>
        <w:tc>
          <w:tcPr>
            <w:tcW w:w="0" w:type="auto"/>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pPr>
            <w:r>
              <w:rPr>
                <w:rFonts w:ascii="Times New Roman" w:hAnsi="Times New Roman" w:cs="Times New Roman"/>
                <w:sz w:val="15"/>
                <w:szCs w:val="15"/>
              </w:rPr>
              <w:t>Type</w:t>
            </w:r>
            <w:r>
              <w:rPr>
                <w:rFonts w:hint="eastAsia" w:ascii="Times New Roman" w:hAnsi="Times New Roman" w:cs="Times New Roman"/>
                <w:sz w:val="15"/>
                <w:szCs w:val="15"/>
              </w:rPr>
              <w:t>11</w:t>
            </w:r>
          </w:p>
        </w:tc>
        <w:tc>
          <w:tcPr>
            <w:tcW w:w="0" w:type="auto"/>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sz w:val="15"/>
                <w:szCs w:val="15"/>
              </w:rPr>
            </w:pPr>
            <w:r>
              <w:rPr>
                <w:rFonts w:ascii="Times New Roman" w:hAnsi="Times New Roman" w:cs="Times New Roman"/>
                <w:sz w:val="15"/>
                <w:szCs w:val="15"/>
              </w:rPr>
              <w:t>降水+气温+</w:t>
            </w:r>
            <w:r>
              <w:rPr>
                <w:rFonts w:hint="eastAsia" w:ascii="Times New Roman" w:hAnsi="Times New Roman" w:cs="Times New Roman"/>
                <w:sz w:val="15"/>
                <w:szCs w:val="15"/>
              </w:rPr>
              <w:t>潜在蒸散发</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cantSplit/>
          <w:jc w:val="center"/>
        </w:trPr>
        <w:tc>
          <w:tcPr>
            <w:tcW w:w="0" w:type="auto"/>
            <w:vMerge w:val="continue"/>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sz w:val="15"/>
                <w:szCs w:val="15"/>
              </w:rPr>
            </w:pPr>
          </w:p>
        </w:tc>
        <w:tc>
          <w:tcPr>
            <w:tcW w:w="0" w:type="auto"/>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sz w:val="15"/>
                <w:szCs w:val="15"/>
              </w:rPr>
            </w:pPr>
            <w:r>
              <w:rPr>
                <w:rFonts w:ascii="Times New Roman" w:hAnsi="Times New Roman" w:cs="Times New Roman"/>
                <w:sz w:val="15"/>
                <w:szCs w:val="15"/>
              </w:rPr>
              <w:t>Type4</w:t>
            </w:r>
          </w:p>
        </w:tc>
        <w:tc>
          <w:tcPr>
            <w:tcW w:w="0" w:type="auto"/>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sz w:val="15"/>
                <w:szCs w:val="15"/>
              </w:rPr>
            </w:pPr>
            <w:r>
              <w:rPr>
                <w:rFonts w:ascii="Times New Roman" w:hAnsi="Times New Roman" w:cs="Times New Roman"/>
                <w:sz w:val="15"/>
                <w:szCs w:val="15"/>
              </w:rPr>
              <w:t>人类活动指数</w:t>
            </w:r>
            <w:r>
              <w:rPr>
                <w:rFonts w:ascii="Times New Roman" w:hAnsi="Times New Roman" w:cs="Times New Roman"/>
                <w:i/>
                <w:iCs/>
                <w:sz w:val="15"/>
                <w:szCs w:val="15"/>
              </w:rPr>
              <w:t>HI</w:t>
            </w:r>
          </w:p>
        </w:tc>
        <w:tc>
          <w:tcPr>
            <w:tcW w:w="0" w:type="auto"/>
            <w:vMerge w:val="continue"/>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sz w:val="15"/>
                <w:szCs w:val="15"/>
              </w:rPr>
            </w:pPr>
          </w:p>
        </w:tc>
        <w:tc>
          <w:tcPr>
            <w:tcW w:w="0" w:type="auto"/>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pPr>
            <w:r>
              <w:rPr>
                <w:rFonts w:ascii="Times New Roman" w:hAnsi="Times New Roman" w:cs="Times New Roman"/>
                <w:sz w:val="15"/>
                <w:szCs w:val="15"/>
              </w:rPr>
              <w:t>Type</w:t>
            </w:r>
            <w:r>
              <w:rPr>
                <w:rFonts w:hint="eastAsia" w:ascii="Times New Roman" w:hAnsi="Times New Roman" w:cs="Times New Roman"/>
                <w:sz w:val="15"/>
                <w:szCs w:val="15"/>
              </w:rPr>
              <w:t>12</w:t>
            </w:r>
          </w:p>
        </w:tc>
        <w:tc>
          <w:tcPr>
            <w:tcW w:w="0" w:type="auto"/>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sz w:val="15"/>
                <w:szCs w:val="15"/>
              </w:rPr>
            </w:pPr>
            <w:r>
              <w:rPr>
                <w:rFonts w:ascii="Times New Roman" w:hAnsi="Times New Roman" w:cs="Times New Roman"/>
                <w:sz w:val="15"/>
                <w:szCs w:val="15"/>
              </w:rPr>
              <w:t>降水+气温+人类活动指数</w:t>
            </w:r>
            <w:r>
              <w:rPr>
                <w:rFonts w:ascii="Times New Roman" w:hAnsi="Times New Roman" w:cs="Times New Roman"/>
                <w:i/>
                <w:iCs/>
                <w:sz w:val="15"/>
                <w:szCs w:val="15"/>
              </w:rPr>
              <w:t>HI</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cantSplit/>
          <w:jc w:val="center"/>
        </w:trPr>
        <w:tc>
          <w:tcPr>
            <w:tcW w:w="0" w:type="auto"/>
            <w:vMerge w:val="continue"/>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sz w:val="15"/>
                <w:szCs w:val="15"/>
              </w:rPr>
            </w:pPr>
          </w:p>
        </w:tc>
        <w:tc>
          <w:tcPr>
            <w:tcW w:w="0" w:type="auto"/>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sz w:val="15"/>
                <w:szCs w:val="15"/>
              </w:rPr>
            </w:pPr>
            <w:r>
              <w:rPr>
                <w:rFonts w:ascii="Times New Roman" w:hAnsi="Times New Roman" w:cs="Times New Roman"/>
                <w:sz w:val="15"/>
                <w:szCs w:val="15"/>
              </w:rPr>
              <w:t>Type5</w:t>
            </w:r>
          </w:p>
        </w:tc>
        <w:tc>
          <w:tcPr>
            <w:tcW w:w="0" w:type="auto"/>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sz w:val="15"/>
                <w:szCs w:val="15"/>
              </w:rPr>
            </w:pPr>
            <w:r>
              <w:rPr>
                <w:rFonts w:ascii="Times New Roman" w:hAnsi="Times New Roman" w:cs="Times New Roman"/>
                <w:sz w:val="15"/>
                <w:szCs w:val="15"/>
              </w:rPr>
              <w:t>降水+气温</w:t>
            </w:r>
          </w:p>
        </w:tc>
        <w:tc>
          <w:tcPr>
            <w:tcW w:w="0" w:type="auto"/>
            <w:vMerge w:val="continue"/>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sz w:val="15"/>
                <w:szCs w:val="15"/>
              </w:rPr>
            </w:pPr>
          </w:p>
        </w:tc>
        <w:tc>
          <w:tcPr>
            <w:tcW w:w="0" w:type="auto"/>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pPr>
            <w:r>
              <w:rPr>
                <w:rFonts w:ascii="Times New Roman" w:hAnsi="Times New Roman" w:cs="Times New Roman"/>
                <w:sz w:val="15"/>
                <w:szCs w:val="15"/>
              </w:rPr>
              <w:t>Type</w:t>
            </w:r>
            <w:r>
              <w:rPr>
                <w:rFonts w:hint="eastAsia" w:ascii="Times New Roman" w:hAnsi="Times New Roman" w:cs="Times New Roman"/>
                <w:sz w:val="15"/>
                <w:szCs w:val="15"/>
              </w:rPr>
              <w:t>13</w:t>
            </w:r>
          </w:p>
        </w:tc>
        <w:tc>
          <w:tcPr>
            <w:tcW w:w="0" w:type="auto"/>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sz w:val="15"/>
                <w:szCs w:val="15"/>
              </w:rPr>
            </w:pPr>
            <w:r>
              <w:rPr>
                <w:rFonts w:ascii="Times New Roman" w:hAnsi="Times New Roman" w:cs="Times New Roman"/>
                <w:sz w:val="15"/>
                <w:szCs w:val="15"/>
              </w:rPr>
              <w:t>气温+</w:t>
            </w:r>
            <w:r>
              <w:rPr>
                <w:rFonts w:hint="eastAsia" w:ascii="Times New Roman" w:hAnsi="Times New Roman" w:cs="Times New Roman"/>
                <w:sz w:val="15"/>
                <w:szCs w:val="15"/>
              </w:rPr>
              <w:t>潜在蒸散发+</w:t>
            </w:r>
            <w:r>
              <w:rPr>
                <w:rFonts w:ascii="Times New Roman" w:hAnsi="Times New Roman" w:cs="Times New Roman"/>
                <w:sz w:val="15"/>
                <w:szCs w:val="15"/>
              </w:rPr>
              <w:t>人类活动指数</w:t>
            </w:r>
            <w:r>
              <w:rPr>
                <w:rFonts w:ascii="Times New Roman" w:hAnsi="Times New Roman" w:cs="Times New Roman"/>
                <w:i/>
                <w:iCs/>
                <w:sz w:val="15"/>
                <w:szCs w:val="15"/>
              </w:rPr>
              <w:t>HI</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cantSplit/>
          <w:jc w:val="center"/>
        </w:trPr>
        <w:tc>
          <w:tcPr>
            <w:tcW w:w="0" w:type="auto"/>
            <w:vMerge w:val="continue"/>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sz w:val="15"/>
                <w:szCs w:val="15"/>
              </w:rPr>
            </w:pPr>
          </w:p>
        </w:tc>
        <w:tc>
          <w:tcPr>
            <w:tcW w:w="0" w:type="auto"/>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sz w:val="15"/>
                <w:szCs w:val="15"/>
              </w:rPr>
            </w:pPr>
            <w:r>
              <w:rPr>
                <w:rFonts w:ascii="Times New Roman" w:hAnsi="Times New Roman" w:cs="Times New Roman"/>
                <w:sz w:val="15"/>
                <w:szCs w:val="15"/>
              </w:rPr>
              <w:t>Type6</w:t>
            </w:r>
          </w:p>
        </w:tc>
        <w:tc>
          <w:tcPr>
            <w:tcW w:w="0" w:type="auto"/>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sz w:val="15"/>
                <w:szCs w:val="15"/>
              </w:rPr>
            </w:pPr>
            <w:r>
              <w:rPr>
                <w:rFonts w:ascii="Times New Roman" w:hAnsi="Times New Roman" w:cs="Times New Roman"/>
                <w:sz w:val="15"/>
                <w:szCs w:val="15"/>
              </w:rPr>
              <w:t>降水+人类活动指数</w:t>
            </w:r>
            <w:r>
              <w:rPr>
                <w:rFonts w:ascii="Times New Roman" w:hAnsi="Times New Roman" w:cs="Times New Roman"/>
                <w:i/>
                <w:iCs/>
                <w:sz w:val="15"/>
                <w:szCs w:val="15"/>
              </w:rPr>
              <w:t>HI</w:t>
            </w:r>
          </w:p>
        </w:tc>
        <w:tc>
          <w:tcPr>
            <w:tcW w:w="0" w:type="auto"/>
            <w:vMerge w:val="continue"/>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sz w:val="15"/>
                <w:szCs w:val="15"/>
              </w:rPr>
            </w:pPr>
          </w:p>
        </w:tc>
        <w:tc>
          <w:tcPr>
            <w:tcW w:w="0" w:type="auto"/>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pPr>
            <w:r>
              <w:rPr>
                <w:rFonts w:ascii="Times New Roman" w:hAnsi="Times New Roman" w:cs="Times New Roman"/>
                <w:sz w:val="15"/>
                <w:szCs w:val="15"/>
              </w:rPr>
              <w:t>Type</w:t>
            </w:r>
            <w:r>
              <w:rPr>
                <w:rFonts w:hint="eastAsia" w:ascii="Times New Roman" w:hAnsi="Times New Roman" w:cs="Times New Roman"/>
                <w:sz w:val="15"/>
                <w:szCs w:val="15"/>
              </w:rPr>
              <w:t>14</w:t>
            </w:r>
          </w:p>
        </w:tc>
        <w:tc>
          <w:tcPr>
            <w:tcW w:w="0" w:type="auto"/>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sz w:val="15"/>
                <w:szCs w:val="15"/>
              </w:rPr>
            </w:pPr>
            <w:r>
              <w:rPr>
                <w:rFonts w:hint="eastAsia" w:ascii="Times New Roman" w:hAnsi="Times New Roman" w:cs="Times New Roman"/>
                <w:sz w:val="15"/>
                <w:szCs w:val="15"/>
              </w:rPr>
              <w:t>降水</w:t>
            </w:r>
            <w:r>
              <w:rPr>
                <w:rFonts w:ascii="Times New Roman" w:hAnsi="Times New Roman" w:cs="Times New Roman"/>
                <w:sz w:val="15"/>
                <w:szCs w:val="15"/>
              </w:rPr>
              <w:t>+</w:t>
            </w:r>
            <w:r>
              <w:rPr>
                <w:rFonts w:hint="eastAsia" w:ascii="Times New Roman" w:hAnsi="Times New Roman" w:cs="Times New Roman"/>
                <w:sz w:val="15"/>
                <w:szCs w:val="15"/>
              </w:rPr>
              <w:t>潜在蒸散发+</w:t>
            </w:r>
            <w:r>
              <w:rPr>
                <w:rFonts w:ascii="Times New Roman" w:hAnsi="Times New Roman" w:cs="Times New Roman"/>
                <w:sz w:val="15"/>
                <w:szCs w:val="15"/>
              </w:rPr>
              <w:t>人类活动指数</w:t>
            </w:r>
            <w:r>
              <w:rPr>
                <w:rFonts w:ascii="Times New Roman" w:hAnsi="Times New Roman" w:cs="Times New Roman"/>
                <w:i/>
                <w:iCs/>
                <w:sz w:val="15"/>
                <w:szCs w:val="15"/>
              </w:rPr>
              <w:t>HI</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cantSplit/>
          <w:jc w:val="center"/>
        </w:trPr>
        <w:tc>
          <w:tcPr>
            <w:tcW w:w="0" w:type="auto"/>
            <w:vMerge w:val="continue"/>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sz w:val="15"/>
                <w:szCs w:val="15"/>
              </w:rPr>
            </w:pPr>
          </w:p>
        </w:tc>
        <w:tc>
          <w:tcPr>
            <w:tcW w:w="0" w:type="auto"/>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sz w:val="15"/>
                <w:szCs w:val="15"/>
              </w:rPr>
            </w:pPr>
            <w:r>
              <w:rPr>
                <w:rFonts w:ascii="Times New Roman" w:hAnsi="Times New Roman" w:cs="Times New Roman"/>
                <w:sz w:val="15"/>
                <w:szCs w:val="15"/>
              </w:rPr>
              <w:t>Type7</w:t>
            </w:r>
          </w:p>
        </w:tc>
        <w:tc>
          <w:tcPr>
            <w:tcW w:w="0" w:type="auto"/>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sz w:val="15"/>
                <w:szCs w:val="15"/>
              </w:rPr>
            </w:pPr>
            <w:r>
              <w:rPr>
                <w:rFonts w:ascii="Times New Roman" w:hAnsi="Times New Roman" w:cs="Times New Roman"/>
                <w:sz w:val="15"/>
                <w:szCs w:val="15"/>
              </w:rPr>
              <w:t>降水+</w:t>
            </w:r>
            <w:r>
              <w:rPr>
                <w:rFonts w:hint="eastAsia" w:ascii="Times New Roman" w:hAnsi="Times New Roman" w:cs="Times New Roman"/>
                <w:sz w:val="15"/>
                <w:szCs w:val="15"/>
              </w:rPr>
              <w:t>潜在蒸散发</w:t>
            </w:r>
          </w:p>
        </w:tc>
        <w:tc>
          <w:tcPr>
            <w:tcW w:w="0" w:type="auto"/>
            <w:vMerge w:val="continue"/>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sz w:val="15"/>
                <w:szCs w:val="15"/>
              </w:rPr>
            </w:pPr>
          </w:p>
        </w:tc>
        <w:tc>
          <w:tcPr>
            <w:tcW w:w="0" w:type="auto"/>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pPr>
            <w:r>
              <w:rPr>
                <w:rFonts w:ascii="Times New Roman" w:hAnsi="Times New Roman" w:cs="Times New Roman"/>
                <w:sz w:val="15"/>
                <w:szCs w:val="15"/>
              </w:rPr>
              <w:t>Type</w:t>
            </w:r>
            <w:r>
              <w:rPr>
                <w:rFonts w:hint="eastAsia" w:ascii="Times New Roman" w:hAnsi="Times New Roman" w:cs="Times New Roman"/>
                <w:sz w:val="15"/>
                <w:szCs w:val="15"/>
              </w:rPr>
              <w:t>15</w:t>
            </w:r>
          </w:p>
        </w:tc>
        <w:tc>
          <w:tcPr>
            <w:tcW w:w="0" w:type="auto"/>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sz w:val="15"/>
                <w:szCs w:val="15"/>
              </w:rPr>
            </w:pPr>
            <w:r>
              <w:rPr>
                <w:rFonts w:hint="eastAsia" w:ascii="Times New Roman" w:hAnsi="Times New Roman" w:cs="Times New Roman"/>
                <w:sz w:val="15"/>
                <w:szCs w:val="15"/>
              </w:rPr>
              <w:t>降水+</w:t>
            </w:r>
            <w:r>
              <w:rPr>
                <w:rFonts w:ascii="Times New Roman" w:hAnsi="Times New Roman" w:cs="Times New Roman"/>
                <w:sz w:val="15"/>
                <w:szCs w:val="15"/>
              </w:rPr>
              <w:t>气温+</w:t>
            </w:r>
            <w:r>
              <w:rPr>
                <w:rFonts w:hint="eastAsia" w:ascii="Times New Roman" w:hAnsi="Times New Roman" w:cs="Times New Roman"/>
                <w:sz w:val="15"/>
                <w:szCs w:val="15"/>
              </w:rPr>
              <w:t>潜在蒸散发+</w:t>
            </w:r>
            <w:r>
              <w:rPr>
                <w:rFonts w:ascii="Times New Roman" w:hAnsi="Times New Roman" w:cs="Times New Roman"/>
                <w:sz w:val="15"/>
                <w:szCs w:val="15"/>
              </w:rPr>
              <w:t>人类活动指数</w:t>
            </w:r>
            <w:r>
              <w:rPr>
                <w:rFonts w:ascii="Times New Roman" w:hAnsi="Times New Roman" w:cs="Times New Roman"/>
                <w:i/>
                <w:iCs/>
                <w:sz w:val="15"/>
                <w:szCs w:val="15"/>
              </w:rPr>
              <w:t>HI</w:t>
            </w:r>
          </w:p>
        </w:tc>
      </w:tr>
    </w:tbl>
    <w:p>
      <w:pPr>
        <w:keepNext w:val="0"/>
        <w:keepLines w:val="0"/>
        <w:pageBreakBefore w:val="0"/>
        <w:kinsoku/>
        <w:overflowPunct/>
        <w:topLinePunct w:val="0"/>
        <w:autoSpaceDE/>
        <w:autoSpaceDN/>
        <w:bidi w:val="0"/>
        <w:adjustRightInd/>
        <w:spacing w:beforeAutospacing="0" w:after="0" w:afterAutospacing="0" w:line="240" w:lineRule="auto"/>
        <w:textAlignment w:val="auto"/>
        <w:outlineLvl w:val="2"/>
        <w:rPr>
          <w:rFonts w:ascii="Times New Roman" w:hAnsi="Times New Roman" w:eastAsia="楷体" w:cs="Times New Roman"/>
          <w:szCs w:val="22"/>
        </w:rPr>
      </w:pPr>
      <w:r>
        <w:rPr>
          <w:rFonts w:hint="eastAsia" w:ascii="Times New Roman" w:hAnsi="Times New Roman" w:eastAsia="楷体" w:cs="Times New Roman"/>
          <w:szCs w:val="22"/>
        </w:rPr>
        <w:t>2.3.2水文干旱指数的构建与等级的划分</w:t>
      </w:r>
    </w:p>
    <w:p>
      <w:pPr>
        <w:pStyle w:val="2"/>
        <w:keepNext w:val="0"/>
        <w:keepLines w:val="0"/>
        <w:pageBreakBefore w:val="0"/>
        <w:kinsoku/>
        <w:overflowPunct/>
        <w:topLinePunct w:val="0"/>
        <w:autoSpaceDE/>
        <w:autoSpaceDN/>
        <w:bidi w:val="0"/>
        <w:adjustRightInd/>
        <w:spacing w:beforeAutospacing="0" w:after="0" w:afterAutospacing="0" w:line="240" w:lineRule="auto"/>
        <w:ind w:firstLine="420" w:firstLineChars="200"/>
        <w:textAlignment w:val="auto"/>
        <w:rPr>
          <w:rFonts w:ascii="Times New Roman" w:hAnsi="Times New Roman" w:cs="Times New Roman"/>
        </w:rPr>
      </w:pPr>
      <w:r>
        <w:rPr>
          <w:rFonts w:hint="eastAsia" w:ascii="Times New Roman" w:hAnsi="Times New Roman" w:cs="Times New Roman"/>
        </w:rPr>
        <w:t>本研究基于GAMLSS模型，分别构建了平稳与非平稳两种情形下的水文干旱指数。平稳水文干旱指数（</w:t>
      </w:r>
      <w:r>
        <w:rPr>
          <w:rFonts w:hint="eastAsia" w:ascii="Times New Roman" w:hAnsi="Times New Roman" w:cs="Times New Roman"/>
          <w:i/>
          <w:iCs/>
        </w:rPr>
        <w:t>SRI</w:t>
      </w:r>
      <w:r>
        <w:rPr>
          <w:rFonts w:hint="eastAsia" w:ascii="Times New Roman" w:hAnsi="Times New Roman" w:cs="Times New Roman"/>
        </w:rPr>
        <w:t>）的计算基于平稳性假设，即将月径流序列拟合为参数恒定（</w:t>
      </w:r>
      <m:oMath>
        <m:r>
          <m:rPr/>
          <w:rPr>
            <w:rFonts w:ascii="Cambria Math" w:hAnsi="Cambria Math" w:cs="Times New Roman"/>
          </w:rPr>
          <m:t>μ</m:t>
        </m:r>
      </m:oMath>
      <w:r>
        <w:rPr>
          <w:rFonts w:hint="eastAsia" w:ascii="Times New Roman" w:hAnsi="Times New Roman" w:cs="Times New Roman"/>
        </w:rPr>
        <w:t>和</w:t>
      </w:r>
      <m:oMath>
        <m:r>
          <m:rPr/>
          <w:rPr>
            <w:rFonts w:ascii="Cambria Math" w:hAnsi="Cambria Math" w:cs="Times New Roman"/>
          </w:rPr>
          <m:t>σ</m:t>
        </m:r>
      </m:oMath>
      <w:r>
        <w:rPr>
          <w:rFonts w:hint="eastAsia" w:ascii="Times New Roman" w:hAnsi="Times New Roman" w:cs="Times New Roman"/>
        </w:rPr>
        <w:t>为常数）的</w:t>
      </w:r>
      <w:r>
        <w:rPr>
          <w:rFonts w:hint="eastAsia" w:ascii="Times New Roman" w:hAnsi="Times New Roman" w:cs="Times New Roman"/>
          <w:i/>
          <w:iCs/>
        </w:rPr>
        <w:t>Log-Normal</w:t>
      </w:r>
      <w:r>
        <w:rPr>
          <w:rFonts w:hint="eastAsia" w:ascii="Times New Roman" w:hAnsi="Times New Roman" w:cs="Times New Roman"/>
        </w:rPr>
        <w:t>分布，再通过其累积分布函数求取概率并转换为标准正态分位数获得。非平稳水文干旱指数（</w:t>
      </w:r>
      <w:r>
        <w:rPr>
          <w:rFonts w:hint="eastAsia" w:ascii="Times New Roman" w:hAnsi="Times New Roman" w:cs="Times New Roman"/>
          <w:i/>
          <w:iCs/>
        </w:rPr>
        <w:t>NSRI</w:t>
      </w:r>
      <w:r>
        <w:rPr>
          <w:rFonts w:hint="eastAsia" w:ascii="Times New Roman" w:hAnsi="Times New Roman" w:cs="Times New Roman"/>
        </w:rPr>
        <w:t>）的核心在于打破平稳性假设，将</w:t>
      </w:r>
      <w:r>
        <w:rPr>
          <w:rFonts w:hint="eastAsia" w:ascii="Times New Roman" w:hAnsi="Times New Roman" w:cs="Times New Roman"/>
          <w:i/>
          <w:iCs/>
        </w:rPr>
        <w:t>Log-Normal</w:t>
      </w:r>
      <w:r>
        <w:rPr>
          <w:rFonts w:hint="eastAsia" w:ascii="Times New Roman" w:hAnsi="Times New Roman" w:cs="Times New Roman"/>
        </w:rPr>
        <w:t>分布的位置参数（</w:t>
      </w:r>
      <m:oMath>
        <m:sSub>
          <m:sSubPr>
            <m:ctrlPr>
              <w:rPr>
                <w:rFonts w:ascii="Cambria Math" w:hAnsi="Cambria Math" w:cs="Times New Roman"/>
                <w:i/>
              </w:rPr>
            </m:ctrlPr>
          </m:sSubPr>
          <m:e>
            <m:r>
              <m:rPr/>
              <w:rPr>
                <w:rFonts w:ascii="Cambria Math" w:hAnsi="Cambria Math" w:cs="Times New Roman"/>
              </w:rPr>
              <m:t>μ</m:t>
            </m:r>
            <m:ctrlPr>
              <w:rPr>
                <w:rFonts w:ascii="Cambria Math" w:hAnsi="Cambria Math" w:cs="Times New Roman"/>
                <w:i/>
              </w:rPr>
            </m:ctrlPr>
          </m:e>
          <m:sub>
            <m:r>
              <m:rPr/>
              <w:rPr>
                <w:rFonts w:ascii="Cambria Math" w:hAnsi="Cambria Math" w:cs="Times New Roman"/>
              </w:rPr>
              <m:t>t</m:t>
            </m:r>
            <m:ctrlPr>
              <w:rPr>
                <w:rFonts w:ascii="Cambria Math" w:hAnsi="Cambria Math" w:cs="Times New Roman"/>
                <w:i/>
              </w:rPr>
            </m:ctrlPr>
          </m:sub>
        </m:sSub>
      </m:oMath>
      <w:r>
        <w:rPr>
          <w:rFonts w:hint="eastAsia" w:ascii="Times New Roman" w:hAnsi="Times New Roman" w:cs="Times New Roman"/>
        </w:rPr>
        <w:t>）和尺度参数（</w:t>
      </w:r>
      <m:oMath>
        <m:sSub>
          <m:sSubPr>
            <m:ctrlPr>
              <w:rPr>
                <w:rFonts w:ascii="Cambria Math" w:hAnsi="Cambria Math" w:cs="Times New Roman"/>
                <w:i/>
              </w:rPr>
            </m:ctrlPr>
          </m:sSubPr>
          <m:e>
            <m:r>
              <m:rPr/>
              <w:rPr>
                <w:rFonts w:ascii="Cambria Math" w:hAnsi="Cambria Math" w:cs="Times New Roman"/>
              </w:rPr>
              <m:t>σ</m:t>
            </m:r>
            <m:ctrlPr>
              <w:rPr>
                <w:rFonts w:ascii="Cambria Math" w:hAnsi="Cambria Math" w:cs="Times New Roman"/>
                <w:i/>
              </w:rPr>
            </m:ctrlPr>
          </m:e>
          <m:sub>
            <m:r>
              <m:rPr/>
              <w:rPr>
                <w:rFonts w:ascii="Cambria Math" w:hAnsi="Cambria Math" w:cs="Times New Roman"/>
              </w:rPr>
              <m:t>t</m:t>
            </m:r>
            <m:ctrlPr>
              <w:rPr>
                <w:rFonts w:ascii="Cambria Math" w:hAnsi="Cambria Math" w:cs="Times New Roman"/>
                <w:i/>
              </w:rPr>
            </m:ctrlPr>
          </m:sub>
        </m:sSub>
      </m:oMath>
      <w:r>
        <w:rPr>
          <w:rFonts w:hint="eastAsia" w:ascii="Times New Roman" w:hAnsi="Times New Roman" w:cs="Times New Roman"/>
        </w:rPr>
        <w:t>）视为随时间变化的动态参数，并利用协变量对其进行建模。其计算步骤如下。</w:t>
      </w:r>
    </w:p>
    <w:p>
      <w:pPr>
        <w:pStyle w:val="2"/>
        <w:keepNext w:val="0"/>
        <w:keepLines w:val="0"/>
        <w:pageBreakBefore w:val="0"/>
        <w:kinsoku/>
        <w:overflowPunct/>
        <w:topLinePunct w:val="0"/>
        <w:autoSpaceDE/>
        <w:autoSpaceDN/>
        <w:bidi w:val="0"/>
        <w:adjustRightInd/>
        <w:spacing w:beforeAutospacing="0" w:after="0" w:afterAutospacing="0" w:line="240" w:lineRule="auto"/>
        <w:ind w:firstLine="420" w:firstLineChars="200"/>
        <w:textAlignment w:val="auto"/>
      </w:pPr>
      <w:r>
        <w:rPr>
          <w:rFonts w:hint="eastAsia" w:ascii="Times New Roman" w:hAnsi="Times New Roman" w:cs="Times New Roman"/>
        </w:rPr>
        <w:t>第一步：计算累积径流。</w:t>
      </w:r>
      <w:r>
        <w:t>对于给定的时间尺度，累积径流</w:t>
      </w:r>
      <w:r>
        <w:rPr>
          <w:rFonts w:hint="eastAsia" w:ascii="Times New Roman" w:hAnsi="Times New Roman" w:cs="Times New Roman"/>
          <w:i/>
          <w:iCs/>
        </w:rPr>
        <w:t>x</w:t>
      </w:r>
      <w:r>
        <w:rPr>
          <w:rFonts w:hint="eastAsia" w:ascii="Times New Roman" w:hAnsi="Times New Roman" w:cs="Times New Roman"/>
          <w:i/>
          <w:iCs/>
          <w:vertAlign w:val="subscript"/>
        </w:rPr>
        <w:t>k</w:t>
      </w:r>
      <w:r>
        <w:rPr>
          <w:rFonts w:hint="eastAsia" w:ascii="Times New Roman" w:hAnsi="Times New Roman" w:cs="Times New Roman"/>
        </w:rPr>
        <w:t>（</w:t>
      </w:r>
      <w:r>
        <w:rPr>
          <w:rFonts w:hint="eastAsia" w:ascii="Times New Roman" w:hAnsi="Times New Roman" w:cs="Times New Roman"/>
          <w:i/>
          <w:iCs/>
        </w:rPr>
        <w:t>n</w:t>
      </w:r>
      <w:r>
        <w:rPr>
          <w:rFonts w:hint="eastAsia" w:ascii="Times New Roman" w:hAnsi="Times New Roman" w:cs="Times New Roman"/>
        </w:rPr>
        <w:t>）</w:t>
      </w:r>
      <w:r>
        <w:t>的计算公式为</w:t>
      </w:r>
    </w:p>
    <w:p>
      <w:pPr>
        <w:pStyle w:val="2"/>
        <w:keepNext w:val="0"/>
        <w:keepLines w:val="0"/>
        <w:pageBreakBefore w:val="0"/>
        <w:kinsoku/>
        <w:overflowPunct/>
        <w:topLinePunct w:val="0"/>
        <w:autoSpaceDE/>
        <w:autoSpaceDN/>
        <w:bidi w:val="0"/>
        <w:adjustRightInd/>
        <w:spacing w:beforeAutospacing="0" w:after="0" w:afterAutospacing="0" w:line="240" w:lineRule="auto"/>
        <w:jc w:val="right"/>
        <w:textAlignment w:val="auto"/>
        <w:rPr>
          <w:rFonts w:ascii="Times New Roman" w:hAnsi="Times New Roman" w:eastAsia="宋体" w:cs="Times New Roman"/>
          <w:sz w:val="24"/>
        </w:rPr>
      </w:pPr>
      <w:r>
        <w:rPr>
          <w:rFonts w:hint="eastAsia" w:ascii="Times New Roman" w:hAnsi="Times New Roman" w:eastAsia="宋体" w:cs="Times New Roman"/>
          <w:position w:val="-16"/>
          <w:sz w:val="24"/>
        </w:rPr>
        <w:object>
          <v:shape id="_x0000_i1031" o:spt="75" type="#_x0000_t75" style="height:21.9pt;width:80.35pt;" o:ole="t" filled="f" o:preferrelative="t" stroked="f" coordsize="21600,21600">
            <v:path/>
            <v:fill on="f" focussize="0,0"/>
            <v:stroke on="f" joinstyle="miter"/>
            <v:imagedata r:id="rId21" o:title=""/>
            <o:lock v:ext="edit" aspectratio="t"/>
            <w10:wrap type="none"/>
            <w10:anchorlock/>
          </v:shape>
          <o:OLEObject Type="Embed" ProgID="Equation.KSEE3" ShapeID="_x0000_i1031" DrawAspect="Content" ObjectID="_1468075731" r:id="rId20">
            <o:LockedField>false</o:LockedField>
          </o:OLEObject>
        </w:object>
      </w:r>
      <w:r>
        <w:rPr>
          <w:rFonts w:hint="eastAsia" w:hAnsi="Cambria Math"/>
        </w:rPr>
        <w:t xml:space="preserve">                                   </w:t>
      </w:r>
      <w:r>
        <w:rPr>
          <w:rFonts w:hint="eastAsia" w:ascii="Times New Roman" w:hAnsi="Times New Roman" w:eastAsia="宋体" w:cs="Times New Roman"/>
          <w:sz w:val="24"/>
        </w:rPr>
        <w:t>(5)</w:t>
      </w:r>
    </w:p>
    <w:p>
      <w:pPr>
        <w:pStyle w:val="2"/>
        <w:keepNext w:val="0"/>
        <w:keepLines w:val="0"/>
        <w:pageBreakBefore w:val="0"/>
        <w:kinsoku/>
        <w:overflowPunct/>
        <w:topLinePunct w:val="0"/>
        <w:autoSpaceDE/>
        <w:autoSpaceDN/>
        <w:bidi w:val="0"/>
        <w:adjustRightInd/>
        <w:spacing w:beforeAutospacing="0" w:after="0" w:afterAutospacing="0" w:line="240" w:lineRule="auto"/>
        <w:textAlignment w:val="auto"/>
        <w:rPr>
          <w:rFonts w:ascii="Times New Roman" w:hAnsi="Times New Roman" w:cs="Times New Roman"/>
        </w:rPr>
      </w:pPr>
      <w:r>
        <w:rPr>
          <w:rFonts w:hint="eastAsia" w:ascii="Times New Roman" w:hAnsi="Times New Roman" w:cs="Times New Roman"/>
        </w:rPr>
        <w:t>式</w:t>
      </w:r>
      <w:r>
        <w:rPr>
          <w:rFonts w:ascii="Times New Roman" w:hAnsi="Times New Roman" w:cs="Times New Roman"/>
        </w:rPr>
        <w:t>中</w:t>
      </w:r>
      <w:r>
        <w:rPr>
          <w:rFonts w:hint="eastAsia" w:ascii="Times New Roman" w:hAnsi="Times New Roman" w:cs="Times New Roman"/>
        </w:rPr>
        <w:t>，</w:t>
      </w:r>
      <w:r>
        <w:rPr>
          <w:rFonts w:ascii="Times New Roman" w:hAnsi="Times New Roman" w:cs="Times New Roman"/>
          <w:i/>
          <w:iCs/>
        </w:rPr>
        <w:t>n</w:t>
      </w:r>
      <w:r>
        <w:rPr>
          <w:rFonts w:ascii="Times New Roman" w:hAnsi="Times New Roman" w:cs="Times New Roman"/>
          <w:lang w:val="en"/>
        </w:rPr>
        <w:t>为</w:t>
      </w:r>
      <w:r>
        <w:rPr>
          <w:rFonts w:ascii="Times New Roman" w:hAnsi="Times New Roman" w:cs="Times New Roman"/>
        </w:rPr>
        <w:t>时间索引</w:t>
      </w:r>
      <w:r>
        <w:rPr>
          <w:rFonts w:hint="eastAsia" w:ascii="Times New Roman" w:hAnsi="Times New Roman" w:cs="Times New Roman"/>
        </w:rPr>
        <w:t>；</w:t>
      </w:r>
      <w:r>
        <w:rPr>
          <w:rFonts w:ascii="Times New Roman" w:hAnsi="Times New Roman" w:cs="Times New Roman"/>
          <w:i/>
          <w:iCs/>
        </w:rPr>
        <w:t>k</w:t>
      </w:r>
      <w:r>
        <w:rPr>
          <w:rFonts w:ascii="Times New Roman" w:hAnsi="Times New Roman" w:cs="Times New Roman"/>
          <w:lang w:val="en"/>
        </w:rPr>
        <w:t>为</w:t>
      </w:r>
      <w:r>
        <w:rPr>
          <w:rFonts w:ascii="Times New Roman" w:hAnsi="Times New Roman" w:cs="Times New Roman"/>
        </w:rPr>
        <w:t>时间尺度</w:t>
      </w:r>
      <w:r>
        <w:rPr>
          <w:rFonts w:hint="eastAsia" w:ascii="Times New Roman" w:hAnsi="Times New Roman" w:cs="Times New Roman"/>
        </w:rPr>
        <w:t>；</w:t>
      </w:r>
      <w:r>
        <w:rPr>
          <w:rFonts w:hint="eastAsia" w:ascii="Times New Roman" w:hAnsi="Times New Roman" w:cs="Times New Roman"/>
          <w:i/>
          <w:iCs/>
        </w:rPr>
        <w:t>x</w:t>
      </w:r>
      <w:r>
        <w:rPr>
          <w:rFonts w:hint="eastAsia" w:ascii="Times New Roman" w:hAnsi="Times New Roman" w:cs="Times New Roman"/>
        </w:rPr>
        <w:t>(</w:t>
      </w:r>
      <w:r>
        <w:rPr>
          <w:rFonts w:hint="eastAsia" w:ascii="Times New Roman" w:hAnsi="Times New Roman" w:cs="Times New Roman"/>
          <w:i/>
          <w:iCs/>
        </w:rPr>
        <w:t>i）</w:t>
      </w:r>
      <w:r>
        <w:rPr>
          <w:rFonts w:ascii="Times New Roman" w:hAnsi="Times New Roman" w:cs="Times New Roman"/>
          <w:lang w:val="en"/>
        </w:rPr>
        <w:t>为</w:t>
      </w:r>
      <w:r>
        <w:rPr>
          <w:rFonts w:ascii="Times New Roman" w:hAnsi="Times New Roman" w:cs="Times New Roman"/>
        </w:rPr>
        <w:t>第</w:t>
      </w:r>
      <m:oMath>
        <m:r>
          <m:rPr/>
          <w:rPr>
            <w:rFonts w:ascii="Cambria Math" w:hAnsi="Cambria Math" w:cs="Times New Roman"/>
          </w:rPr>
          <m:t>i</m:t>
        </m:r>
      </m:oMath>
      <w:r>
        <w:rPr>
          <w:rFonts w:ascii="Times New Roman" w:hAnsi="Times New Roman" w:cs="Times New Roman"/>
        </w:rPr>
        <w:t>个月的径流数据。</w:t>
      </w:r>
    </w:p>
    <w:p>
      <w:pPr>
        <w:pStyle w:val="2"/>
        <w:keepNext w:val="0"/>
        <w:keepLines w:val="0"/>
        <w:pageBreakBefore w:val="0"/>
        <w:kinsoku/>
        <w:overflowPunct/>
        <w:topLinePunct w:val="0"/>
        <w:autoSpaceDE/>
        <w:autoSpaceDN/>
        <w:bidi w:val="0"/>
        <w:adjustRightInd/>
        <w:spacing w:beforeAutospacing="0" w:after="0" w:afterAutospacing="0" w:line="240" w:lineRule="auto"/>
        <w:ind w:firstLine="420" w:firstLineChars="200"/>
        <w:textAlignment w:val="auto"/>
      </w:pPr>
      <w:r>
        <w:rPr>
          <w:rFonts w:ascii="Times New Roman" w:hAnsi="Times New Roman" w:cs="Times New Roman"/>
        </w:rPr>
        <w:t>第二步：拟合非平稳概率分布并计算累积概率</w:t>
      </w:r>
      <w:r>
        <w:rPr>
          <w:rFonts w:hint="eastAsia" w:ascii="Times New Roman" w:hAnsi="Times New Roman" w:cs="Times New Roman"/>
        </w:rPr>
        <w:t>。</w:t>
      </w:r>
      <w:r>
        <w:rPr>
          <w:rFonts w:ascii="Times New Roman" w:hAnsi="Times New Roman" w:cs="Times New Roman"/>
        </w:rPr>
        <w:t>假设累积径流</w:t>
      </w:r>
      <w:r>
        <w:rPr>
          <w:rFonts w:hint="eastAsia" w:ascii="Times New Roman" w:hAnsi="Times New Roman" w:cs="Times New Roman"/>
          <w:i/>
          <w:iCs/>
          <w:position w:val="-10"/>
        </w:rPr>
        <w:object>
          <v:shape id="_x0000_i1032" o:spt="75" type="#_x0000_t75" style="height:14.1pt;width:21.9pt;" o:ole="t" filled="f" o:preferrelative="t" stroked="f" coordsize="21600,21600">
            <v:path/>
            <v:fill on="f" focussize="0,0"/>
            <v:stroke on="f" joinstyle="miter"/>
            <v:imagedata r:id="rId23" o:title=""/>
            <o:lock v:ext="edit" aspectratio="t"/>
            <w10:wrap type="none"/>
            <w10:anchorlock/>
          </v:shape>
          <o:OLEObject Type="Embed" ProgID="Equation.KSEE3" ShapeID="_x0000_i1032" DrawAspect="Content" ObjectID="_1468075732" r:id="rId22">
            <o:LockedField>false</o:LockedField>
          </o:OLEObject>
        </w:object>
      </w:r>
      <w:r>
        <w:rPr>
          <w:rFonts w:ascii="Times New Roman" w:hAnsi="Times New Roman" w:cs="Times New Roman"/>
        </w:rPr>
        <w:t>服从</w:t>
      </w:r>
      <w:r>
        <w:rPr>
          <w:rFonts w:hint="eastAsia" w:ascii="Times New Roman" w:hAnsi="Times New Roman" w:cs="Times New Roman"/>
          <w:i/>
          <w:iCs/>
        </w:rPr>
        <w:t>Log-Normal</w:t>
      </w:r>
      <w:r>
        <w:rPr>
          <w:rFonts w:ascii="Times New Roman" w:hAnsi="Times New Roman" w:cs="Times New Roman"/>
        </w:rPr>
        <w:t>分布，其概率密度函数（PDF）为</w:t>
      </w:r>
    </w:p>
    <w:p>
      <w:pPr>
        <w:pStyle w:val="9"/>
        <w:keepNext w:val="0"/>
        <w:keepLines w:val="0"/>
        <w:pageBreakBefore w:val="0"/>
        <w:widowControl/>
        <w:shd w:val="clear" w:color="auto" w:fill="FFFFFF"/>
        <w:kinsoku/>
        <w:overflowPunct/>
        <w:topLinePunct w:val="0"/>
        <w:autoSpaceDE/>
        <w:autoSpaceDN/>
        <w:bidi w:val="0"/>
        <w:adjustRightInd/>
        <w:spacing w:beforeAutospacing="0" w:after="0" w:afterAutospacing="0" w:line="240" w:lineRule="auto"/>
        <w:ind w:firstLine="480" w:firstLineChars="200"/>
        <w:jc w:val="right"/>
        <w:textAlignment w:val="auto"/>
        <w:rPr>
          <w:rFonts w:ascii="Times New Roman" w:hAnsi="Times New Roman" w:eastAsia="宋体" w:cs="Times New Roman"/>
        </w:rPr>
      </w:pPr>
      <w:r>
        <w:rPr>
          <w:rFonts w:hint="eastAsia" w:ascii="Times New Roman" w:hAnsi="Times New Roman" w:eastAsia="宋体" w:cs="Times New Roman"/>
          <w:position w:val="-28"/>
        </w:rPr>
        <w:object>
          <v:shape id="_x0000_i1033" o:spt="75" type="#_x0000_t75" style="height:31.85pt;width:191.5pt;" o:ole="t" filled="f" o:preferrelative="t" stroked="f" coordsize="21600,21600">
            <v:path/>
            <v:fill on="f" focussize="0,0"/>
            <v:stroke on="f" joinstyle="miter"/>
            <v:imagedata r:id="rId25" o:title=""/>
            <o:lock v:ext="edit" aspectratio="t"/>
            <w10:wrap type="none"/>
            <w10:anchorlock/>
          </v:shape>
          <o:OLEObject Type="Embed" ProgID="Equation.KSEE3" ShapeID="_x0000_i1033" DrawAspect="Content" ObjectID="_1468075733" r:id="rId24">
            <o:LockedField>false</o:LockedField>
          </o:OLEObject>
        </w:object>
      </w:r>
      <w:r>
        <w:rPr>
          <w:rFonts w:hint="eastAsia" w:hAnsi="Cambria Math"/>
          <w:iCs/>
          <w:sz w:val="21"/>
          <w:szCs w:val="21"/>
        </w:rPr>
        <w:t xml:space="preserve">                         </w:t>
      </w:r>
      <w:r>
        <w:rPr>
          <w:rFonts w:hint="eastAsia" w:ascii="Times New Roman" w:hAnsi="Times New Roman" w:eastAsia="宋体" w:cs="Times New Roman"/>
        </w:rPr>
        <w:t>(6)</w:t>
      </w:r>
    </w:p>
    <w:p>
      <w:pPr>
        <w:pStyle w:val="9"/>
        <w:keepNext w:val="0"/>
        <w:keepLines w:val="0"/>
        <w:pageBreakBefore w:val="0"/>
        <w:widowControl/>
        <w:shd w:val="clear" w:color="auto" w:fill="FFFFFF"/>
        <w:kinsoku/>
        <w:overflowPunct/>
        <w:topLinePunct w:val="0"/>
        <w:autoSpaceDE/>
        <w:autoSpaceDN/>
        <w:bidi w:val="0"/>
        <w:adjustRightInd/>
        <w:spacing w:beforeAutospacing="0" w:after="0" w:afterAutospacing="0" w:line="240" w:lineRule="auto"/>
        <w:textAlignment w:val="auto"/>
        <w:rPr>
          <w:rFonts w:hAnsi="Cambria Math"/>
        </w:rPr>
      </w:pPr>
      <w:r>
        <w:rPr>
          <w:rFonts w:hint="eastAsia" w:ascii="Times New Roman" w:hAnsi="Times New Roman" w:cs="Times New Roman"/>
          <w:sz w:val="21"/>
        </w:rPr>
        <w:t>式中，</w:t>
      </w:r>
      <w:r>
        <w:rPr>
          <w:rFonts w:hint="eastAsia" w:ascii="Times New Roman" w:hAnsi="Times New Roman" w:cs="Times New Roman"/>
          <w:position w:val="-10"/>
          <w:sz w:val="21"/>
        </w:rPr>
        <w:object>
          <v:shape id="_x0000_i1034" o:spt="75" type="#_x0000_t75" style="height:14.1pt;width:12pt;" o:ole="t" filled="f" o:preferrelative="t" stroked="f" coordsize="21600,21600">
            <v:path/>
            <v:fill on="f" focussize="0,0"/>
            <v:stroke on="f" joinstyle="miter"/>
            <v:imagedata r:id="rId27" o:title=""/>
            <o:lock v:ext="edit" aspectratio="t"/>
            <w10:wrap type="none"/>
            <w10:anchorlock/>
          </v:shape>
          <o:OLEObject Type="Embed" ProgID="Equation.KSEE3" ShapeID="_x0000_i1034" DrawAspect="Content" ObjectID="_1468075734" r:id="rId26">
            <o:LockedField>false</o:LockedField>
          </o:OLEObject>
        </w:object>
      </w:r>
      <w:r>
        <w:rPr>
          <w:rFonts w:hint="eastAsia" w:hAnsi="Cambria Math" w:cs="Times New Roman"/>
        </w:rPr>
        <w:t>，</w:t>
      </w:r>
      <w:r>
        <w:rPr>
          <w:rFonts w:hint="eastAsia" w:ascii="Times New Roman" w:hAnsi="Times New Roman" w:cs="Times New Roman"/>
          <w:position w:val="-10"/>
          <w:sz w:val="21"/>
        </w:rPr>
        <w:object>
          <v:shape id="_x0000_i1035" o:spt="75" type="#_x0000_t75" style="height:14.1pt;width:12pt;" o:ole="t" filled="f" o:preferrelative="t" stroked="f" coordsize="21600,21600">
            <v:path/>
            <v:fill on="f" focussize="0,0"/>
            <v:stroke on="f" joinstyle="miter"/>
            <v:imagedata r:id="rId29" o:title=""/>
            <o:lock v:ext="edit" aspectratio="t"/>
            <w10:wrap type="none"/>
            <w10:anchorlock/>
          </v:shape>
          <o:OLEObject Type="Embed" ProgID="Equation.KSEE3" ShapeID="_x0000_i1035" DrawAspect="Content" ObjectID="_1468075735" r:id="rId28">
            <o:LockedField>false</o:LockedField>
          </o:OLEObject>
        </w:object>
      </w:r>
      <w:r>
        <w:rPr>
          <w:rFonts w:ascii="Times New Roman" w:hAnsi="Times New Roman" w:cs="Times New Roman"/>
          <w:sz w:val="21"/>
          <w:lang w:val="en"/>
        </w:rPr>
        <w:t>为</w:t>
      </w:r>
      <w:r>
        <w:rPr>
          <w:rFonts w:ascii="Times New Roman" w:hAnsi="Times New Roman" w:cs="Times New Roman"/>
          <w:sz w:val="21"/>
        </w:rPr>
        <w:t>分布参数（位置和尺度参数）。</w:t>
      </w:r>
    </w:p>
    <w:p>
      <w:pPr>
        <w:pStyle w:val="2"/>
        <w:keepNext w:val="0"/>
        <w:keepLines w:val="0"/>
        <w:pageBreakBefore w:val="0"/>
        <w:kinsoku/>
        <w:overflowPunct/>
        <w:topLinePunct w:val="0"/>
        <w:autoSpaceDE/>
        <w:autoSpaceDN/>
        <w:bidi w:val="0"/>
        <w:adjustRightInd/>
        <w:spacing w:beforeAutospacing="0" w:after="0" w:afterAutospacing="0" w:line="240" w:lineRule="auto"/>
        <w:ind w:firstLine="420" w:firstLineChars="200"/>
        <w:textAlignment w:val="auto"/>
        <w:rPr>
          <w:rFonts w:ascii="Segoe UI" w:hAnsi="Segoe UI" w:eastAsia="Segoe UI" w:cs="Segoe UI"/>
          <w:sz w:val="19"/>
          <w:szCs w:val="19"/>
          <w:shd w:val="clear" w:color="auto" w:fill="FFFFFF"/>
        </w:rPr>
      </w:pPr>
      <w:r>
        <w:rPr>
          <w:rFonts w:ascii="Times New Roman" w:hAnsi="Times New Roman" w:cs="Times New Roman"/>
        </w:rPr>
        <w:t>累积概率通过</w:t>
      </w:r>
      <w:r>
        <w:rPr>
          <w:rFonts w:hint="eastAsia" w:ascii="Times New Roman" w:hAnsi="Times New Roman" w:cs="Times New Roman"/>
        </w:rPr>
        <w:t>Log-Normal</w:t>
      </w:r>
      <w:r>
        <w:rPr>
          <w:rFonts w:ascii="Times New Roman" w:hAnsi="Times New Roman" w:cs="Times New Roman"/>
        </w:rPr>
        <w:t>分布的累积分布函数（CDF）计算</w:t>
      </w:r>
    </w:p>
    <w:p>
      <w:pPr>
        <w:pStyle w:val="2"/>
        <w:keepNext w:val="0"/>
        <w:keepLines w:val="0"/>
        <w:pageBreakBefore w:val="0"/>
        <w:kinsoku/>
        <w:overflowPunct/>
        <w:topLinePunct w:val="0"/>
        <w:autoSpaceDE/>
        <w:autoSpaceDN/>
        <w:bidi w:val="0"/>
        <w:adjustRightInd/>
        <w:spacing w:beforeAutospacing="0" w:after="0" w:afterAutospacing="0" w:line="240" w:lineRule="auto"/>
        <w:jc w:val="right"/>
        <w:textAlignment w:val="auto"/>
        <w:rPr>
          <w:rFonts w:ascii="Times New Roman" w:hAnsi="Times New Roman" w:eastAsia="宋体" w:cs="Times New Roman"/>
          <w:sz w:val="24"/>
        </w:rPr>
      </w:pPr>
      <w:r>
        <w:rPr>
          <w:rFonts w:hint="eastAsia" w:ascii="Times New Roman" w:hAnsi="Times New Roman" w:eastAsia="宋体" w:cs="Times New Roman"/>
          <w:position w:val="-26"/>
          <w:sz w:val="24"/>
        </w:rPr>
        <w:object>
          <v:shape id="_x0000_i1036" o:spt="75" type="#_x0000_t75" style="height:29.75pt;width:103.85pt;" o:ole="t" filled="f" o:preferrelative="t" stroked="f" coordsize="21600,21600">
            <v:path/>
            <v:fill on="f" focussize="0,0"/>
            <v:stroke on="f" joinstyle="miter"/>
            <v:imagedata r:id="rId31" o:title=""/>
            <o:lock v:ext="edit" aspectratio="t"/>
            <w10:wrap type="none"/>
            <w10:anchorlock/>
          </v:shape>
          <o:OLEObject Type="Embed" ProgID="Equation.KSEE3" ShapeID="_x0000_i1036" DrawAspect="Content" ObjectID="_1468075736" r:id="rId30">
            <o:LockedField>false</o:LockedField>
          </o:OLEObject>
        </w:object>
      </w:r>
      <w:r>
        <w:rPr>
          <w:rFonts w:hint="eastAsia" w:hAnsi="Cambria Math"/>
          <w:iCs/>
        </w:rPr>
        <w:t xml:space="preserve">                                  </w:t>
      </w:r>
      <w:r>
        <w:rPr>
          <w:rFonts w:hint="eastAsia" w:ascii="Times New Roman" w:hAnsi="Times New Roman" w:eastAsia="宋体" w:cs="Times New Roman"/>
          <w:sz w:val="24"/>
        </w:rPr>
        <w:t>(7)</w:t>
      </w:r>
    </w:p>
    <w:p>
      <w:pPr>
        <w:pStyle w:val="2"/>
        <w:keepNext w:val="0"/>
        <w:keepLines w:val="0"/>
        <w:pageBreakBefore w:val="0"/>
        <w:kinsoku/>
        <w:overflowPunct/>
        <w:topLinePunct w:val="0"/>
        <w:autoSpaceDE/>
        <w:autoSpaceDN/>
        <w:bidi w:val="0"/>
        <w:adjustRightInd/>
        <w:spacing w:beforeAutospacing="0" w:after="0" w:afterAutospacing="0" w:line="240" w:lineRule="auto"/>
        <w:textAlignment w:val="auto"/>
        <w:rPr>
          <w:rFonts w:ascii="Times New Roman" w:hAnsi="Times New Roman" w:cs="Times New Roman"/>
        </w:rPr>
      </w:pPr>
      <w:r>
        <w:rPr>
          <w:rFonts w:hint="eastAsia" w:ascii="Times New Roman" w:hAnsi="Times New Roman" w:cs="Times New Roman"/>
        </w:rPr>
        <w:t>这里，</w:t>
      </w:r>
      <m:oMath>
        <m:r>
          <m:rPr/>
          <w:rPr>
            <w:rFonts w:ascii="Cambria Math" w:hAnsi="Cambria Math" w:cs="Times New Roman"/>
          </w:rPr>
          <m:t>Φ</m:t>
        </m:r>
      </m:oMath>
      <w:r>
        <w:rPr>
          <w:rFonts w:ascii="Times New Roman" w:hAnsi="Times New Roman" w:cs="Times New Roman"/>
          <w:lang w:val="en"/>
        </w:rPr>
        <w:t>为</w:t>
      </w:r>
      <w:r>
        <w:rPr>
          <w:rFonts w:hint="eastAsia" w:ascii="Times New Roman" w:hAnsi="Times New Roman" w:cs="Times New Roman"/>
        </w:rPr>
        <w:t>标准正态分布的CDF。</w:t>
      </w:r>
    </w:p>
    <w:p>
      <w:pPr>
        <w:pStyle w:val="2"/>
        <w:keepNext w:val="0"/>
        <w:keepLines w:val="0"/>
        <w:pageBreakBefore w:val="0"/>
        <w:kinsoku/>
        <w:overflowPunct/>
        <w:topLinePunct w:val="0"/>
        <w:autoSpaceDE/>
        <w:autoSpaceDN/>
        <w:bidi w:val="0"/>
        <w:adjustRightInd/>
        <w:spacing w:beforeAutospacing="0" w:after="0" w:afterAutospacing="0" w:line="240" w:lineRule="auto"/>
        <w:ind w:firstLine="420" w:firstLineChars="200"/>
        <w:textAlignment w:val="auto"/>
      </w:pPr>
      <w:r>
        <w:rPr>
          <w:rFonts w:hint="eastAsia" w:ascii="Times New Roman" w:hAnsi="Times New Roman" w:cs="Times New Roman"/>
        </w:rPr>
        <w:t>第三步：转换为干旱指数值。将累积概率</w:t>
      </w:r>
      <w:r>
        <w:rPr>
          <w:rFonts w:hint="eastAsia" w:ascii="Cambria Math" w:hAnsi="Cambria Math" w:cs="Times New Roman"/>
          <w:position w:val="-10"/>
        </w:rPr>
        <w:object>
          <v:shape id="_x0000_i1037" o:spt="75" type="#_x0000_t75" style="height:14.1pt;width:34.9pt;" o:ole="t" filled="f" o:preferrelative="t" stroked="f" coordsize="21600,21600">
            <v:path/>
            <v:fill on="f" focussize="0,0"/>
            <v:stroke on="f" joinstyle="miter"/>
            <v:imagedata r:id="rId33" o:title=""/>
            <o:lock v:ext="edit" aspectratio="t"/>
            <w10:wrap type="none"/>
            <w10:anchorlock/>
          </v:shape>
          <o:OLEObject Type="Embed" ProgID="Equation.KSEE3" ShapeID="_x0000_i1037" DrawAspect="Content" ObjectID="_1468075737" r:id="rId32">
            <o:LockedField>false</o:LockedField>
          </o:OLEObject>
        </w:object>
      </w:r>
      <w:r>
        <w:rPr>
          <w:rFonts w:ascii="Times New Roman" w:hAnsi="Times New Roman" w:cs="Times New Roman"/>
        </w:rPr>
        <w:t>转换为标准正态分布的分位数，即</w:t>
      </w:r>
      <w:r>
        <w:rPr>
          <w:rFonts w:hint="eastAsia" w:ascii="Times New Roman" w:hAnsi="Times New Roman" w:cs="Times New Roman"/>
        </w:rPr>
        <w:t>得到</w:t>
      </w:r>
      <w:r>
        <w:rPr>
          <w:rFonts w:ascii="Times New Roman" w:hAnsi="Times New Roman" w:cs="Times New Roman"/>
          <w:i/>
          <w:iCs/>
        </w:rPr>
        <w:t>SRI</w:t>
      </w:r>
      <w:r>
        <w:rPr>
          <w:rFonts w:hint="eastAsia" w:ascii="Times New Roman" w:hAnsi="Times New Roman" w:cs="Times New Roman"/>
        </w:rPr>
        <w:t>和</w:t>
      </w:r>
      <w:r>
        <w:rPr>
          <w:rFonts w:hint="eastAsia" w:ascii="Times New Roman" w:hAnsi="Times New Roman" w:cs="Times New Roman"/>
          <w:i/>
          <w:iCs/>
        </w:rPr>
        <w:t>NSRI</w:t>
      </w:r>
      <w:r>
        <w:rPr>
          <w:rFonts w:ascii="Times New Roman" w:hAnsi="Times New Roman" w:cs="Times New Roman"/>
        </w:rPr>
        <w:t>值</w:t>
      </w:r>
    </w:p>
    <w:p>
      <w:pPr>
        <w:pStyle w:val="2"/>
        <w:keepNext w:val="0"/>
        <w:keepLines w:val="0"/>
        <w:pageBreakBefore w:val="0"/>
        <w:kinsoku/>
        <w:overflowPunct/>
        <w:topLinePunct w:val="0"/>
        <w:autoSpaceDE/>
        <w:autoSpaceDN/>
        <w:bidi w:val="0"/>
        <w:adjustRightInd/>
        <w:spacing w:beforeAutospacing="0" w:after="0" w:afterAutospacing="0" w:line="240" w:lineRule="auto"/>
        <w:jc w:val="right"/>
        <w:textAlignment w:val="auto"/>
        <w:rPr>
          <w:rFonts w:ascii="Times New Roman" w:hAnsi="Times New Roman" w:eastAsia="宋体" w:cs="Times New Roman"/>
          <w:sz w:val="24"/>
        </w:rPr>
      </w:pPr>
      <w:r>
        <w:rPr>
          <w:rFonts w:hint="eastAsia" w:ascii="Times New Roman" w:hAnsi="Times New Roman" w:eastAsia="宋体" w:cs="Times New Roman"/>
          <w:position w:val="-10"/>
          <w:sz w:val="24"/>
        </w:rPr>
        <w:object>
          <v:shape id="_x0000_i1038" o:spt="75" type="#_x0000_t75" style="height:15.65pt;width:103.85pt;" o:ole="t" filled="f" o:preferrelative="t" stroked="f" coordsize="21600,21600">
            <v:path/>
            <v:fill on="f" focussize="0,0"/>
            <v:stroke on="f" joinstyle="miter"/>
            <v:imagedata r:id="rId35" o:title=""/>
            <o:lock v:ext="edit" aspectratio="t"/>
            <w10:wrap type="none"/>
            <w10:anchorlock/>
          </v:shape>
          <o:OLEObject Type="Embed" ProgID="Equation.KSEE3" ShapeID="_x0000_i1038" DrawAspect="Content" ObjectID="_1468075738" r:id="rId34">
            <o:LockedField>false</o:LockedField>
          </o:OLEObject>
        </w:object>
      </w:r>
      <w:r>
        <w:rPr>
          <w:rFonts w:hint="eastAsia" w:hAnsi="Cambria Math"/>
          <w:iCs/>
        </w:rPr>
        <w:t xml:space="preserve">                                 </w:t>
      </w:r>
      <w:r>
        <w:rPr>
          <w:rFonts w:hint="eastAsia" w:ascii="Times New Roman" w:hAnsi="Times New Roman" w:eastAsia="宋体" w:cs="Times New Roman"/>
          <w:sz w:val="24"/>
        </w:rPr>
        <w:t>(8)</w:t>
      </w:r>
    </w:p>
    <w:p>
      <w:pPr>
        <w:pStyle w:val="2"/>
        <w:keepNext w:val="0"/>
        <w:keepLines w:val="0"/>
        <w:pageBreakBefore w:val="0"/>
        <w:kinsoku/>
        <w:overflowPunct/>
        <w:topLinePunct w:val="0"/>
        <w:autoSpaceDE/>
        <w:autoSpaceDN/>
        <w:bidi w:val="0"/>
        <w:adjustRightInd/>
        <w:spacing w:beforeAutospacing="0" w:after="0" w:afterAutospacing="0" w:line="240" w:lineRule="auto"/>
        <w:textAlignment w:val="auto"/>
        <w:rPr>
          <w:rFonts w:ascii="Times New Roman" w:hAnsi="Times New Roman" w:cs="Times New Roman"/>
        </w:rPr>
      </w:pPr>
      <w:r>
        <w:rPr>
          <w:rFonts w:hint="eastAsia" w:ascii="Times New Roman" w:hAnsi="Times New Roman" w:cs="Times New Roman"/>
        </w:rPr>
        <w:t>式中，</w:t>
      </w:r>
      <m:oMath>
        <m:sSup>
          <m:sSupPr>
            <m:ctrlPr>
              <w:rPr>
                <w:rFonts w:ascii="Cambria Math" w:hAnsi="Cambria Math"/>
                <w:i/>
                <w:iCs/>
              </w:rPr>
            </m:ctrlPr>
          </m:sSupPr>
          <m:e>
            <m:r>
              <m:rPr/>
              <w:rPr>
                <w:rFonts w:ascii="Cambria Math" w:hAnsi="Cambria Math" w:cs="Cambria Math"/>
              </w:rPr>
              <m:t>Φ</m:t>
            </m:r>
            <m:ctrlPr>
              <w:rPr>
                <w:rFonts w:ascii="Cambria Math" w:hAnsi="Cambria Math"/>
                <w:i/>
                <w:iCs/>
              </w:rPr>
            </m:ctrlPr>
          </m:e>
          <m:sup>
            <m:r>
              <m:rPr/>
              <w:rPr>
                <w:rFonts w:ascii="Cambria Math" w:hAnsi="Cambria Math"/>
              </w:rPr>
              <m:t>−1</m:t>
            </m:r>
            <m:ctrlPr>
              <w:rPr>
                <w:rFonts w:ascii="Cambria Math" w:hAnsi="Cambria Math"/>
                <w:i/>
                <w:iCs/>
              </w:rPr>
            </m:ctrlPr>
          </m:sup>
        </m:sSup>
      </m:oMath>
      <w:r>
        <w:rPr>
          <w:rFonts w:ascii="Times New Roman" w:hAnsi="Times New Roman" w:cs="Times New Roman"/>
          <w:lang w:val="en"/>
        </w:rPr>
        <w:t>为</w:t>
      </w:r>
      <w:r>
        <w:rPr>
          <w:rFonts w:ascii="Times New Roman" w:hAnsi="Times New Roman" w:cs="Times New Roman"/>
        </w:rPr>
        <w:t>标准正态分布的反函数</w:t>
      </w:r>
      <w:r>
        <w:rPr>
          <w:rFonts w:hint="eastAsia" w:ascii="Times New Roman" w:hAnsi="Times New Roman" w:cs="Times New Roman"/>
        </w:rPr>
        <w:t>。</w:t>
      </w:r>
    </w:p>
    <w:p>
      <w:pPr>
        <w:pStyle w:val="2"/>
        <w:keepNext w:val="0"/>
        <w:keepLines w:val="0"/>
        <w:pageBreakBefore w:val="0"/>
        <w:kinsoku/>
        <w:overflowPunct/>
        <w:topLinePunct w:val="0"/>
        <w:autoSpaceDE/>
        <w:autoSpaceDN/>
        <w:bidi w:val="0"/>
        <w:adjustRightInd/>
        <w:spacing w:beforeAutospacing="0" w:after="0" w:afterAutospacing="0" w:line="240" w:lineRule="auto"/>
        <w:ind w:firstLine="420" w:firstLineChars="200"/>
        <w:textAlignment w:val="auto"/>
        <w:rPr>
          <w:rFonts w:ascii="Times New Roman" w:hAnsi="Times New Roman" w:cs="Times New Roman"/>
        </w:rPr>
      </w:pPr>
      <w:r>
        <w:rPr>
          <w:rFonts w:hint="eastAsia" w:ascii="Times New Roman" w:hAnsi="Times New Roman" w:cs="Times New Roman"/>
        </w:rPr>
        <w:t>平稳水文干旱指数（</w:t>
      </w:r>
      <w:r>
        <w:rPr>
          <w:rFonts w:hint="eastAsia" w:ascii="Times New Roman" w:hAnsi="Times New Roman" w:cs="Times New Roman"/>
          <w:i/>
          <w:iCs/>
        </w:rPr>
        <w:t>SRI</w:t>
      </w:r>
      <w:r>
        <w:rPr>
          <w:rFonts w:hint="eastAsia" w:ascii="Times New Roman" w:hAnsi="Times New Roman" w:cs="Times New Roman"/>
        </w:rPr>
        <w:t>）的计算步骤与此相同，但其分布参数</w:t>
      </w:r>
      <m:oMath>
        <m:r>
          <m:rPr/>
          <w:rPr>
            <w:rFonts w:ascii="Cambria Math" w:hAnsi="Cambria Math" w:cs="Times New Roman"/>
          </w:rPr>
          <m:t>μ</m:t>
        </m:r>
      </m:oMath>
      <w:r>
        <w:rPr>
          <w:rFonts w:hint="eastAsia" w:ascii="Times New Roman" w:hAnsi="Times New Roman" w:cs="Times New Roman"/>
        </w:rPr>
        <w:t>和</w:t>
      </w:r>
      <m:oMath>
        <m:r>
          <m:rPr/>
          <w:rPr>
            <w:rFonts w:ascii="Cambria Math" w:hAnsi="Cambria Math" w:cs="Times New Roman"/>
          </w:rPr>
          <m:t>σ</m:t>
        </m:r>
      </m:oMath>
      <w:r>
        <w:rPr>
          <w:rFonts w:hint="eastAsia" w:ascii="Times New Roman" w:hAnsi="Times New Roman" w:cs="Times New Roman"/>
        </w:rPr>
        <w:t>为常数。</w:t>
      </w:r>
    </w:p>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rPr>
      </w:pPr>
      <w:r>
        <w:rPr>
          <w:rFonts w:hint="eastAsia" w:ascii="Times New Roman" w:hAnsi="Times New Roman" w:cs="Times New Roman"/>
        </w:rPr>
        <w:t>基于计算得到的</w:t>
      </w:r>
      <w:r>
        <w:rPr>
          <w:rFonts w:hint="eastAsia" w:ascii="Times New Roman" w:hAnsi="Times New Roman" w:cs="Times New Roman"/>
          <w:i/>
          <w:iCs/>
        </w:rPr>
        <w:t>SRI</w:t>
      </w:r>
      <w:r>
        <w:rPr>
          <w:rFonts w:hint="eastAsia" w:ascii="Times New Roman" w:hAnsi="Times New Roman" w:cs="Times New Roman"/>
        </w:rPr>
        <w:t>或</w:t>
      </w:r>
      <w:r>
        <w:rPr>
          <w:rFonts w:hint="eastAsia" w:ascii="Times New Roman" w:hAnsi="Times New Roman" w:cs="Times New Roman"/>
          <w:i/>
          <w:iCs/>
        </w:rPr>
        <w:t>NSRI</w:t>
      </w:r>
      <w:r>
        <w:rPr>
          <w:rFonts w:hint="eastAsia" w:ascii="Times New Roman" w:hAnsi="Times New Roman" w:cs="Times New Roman"/>
        </w:rPr>
        <w:t>序列，划分不同</w:t>
      </w:r>
      <w:r>
        <w:rPr>
          <w:rFonts w:ascii="Times New Roman" w:hAnsi="Times New Roman" w:cs="Times New Roman"/>
        </w:rPr>
        <w:t>干旱等级</w:t>
      </w:r>
      <w:r>
        <w:rPr>
          <w:rFonts w:ascii="Times New Roman" w:hAnsi="Times New Roman" w:cs="Times New Roman"/>
          <w:lang w:val="en"/>
        </w:rPr>
        <w:t>（见</w:t>
      </w:r>
      <w:r>
        <w:rPr>
          <w:rFonts w:ascii="Times New Roman" w:hAnsi="Times New Roman" w:cs="Times New Roman"/>
        </w:rPr>
        <w:t>表</w:t>
      </w:r>
      <w:r>
        <w:rPr>
          <w:rFonts w:hint="eastAsia" w:ascii="Times New Roman" w:hAnsi="Times New Roman" w:cs="Times New Roman"/>
        </w:rPr>
        <w:t>2）</w:t>
      </w:r>
      <w:r>
        <w:rPr>
          <w:rFonts w:hint="eastAsia" w:ascii="Times New Roman" w:hAnsi="Times New Roman" w:cs="Times New Roman"/>
          <w:vertAlign w:val="superscript"/>
        </w:rPr>
        <w:t>[29]</w:t>
      </w:r>
      <w:r>
        <w:rPr>
          <w:rFonts w:ascii="Times New Roman" w:hAnsi="Times New Roman" w:cs="Times New Roman"/>
        </w:rPr>
        <w:t>。</w:t>
      </w:r>
    </w:p>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8"/>
          <w:szCs w:val="18"/>
        </w:rPr>
      </w:pPr>
      <w:r>
        <w:rPr>
          <w:rFonts w:ascii="Times New Roman" w:hAnsi="Times New Roman" w:eastAsia="黑体" w:cs="Times New Roman"/>
          <w:sz w:val="18"/>
          <w:szCs w:val="18"/>
        </w:rPr>
        <w:t>表</w:t>
      </w:r>
      <w:r>
        <w:rPr>
          <w:rFonts w:hint="eastAsia" w:ascii="Times New Roman" w:hAnsi="Times New Roman" w:eastAsia="黑体" w:cs="Times New Roman"/>
          <w:sz w:val="18"/>
          <w:szCs w:val="18"/>
        </w:rPr>
        <w:t>2  水文</w:t>
      </w:r>
      <w:r>
        <w:rPr>
          <w:rFonts w:ascii="Times New Roman" w:hAnsi="Times New Roman" w:eastAsia="黑体" w:cs="Times New Roman"/>
          <w:sz w:val="18"/>
          <w:szCs w:val="18"/>
        </w:rPr>
        <w:t>干旱等级划分</w:t>
      </w:r>
    </w:p>
    <w:p>
      <w:pPr>
        <w:pStyle w:val="2"/>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hint="default" w:ascii="Times New Roman" w:hAnsi="Times New Roman" w:eastAsia="黑体" w:cs="Times New Roman"/>
          <w:sz w:val="18"/>
          <w:szCs w:val="18"/>
          <w:lang w:val="en-US" w:eastAsia="zh-CN"/>
        </w:rPr>
      </w:pPr>
      <w:r>
        <w:rPr>
          <w:rFonts w:hint="eastAsia" w:ascii="Times New Roman" w:hAnsi="Times New Roman" w:eastAsia="黑体" w:cs="Times New Roman"/>
          <w:sz w:val="18"/>
          <w:szCs w:val="18"/>
        </w:rPr>
        <w:t xml:space="preserve">Table 2  </w:t>
      </w:r>
      <w:r>
        <w:rPr>
          <w:rFonts w:ascii="Times New Roman" w:hAnsi="Times New Roman" w:eastAsia="黑体" w:cs="Times New Roman"/>
          <w:sz w:val="18"/>
          <w:szCs w:val="18"/>
        </w:rPr>
        <w:t xml:space="preserve">Classification of hydrological drought </w:t>
      </w:r>
      <w:r>
        <w:rPr>
          <w:rFonts w:hint="eastAsia" w:ascii="Times New Roman" w:hAnsi="Times New Roman" w:eastAsia="黑体" w:cs="Times New Roman"/>
          <w:sz w:val="18"/>
          <w:szCs w:val="18"/>
          <w:lang w:val="en-US" w:eastAsia="zh-CN"/>
        </w:rPr>
        <w:t>levels</w:t>
      </w:r>
    </w:p>
    <w:tbl>
      <w:tblPr>
        <w:tblStyle w:val="12"/>
        <w:tblW w:w="0" w:type="auto"/>
        <w:jc w:val="center"/>
        <w:tblBorders>
          <w:top w:val="single" w:color="auto" w:sz="4"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40"/>
        <w:gridCol w:w="2841"/>
        <w:gridCol w:w="2841"/>
      </w:tblGrid>
      <w:tr>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PrEx>
        <w:trPr>
          <w:jc w:val="center"/>
        </w:trPr>
        <w:tc>
          <w:tcPr>
            <w:tcW w:w="2840" w:type="dxa"/>
            <w:tcBorders>
              <w:top w:val="single" w:color="auto" w:sz="12" w:space="0"/>
              <w:bottom w:val="single" w:color="auto" w:sz="4" w:space="0"/>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b/>
                <w:bCs/>
                <w:sz w:val="15"/>
                <w:szCs w:val="15"/>
              </w:rPr>
            </w:pPr>
            <w:r>
              <w:rPr>
                <w:rFonts w:ascii="Times New Roman" w:hAnsi="Times New Roman" w:cs="Times New Roman"/>
                <w:b/>
                <w:bCs/>
                <w:sz w:val="15"/>
                <w:szCs w:val="15"/>
              </w:rPr>
              <w:t>干旱等级表示</w:t>
            </w:r>
          </w:p>
        </w:tc>
        <w:tc>
          <w:tcPr>
            <w:tcW w:w="2841" w:type="dxa"/>
            <w:tcBorders>
              <w:top w:val="single" w:color="auto" w:sz="12" w:space="0"/>
              <w:bottom w:val="single" w:color="auto" w:sz="4" w:space="0"/>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b/>
                <w:bCs/>
                <w:sz w:val="15"/>
                <w:szCs w:val="15"/>
              </w:rPr>
            </w:pPr>
            <w:r>
              <w:rPr>
                <w:rFonts w:ascii="Times New Roman" w:hAnsi="Times New Roman" w:cs="Times New Roman"/>
                <w:b/>
                <w:bCs/>
                <w:sz w:val="15"/>
                <w:szCs w:val="15"/>
              </w:rPr>
              <w:t>干旱指标值</w:t>
            </w:r>
          </w:p>
        </w:tc>
        <w:tc>
          <w:tcPr>
            <w:tcW w:w="2841" w:type="dxa"/>
            <w:tcBorders>
              <w:top w:val="single" w:color="auto" w:sz="12" w:space="0"/>
              <w:bottom w:val="single" w:color="auto" w:sz="4" w:space="0"/>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b/>
                <w:bCs/>
                <w:sz w:val="15"/>
                <w:szCs w:val="15"/>
              </w:rPr>
            </w:pPr>
            <w:r>
              <w:rPr>
                <w:rFonts w:ascii="Times New Roman" w:hAnsi="Times New Roman" w:cs="Times New Roman"/>
                <w:b/>
                <w:bCs/>
                <w:sz w:val="15"/>
                <w:szCs w:val="15"/>
              </w:rPr>
              <w:t>干旱等级</w:t>
            </w:r>
          </w:p>
        </w:tc>
      </w:tr>
      <w:tr>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PrEx>
        <w:trPr>
          <w:jc w:val="center"/>
        </w:trPr>
        <w:tc>
          <w:tcPr>
            <w:tcW w:w="2840" w:type="dxa"/>
            <w:tcBorders>
              <w:top w:val="single" w:color="auto" w:sz="4" w:space="0"/>
              <w:bottom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sz w:val="15"/>
                <w:szCs w:val="15"/>
              </w:rPr>
            </w:pPr>
            <w:r>
              <w:rPr>
                <w:rFonts w:ascii="Times New Roman" w:hAnsi="Times New Roman" w:cs="Times New Roman"/>
                <w:sz w:val="15"/>
                <w:szCs w:val="15"/>
              </w:rPr>
              <w:t>D0</w:t>
            </w:r>
          </w:p>
        </w:tc>
        <w:tc>
          <w:tcPr>
            <w:tcW w:w="2841" w:type="dxa"/>
            <w:tcBorders>
              <w:top w:val="single" w:color="auto" w:sz="4" w:space="0"/>
              <w:bottom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sz w:val="15"/>
                <w:szCs w:val="15"/>
              </w:rPr>
            </w:pPr>
            <w:r>
              <w:rPr>
                <w:rFonts w:ascii="Times New Roman" w:hAnsi="Times New Roman" w:cs="Times New Roman"/>
                <w:i/>
                <w:iCs/>
                <w:sz w:val="15"/>
                <w:szCs w:val="15"/>
              </w:rPr>
              <w:t>SRI/NSRI</w:t>
            </w:r>
            <w:r>
              <w:rPr>
                <w:rFonts w:ascii="Times New Roman" w:hAnsi="Times New Roman" w:cs="Times New Roman"/>
                <w:sz w:val="15"/>
                <w:szCs w:val="15"/>
              </w:rPr>
              <w:t>&gt;-0.5</w:t>
            </w:r>
          </w:p>
        </w:tc>
        <w:tc>
          <w:tcPr>
            <w:tcW w:w="2841" w:type="dxa"/>
            <w:tcBorders>
              <w:top w:val="single" w:color="auto" w:sz="4" w:space="0"/>
              <w:bottom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sz w:val="15"/>
                <w:szCs w:val="15"/>
              </w:rPr>
            </w:pPr>
            <w:r>
              <w:rPr>
                <w:rFonts w:ascii="Times New Roman" w:hAnsi="Times New Roman" w:cs="Times New Roman"/>
                <w:sz w:val="15"/>
                <w:szCs w:val="15"/>
              </w:rPr>
              <w:t>无旱</w:t>
            </w:r>
          </w:p>
        </w:tc>
      </w:tr>
      <w:tr>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840" w:type="dxa"/>
            <w:tcBorders>
              <w:top w:val="nil"/>
              <w:bottom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sz w:val="15"/>
                <w:szCs w:val="15"/>
              </w:rPr>
            </w:pPr>
            <w:r>
              <w:rPr>
                <w:rFonts w:ascii="Times New Roman" w:hAnsi="Times New Roman" w:cs="Times New Roman"/>
                <w:sz w:val="15"/>
                <w:szCs w:val="15"/>
              </w:rPr>
              <w:t>D1</w:t>
            </w:r>
          </w:p>
        </w:tc>
        <w:tc>
          <w:tcPr>
            <w:tcW w:w="2841" w:type="dxa"/>
            <w:tcBorders>
              <w:top w:val="nil"/>
              <w:bottom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sz w:val="15"/>
                <w:szCs w:val="15"/>
              </w:rPr>
            </w:pPr>
            <w:r>
              <w:rPr>
                <w:rFonts w:hint="eastAsia" w:ascii="Cambria Math" w:hAnsi="Cambria Math" w:cs="Cambria Math"/>
                <w:sz w:val="15"/>
                <w:szCs w:val="15"/>
              </w:rPr>
              <w:t>-1</w:t>
            </w:r>
            <w:r>
              <w:rPr>
                <w:rFonts w:ascii="Cambria Math" w:hAnsi="Cambria Math" w:cs="Cambria Math"/>
                <w:sz w:val="15"/>
                <w:szCs w:val="15"/>
              </w:rPr>
              <w:t>&lt;</w:t>
            </w:r>
            <w:r>
              <w:rPr>
                <w:rFonts w:ascii="Times New Roman" w:hAnsi="Times New Roman" w:cs="Times New Roman"/>
                <w:i/>
                <w:iCs/>
                <w:sz w:val="15"/>
                <w:szCs w:val="15"/>
              </w:rPr>
              <w:t>SRI/NSRI</w:t>
            </w:r>
            <m:oMath>
              <m:r>
                <m:rPr>
                  <m:sty m:val="p"/>
                </m:rPr>
                <w:rPr>
                  <w:rFonts w:ascii="Cambria Math" w:hAnsi="Cambria Math" w:cs="Times New Roman"/>
                  <w:sz w:val="15"/>
                  <w:szCs w:val="15"/>
                </w:rPr>
                <m:t>≤</m:t>
              </m:r>
            </m:oMath>
            <w:r>
              <w:rPr>
                <w:rFonts w:hint="eastAsia" w:ascii="Times New Roman" w:hAnsi="Times New Roman" w:cs="Times New Roman"/>
                <w:sz w:val="15"/>
                <w:szCs w:val="15"/>
              </w:rPr>
              <w:t>-0.5</w:t>
            </w:r>
          </w:p>
        </w:tc>
        <w:tc>
          <w:tcPr>
            <w:tcW w:w="2841" w:type="dxa"/>
            <w:tcBorders>
              <w:top w:val="nil"/>
              <w:bottom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sz w:val="15"/>
                <w:szCs w:val="15"/>
              </w:rPr>
            </w:pPr>
            <w:r>
              <w:rPr>
                <w:rFonts w:ascii="Times New Roman" w:hAnsi="Times New Roman" w:cs="Times New Roman"/>
                <w:sz w:val="15"/>
                <w:szCs w:val="15"/>
              </w:rPr>
              <w:t>轻旱</w:t>
            </w:r>
          </w:p>
        </w:tc>
      </w:tr>
      <w:tr>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PrEx>
        <w:trPr>
          <w:jc w:val="center"/>
        </w:trPr>
        <w:tc>
          <w:tcPr>
            <w:tcW w:w="2840" w:type="dxa"/>
            <w:tcBorders>
              <w:top w:val="nil"/>
              <w:bottom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sz w:val="15"/>
                <w:szCs w:val="15"/>
              </w:rPr>
            </w:pPr>
            <w:r>
              <w:rPr>
                <w:rFonts w:ascii="Times New Roman" w:hAnsi="Times New Roman" w:cs="Times New Roman"/>
                <w:sz w:val="15"/>
                <w:szCs w:val="15"/>
              </w:rPr>
              <w:t>D2</w:t>
            </w:r>
          </w:p>
        </w:tc>
        <w:tc>
          <w:tcPr>
            <w:tcW w:w="2841" w:type="dxa"/>
            <w:tcBorders>
              <w:top w:val="nil"/>
              <w:bottom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sz w:val="15"/>
                <w:szCs w:val="15"/>
              </w:rPr>
            </w:pPr>
            <w:r>
              <w:rPr>
                <w:rFonts w:ascii="Times New Roman" w:hAnsi="Times New Roman" w:cs="Times New Roman"/>
                <w:sz w:val="15"/>
                <w:szCs w:val="15"/>
              </w:rPr>
              <w:t>-1.5</w:t>
            </w:r>
            <w:r>
              <w:rPr>
                <w:rFonts w:ascii="Cambria Math" w:hAnsi="Cambria Math" w:cs="Cambria Math"/>
                <w:sz w:val="15"/>
                <w:szCs w:val="15"/>
              </w:rPr>
              <w:t>&lt;</w:t>
            </w:r>
            <w:r>
              <w:rPr>
                <w:rFonts w:ascii="Times New Roman" w:hAnsi="Times New Roman" w:cs="Times New Roman"/>
                <w:i/>
                <w:iCs/>
                <w:sz w:val="15"/>
                <w:szCs w:val="15"/>
              </w:rPr>
              <w:t>SRI/NSRI</w:t>
            </w:r>
            <m:oMath>
              <m:r>
                <m:rPr>
                  <m:sty m:val="p"/>
                </m:rPr>
                <w:rPr>
                  <w:rFonts w:ascii="Cambria Math" w:hAnsi="Cambria Math" w:cs="Times New Roman"/>
                  <w:sz w:val="15"/>
                  <w:szCs w:val="15"/>
                </w:rPr>
                <m:t>≤</m:t>
              </m:r>
            </m:oMath>
            <w:r>
              <w:rPr>
                <w:rFonts w:hint="eastAsia" w:ascii="Times New Roman" w:hAnsi="Times New Roman" w:cs="Times New Roman"/>
                <w:sz w:val="15"/>
                <w:szCs w:val="15"/>
              </w:rPr>
              <w:t>-1</w:t>
            </w:r>
          </w:p>
        </w:tc>
        <w:tc>
          <w:tcPr>
            <w:tcW w:w="2841" w:type="dxa"/>
            <w:tcBorders>
              <w:top w:val="nil"/>
              <w:bottom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sz w:val="15"/>
                <w:szCs w:val="15"/>
              </w:rPr>
            </w:pPr>
            <w:r>
              <w:rPr>
                <w:rFonts w:ascii="Times New Roman" w:hAnsi="Times New Roman" w:cs="Times New Roman"/>
                <w:sz w:val="15"/>
                <w:szCs w:val="15"/>
              </w:rPr>
              <w:t>中旱</w:t>
            </w:r>
          </w:p>
        </w:tc>
      </w:tr>
      <w:tr>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PrEx>
        <w:trPr>
          <w:jc w:val="center"/>
        </w:trPr>
        <w:tc>
          <w:tcPr>
            <w:tcW w:w="2840" w:type="dxa"/>
            <w:tcBorders>
              <w:top w:val="nil"/>
              <w:bottom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sz w:val="15"/>
                <w:szCs w:val="15"/>
              </w:rPr>
            </w:pPr>
            <w:r>
              <w:rPr>
                <w:rFonts w:ascii="Times New Roman" w:hAnsi="Times New Roman" w:cs="Times New Roman"/>
                <w:sz w:val="15"/>
                <w:szCs w:val="15"/>
              </w:rPr>
              <w:t>D3</w:t>
            </w:r>
          </w:p>
        </w:tc>
        <w:tc>
          <w:tcPr>
            <w:tcW w:w="2841" w:type="dxa"/>
            <w:tcBorders>
              <w:top w:val="nil"/>
              <w:bottom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sz w:val="15"/>
                <w:szCs w:val="15"/>
              </w:rPr>
            </w:pPr>
            <w:r>
              <w:rPr>
                <w:rFonts w:ascii="Times New Roman" w:hAnsi="Times New Roman" w:cs="Times New Roman"/>
                <w:sz w:val="15"/>
                <w:szCs w:val="15"/>
              </w:rPr>
              <w:t>-</w:t>
            </w:r>
            <w:r>
              <w:rPr>
                <w:rFonts w:hint="eastAsia" w:ascii="Times New Roman" w:hAnsi="Times New Roman" w:cs="Times New Roman"/>
                <w:sz w:val="15"/>
                <w:szCs w:val="15"/>
              </w:rPr>
              <w:t>2</w:t>
            </w:r>
            <w:r>
              <w:rPr>
                <w:rFonts w:ascii="Cambria Math" w:hAnsi="Cambria Math" w:cs="Cambria Math"/>
                <w:sz w:val="15"/>
                <w:szCs w:val="15"/>
              </w:rPr>
              <w:t>&lt;</w:t>
            </w:r>
            <w:r>
              <w:rPr>
                <w:rFonts w:ascii="Times New Roman" w:hAnsi="Times New Roman" w:cs="Times New Roman"/>
                <w:i/>
                <w:iCs/>
                <w:sz w:val="15"/>
                <w:szCs w:val="15"/>
              </w:rPr>
              <w:t>SRI/NSRI</w:t>
            </w:r>
            <m:oMath>
              <m:r>
                <m:rPr>
                  <m:sty m:val="p"/>
                </m:rPr>
                <w:rPr>
                  <w:rFonts w:ascii="Cambria Math" w:hAnsi="Cambria Math" w:cs="Times New Roman"/>
                  <w:sz w:val="15"/>
                  <w:szCs w:val="15"/>
                </w:rPr>
                <m:t>≤</m:t>
              </m:r>
            </m:oMath>
            <w:r>
              <w:rPr>
                <w:rFonts w:hint="eastAsia" w:ascii="Times New Roman" w:hAnsi="Times New Roman" w:cs="Times New Roman"/>
                <w:sz w:val="15"/>
                <w:szCs w:val="15"/>
              </w:rPr>
              <w:t>-1.5</w:t>
            </w:r>
          </w:p>
        </w:tc>
        <w:tc>
          <w:tcPr>
            <w:tcW w:w="2841" w:type="dxa"/>
            <w:tcBorders>
              <w:top w:val="nil"/>
              <w:bottom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sz w:val="15"/>
                <w:szCs w:val="15"/>
              </w:rPr>
            </w:pPr>
            <w:r>
              <w:rPr>
                <w:rFonts w:ascii="Times New Roman" w:hAnsi="Times New Roman" w:cs="Times New Roman"/>
                <w:sz w:val="15"/>
                <w:szCs w:val="15"/>
              </w:rPr>
              <w:t>中旱</w:t>
            </w:r>
          </w:p>
        </w:tc>
      </w:tr>
      <w:tr>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PrEx>
        <w:trPr>
          <w:jc w:val="center"/>
        </w:trPr>
        <w:tc>
          <w:tcPr>
            <w:tcW w:w="2840" w:type="dxa"/>
            <w:tcBorders>
              <w:top w:val="nil"/>
              <w:bottom w:val="single" w:color="auto" w:sz="12" w:space="0"/>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sz w:val="15"/>
                <w:szCs w:val="15"/>
              </w:rPr>
            </w:pPr>
            <w:r>
              <w:rPr>
                <w:rFonts w:ascii="Times New Roman" w:hAnsi="Times New Roman" w:cs="Times New Roman"/>
                <w:sz w:val="15"/>
                <w:szCs w:val="15"/>
              </w:rPr>
              <w:t>D4</w:t>
            </w:r>
          </w:p>
        </w:tc>
        <w:tc>
          <w:tcPr>
            <w:tcW w:w="2841" w:type="dxa"/>
            <w:tcBorders>
              <w:top w:val="nil"/>
              <w:bottom w:val="single" w:color="auto" w:sz="12" w:space="0"/>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sz w:val="15"/>
                <w:szCs w:val="15"/>
              </w:rPr>
            </w:pPr>
            <w:r>
              <w:rPr>
                <w:rFonts w:ascii="Times New Roman" w:hAnsi="Times New Roman" w:cs="Times New Roman"/>
                <w:i/>
                <w:iCs/>
                <w:sz w:val="15"/>
                <w:szCs w:val="15"/>
              </w:rPr>
              <w:t>SRI/NSRI</w:t>
            </w:r>
            <m:oMath>
              <m:r>
                <m:rPr>
                  <m:sty m:val="p"/>
                </m:rPr>
                <w:rPr>
                  <w:rFonts w:ascii="Cambria Math" w:hAnsi="Cambria Math" w:cs="Times New Roman"/>
                  <w:sz w:val="15"/>
                  <w:szCs w:val="15"/>
                </w:rPr>
                <m:t>≤</m:t>
              </m:r>
            </m:oMath>
            <w:r>
              <w:rPr>
                <w:rFonts w:hint="eastAsia" w:ascii="Times New Roman" w:hAnsi="Times New Roman" w:cs="Times New Roman"/>
                <w:sz w:val="15"/>
                <w:szCs w:val="15"/>
              </w:rPr>
              <w:t>-2</w:t>
            </w:r>
          </w:p>
        </w:tc>
        <w:tc>
          <w:tcPr>
            <w:tcW w:w="2841" w:type="dxa"/>
            <w:tcBorders>
              <w:top w:val="nil"/>
              <w:bottom w:val="single" w:color="auto" w:sz="12" w:space="0"/>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sz w:val="15"/>
                <w:szCs w:val="15"/>
              </w:rPr>
            </w:pPr>
            <w:r>
              <w:rPr>
                <w:rFonts w:ascii="Times New Roman" w:hAnsi="Times New Roman" w:cs="Times New Roman"/>
                <w:sz w:val="15"/>
                <w:szCs w:val="15"/>
              </w:rPr>
              <w:t>极旱</w:t>
            </w:r>
          </w:p>
        </w:tc>
      </w:tr>
    </w:tbl>
    <w:p>
      <w:pPr>
        <w:keepNext w:val="0"/>
        <w:keepLines w:val="0"/>
        <w:pageBreakBefore w:val="0"/>
        <w:kinsoku/>
        <w:overflowPunct/>
        <w:topLinePunct w:val="0"/>
        <w:autoSpaceDE/>
        <w:autoSpaceDN/>
        <w:bidi w:val="0"/>
        <w:adjustRightInd/>
        <w:spacing w:beforeAutospacing="0" w:after="0" w:afterAutospacing="0" w:line="240" w:lineRule="auto"/>
        <w:textAlignment w:val="auto"/>
        <w:rPr>
          <w:rFonts w:ascii="Times New Roman" w:hAnsi="Times New Roman" w:eastAsia="黑体" w:cs="Times New Roman"/>
          <w:szCs w:val="22"/>
        </w:rPr>
      </w:pPr>
    </w:p>
    <w:p>
      <w:pPr>
        <w:keepNext w:val="0"/>
        <w:keepLines w:val="0"/>
        <w:pageBreakBefore w:val="0"/>
        <w:kinsoku/>
        <w:overflowPunct/>
        <w:topLinePunct w:val="0"/>
        <w:autoSpaceDE/>
        <w:autoSpaceDN/>
        <w:bidi w:val="0"/>
        <w:adjustRightInd/>
        <w:spacing w:beforeAutospacing="0" w:after="0" w:afterAutospacing="0" w:line="240" w:lineRule="auto"/>
        <w:textAlignment w:val="auto"/>
        <w:outlineLvl w:val="1"/>
        <w:rPr>
          <w:rFonts w:ascii="Times New Roman" w:hAnsi="Times New Roman" w:eastAsia="黑体" w:cs="Times New Roman"/>
          <w:szCs w:val="22"/>
        </w:rPr>
      </w:pPr>
      <w:r>
        <w:rPr>
          <w:rFonts w:hint="eastAsia" w:ascii="Times New Roman" w:hAnsi="Times New Roman" w:eastAsia="黑体" w:cs="Times New Roman"/>
          <w:szCs w:val="22"/>
        </w:rPr>
        <w:t>2.4基于双变量Copula函数的水文干旱特征分析</w:t>
      </w:r>
    </w:p>
    <w:p>
      <w:pPr>
        <w:keepNext w:val="0"/>
        <w:keepLines w:val="0"/>
        <w:pageBreakBefore w:val="0"/>
        <w:kinsoku/>
        <w:overflowPunct/>
        <w:topLinePunct w:val="0"/>
        <w:autoSpaceDE/>
        <w:autoSpaceDN/>
        <w:bidi w:val="0"/>
        <w:adjustRightInd/>
        <w:spacing w:beforeAutospacing="0" w:after="0" w:afterAutospacing="0" w:line="240" w:lineRule="auto"/>
        <w:ind w:firstLine="420" w:firstLineChars="200"/>
        <w:textAlignment w:val="auto"/>
        <w:rPr>
          <w:rFonts w:ascii="Times New Roman" w:hAnsi="Times New Roman" w:cs="Times New Roman"/>
        </w:rPr>
      </w:pPr>
      <w:bookmarkStart w:id="6" w:name="_Toc10057"/>
      <w:r>
        <w:rPr>
          <w:rFonts w:hint="eastAsia" w:ascii="Times New Roman" w:hAnsi="Times New Roman" w:cs="Times New Roman"/>
        </w:rPr>
        <w:t>应用游程理论计算干旱历时和干旱烈度，构建研究区适宜的双变量Coupla函数，对考虑非平稳条件下的水文干旱特征进行分析</w:t>
      </w:r>
      <w:r>
        <w:rPr>
          <w:rFonts w:hint="eastAsia" w:ascii="Times New Roman" w:hAnsi="Times New Roman" w:cs="Times New Roman"/>
          <w:vertAlign w:val="superscript"/>
        </w:rPr>
        <w:t>[30]</w:t>
      </w:r>
      <w:r>
        <w:rPr>
          <w:rFonts w:hint="eastAsia" w:ascii="Times New Roman" w:hAnsi="Times New Roman" w:cs="Times New Roman"/>
        </w:rPr>
        <w:t>。本研究中，将干旱历时（</w:t>
      </w:r>
      <w:r>
        <w:rPr>
          <w:rFonts w:hint="eastAsia" w:ascii="Times New Roman" w:hAnsi="Times New Roman" w:cs="Times New Roman"/>
          <w:i/>
          <w:iCs/>
        </w:rPr>
        <w:t>Dd）</w:t>
      </w:r>
      <w:r>
        <w:rPr>
          <w:rFonts w:hint="eastAsia" w:ascii="Times New Roman" w:hAnsi="Times New Roman" w:cs="Times New Roman"/>
        </w:rPr>
        <w:t>与干旱烈度（</w:t>
      </w:r>
      <w:r>
        <w:rPr>
          <w:rFonts w:hint="eastAsia" w:ascii="Times New Roman" w:hAnsi="Times New Roman" w:cs="Times New Roman"/>
          <w:i/>
          <w:iCs/>
        </w:rPr>
        <w:t>Ds）</w:t>
      </w:r>
      <w:r>
        <w:rPr>
          <w:rFonts w:hint="eastAsia" w:ascii="Times New Roman" w:hAnsi="Times New Roman" w:cs="Times New Roman"/>
        </w:rPr>
        <w:t>作为两个变量拟合边际分布，边缘分布函数表示为</w:t>
      </w:r>
      <w:r>
        <w:rPr>
          <w:rFonts w:ascii="Times New Roman" w:hAnsi="Times New Roman" w:cs="Times New Roman"/>
          <w:i/>
          <w:iCs/>
        </w:rPr>
        <w:t>F</w:t>
      </w:r>
      <w:r>
        <w:rPr>
          <w:rFonts w:hint="eastAsia" w:ascii="Times New Roman" w:hAnsi="Times New Roman" w:cs="Times New Roman"/>
        </w:rPr>
        <w:t>（</w:t>
      </w:r>
      <w:r>
        <w:rPr>
          <w:rFonts w:ascii="Times New Roman" w:hAnsi="Times New Roman" w:cs="Times New Roman"/>
          <w:i/>
          <w:iCs/>
        </w:rPr>
        <w:t>x</w:t>
      </w:r>
      <w:r>
        <w:rPr>
          <w:rFonts w:hint="eastAsia" w:ascii="Times New Roman" w:hAnsi="Times New Roman" w:cs="Times New Roman"/>
        </w:rPr>
        <w:t>）</w:t>
      </w:r>
      <w:r>
        <w:rPr>
          <w:rFonts w:ascii="Times New Roman" w:hAnsi="Times New Roman" w:cs="Times New Roman"/>
        </w:rPr>
        <w:t>和</w:t>
      </w:r>
      <w:r>
        <w:rPr>
          <w:rFonts w:ascii="Times New Roman" w:hAnsi="Times New Roman" w:cs="Times New Roman"/>
          <w:i/>
          <w:iCs/>
        </w:rPr>
        <w:t>F</w:t>
      </w:r>
      <w:r>
        <w:rPr>
          <w:rFonts w:hint="eastAsia" w:ascii="Times New Roman" w:hAnsi="Times New Roman" w:cs="Times New Roman"/>
        </w:rPr>
        <w:t>（</w:t>
      </w:r>
      <w:r>
        <w:rPr>
          <w:rFonts w:ascii="Times New Roman" w:hAnsi="Times New Roman" w:cs="Times New Roman"/>
          <w:i/>
          <w:iCs/>
        </w:rPr>
        <w:t>y</w:t>
      </w:r>
      <w:r>
        <w:rPr>
          <w:rFonts w:hint="eastAsia" w:ascii="Times New Roman" w:hAnsi="Times New Roman" w:cs="Times New Roman"/>
        </w:rPr>
        <w:t>）</w:t>
      </w:r>
      <w:r>
        <w:rPr>
          <w:rFonts w:ascii="Times New Roman" w:hAnsi="Times New Roman" w:cs="Times New Roman"/>
        </w:rPr>
        <w:t>，</w:t>
      </w:r>
      <w:r>
        <w:rPr>
          <w:rFonts w:hint="eastAsia" w:ascii="Times New Roman" w:hAnsi="Times New Roman" w:cs="Times New Roman"/>
        </w:rPr>
        <w:t>借助Copula函数将其关联，形成联合概率分布函数，其公式如下</w:t>
      </w:r>
    </w:p>
    <w:p>
      <w:pPr>
        <w:keepNext w:val="0"/>
        <w:keepLines w:val="0"/>
        <w:pageBreakBefore w:val="0"/>
        <w:kinsoku/>
        <w:overflowPunct/>
        <w:topLinePunct w:val="0"/>
        <w:autoSpaceDE/>
        <w:autoSpaceDN/>
        <w:bidi w:val="0"/>
        <w:adjustRightInd/>
        <w:spacing w:beforeAutospacing="0" w:after="0" w:afterAutospacing="0" w:line="240" w:lineRule="auto"/>
        <w:ind w:firstLine="420" w:firstLineChars="200"/>
        <w:jc w:val="right"/>
        <w:textAlignment w:val="auto"/>
        <w:rPr>
          <w:rFonts w:ascii="Times New Roman" w:hAnsi="Times New Roman" w:cs="Times New Roman"/>
        </w:rPr>
      </w:pPr>
      <w:r>
        <w:rPr>
          <w:rFonts w:ascii="Times New Roman" w:hAnsi="Times New Roman" w:cs="Times New Roman"/>
          <w:position w:val="-8"/>
        </w:rPr>
        <w:object>
          <v:shape id="_x0000_i1039" o:spt="75" type="#_x0000_t75" style="height:12.5pt;width:149.75pt;" o:ole="t" filled="f" o:preferrelative="t" stroked="f" coordsize="21600,21600">
            <v:path/>
            <v:fill on="f" focussize="0,0"/>
            <v:stroke on="f" joinstyle="miter"/>
            <v:imagedata r:id="rId37" o:title=""/>
            <o:lock v:ext="edit" aspectratio="t"/>
            <w10:wrap type="none"/>
            <w10:anchorlock/>
          </v:shape>
          <o:OLEObject Type="Embed" ProgID="Equation.KSEE3" ShapeID="_x0000_i1039" DrawAspect="Content" ObjectID="_1468075739" r:id="rId36">
            <o:LockedField>false</o:LockedField>
          </o:OLEObject>
        </w:object>
      </w:r>
      <w:r>
        <w:rPr>
          <w:rFonts w:hint="eastAsia" w:ascii="Times New Roman" w:hAnsi="Times New Roman" w:cs="Times New Roman"/>
        </w:rPr>
        <w:t xml:space="preserve">   </w:t>
      </w:r>
      <w:r>
        <w:rPr>
          <w:rFonts w:hint="eastAsia" w:hAnsi="Cambria Math" w:cs="Times New Roman"/>
        </w:rPr>
        <w:t xml:space="preserve">                   </w:t>
      </w:r>
      <w:r>
        <w:rPr>
          <w:rFonts w:hint="eastAsia" w:ascii="Times New Roman" w:hAnsi="Times New Roman" w:eastAsia="宋体" w:cs="Times New Roman"/>
          <w:sz w:val="24"/>
        </w:rPr>
        <w:t>(9)</w:t>
      </w:r>
    </w:p>
    <w:p>
      <w:pPr>
        <w:keepNext w:val="0"/>
        <w:keepLines w:val="0"/>
        <w:pageBreakBefore w:val="0"/>
        <w:kinsoku/>
        <w:overflowPunct/>
        <w:topLinePunct w:val="0"/>
        <w:autoSpaceDE/>
        <w:autoSpaceDN/>
        <w:bidi w:val="0"/>
        <w:adjustRightInd/>
        <w:spacing w:beforeAutospacing="0" w:after="0" w:afterAutospacing="0" w:line="240" w:lineRule="auto"/>
        <w:ind w:firstLine="420" w:firstLineChars="200"/>
        <w:textAlignment w:val="auto"/>
        <w:rPr>
          <w:rFonts w:ascii="Times New Roman" w:hAnsi="Times New Roman" w:cs="Times New Roman"/>
        </w:rPr>
      </w:pPr>
      <w:r>
        <w:rPr>
          <w:rFonts w:hint="eastAsia" w:ascii="Times New Roman" w:hAnsi="Times New Roman" w:cs="Times New Roman"/>
        </w:rPr>
        <w:t>选择Gaussian、Clayton、Frank、Gumble和</w:t>
      </w:r>
      <w:r>
        <w:rPr>
          <w:rFonts w:hint="eastAsia" w:ascii="Times New Roman" w:hAnsi="Times New Roman" w:cs="Times New Roman"/>
          <w:i/>
          <w:iCs/>
        </w:rPr>
        <w:t>t-</w:t>
      </w:r>
      <w:r>
        <w:rPr>
          <w:rFonts w:hint="eastAsia" w:ascii="Times New Roman" w:hAnsi="Times New Roman" w:cs="Times New Roman"/>
        </w:rPr>
        <w:t>Copula5种Copula函数，借助AIC和BIC准则优选最佳的Copula函数。Copula函数参数采用最大似然估计（MLE）方法进行估计。</w:t>
      </w:r>
    </w:p>
    <w:p>
      <w:pPr>
        <w:keepNext w:val="0"/>
        <w:keepLines w:val="0"/>
        <w:pageBreakBefore w:val="0"/>
        <w:kinsoku/>
        <w:overflowPunct/>
        <w:topLinePunct w:val="0"/>
        <w:autoSpaceDE/>
        <w:autoSpaceDN/>
        <w:bidi w:val="0"/>
        <w:adjustRightInd/>
        <w:spacing w:beforeAutospacing="0" w:after="0" w:afterAutospacing="0" w:line="240" w:lineRule="auto"/>
        <w:ind w:firstLine="420" w:firstLineChars="200"/>
        <w:textAlignment w:val="auto"/>
        <w:rPr>
          <w:rFonts w:ascii="Times New Roman" w:hAnsi="Times New Roman" w:cs="Times New Roman"/>
        </w:rPr>
      </w:pPr>
      <w:r>
        <w:rPr>
          <w:rFonts w:ascii="Times New Roman" w:hAnsi="Times New Roman" w:cs="Times New Roman"/>
        </w:rPr>
        <w:t>联合概率计算公式</w:t>
      </w:r>
      <w:r>
        <w:rPr>
          <w:rFonts w:ascii="Times New Roman" w:hAnsi="Times New Roman" w:cs="Times New Roman"/>
          <w:szCs w:val="21"/>
        </w:rPr>
        <w:t>为</w:t>
      </w:r>
    </w:p>
    <w:p>
      <w:pPr>
        <w:pStyle w:val="2"/>
        <w:keepNext w:val="0"/>
        <w:keepLines w:val="0"/>
        <w:pageBreakBefore w:val="0"/>
        <w:kinsoku/>
        <w:overflowPunct/>
        <w:topLinePunct w:val="0"/>
        <w:autoSpaceDE/>
        <w:autoSpaceDN/>
        <w:bidi w:val="0"/>
        <w:adjustRightInd/>
        <w:spacing w:beforeAutospacing="0" w:after="0" w:afterAutospacing="0" w:line="240" w:lineRule="auto"/>
        <w:jc w:val="right"/>
        <w:textAlignment w:val="auto"/>
        <w:rPr>
          <w:rFonts w:ascii="Times New Roman" w:hAnsi="Times New Roman" w:eastAsia="宋体" w:cs="Times New Roman"/>
          <w:sz w:val="24"/>
        </w:rPr>
      </w:pPr>
      <w:r>
        <w:rPr>
          <w:rFonts w:hint="eastAsia"/>
          <w:position w:val="-10"/>
        </w:rPr>
        <w:object>
          <v:shape id="_x0000_i1040" o:spt="75" type="#_x0000_t75" style="height:14.1pt;width:150.8pt;" o:ole="t" filled="f" o:preferrelative="t" stroked="f" coordsize="21600,21600">
            <v:path/>
            <v:fill on="f" focussize="0,0"/>
            <v:stroke on="f" joinstyle="miter"/>
            <v:imagedata r:id="rId39" o:title=""/>
            <o:lock v:ext="edit" aspectratio="t"/>
            <w10:wrap type="none"/>
            <w10:anchorlock/>
          </v:shape>
          <o:OLEObject Type="Embed" ProgID="Equation.KSEE3" ShapeID="_x0000_i1040" DrawAspect="Content" ObjectID="_1468075740" r:id="rId38">
            <o:LockedField>false</o:LockedField>
          </o:OLEObject>
        </w:object>
      </w:r>
      <w:r>
        <w:rPr>
          <w:rFonts w:hint="eastAsia" w:hAnsi="Cambria Math" w:cs="Times New Roman"/>
        </w:rPr>
        <w:t xml:space="preserve">                      </w:t>
      </w:r>
      <w:r>
        <w:rPr>
          <w:rFonts w:hint="eastAsia" w:ascii="Times New Roman" w:hAnsi="Times New Roman" w:eastAsia="宋体" w:cs="Times New Roman"/>
          <w:sz w:val="24"/>
        </w:rPr>
        <w:t>(10)</w:t>
      </w:r>
    </w:p>
    <w:p>
      <w:pPr>
        <w:pStyle w:val="2"/>
        <w:keepNext w:val="0"/>
        <w:keepLines w:val="0"/>
        <w:pageBreakBefore w:val="0"/>
        <w:kinsoku/>
        <w:overflowPunct/>
        <w:topLinePunct w:val="0"/>
        <w:autoSpaceDE/>
        <w:autoSpaceDN/>
        <w:bidi w:val="0"/>
        <w:adjustRightInd/>
        <w:spacing w:beforeAutospacing="0" w:after="0" w:afterAutospacing="0" w:line="240" w:lineRule="auto"/>
        <w:jc w:val="right"/>
        <w:textAlignment w:val="auto"/>
        <w:rPr>
          <w:rFonts w:ascii="Times New Roman" w:hAnsi="Times New Roman" w:eastAsia="宋体" w:cs="Times New Roman"/>
          <w:sz w:val="24"/>
        </w:rPr>
      </w:pPr>
      <w:r>
        <w:rPr>
          <w:rFonts w:hint="eastAsia"/>
          <w:position w:val="-12"/>
        </w:rPr>
        <w:object>
          <v:shape id="_x0000_i1041" o:spt="75" type="#_x0000_t75" style="height:15.15pt;width:136.15pt;" o:ole="t" filled="f" o:preferrelative="t" stroked="f" coordsize="21600,21600">
            <v:path/>
            <v:fill on="f" focussize="0,0"/>
            <v:stroke on="f" joinstyle="miter"/>
            <v:imagedata r:id="rId41" o:title=""/>
            <o:lock v:ext="edit" aspectratio="t"/>
            <w10:wrap type="none"/>
            <w10:anchorlock/>
          </v:shape>
          <o:OLEObject Type="Embed" ProgID="Equation.KSEE3" ShapeID="_x0000_i1041" DrawAspect="Content" ObjectID="_1468075741" r:id="rId40">
            <o:LockedField>false</o:LockedField>
          </o:OLEObject>
        </w:object>
      </w:r>
      <w:r>
        <w:rPr>
          <w:rFonts w:hint="eastAsia" w:hAnsi="Cambria Math" w:cs="Times New Roman"/>
        </w:rPr>
        <w:t xml:space="preserve">                        </w:t>
      </w:r>
      <w:r>
        <w:rPr>
          <w:rFonts w:hint="eastAsia" w:ascii="Times New Roman" w:hAnsi="Times New Roman" w:eastAsia="宋体" w:cs="Times New Roman"/>
          <w:sz w:val="24"/>
        </w:rPr>
        <w:t>(11)</w:t>
      </w:r>
    </w:p>
    <w:p>
      <w:pPr>
        <w:keepNext w:val="0"/>
        <w:keepLines w:val="0"/>
        <w:pageBreakBefore w:val="0"/>
        <w:kinsoku/>
        <w:overflowPunct/>
        <w:topLinePunct w:val="0"/>
        <w:autoSpaceDE/>
        <w:autoSpaceDN/>
        <w:bidi w:val="0"/>
        <w:adjustRightInd/>
        <w:spacing w:beforeAutospacing="0" w:after="0" w:afterAutospacing="0" w:line="240" w:lineRule="auto"/>
        <w:textAlignment w:val="auto"/>
        <w:rPr>
          <w:rFonts w:ascii="Times New Roman" w:hAnsi="Times New Roman" w:cs="Times New Roman"/>
        </w:rPr>
      </w:pPr>
      <w:r>
        <w:rPr>
          <w:rFonts w:ascii="Times New Roman" w:hAnsi="Times New Roman" w:cs="Times New Roman"/>
          <w:lang w:val="en"/>
        </w:rPr>
        <w:t>式中，</w:t>
      </w:r>
      <w:r>
        <w:rPr>
          <w:rFonts w:ascii="Times New Roman" w:hAnsi="Times New Roman" w:cs="Times New Roman"/>
          <w:i/>
          <w:iCs/>
        </w:rPr>
        <w:t>u</w:t>
      </w:r>
      <w:r>
        <w:rPr>
          <w:rFonts w:hint="eastAsia" w:ascii="Times New Roman" w:hAnsi="Times New Roman" w:cs="Times New Roman"/>
        </w:rPr>
        <w:t>和</w:t>
      </w:r>
      <w:r>
        <w:rPr>
          <w:rFonts w:ascii="Times New Roman" w:hAnsi="Times New Roman" w:cs="Times New Roman"/>
          <w:i/>
          <w:iCs/>
        </w:rPr>
        <w:t>v</w:t>
      </w:r>
      <w:r>
        <w:rPr>
          <w:rFonts w:ascii="Times New Roman" w:hAnsi="Times New Roman" w:cs="Times New Roman"/>
        </w:rPr>
        <w:t>分别为干旱历时</w:t>
      </w:r>
      <w:r>
        <w:rPr>
          <w:rFonts w:ascii="Times New Roman" w:hAnsi="Times New Roman" w:cs="Times New Roman"/>
          <w:i/>
          <w:iCs/>
        </w:rPr>
        <w:t>D</w:t>
      </w:r>
      <w:r>
        <w:rPr>
          <w:rFonts w:hint="eastAsia" w:ascii="Times New Roman" w:hAnsi="Times New Roman" w:cs="Times New Roman"/>
          <w:i/>
          <w:iCs/>
        </w:rPr>
        <w:t>d</w:t>
      </w:r>
      <w:r>
        <w:rPr>
          <w:rFonts w:ascii="Times New Roman" w:hAnsi="Times New Roman" w:cs="Times New Roman"/>
        </w:rPr>
        <w:t>和干旱烈度</w:t>
      </w:r>
      <w:r>
        <w:rPr>
          <w:rFonts w:ascii="Times New Roman" w:hAnsi="Times New Roman" w:cs="Times New Roman"/>
          <w:i/>
          <w:iCs/>
        </w:rPr>
        <w:t>D</w:t>
      </w:r>
      <w:r>
        <w:rPr>
          <w:rFonts w:hint="eastAsia" w:ascii="Times New Roman" w:hAnsi="Times New Roman" w:cs="Times New Roman"/>
          <w:i/>
          <w:iCs/>
        </w:rPr>
        <w:t>s</w:t>
      </w:r>
      <w:r>
        <w:rPr>
          <w:rFonts w:ascii="Times New Roman" w:hAnsi="Times New Roman" w:cs="Times New Roman"/>
        </w:rPr>
        <w:t>的边缘分布函数。</w:t>
      </w:r>
    </w:p>
    <w:p>
      <w:pPr>
        <w:keepNext w:val="0"/>
        <w:keepLines w:val="0"/>
        <w:pageBreakBefore w:val="0"/>
        <w:kinsoku/>
        <w:overflowPunct/>
        <w:topLinePunct w:val="0"/>
        <w:autoSpaceDE/>
        <w:autoSpaceDN/>
        <w:bidi w:val="0"/>
        <w:adjustRightInd/>
        <w:spacing w:beforeAutospacing="0" w:after="0" w:afterAutospacing="0" w:line="240" w:lineRule="auto"/>
        <w:ind w:firstLine="420" w:firstLineChars="200"/>
        <w:textAlignment w:val="auto"/>
        <w:rPr>
          <w:rFonts w:ascii="Times New Roman" w:hAnsi="Times New Roman" w:cs="Times New Roman"/>
        </w:rPr>
      </w:pPr>
      <w:r>
        <w:rPr>
          <w:rFonts w:ascii="Times New Roman" w:hAnsi="Times New Roman" w:cs="Times New Roman"/>
        </w:rPr>
        <w:t>重现期计算公式如下</w:t>
      </w:r>
    </w:p>
    <w:p>
      <w:pPr>
        <w:pStyle w:val="2"/>
        <w:keepNext w:val="0"/>
        <w:keepLines w:val="0"/>
        <w:pageBreakBefore w:val="0"/>
        <w:kinsoku/>
        <w:overflowPunct/>
        <w:topLinePunct w:val="0"/>
        <w:autoSpaceDE/>
        <w:autoSpaceDN/>
        <w:bidi w:val="0"/>
        <w:adjustRightInd/>
        <w:spacing w:beforeAutospacing="0" w:after="0" w:afterAutospacing="0" w:line="240" w:lineRule="auto"/>
        <w:jc w:val="right"/>
        <w:textAlignment w:val="auto"/>
        <w:rPr>
          <w:rFonts w:ascii="Times New Roman" w:hAnsi="Times New Roman" w:eastAsia="宋体" w:cs="Times New Roman"/>
          <w:sz w:val="24"/>
        </w:rPr>
      </w:pPr>
      <w:r>
        <w:rPr>
          <w:rFonts w:hint="eastAsia"/>
          <w:position w:val="-22"/>
        </w:rPr>
        <w:object>
          <v:shape id="_x0000_i1042" o:spt="75" type="#_x0000_t75" style="height:26.1pt;width:144pt;" o:ole="t" filled="f" o:preferrelative="t" stroked="f" coordsize="21600,21600">
            <v:path/>
            <v:fill on="f" focussize="0,0"/>
            <v:stroke on="f" joinstyle="miter"/>
            <v:imagedata r:id="rId43" o:title=""/>
            <o:lock v:ext="edit" aspectratio="t"/>
            <w10:wrap type="none"/>
            <w10:anchorlock/>
          </v:shape>
          <o:OLEObject Type="Embed" ProgID="Equation.KSEE3" ShapeID="_x0000_i1042" DrawAspect="Content" ObjectID="_1468075742" r:id="rId42">
            <o:LockedField>false</o:LockedField>
          </o:OLEObject>
        </w:object>
      </w:r>
      <w:r>
        <w:rPr>
          <w:rFonts w:hint="eastAsia" w:hAnsi="Cambria Math" w:cs="Times New Roman"/>
        </w:rPr>
        <w:t xml:space="preserve">                      </w:t>
      </w:r>
      <w:r>
        <w:rPr>
          <w:rFonts w:hint="eastAsia" w:ascii="Times New Roman" w:hAnsi="Times New Roman" w:eastAsia="宋体" w:cs="Times New Roman"/>
          <w:sz w:val="24"/>
        </w:rPr>
        <w:t>(12)</w:t>
      </w:r>
    </w:p>
    <w:p>
      <w:pPr>
        <w:pStyle w:val="2"/>
        <w:keepNext w:val="0"/>
        <w:keepLines w:val="0"/>
        <w:pageBreakBefore w:val="0"/>
        <w:kinsoku/>
        <w:overflowPunct/>
        <w:topLinePunct w:val="0"/>
        <w:autoSpaceDE/>
        <w:autoSpaceDN/>
        <w:bidi w:val="0"/>
        <w:adjustRightInd/>
        <w:spacing w:beforeAutospacing="0" w:after="0" w:afterAutospacing="0" w:line="240" w:lineRule="auto"/>
        <w:jc w:val="right"/>
        <w:textAlignment w:val="auto"/>
        <w:rPr>
          <w:rFonts w:ascii="Times New Roman" w:hAnsi="Times New Roman" w:eastAsia="宋体" w:cs="Times New Roman"/>
          <w:sz w:val="24"/>
        </w:rPr>
      </w:pPr>
      <w:r>
        <w:rPr>
          <w:rFonts w:hint="eastAsia" w:ascii="Times New Roman" w:hAnsi="Times New Roman" w:eastAsia="宋体" w:cs="Times New Roman"/>
          <w:position w:val="-24"/>
          <w:sz w:val="24"/>
        </w:rPr>
        <w:object>
          <v:shape id="_x0000_i1043" o:spt="75" type="#_x0000_t75" style="height:26.6pt;width:203.5pt;" o:ole="t" filled="f" o:preferrelative="t" stroked="f" coordsize="21600,21600">
            <v:path/>
            <v:fill on="f" focussize="0,0"/>
            <v:stroke on="f" joinstyle="miter"/>
            <v:imagedata r:id="rId45" o:title=""/>
            <o:lock v:ext="edit" aspectratio="t"/>
            <w10:wrap type="none"/>
            <w10:anchorlock/>
          </v:shape>
          <o:OLEObject Type="Embed" ProgID="Equation.KSEE3" ShapeID="_x0000_i1043" DrawAspect="Content" ObjectID="_1468075743" r:id="rId44">
            <o:LockedField>false</o:LockedField>
          </o:OLEObject>
        </w:object>
      </w:r>
      <w:r>
        <w:rPr>
          <w:rFonts w:hint="eastAsia" w:hAnsi="Cambria Math" w:cs="Times New Roman"/>
        </w:rPr>
        <w:t xml:space="preserve">                 </w:t>
      </w:r>
      <w:r>
        <w:rPr>
          <w:rFonts w:hint="eastAsia" w:ascii="Times New Roman" w:hAnsi="Times New Roman" w:eastAsia="宋体" w:cs="Times New Roman"/>
          <w:sz w:val="24"/>
        </w:rPr>
        <w:t>(13)</w:t>
      </w:r>
    </w:p>
    <w:p>
      <w:pPr>
        <w:keepNext w:val="0"/>
        <w:keepLines w:val="0"/>
        <w:pageBreakBefore w:val="0"/>
        <w:kinsoku/>
        <w:overflowPunct/>
        <w:topLinePunct w:val="0"/>
        <w:autoSpaceDE/>
        <w:autoSpaceDN/>
        <w:bidi w:val="0"/>
        <w:adjustRightInd/>
        <w:spacing w:beforeAutospacing="0" w:after="0" w:afterAutospacing="0" w:line="240" w:lineRule="auto"/>
        <w:ind w:firstLine="420" w:firstLineChars="200"/>
        <w:jc w:val="right"/>
        <w:textAlignment w:val="auto"/>
        <w:rPr>
          <w:rFonts w:hAnsi="Cambria Math" w:cs="Times New Roman"/>
        </w:rPr>
      </w:pPr>
    </w:p>
    <w:p>
      <w:pPr>
        <w:keepNext w:val="0"/>
        <w:keepLines w:val="0"/>
        <w:pageBreakBefore w:val="0"/>
        <w:kinsoku/>
        <w:overflowPunct/>
        <w:topLinePunct w:val="0"/>
        <w:autoSpaceDE/>
        <w:autoSpaceDN/>
        <w:bidi w:val="0"/>
        <w:adjustRightInd/>
        <w:spacing w:beforeAutospacing="0" w:after="0" w:afterAutospacing="0" w:line="240" w:lineRule="auto"/>
        <w:textAlignment w:val="auto"/>
        <w:rPr>
          <w:rFonts w:ascii="Times New Roman" w:hAnsi="Times New Roman" w:cs="Times New Roman"/>
        </w:rPr>
      </w:pPr>
      <w:r>
        <w:rPr>
          <w:rFonts w:ascii="Times New Roman" w:hAnsi="Times New Roman" w:cs="Times New Roman"/>
          <w:lang w:val="en"/>
        </w:rPr>
        <w:t>式中，</w:t>
      </w:r>
      <w:r>
        <w:rPr>
          <w:rFonts w:hint="eastAsia" w:ascii="Times New Roman" w:hAnsi="Times New Roman" w:cs="Times New Roman"/>
          <w:i/>
          <w:iCs/>
        </w:rPr>
        <w:t>T</w:t>
      </w:r>
      <w:r>
        <w:rPr>
          <w:rFonts w:hint="eastAsia" w:ascii="Times New Roman" w:hAnsi="Times New Roman" w:cs="Times New Roman"/>
          <w:i/>
          <w:iCs/>
          <w:vertAlign w:val="subscript"/>
        </w:rPr>
        <w:t>Ds</w:t>
      </w:r>
      <w:r>
        <w:rPr>
          <w:rFonts w:hint="eastAsia" w:ascii="Times New Roman" w:hAnsi="Times New Roman" w:cs="Times New Roman"/>
        </w:rPr>
        <w:t>为</w:t>
      </w:r>
      <w:r>
        <w:rPr>
          <w:rFonts w:ascii="Times New Roman" w:hAnsi="Times New Roman" w:cs="Times New Roman"/>
        </w:rPr>
        <w:t>联合重现期</w:t>
      </w:r>
      <w:r>
        <w:rPr>
          <w:rFonts w:hint="eastAsia" w:ascii="Times New Roman" w:hAnsi="Times New Roman" w:cs="Times New Roman"/>
        </w:rPr>
        <w:t>；</w:t>
      </w:r>
      <w:r>
        <w:rPr>
          <w:rFonts w:hint="eastAsia" w:ascii="Times New Roman" w:hAnsi="Times New Roman" w:cs="Times New Roman"/>
          <w:i/>
          <w:iCs/>
        </w:rPr>
        <w:t>T</w:t>
      </w:r>
      <w:r>
        <w:rPr>
          <w:rFonts w:hint="eastAsia" w:ascii="Times New Roman" w:hAnsi="Times New Roman" w:cs="Times New Roman"/>
          <w:i/>
          <w:iCs/>
          <w:vertAlign w:val="subscript"/>
        </w:rPr>
        <w:t>Ds</w:t>
      </w:r>
      <w:r>
        <w:rPr>
          <w:rFonts w:ascii="Times New Roman" w:hAnsi="Times New Roman" w:cs="Times New Roman"/>
          <w:i/>
          <w:iCs/>
          <w:vertAlign w:val="superscript"/>
        </w:rPr>
        <w:t>’</w:t>
      </w:r>
      <w:r>
        <w:rPr>
          <w:rFonts w:hint="eastAsia" w:ascii="Times New Roman" w:hAnsi="Times New Roman" w:cs="Times New Roman"/>
        </w:rPr>
        <w:t>为同现</w:t>
      </w:r>
      <w:r>
        <w:rPr>
          <w:rFonts w:ascii="Times New Roman" w:hAnsi="Times New Roman" w:cs="Times New Roman"/>
        </w:rPr>
        <w:t>重现期。</w:t>
      </w:r>
    </w:p>
    <w:p>
      <w:pPr>
        <w:pStyle w:val="3"/>
        <w:keepNext w:val="0"/>
        <w:keepLines w:val="0"/>
        <w:pageBreakBefore w:val="0"/>
        <w:kinsoku/>
        <w:overflowPunct/>
        <w:topLinePunct w:val="0"/>
        <w:autoSpaceDE/>
        <w:autoSpaceDN/>
        <w:bidi w:val="0"/>
        <w:adjustRightInd/>
        <w:spacing w:beforeAutospacing="0" w:after="0" w:afterAutospacing="0" w:line="240" w:lineRule="auto"/>
        <w:textAlignment w:val="auto"/>
        <w:rPr>
          <w:rFonts w:hint="default" w:ascii="Times New Roman" w:hAnsi="Times New Roman"/>
          <w:b w:val="0"/>
          <w:bCs w:val="0"/>
          <w:kern w:val="2"/>
          <w:sz w:val="28"/>
          <w:szCs w:val="28"/>
        </w:rPr>
      </w:pPr>
      <w:r>
        <w:rPr>
          <w:rFonts w:ascii="Times New Roman" w:hAnsi="Times New Roman"/>
          <w:b w:val="0"/>
          <w:bCs w:val="0"/>
          <w:kern w:val="2"/>
          <w:sz w:val="28"/>
          <w:szCs w:val="28"/>
        </w:rPr>
        <w:t>3.</w:t>
      </w:r>
      <w:r>
        <w:rPr>
          <w:rFonts w:hint="default" w:ascii="Times New Roman" w:hAnsi="Times New Roman"/>
          <w:b w:val="0"/>
          <w:bCs w:val="0"/>
          <w:kern w:val="2"/>
          <w:sz w:val="28"/>
          <w:szCs w:val="28"/>
        </w:rPr>
        <w:t>结果分析</w:t>
      </w:r>
      <w:bookmarkEnd w:id="6"/>
    </w:p>
    <w:p>
      <w:pPr>
        <w:keepNext w:val="0"/>
        <w:keepLines w:val="0"/>
        <w:pageBreakBefore w:val="0"/>
        <w:kinsoku/>
        <w:overflowPunct/>
        <w:topLinePunct w:val="0"/>
        <w:autoSpaceDE/>
        <w:autoSpaceDN/>
        <w:bidi w:val="0"/>
        <w:adjustRightInd/>
        <w:spacing w:beforeAutospacing="0" w:after="0" w:afterAutospacing="0" w:line="240" w:lineRule="auto"/>
        <w:textAlignment w:val="auto"/>
        <w:outlineLvl w:val="1"/>
        <w:rPr>
          <w:rFonts w:ascii="Times New Roman" w:hAnsi="Times New Roman" w:eastAsia="黑体" w:cs="Times New Roman"/>
          <w:szCs w:val="22"/>
        </w:rPr>
      </w:pPr>
      <w:bookmarkStart w:id="7" w:name="_Toc9639"/>
      <w:r>
        <w:rPr>
          <w:rFonts w:hint="eastAsia" w:ascii="Times New Roman" w:hAnsi="Times New Roman" w:eastAsia="黑体" w:cs="Times New Roman"/>
          <w:szCs w:val="22"/>
        </w:rPr>
        <w:t>3.1</w:t>
      </w:r>
      <w:bookmarkEnd w:id="7"/>
      <w:r>
        <w:rPr>
          <w:rFonts w:hint="eastAsia" w:ascii="Times New Roman" w:hAnsi="Times New Roman" w:eastAsia="黑体" w:cs="Times New Roman"/>
          <w:szCs w:val="22"/>
        </w:rPr>
        <w:t>径流序列变化趋势及非平稳性诊断</w:t>
      </w:r>
    </w:p>
    <w:p>
      <w:pPr>
        <w:keepNext w:val="0"/>
        <w:keepLines w:val="0"/>
        <w:pageBreakBefore w:val="0"/>
        <w:kinsoku/>
        <w:overflowPunct/>
        <w:topLinePunct w:val="0"/>
        <w:autoSpaceDE/>
        <w:autoSpaceDN/>
        <w:bidi w:val="0"/>
        <w:adjustRightInd/>
        <w:spacing w:beforeAutospacing="0" w:after="0" w:afterAutospacing="0" w:line="240" w:lineRule="auto"/>
        <w:ind w:firstLine="420" w:firstLineChars="200"/>
        <w:textAlignment w:val="auto"/>
        <w:rPr>
          <w:rFonts w:ascii="Times New Roman" w:hAnsi="Times New Roman" w:cs="Times New Roman"/>
        </w:rPr>
      </w:pPr>
      <w:r>
        <w:rPr>
          <w:rFonts w:hint="eastAsia" w:ascii="Times New Roman" w:hAnsi="Times New Roman" w:cs="Times New Roman"/>
        </w:rPr>
        <w:t>从径流序列变化趋势可以看出（</w:t>
      </w:r>
      <w:r>
        <w:rPr>
          <w:rFonts w:ascii="Times New Roman" w:hAnsi="Times New Roman" w:cs="Times New Roman"/>
          <w:lang w:val="en"/>
        </w:rPr>
        <w:t>见图</w:t>
      </w:r>
      <w:r>
        <w:rPr>
          <w:rFonts w:hint="eastAsia" w:ascii="Times New Roman" w:hAnsi="Times New Roman" w:cs="Times New Roman"/>
        </w:rPr>
        <w:t>2），在1960</w:t>
      </w:r>
      <w:r>
        <w:rPr>
          <w:rFonts w:ascii="Times New Roman" w:hAnsi="Times New Roman" w:cs="Times New Roman"/>
          <w:lang w:val="en"/>
        </w:rPr>
        <w:t>—</w:t>
      </w:r>
      <w:r>
        <w:rPr>
          <w:rFonts w:hint="eastAsia" w:ascii="Times New Roman" w:hAnsi="Times New Roman" w:cs="Times New Roman"/>
        </w:rPr>
        <w:t>2020年阿拉沟流域径流整体呈现波动上升趋势，其递增斜率为0.0076</w:t>
      </w:r>
      <w:r>
        <w:rPr>
          <w:rFonts w:ascii="Times New Roman" w:hAnsi="Times New Roman" w:cs="Times New Roman"/>
        </w:rPr>
        <w:t>×10</w:t>
      </w:r>
      <w:r>
        <w:rPr>
          <w:rFonts w:ascii="Times New Roman" w:hAnsi="Times New Roman" w:cs="Times New Roman"/>
          <w:vertAlign w:val="superscript"/>
        </w:rPr>
        <w:t>8</w:t>
      </w:r>
      <w:r>
        <w:rPr>
          <w:rFonts w:ascii="Times New Roman" w:hAnsi="Times New Roman" w:cs="Times New Roman"/>
        </w:rPr>
        <w:t>m³/</w:t>
      </w:r>
      <w:r>
        <w:rPr>
          <w:rFonts w:hint="eastAsia" w:ascii="Times New Roman" w:hAnsi="Times New Roman" w:cs="Times New Roman"/>
        </w:rPr>
        <w:t>（</w:t>
      </w:r>
      <w:r>
        <w:rPr>
          <w:rFonts w:ascii="Times New Roman" w:hAnsi="Times New Roman" w:cs="Times New Roman"/>
        </w:rPr>
        <w:t>s·a</w:t>
      </w:r>
      <w:r>
        <w:rPr>
          <w:rFonts w:hint="eastAsia" w:ascii="Times New Roman" w:hAnsi="Times New Roman" w:cs="Times New Roman"/>
        </w:rPr>
        <w:t>），在2002年径流波动尤为明显，分析主要原因，可能是由于流域内多年降雨增加形成。从5年滑动平均曲线可以看出，阿拉沟河的径流量变化主要分为3个周期：在1960</w:t>
      </w:r>
      <w:r>
        <w:rPr>
          <w:rFonts w:ascii="Times New Roman" w:hAnsi="Times New Roman" w:cs="Times New Roman"/>
          <w:lang w:val="en"/>
        </w:rPr>
        <w:t>—</w:t>
      </w:r>
      <w:r>
        <w:rPr>
          <w:rFonts w:hint="eastAsia" w:ascii="Times New Roman" w:hAnsi="Times New Roman" w:cs="Times New Roman"/>
        </w:rPr>
        <w:t>1988年处于微弱下降期，1989</w:t>
      </w:r>
      <w:r>
        <w:rPr>
          <w:rFonts w:ascii="Times New Roman" w:hAnsi="Times New Roman" w:cs="Times New Roman"/>
          <w:lang w:val="en"/>
        </w:rPr>
        <w:t>—</w:t>
      </w:r>
      <w:r>
        <w:rPr>
          <w:rFonts w:hint="eastAsia" w:ascii="Times New Roman" w:hAnsi="Times New Roman" w:cs="Times New Roman"/>
        </w:rPr>
        <w:t>2002年呈现明显的上升期，2003</w:t>
      </w:r>
      <w:r>
        <w:rPr>
          <w:rFonts w:ascii="Times New Roman" w:hAnsi="Times New Roman" w:cs="Times New Roman"/>
          <w:lang w:val="en"/>
        </w:rPr>
        <w:t>—</w:t>
      </w:r>
      <w:r>
        <w:rPr>
          <w:rFonts w:hint="eastAsia" w:ascii="Times New Roman" w:hAnsi="Times New Roman" w:cs="Times New Roman"/>
        </w:rPr>
        <w:t>2020年处于显著的下降期，周期长度分别为28</w:t>
      </w:r>
      <w:r>
        <w:rPr>
          <w:rFonts w:ascii="Times New Roman" w:hAnsi="Times New Roman" w:cs="Times New Roman"/>
          <w:lang w:val="en"/>
        </w:rPr>
        <w:t>a</w:t>
      </w:r>
      <w:r>
        <w:rPr>
          <w:rFonts w:hint="eastAsia" w:ascii="Times New Roman" w:hAnsi="Times New Roman" w:cs="Times New Roman"/>
        </w:rPr>
        <w:t>、13</w:t>
      </w:r>
      <w:r>
        <w:rPr>
          <w:rFonts w:ascii="Times New Roman" w:hAnsi="Times New Roman" w:cs="Times New Roman"/>
          <w:lang w:val="en"/>
        </w:rPr>
        <w:t>a</w:t>
      </w:r>
      <w:r>
        <w:rPr>
          <w:rFonts w:hint="eastAsia" w:ascii="Times New Roman" w:hAnsi="Times New Roman" w:cs="Times New Roman"/>
        </w:rPr>
        <w:t>和17</w:t>
      </w:r>
      <w:r>
        <w:rPr>
          <w:rFonts w:ascii="Times New Roman" w:hAnsi="Times New Roman" w:cs="Times New Roman"/>
          <w:lang w:val="en"/>
        </w:rPr>
        <w:t>a</w:t>
      </w:r>
      <w:r>
        <w:rPr>
          <w:rFonts w:hint="eastAsia" w:ascii="Times New Roman" w:hAnsi="Times New Roman" w:cs="Times New Roman"/>
        </w:rPr>
        <w:t>。该周期性变化模式表明，流域径流的丰枯变化存在周期性交替规律。</w:t>
      </w:r>
    </w:p>
    <w:p>
      <w:pPr>
        <w:pStyle w:val="2"/>
        <w:keepNext w:val="0"/>
        <w:keepLines w:val="0"/>
        <w:pageBreakBefore w:val="0"/>
        <w:kinsoku/>
        <w:overflowPunct/>
        <w:topLinePunct w:val="0"/>
        <w:autoSpaceDE/>
        <w:autoSpaceDN/>
        <w:bidi w:val="0"/>
        <w:adjustRightInd/>
        <w:spacing w:beforeAutospacing="0" w:after="0" w:afterAutospacing="0" w:line="240" w:lineRule="auto"/>
        <w:ind w:firstLine="420" w:firstLineChars="200"/>
        <w:textAlignment w:val="auto"/>
        <w:rPr>
          <w:rFonts w:ascii="Times New Roman" w:hAnsi="Times New Roman" w:cs="Times New Roman"/>
        </w:rPr>
      </w:pPr>
      <w:r>
        <w:rPr>
          <w:rFonts w:hint="eastAsia" w:ascii="Times New Roman" w:hAnsi="Times New Roman" w:cs="Times New Roman"/>
        </w:rPr>
        <w:t>采用Pettitt检验对阿拉沟站年径流序列进行突变分析（见图3），结果显示在1988年发生显著性突变（</w:t>
      </w:r>
      <w:r>
        <w:rPr>
          <w:rFonts w:ascii="Times New Roman" w:hAnsi="Times New Roman" w:cs="Times New Roman"/>
          <w:i/>
          <w:iCs/>
          <w:lang w:val="en"/>
        </w:rPr>
        <w:t>P</w:t>
      </w:r>
      <w:r>
        <w:rPr>
          <w:rFonts w:hint="eastAsia" w:ascii="Times New Roman" w:hAnsi="Times New Roman" w:cs="Times New Roman"/>
        </w:rPr>
        <w:t>&lt;0.05）。进一步利用径流-降水双累积曲线法进行辅助验证（见图4），同样表明径流序列在1988年发生明显转变，该突变可能源于气候变化与人类活动对径流过程的共同影响。由此判断，阿拉沟站年径流序列在1988年发生突变，并表现出非平稳性特征。基于M-K趋势检验法对1960—2020年径流序列的分析表明（见图5），整个研究时段内年径流序列统计量绝对值大于1.96，呈现显著上升趋势。然而，在突变点之前，径流序列呈不显著上升趋势（统计量绝对值小于1.96）；突变点之后，则转为不显著下降趋势（统计量绝对值小于1.96）。从均值变化来看，突变点前后的年平均径流量分别为1.125</w:t>
      </w:r>
      <w:r>
        <w:rPr>
          <w:rFonts w:ascii="Times New Roman" w:hAnsi="Times New Roman" w:cs="Times New Roman"/>
        </w:rPr>
        <w:t>×10</w:t>
      </w:r>
      <w:r>
        <w:rPr>
          <w:rFonts w:ascii="Times New Roman" w:hAnsi="Times New Roman" w:cs="Times New Roman"/>
          <w:vertAlign w:val="superscript"/>
        </w:rPr>
        <w:t>8</w:t>
      </w:r>
      <w:r>
        <w:rPr>
          <w:rFonts w:hint="eastAsia" w:ascii="Times New Roman" w:hAnsi="Times New Roman" w:cs="Times New Roman"/>
        </w:rPr>
        <w:t>m</w:t>
      </w:r>
      <w:r>
        <w:rPr>
          <w:rFonts w:hint="eastAsia" w:ascii="Times New Roman" w:hAnsi="Times New Roman" w:cs="Times New Roman"/>
          <w:vertAlign w:val="superscript"/>
        </w:rPr>
        <w:t>3</w:t>
      </w:r>
      <w:r>
        <w:rPr>
          <w:rFonts w:hint="eastAsia" w:ascii="Times New Roman" w:hAnsi="Times New Roman" w:cs="Times New Roman"/>
        </w:rPr>
        <w:t>和1.524</w:t>
      </w:r>
      <w:r>
        <w:rPr>
          <w:rFonts w:ascii="Times New Roman" w:hAnsi="Times New Roman" w:cs="Times New Roman"/>
        </w:rPr>
        <w:t>×10</w:t>
      </w:r>
      <w:r>
        <w:rPr>
          <w:rFonts w:ascii="Times New Roman" w:hAnsi="Times New Roman" w:cs="Times New Roman"/>
          <w:vertAlign w:val="superscript"/>
        </w:rPr>
        <w:t>8</w:t>
      </w:r>
      <w:r>
        <w:rPr>
          <w:rFonts w:hint="eastAsia" w:ascii="Times New Roman" w:hAnsi="Times New Roman" w:cs="Times New Roman"/>
        </w:rPr>
        <w:t>m</w:t>
      </w:r>
      <w:r>
        <w:rPr>
          <w:rFonts w:hint="eastAsia" w:ascii="Times New Roman" w:hAnsi="Times New Roman" w:cs="Times New Roman"/>
          <w:vertAlign w:val="superscript"/>
        </w:rPr>
        <w:t>3</w:t>
      </w:r>
      <w:r>
        <w:rPr>
          <w:rFonts w:hint="eastAsia" w:ascii="Times New Roman" w:hAnsi="Times New Roman" w:cs="Times New Roman"/>
        </w:rPr>
        <w:t>，增幅约为35.5%。</w:t>
      </w:r>
    </w:p>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rPr>
      </w:pPr>
      <w:r>
        <w:rPr>
          <w:rFonts w:hint="eastAsia" w:ascii="Times New Roman" w:hAnsi="Times New Roman" w:cs="Times New Roman"/>
        </w:rPr>
        <w:drawing>
          <wp:inline distT="0" distB="0" distL="114300" distR="114300">
            <wp:extent cx="2880360" cy="2520950"/>
            <wp:effectExtent l="0" t="0" r="0" b="8890"/>
            <wp:docPr id="14" name="图片 14" descr="径流趋势"/>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4" name="图片 14" descr="径流趋势"/>
                    <pic:cNvPicPr>
                      <a:picLocks noChangeAspect="true"/>
                    </pic:cNvPicPr>
                  </pic:nvPicPr>
                  <pic:blipFill>
                    <a:blip r:embed="rId46"/>
                    <a:stretch>
                      <a:fillRect/>
                    </a:stretch>
                  </pic:blipFill>
                  <pic:spPr>
                    <a:xfrm>
                      <a:off x="0" y="0"/>
                      <a:ext cx="2880360" cy="2520950"/>
                    </a:xfrm>
                    <a:prstGeom prst="rect">
                      <a:avLst/>
                    </a:prstGeom>
                  </pic:spPr>
                </pic:pic>
              </a:graphicData>
            </a:graphic>
          </wp:inline>
        </w:drawing>
      </w:r>
      <w:r>
        <w:rPr>
          <w:rFonts w:hint="eastAsia" w:ascii="Times New Roman" w:hAnsi="Times New Roman" w:cs="Times New Roman"/>
        </w:rPr>
        <w:drawing>
          <wp:inline distT="0" distB="0" distL="114300" distR="114300">
            <wp:extent cx="2880360" cy="2520950"/>
            <wp:effectExtent l="0" t="0" r="0" b="8890"/>
            <wp:docPr id="16" name="图片 16" descr="pettitt"/>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6" name="图片 16" descr="pettitt"/>
                    <pic:cNvPicPr>
                      <a:picLocks noChangeAspect="true"/>
                    </pic:cNvPicPr>
                  </pic:nvPicPr>
                  <pic:blipFill>
                    <a:blip r:embed="rId47"/>
                    <a:stretch>
                      <a:fillRect/>
                    </a:stretch>
                  </pic:blipFill>
                  <pic:spPr>
                    <a:xfrm>
                      <a:off x="0" y="0"/>
                      <a:ext cx="2880360" cy="2520950"/>
                    </a:xfrm>
                    <a:prstGeom prst="rect">
                      <a:avLst/>
                    </a:prstGeom>
                  </pic:spPr>
                </pic:pic>
              </a:graphicData>
            </a:graphic>
          </wp:inline>
        </w:drawing>
      </w:r>
    </w:p>
    <w:p>
      <w:pPr>
        <w:pStyle w:val="18"/>
        <w:keepNext w:val="0"/>
        <w:keepLines w:val="0"/>
        <w:pageBreakBefore w:val="0"/>
        <w:kinsoku/>
        <w:overflowPunct/>
        <w:topLinePunct w:val="0"/>
        <w:autoSpaceDE/>
        <w:autoSpaceDN/>
        <w:bidi w:val="0"/>
        <w:adjustRightInd/>
        <w:spacing w:beforeLines="0" w:beforeAutospacing="0" w:after="0" w:afterLines="0" w:afterAutospacing="0" w:line="240" w:lineRule="auto"/>
        <w:textAlignment w:val="auto"/>
        <w:rPr>
          <w:b w:val="0"/>
          <w:bCs/>
          <w:szCs w:val="21"/>
        </w:rPr>
      </w:pPr>
      <w:r>
        <w:rPr>
          <w:rFonts w:hint="eastAsia"/>
          <w:b w:val="0"/>
          <w:bCs/>
          <w:szCs w:val="21"/>
        </w:rPr>
        <w:t>图2  年径流序列变化趋势                      图3  年径流</w:t>
      </w:r>
      <w:r>
        <w:rPr>
          <w:rFonts w:hint="eastAsia"/>
          <w:b w:val="0"/>
          <w:bCs/>
          <w:szCs w:val="21"/>
          <w:lang w:val="en-US" w:eastAsia="zh-CN"/>
        </w:rPr>
        <w:t>P</w:t>
      </w:r>
      <w:r>
        <w:rPr>
          <w:rFonts w:hint="eastAsia"/>
          <w:b w:val="0"/>
          <w:bCs/>
          <w:szCs w:val="21"/>
        </w:rPr>
        <w:t>ettitt突变检验</w:t>
      </w:r>
    </w:p>
    <w:p>
      <w:pPr>
        <w:pStyle w:val="18"/>
        <w:keepNext w:val="0"/>
        <w:keepLines w:val="0"/>
        <w:pageBreakBefore w:val="0"/>
        <w:kinsoku/>
        <w:overflowPunct/>
        <w:topLinePunct w:val="0"/>
        <w:autoSpaceDE/>
        <w:autoSpaceDN/>
        <w:bidi w:val="0"/>
        <w:adjustRightInd/>
        <w:spacing w:beforeLines="0" w:beforeAutospacing="0" w:after="0" w:afterLines="0" w:afterAutospacing="0" w:line="240" w:lineRule="auto"/>
        <w:textAlignment w:val="auto"/>
      </w:pPr>
      <w:r>
        <w:rPr>
          <w:rFonts w:hint="eastAsia"/>
          <w:b w:val="0"/>
          <w:bCs/>
          <w:szCs w:val="21"/>
        </w:rPr>
        <w:t xml:space="preserve">Fig.2  </w:t>
      </w:r>
      <w:r>
        <w:rPr>
          <w:b w:val="0"/>
          <w:bCs/>
          <w:szCs w:val="21"/>
        </w:rPr>
        <w:t>Variation trend of annual runoff series</w:t>
      </w:r>
      <w:r>
        <w:rPr>
          <w:rFonts w:hint="eastAsia"/>
          <w:b w:val="0"/>
          <w:bCs/>
          <w:szCs w:val="21"/>
        </w:rPr>
        <w:t xml:space="preserve">              Fig.3  </w:t>
      </w:r>
      <w:r>
        <w:rPr>
          <w:b w:val="0"/>
          <w:bCs/>
          <w:szCs w:val="21"/>
        </w:rPr>
        <w:t>Pettitt abrupt change test of annual runoff</w:t>
      </w:r>
    </w:p>
    <w:p>
      <w:pPr>
        <w:keepNext w:val="0"/>
        <w:keepLines w:val="0"/>
        <w:pageBreakBefore w:val="0"/>
        <w:kinsoku/>
        <w:overflowPunct/>
        <w:topLinePunct w:val="0"/>
        <w:autoSpaceDE/>
        <w:autoSpaceDN/>
        <w:bidi w:val="0"/>
        <w:adjustRightInd/>
        <w:spacing w:beforeAutospacing="0" w:after="0" w:afterAutospacing="0" w:line="240" w:lineRule="auto"/>
        <w:jc w:val="left"/>
        <w:textAlignment w:val="auto"/>
        <w:rPr>
          <w:rFonts w:ascii="Times New Roman" w:hAnsi="Times New Roman" w:cs="Times New Roman"/>
        </w:rPr>
      </w:pPr>
      <w:r>
        <w:rPr>
          <w:rFonts w:hint="eastAsia" w:ascii="Times New Roman" w:hAnsi="Times New Roman" w:cs="Times New Roman"/>
        </w:rPr>
        <w:drawing>
          <wp:inline distT="0" distB="0" distL="114300" distR="114300">
            <wp:extent cx="2880360" cy="2520950"/>
            <wp:effectExtent l="0" t="0" r="0" b="8890"/>
            <wp:docPr id="18" name="图片 18" descr="双累积曲线"/>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8" name="图片 18" descr="双累积曲线"/>
                    <pic:cNvPicPr>
                      <a:picLocks noChangeAspect="true"/>
                    </pic:cNvPicPr>
                  </pic:nvPicPr>
                  <pic:blipFill>
                    <a:blip r:embed="rId48"/>
                    <a:stretch>
                      <a:fillRect/>
                    </a:stretch>
                  </pic:blipFill>
                  <pic:spPr>
                    <a:xfrm>
                      <a:off x="0" y="0"/>
                      <a:ext cx="2880360" cy="2520950"/>
                    </a:xfrm>
                    <a:prstGeom prst="rect">
                      <a:avLst/>
                    </a:prstGeom>
                  </pic:spPr>
                </pic:pic>
              </a:graphicData>
            </a:graphic>
          </wp:inline>
        </w:drawing>
      </w:r>
      <w:r>
        <w:rPr>
          <w:rFonts w:hint="eastAsia" w:ascii="Times New Roman" w:hAnsi="Times New Roman" w:cs="Times New Roman"/>
        </w:rPr>
        <w:drawing>
          <wp:inline distT="0" distB="0" distL="114300" distR="114300">
            <wp:extent cx="2880360" cy="2520950"/>
            <wp:effectExtent l="0" t="0" r="0" b="8890"/>
            <wp:docPr id="15" name="图片 15" descr="MK"/>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5" name="图片 15" descr="MK"/>
                    <pic:cNvPicPr>
                      <a:picLocks noChangeAspect="true"/>
                    </pic:cNvPicPr>
                  </pic:nvPicPr>
                  <pic:blipFill>
                    <a:blip r:embed="rId49"/>
                    <a:stretch>
                      <a:fillRect/>
                    </a:stretch>
                  </pic:blipFill>
                  <pic:spPr>
                    <a:xfrm>
                      <a:off x="0" y="0"/>
                      <a:ext cx="2880360" cy="2520950"/>
                    </a:xfrm>
                    <a:prstGeom prst="rect">
                      <a:avLst/>
                    </a:prstGeom>
                  </pic:spPr>
                </pic:pic>
              </a:graphicData>
            </a:graphic>
          </wp:inline>
        </w:drawing>
      </w:r>
    </w:p>
    <w:p>
      <w:pPr>
        <w:pStyle w:val="18"/>
        <w:keepNext w:val="0"/>
        <w:keepLines w:val="0"/>
        <w:pageBreakBefore w:val="0"/>
        <w:kinsoku/>
        <w:overflowPunct/>
        <w:topLinePunct w:val="0"/>
        <w:autoSpaceDE/>
        <w:autoSpaceDN/>
        <w:bidi w:val="0"/>
        <w:adjustRightInd/>
        <w:spacing w:beforeLines="0" w:beforeAutospacing="0" w:after="0" w:afterLines="0" w:afterAutospacing="0" w:line="240" w:lineRule="auto"/>
        <w:ind w:firstLine="1260" w:firstLineChars="700"/>
        <w:jc w:val="left"/>
        <w:textAlignment w:val="auto"/>
        <w:rPr>
          <w:b w:val="0"/>
          <w:bCs/>
          <w:szCs w:val="21"/>
        </w:rPr>
      </w:pPr>
      <w:r>
        <w:rPr>
          <w:rFonts w:hint="eastAsia"/>
          <w:b w:val="0"/>
          <w:bCs/>
          <w:szCs w:val="21"/>
        </w:rPr>
        <w:t>图4  降水-径流双累积曲线                          图5  年径流Mann-Kendall趋势检验</w:t>
      </w:r>
    </w:p>
    <w:p>
      <w:pPr>
        <w:pStyle w:val="18"/>
        <w:keepNext w:val="0"/>
        <w:keepLines w:val="0"/>
        <w:pageBreakBefore w:val="0"/>
        <w:kinsoku/>
        <w:overflowPunct/>
        <w:topLinePunct w:val="0"/>
        <w:autoSpaceDE/>
        <w:autoSpaceDN/>
        <w:bidi w:val="0"/>
        <w:adjustRightInd/>
        <w:spacing w:beforeLines="0" w:beforeAutospacing="0" w:after="0" w:afterLines="0" w:afterAutospacing="0" w:line="240" w:lineRule="auto"/>
        <w:textAlignment w:val="auto"/>
        <w:rPr>
          <w:b w:val="0"/>
          <w:bCs/>
          <w:szCs w:val="21"/>
        </w:rPr>
      </w:pPr>
      <w:r>
        <w:rPr>
          <w:rFonts w:hint="eastAsia"/>
          <w:b w:val="0"/>
          <w:bCs/>
          <w:szCs w:val="21"/>
        </w:rPr>
        <w:t xml:space="preserve">Fig.4  </w:t>
      </w:r>
      <w:r>
        <w:rPr>
          <w:b w:val="0"/>
          <w:bCs/>
          <w:szCs w:val="21"/>
        </w:rPr>
        <w:t>Precipitation-runoff double mass curve</w:t>
      </w:r>
      <w:r>
        <w:rPr>
          <w:rFonts w:hint="eastAsia"/>
          <w:b w:val="0"/>
          <w:bCs/>
          <w:szCs w:val="21"/>
          <w:lang w:val="en-US" w:eastAsia="zh-CN"/>
        </w:rPr>
        <w:t>s</w:t>
      </w:r>
      <w:r>
        <w:rPr>
          <w:rFonts w:hint="eastAsia"/>
          <w:b w:val="0"/>
          <w:bCs/>
          <w:szCs w:val="21"/>
        </w:rPr>
        <w:t xml:space="preserve">               Fig.5  </w:t>
      </w:r>
      <w:r>
        <w:rPr>
          <w:b w:val="0"/>
          <w:bCs/>
          <w:szCs w:val="21"/>
        </w:rPr>
        <w:t>Mann-Kendall trend test of annual runoff</w:t>
      </w:r>
    </w:p>
    <w:p>
      <w:pPr>
        <w:keepNext w:val="0"/>
        <w:keepLines w:val="0"/>
        <w:pageBreakBefore w:val="0"/>
        <w:kinsoku/>
        <w:overflowPunct/>
        <w:topLinePunct w:val="0"/>
        <w:autoSpaceDE/>
        <w:autoSpaceDN/>
        <w:bidi w:val="0"/>
        <w:adjustRightInd/>
        <w:spacing w:beforeAutospacing="0" w:after="0" w:afterAutospacing="0" w:line="240" w:lineRule="auto"/>
        <w:ind w:firstLine="420" w:firstLineChars="200"/>
        <w:jc w:val="center"/>
        <w:textAlignment w:val="auto"/>
        <w:rPr>
          <w:rFonts w:ascii="Times New Roman" w:hAnsi="Times New Roman" w:cs="Times New Roman"/>
        </w:rPr>
      </w:pPr>
    </w:p>
    <w:p>
      <w:pPr>
        <w:keepNext w:val="0"/>
        <w:keepLines w:val="0"/>
        <w:pageBreakBefore w:val="0"/>
        <w:kinsoku/>
        <w:overflowPunct/>
        <w:topLinePunct w:val="0"/>
        <w:autoSpaceDE/>
        <w:autoSpaceDN/>
        <w:bidi w:val="0"/>
        <w:adjustRightInd/>
        <w:spacing w:beforeAutospacing="0" w:after="0" w:afterAutospacing="0" w:line="240" w:lineRule="auto"/>
        <w:textAlignment w:val="auto"/>
        <w:outlineLvl w:val="1"/>
        <w:rPr>
          <w:rFonts w:ascii="Times New Roman" w:hAnsi="Times New Roman" w:eastAsia="黑体" w:cs="Times New Roman"/>
          <w:szCs w:val="22"/>
        </w:rPr>
      </w:pPr>
      <w:r>
        <w:rPr>
          <w:rFonts w:hint="eastAsia" w:ascii="Times New Roman" w:hAnsi="Times New Roman" w:eastAsia="黑体" w:cs="Times New Roman"/>
          <w:szCs w:val="22"/>
        </w:rPr>
        <w:t>3.2人为扰动期天然径流的重构及人为扰动因素的量化</w:t>
      </w:r>
    </w:p>
    <w:p>
      <w:pPr>
        <w:keepNext w:val="0"/>
        <w:keepLines w:val="0"/>
        <w:pageBreakBefore w:val="0"/>
        <w:kinsoku/>
        <w:overflowPunct/>
        <w:topLinePunct w:val="0"/>
        <w:autoSpaceDE/>
        <w:autoSpaceDN/>
        <w:bidi w:val="0"/>
        <w:adjustRightInd/>
        <w:spacing w:beforeAutospacing="0" w:after="0" w:afterAutospacing="0" w:line="240" w:lineRule="auto"/>
        <w:ind w:firstLine="420" w:firstLineChars="200"/>
        <w:jc w:val="left"/>
        <w:textAlignment w:val="auto"/>
        <w:rPr>
          <w:rFonts w:ascii="Times New Roman" w:hAnsi="Times New Roman" w:cs="Times New Roman"/>
        </w:rPr>
      </w:pPr>
      <w:r>
        <w:rPr>
          <w:rFonts w:hint="eastAsia" w:ascii="Times New Roman" w:hAnsi="Times New Roman" w:cs="Times New Roman"/>
        </w:rPr>
        <w:t>结合非平稳性诊断结果，</w:t>
      </w:r>
      <w:r>
        <w:rPr>
          <w:rFonts w:ascii="Times New Roman" w:hAnsi="Times New Roman" w:cs="Times New Roman"/>
        </w:rPr>
        <w:t>以突变年1988年为界</w:t>
      </w:r>
      <w:r>
        <w:rPr>
          <w:rFonts w:hint="eastAsia" w:ascii="Times New Roman" w:hAnsi="Times New Roman" w:cs="Times New Roman"/>
        </w:rPr>
        <w:t>，</w:t>
      </w:r>
      <w:r>
        <w:rPr>
          <w:rFonts w:ascii="Times New Roman" w:hAnsi="Times New Roman" w:cs="Times New Roman"/>
        </w:rPr>
        <w:t>将1960</w:t>
      </w:r>
      <w:r>
        <w:rPr>
          <w:rFonts w:ascii="Times New Roman" w:hAnsi="Times New Roman" w:cs="Times New Roman"/>
          <w:lang w:val="en"/>
        </w:rPr>
        <w:t>—</w:t>
      </w:r>
      <w:r>
        <w:rPr>
          <w:rFonts w:ascii="Times New Roman" w:hAnsi="Times New Roman" w:cs="Times New Roman"/>
        </w:rPr>
        <w:t>1988年</w:t>
      </w:r>
      <w:r>
        <w:rPr>
          <w:rFonts w:hint="eastAsia" w:ascii="Times New Roman" w:hAnsi="Times New Roman" w:cs="Times New Roman"/>
        </w:rPr>
        <w:t>天然状态下的径流定义为自然期径流，将1989年后的径流定义为人为干扰期径流</w:t>
      </w:r>
      <w:r>
        <w:rPr>
          <w:rFonts w:ascii="Times New Roman" w:hAnsi="Times New Roman" w:cs="Times New Roman"/>
        </w:rPr>
        <w:t>。</w:t>
      </w:r>
      <w:r>
        <w:rPr>
          <w:rFonts w:hint="eastAsia" w:ascii="Times New Roman" w:hAnsi="Times New Roman" w:cs="Times New Roman"/>
        </w:rPr>
        <w:t>为了更好地识别人类活动对径流的影响，真实反映径流的自然变化规律，本研究将借助长短期记忆（LSTM）和随机森林（RF）两种机器学习模型，对阿拉沟站人为扰动期径流进行还原重构。</w:t>
      </w:r>
    </w:p>
    <w:p>
      <w:pPr>
        <w:keepNext w:val="0"/>
        <w:keepLines w:val="0"/>
        <w:pageBreakBefore w:val="0"/>
        <w:kinsoku/>
        <w:overflowPunct/>
        <w:topLinePunct w:val="0"/>
        <w:autoSpaceDE/>
        <w:autoSpaceDN/>
        <w:bidi w:val="0"/>
        <w:adjustRightInd/>
        <w:spacing w:beforeAutospacing="0" w:after="0" w:afterAutospacing="0" w:line="240" w:lineRule="auto"/>
        <w:ind w:firstLine="420" w:firstLineChars="200"/>
        <w:jc w:val="left"/>
        <w:textAlignment w:val="auto"/>
        <w:rPr>
          <w:rFonts w:ascii="Times New Roman" w:hAnsi="Times New Roman" w:cs="Times New Roman"/>
        </w:rPr>
      </w:pPr>
      <w:r>
        <w:rPr>
          <w:rFonts w:hint="eastAsia" w:ascii="Times New Roman" w:hAnsi="Times New Roman" w:cs="Times New Roman"/>
        </w:rPr>
        <w:t>将自然时期的径流数据划分成1960</w:t>
      </w:r>
      <w:r>
        <w:rPr>
          <w:rFonts w:ascii="Times New Roman" w:hAnsi="Times New Roman" w:cs="Times New Roman"/>
          <w:lang w:val="en"/>
        </w:rPr>
        <w:t>—</w:t>
      </w:r>
      <w:r>
        <w:rPr>
          <w:rFonts w:hint="eastAsia" w:ascii="Times New Roman" w:hAnsi="Times New Roman" w:cs="Times New Roman"/>
        </w:rPr>
        <w:t>1980年和1981</w:t>
      </w:r>
      <w:r>
        <w:rPr>
          <w:rFonts w:ascii="Times New Roman" w:hAnsi="Times New Roman" w:cs="Times New Roman"/>
          <w:lang w:val="en"/>
        </w:rPr>
        <w:t>—</w:t>
      </w:r>
      <w:r>
        <w:rPr>
          <w:rFonts w:hint="eastAsia" w:ascii="Times New Roman" w:hAnsi="Times New Roman" w:cs="Times New Roman"/>
        </w:rPr>
        <w:t>1988年两部分，分别作为模型的训练集和验证集。不同模型的性能如表3所列，LSTM模型的</w:t>
      </w:r>
      <w:r>
        <w:rPr>
          <w:rFonts w:hint="eastAsia" w:ascii="Times New Roman" w:hAnsi="Times New Roman" w:cs="Times New Roman"/>
          <w:i/>
          <w:iCs/>
        </w:rPr>
        <w:t>RMSE</w:t>
      </w:r>
      <w:r>
        <w:rPr>
          <w:rFonts w:hint="eastAsia" w:ascii="Times New Roman" w:hAnsi="Times New Roman" w:cs="Times New Roman"/>
        </w:rPr>
        <w:t>、</w:t>
      </w:r>
      <w:r>
        <w:rPr>
          <w:rFonts w:hint="eastAsia" w:ascii="Times New Roman" w:hAnsi="Times New Roman" w:cs="Times New Roman"/>
          <w:i/>
          <w:iCs/>
        </w:rPr>
        <w:t>R</w:t>
      </w:r>
      <w:r>
        <w:rPr>
          <w:rFonts w:hint="eastAsia" w:ascii="Times New Roman" w:hAnsi="Times New Roman" w:cs="Times New Roman"/>
        </w:rPr>
        <w:t>和</w:t>
      </w:r>
      <w:r>
        <w:rPr>
          <w:rFonts w:hint="eastAsia" w:ascii="Times New Roman" w:hAnsi="Times New Roman" w:cs="Times New Roman"/>
          <w:i/>
          <w:iCs/>
        </w:rPr>
        <w:t>MAE</w:t>
      </w:r>
      <w:r>
        <w:rPr>
          <w:rFonts w:hint="eastAsia" w:ascii="Times New Roman" w:hAnsi="Times New Roman" w:cs="Times New Roman"/>
        </w:rPr>
        <w:t>值在训练期分别为0.0927、0.9991、6.09%，在验证期分别为0.0829、0.9992、5.84%；RF模型的</w:t>
      </w:r>
      <w:r>
        <w:rPr>
          <w:rFonts w:hint="eastAsia" w:ascii="Times New Roman" w:hAnsi="Times New Roman" w:cs="Times New Roman"/>
          <w:i/>
          <w:iCs/>
        </w:rPr>
        <w:t>RMSE</w:t>
      </w:r>
      <w:r>
        <w:rPr>
          <w:rFonts w:hint="eastAsia" w:ascii="Times New Roman" w:hAnsi="Times New Roman" w:cs="Times New Roman"/>
        </w:rPr>
        <w:t>、</w:t>
      </w:r>
      <w:r>
        <w:rPr>
          <w:rFonts w:hint="eastAsia" w:ascii="Times New Roman" w:hAnsi="Times New Roman" w:cs="Times New Roman"/>
          <w:i/>
          <w:iCs/>
        </w:rPr>
        <w:t>R</w:t>
      </w:r>
      <w:r>
        <w:rPr>
          <w:rFonts w:hint="eastAsia" w:ascii="Times New Roman" w:hAnsi="Times New Roman" w:cs="Times New Roman"/>
        </w:rPr>
        <w:t>和</w:t>
      </w:r>
      <w:r>
        <w:rPr>
          <w:rFonts w:hint="eastAsia" w:ascii="Times New Roman" w:hAnsi="Times New Roman" w:cs="Times New Roman"/>
          <w:i/>
          <w:iCs/>
        </w:rPr>
        <w:t>MAE</w:t>
      </w:r>
      <w:r>
        <w:rPr>
          <w:rFonts w:hint="eastAsia" w:ascii="Times New Roman" w:hAnsi="Times New Roman" w:cs="Times New Roman"/>
        </w:rPr>
        <w:t>值在训练期分别为0.2996、0.9934、11.12%，在验证期分别为0.3527、0.9839、5.8%。LSTM模型在训练期和验证期的各项指标均优于RF模型。从模型模拟的时间序列过程线</w:t>
      </w:r>
      <w:r>
        <w:rPr>
          <w:rFonts w:ascii="Times New Roman" w:hAnsi="Times New Roman" w:cs="Times New Roman"/>
          <w:lang w:val="en"/>
        </w:rPr>
        <w:t>（见图</w:t>
      </w:r>
      <w:r>
        <w:rPr>
          <w:rFonts w:hint="eastAsia" w:ascii="Times New Roman" w:hAnsi="Times New Roman" w:cs="Times New Roman"/>
        </w:rPr>
        <w:t>6）可以直观看出，LSTM模拟的径流过程与实测值吻合良好，不仅能够捕捉到年际间的丰枯变化，对洪峰和枯水径流的模拟也较为准确。相比之下，RF模型虽能反映总体趋势，但在部分极端高低水事件的模拟上存在明显偏差。由此证实了LSTM模型在模拟阿拉沟站月径流序列方面具有更优的适用性和准确性，进一步验证了LSTM模型在处理复杂水文时间序列方面的优势。因此，本研究选用性能更优的LSTM模型模拟还原人为干扰期径流，并依据式（1）计算人类活动对径流的影响指数即人类活动指数</w:t>
      </w:r>
      <w:r>
        <w:rPr>
          <w:rFonts w:hint="eastAsia" w:ascii="Times New Roman" w:hAnsi="Times New Roman" w:cs="Times New Roman"/>
          <w:i/>
          <w:iCs/>
        </w:rPr>
        <w:t>HI</w:t>
      </w:r>
      <w:r>
        <w:rPr>
          <w:rFonts w:hint="eastAsia" w:ascii="Times New Roman" w:hAnsi="Times New Roman" w:cs="Times New Roman"/>
          <w:i/>
          <w:iCs/>
          <w:vertAlign w:val="subscript"/>
        </w:rPr>
        <w:t>LSTM</w:t>
      </w:r>
      <w:r>
        <w:rPr>
          <w:rFonts w:hint="eastAsia" w:ascii="Times New Roman" w:hAnsi="Times New Roman" w:cs="Times New Roman"/>
        </w:rPr>
        <w:t>。</w:t>
      </w:r>
    </w:p>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8"/>
          <w:szCs w:val="18"/>
        </w:rPr>
      </w:pPr>
      <w:r>
        <w:rPr>
          <w:rFonts w:ascii="Times New Roman" w:hAnsi="Times New Roman" w:eastAsia="黑体" w:cs="Times New Roman"/>
          <w:sz w:val="18"/>
          <w:szCs w:val="18"/>
        </w:rPr>
        <w:t>表</w:t>
      </w:r>
      <w:r>
        <w:rPr>
          <w:rFonts w:hint="eastAsia" w:ascii="Times New Roman" w:hAnsi="Times New Roman" w:eastAsia="黑体" w:cs="Times New Roman"/>
          <w:sz w:val="18"/>
          <w:szCs w:val="18"/>
        </w:rPr>
        <w:t xml:space="preserve">3  </w:t>
      </w:r>
      <w:r>
        <w:rPr>
          <w:rFonts w:ascii="Times New Roman" w:hAnsi="Times New Roman" w:eastAsia="黑体" w:cs="Times New Roman"/>
          <w:sz w:val="18"/>
          <w:szCs w:val="18"/>
        </w:rPr>
        <w:t>LSTM和RF模型性能评估</w:t>
      </w:r>
    </w:p>
    <w:p>
      <w:pPr>
        <w:pStyle w:val="2"/>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8"/>
          <w:szCs w:val="18"/>
        </w:rPr>
      </w:pPr>
      <w:r>
        <w:rPr>
          <w:rFonts w:hint="eastAsia" w:ascii="Times New Roman" w:hAnsi="Times New Roman" w:eastAsia="黑体" w:cs="Times New Roman"/>
          <w:sz w:val="18"/>
          <w:szCs w:val="18"/>
        </w:rPr>
        <w:t xml:space="preserve">Table 3  </w:t>
      </w:r>
      <w:r>
        <w:rPr>
          <w:rFonts w:ascii="Times New Roman" w:hAnsi="Times New Roman" w:eastAsia="黑体" w:cs="Times New Roman"/>
          <w:sz w:val="18"/>
          <w:szCs w:val="18"/>
        </w:rPr>
        <w:t>Performance evaluation of LSTM and RF models</w:t>
      </w:r>
    </w:p>
    <w:tbl>
      <w:tblPr>
        <w:tblStyle w:val="12"/>
        <w:tblW w:w="7100" w:type="dxa"/>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420"/>
        <w:gridCol w:w="1420"/>
        <w:gridCol w:w="1420"/>
        <w:gridCol w:w="1420"/>
        <w:gridCol w:w="1420"/>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jc w:val="center"/>
        </w:trPr>
        <w:tc>
          <w:tcPr>
            <w:tcW w:w="1420" w:type="dxa"/>
            <w:tcBorders>
              <w:bottom w:val="single" w:color="auto" w:sz="4" w:space="0"/>
              <w:tl2br w:val="nil"/>
              <w:tr2bl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宋体" w:cs="Times New Roman"/>
                <w:kern w:val="0"/>
                <w:sz w:val="15"/>
                <w:szCs w:val="15"/>
              </w:rPr>
            </w:pPr>
            <w:r>
              <w:rPr>
                <w:rFonts w:ascii="Times New Roman" w:hAnsi="Times New Roman" w:eastAsia="宋体" w:cs="Times New Roman"/>
                <w:kern w:val="0"/>
                <w:sz w:val="15"/>
                <w:szCs w:val="15"/>
              </w:rPr>
              <w:t>阶段</w:t>
            </w:r>
          </w:p>
        </w:tc>
        <w:tc>
          <w:tcPr>
            <w:tcW w:w="1420" w:type="dxa"/>
            <w:tcBorders>
              <w:bottom w:val="single" w:color="auto" w:sz="4" w:space="0"/>
              <w:tl2br w:val="nil"/>
              <w:tr2bl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宋体" w:cs="Times New Roman"/>
                <w:kern w:val="0"/>
                <w:sz w:val="15"/>
                <w:szCs w:val="15"/>
              </w:rPr>
            </w:pPr>
            <w:r>
              <w:rPr>
                <w:rFonts w:ascii="Times New Roman" w:hAnsi="Times New Roman" w:eastAsia="宋体" w:cs="Times New Roman"/>
                <w:kern w:val="0"/>
                <w:sz w:val="15"/>
                <w:szCs w:val="15"/>
              </w:rPr>
              <w:t>模型</w:t>
            </w:r>
          </w:p>
        </w:tc>
        <w:tc>
          <w:tcPr>
            <w:tcW w:w="1420" w:type="dxa"/>
            <w:tcBorders>
              <w:bottom w:val="single" w:color="auto" w:sz="4" w:space="0"/>
              <w:tl2br w:val="nil"/>
              <w:tr2bl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i/>
                <w:iCs/>
                <w:sz w:val="15"/>
                <w:szCs w:val="15"/>
              </w:rPr>
              <w:t>R</w:t>
            </w:r>
          </w:p>
        </w:tc>
        <w:tc>
          <w:tcPr>
            <w:tcW w:w="1420" w:type="dxa"/>
            <w:tcBorders>
              <w:bottom w:val="single" w:color="auto" w:sz="4" w:space="0"/>
              <w:tl2br w:val="nil"/>
              <w:tr2bl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i/>
                <w:iCs/>
                <w:sz w:val="15"/>
                <w:szCs w:val="15"/>
              </w:rPr>
              <w:t>RMSE</w:t>
            </w:r>
            <w:r>
              <w:rPr>
                <w:rFonts w:hint="eastAsia" w:ascii="Times New Roman" w:hAnsi="Times New Roman" w:eastAsia="黑体" w:cs="Times New Roman"/>
                <w:sz w:val="15"/>
                <w:szCs w:val="15"/>
              </w:rPr>
              <w:t>/m</w:t>
            </w:r>
            <w:r>
              <w:rPr>
                <w:rFonts w:hint="eastAsia" w:ascii="Times New Roman" w:hAnsi="Times New Roman" w:eastAsia="黑体" w:cs="Times New Roman"/>
                <w:sz w:val="15"/>
                <w:szCs w:val="15"/>
                <w:vertAlign w:val="superscript"/>
              </w:rPr>
              <w:t>3</w:t>
            </w:r>
            <w:r>
              <w:rPr>
                <w:rFonts w:ascii="Times New Roman" w:hAnsi="Times New Roman" w:eastAsia="黑体" w:cs="Times New Roman"/>
                <w:sz w:val="15"/>
                <w:szCs w:val="15"/>
              </w:rPr>
              <w:t>∙</w:t>
            </w:r>
            <w:r>
              <w:rPr>
                <w:rFonts w:hint="eastAsia" w:ascii="Times New Roman" w:hAnsi="Times New Roman" w:eastAsia="黑体" w:cs="Times New Roman"/>
                <w:sz w:val="15"/>
                <w:szCs w:val="15"/>
              </w:rPr>
              <w:t>s</w:t>
            </w:r>
            <w:r>
              <w:rPr>
                <w:rFonts w:hint="eastAsia" w:ascii="Times New Roman" w:hAnsi="Times New Roman" w:eastAsia="黑体" w:cs="Times New Roman"/>
                <w:sz w:val="15"/>
                <w:szCs w:val="15"/>
                <w:vertAlign w:val="superscript"/>
              </w:rPr>
              <w:t>-1</w:t>
            </w:r>
          </w:p>
        </w:tc>
        <w:tc>
          <w:tcPr>
            <w:tcW w:w="1420" w:type="dxa"/>
            <w:tcBorders>
              <w:bottom w:val="single" w:color="auto" w:sz="4" w:space="0"/>
              <w:tl2br w:val="nil"/>
              <w:tr2bl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i/>
                <w:iCs/>
                <w:sz w:val="15"/>
                <w:szCs w:val="15"/>
              </w:rPr>
              <w:t>MAE</w:t>
            </w:r>
            <w:r>
              <w:rPr>
                <w:rFonts w:hint="eastAsia" w:ascii="Times New Roman" w:hAnsi="Times New Roman" w:eastAsia="黑体" w:cs="Times New Roman"/>
                <w:sz w:val="15"/>
                <w:szCs w:val="15"/>
              </w:rPr>
              <w:t>/%</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jc w:val="center"/>
        </w:trPr>
        <w:tc>
          <w:tcPr>
            <w:tcW w:w="1420" w:type="dxa"/>
            <w:vMerge w:val="restart"/>
            <w:tcBorders>
              <w:top w:val="single" w:color="auto" w:sz="4" w:space="0"/>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宋体" w:cs="Times New Roman"/>
                <w:kern w:val="0"/>
                <w:sz w:val="15"/>
                <w:szCs w:val="15"/>
              </w:rPr>
            </w:pPr>
            <w:r>
              <w:rPr>
                <w:rFonts w:ascii="Times New Roman" w:hAnsi="Times New Roman" w:eastAsia="宋体" w:cs="Times New Roman"/>
                <w:kern w:val="0"/>
                <w:sz w:val="15"/>
                <w:szCs w:val="15"/>
              </w:rPr>
              <w:t>训练期</w:t>
            </w:r>
          </w:p>
        </w:tc>
        <w:tc>
          <w:tcPr>
            <w:tcW w:w="1420" w:type="dxa"/>
            <w:tcBorders>
              <w:top w:val="single" w:color="auto" w:sz="4" w:space="0"/>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LSTM</w:t>
            </w:r>
          </w:p>
        </w:tc>
        <w:tc>
          <w:tcPr>
            <w:tcW w:w="1420" w:type="dxa"/>
            <w:tcBorders>
              <w:top w:val="single" w:color="auto" w:sz="4" w:space="0"/>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0.9</w:t>
            </w:r>
            <w:r>
              <w:rPr>
                <w:rFonts w:hint="eastAsia" w:ascii="Times New Roman" w:hAnsi="Times New Roman" w:eastAsia="黑体" w:cs="Times New Roman"/>
                <w:sz w:val="15"/>
                <w:szCs w:val="15"/>
              </w:rPr>
              <w:t>1</w:t>
            </w:r>
          </w:p>
        </w:tc>
        <w:tc>
          <w:tcPr>
            <w:tcW w:w="1420" w:type="dxa"/>
            <w:tcBorders>
              <w:top w:val="single" w:color="auto" w:sz="4" w:space="0"/>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0.0927</w:t>
            </w:r>
          </w:p>
        </w:tc>
        <w:tc>
          <w:tcPr>
            <w:tcW w:w="1420" w:type="dxa"/>
            <w:tcBorders>
              <w:top w:val="single" w:color="auto" w:sz="4" w:space="0"/>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6.09</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2" w:hRule="atLeast"/>
          <w:jc w:val="center"/>
        </w:trPr>
        <w:tc>
          <w:tcPr>
            <w:tcW w:w="1420" w:type="dxa"/>
            <w:vMerge w:val="continue"/>
            <w:tcBorders>
              <w:tl2br w:val="nil"/>
              <w:tr2bl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宋体" w:cs="Times New Roman"/>
                <w:kern w:val="0"/>
                <w:sz w:val="15"/>
                <w:szCs w:val="15"/>
              </w:rPr>
            </w:pPr>
          </w:p>
        </w:tc>
        <w:tc>
          <w:tcPr>
            <w:tcW w:w="1420" w:type="dxa"/>
            <w:tcBorders>
              <w:tl2br w:val="nil"/>
              <w:tr2bl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RF</w:t>
            </w:r>
          </w:p>
        </w:tc>
        <w:tc>
          <w:tcPr>
            <w:tcW w:w="1420" w:type="dxa"/>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0.89</w:t>
            </w:r>
          </w:p>
        </w:tc>
        <w:tc>
          <w:tcPr>
            <w:tcW w:w="1420" w:type="dxa"/>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0.2996</w:t>
            </w:r>
          </w:p>
        </w:tc>
        <w:tc>
          <w:tcPr>
            <w:tcW w:w="1420" w:type="dxa"/>
            <w:tcBorders>
              <w:tl2br w:val="nil"/>
              <w:tr2bl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11.12</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420" w:type="dxa"/>
            <w:vMerge w:val="restart"/>
            <w:tcBorders>
              <w:tl2br w:val="nil"/>
              <w:tr2bl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宋体" w:cs="Times New Roman"/>
                <w:kern w:val="0"/>
                <w:sz w:val="15"/>
                <w:szCs w:val="15"/>
              </w:rPr>
            </w:pPr>
            <w:r>
              <w:rPr>
                <w:rFonts w:ascii="Times New Roman" w:hAnsi="Times New Roman" w:eastAsia="宋体" w:cs="Times New Roman"/>
                <w:kern w:val="0"/>
                <w:sz w:val="15"/>
                <w:szCs w:val="15"/>
              </w:rPr>
              <w:t>验证期</w:t>
            </w:r>
          </w:p>
        </w:tc>
        <w:tc>
          <w:tcPr>
            <w:tcW w:w="1420" w:type="dxa"/>
            <w:tcBorders>
              <w:tl2br w:val="nil"/>
              <w:tr2bl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LSTM</w:t>
            </w:r>
          </w:p>
        </w:tc>
        <w:tc>
          <w:tcPr>
            <w:tcW w:w="1420" w:type="dxa"/>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0.9</w:t>
            </w:r>
            <w:r>
              <w:rPr>
                <w:rFonts w:hint="eastAsia" w:ascii="Times New Roman" w:hAnsi="Times New Roman" w:eastAsia="黑体" w:cs="Times New Roman"/>
                <w:sz w:val="15"/>
                <w:szCs w:val="15"/>
              </w:rPr>
              <w:t>4</w:t>
            </w:r>
          </w:p>
        </w:tc>
        <w:tc>
          <w:tcPr>
            <w:tcW w:w="1420" w:type="dxa"/>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0.0829</w:t>
            </w:r>
          </w:p>
        </w:tc>
        <w:tc>
          <w:tcPr>
            <w:tcW w:w="1420" w:type="dxa"/>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5.84</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420" w:type="dxa"/>
            <w:vMerge w:val="continue"/>
            <w:tcBorders>
              <w:tl2br w:val="nil"/>
              <w:tr2bl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8"/>
                <w:szCs w:val="18"/>
              </w:rPr>
            </w:pPr>
          </w:p>
        </w:tc>
        <w:tc>
          <w:tcPr>
            <w:tcW w:w="1420" w:type="dxa"/>
            <w:tcBorders>
              <w:tl2br w:val="nil"/>
              <w:tr2bl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RF</w:t>
            </w:r>
          </w:p>
        </w:tc>
        <w:tc>
          <w:tcPr>
            <w:tcW w:w="1420" w:type="dxa"/>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0.9</w:t>
            </w:r>
            <w:r>
              <w:rPr>
                <w:rFonts w:hint="eastAsia" w:ascii="Times New Roman" w:hAnsi="Times New Roman" w:eastAsia="黑体" w:cs="Times New Roman"/>
                <w:sz w:val="15"/>
                <w:szCs w:val="15"/>
              </w:rPr>
              <w:t>2</w:t>
            </w:r>
          </w:p>
        </w:tc>
        <w:tc>
          <w:tcPr>
            <w:tcW w:w="1420" w:type="dxa"/>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0.3527</w:t>
            </w:r>
          </w:p>
        </w:tc>
        <w:tc>
          <w:tcPr>
            <w:tcW w:w="1420" w:type="dxa"/>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5.85</w:t>
            </w:r>
          </w:p>
        </w:tc>
      </w:tr>
    </w:tbl>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Cs w:val="22"/>
        </w:rPr>
      </w:pPr>
      <w:r>
        <w:rPr>
          <w:rFonts w:hint="eastAsia" w:ascii="Times New Roman" w:hAnsi="Times New Roman" w:eastAsia="黑体" w:cs="Times New Roman"/>
          <w:szCs w:val="22"/>
        </w:rPr>
        <w:drawing>
          <wp:inline distT="0" distB="0" distL="114300" distR="114300">
            <wp:extent cx="5399405" cy="2159635"/>
            <wp:effectExtent l="0" t="0" r="10795" b="4445"/>
            <wp:docPr id="12" name="图片 12" descr="机器学习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2" name="图片 12" descr="机器学习1"/>
                    <pic:cNvPicPr>
                      <a:picLocks noChangeAspect="true"/>
                    </pic:cNvPicPr>
                  </pic:nvPicPr>
                  <pic:blipFill>
                    <a:blip r:embed="rId50"/>
                    <a:stretch>
                      <a:fillRect/>
                    </a:stretch>
                  </pic:blipFill>
                  <pic:spPr>
                    <a:xfrm>
                      <a:off x="0" y="0"/>
                      <a:ext cx="5399405" cy="2159635"/>
                    </a:xfrm>
                    <a:prstGeom prst="rect">
                      <a:avLst/>
                    </a:prstGeom>
                  </pic:spPr>
                </pic:pic>
              </a:graphicData>
            </a:graphic>
          </wp:inline>
        </w:drawing>
      </w:r>
    </w:p>
    <w:p>
      <w:pPr>
        <w:pStyle w:val="2"/>
        <w:keepNext w:val="0"/>
        <w:keepLines w:val="0"/>
        <w:pageBreakBefore w:val="0"/>
        <w:kinsoku/>
        <w:overflowPunct/>
        <w:topLinePunct w:val="0"/>
        <w:autoSpaceDE/>
        <w:autoSpaceDN/>
        <w:bidi w:val="0"/>
        <w:adjustRightInd/>
        <w:spacing w:beforeAutospacing="0" w:after="0" w:afterAutospacing="0" w:line="240" w:lineRule="auto"/>
        <w:jc w:val="center"/>
        <w:textAlignment w:val="auto"/>
      </w:pPr>
      <w:r>
        <w:rPr>
          <w:rFonts w:hint="eastAsia"/>
        </w:rPr>
        <w:drawing>
          <wp:inline distT="0" distB="0" distL="114300" distR="114300">
            <wp:extent cx="5399405" cy="2159635"/>
            <wp:effectExtent l="0" t="0" r="10795" b="4445"/>
            <wp:docPr id="13" name="图片 13" descr="机器学习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3" name="图片 13" descr="机器学习2"/>
                    <pic:cNvPicPr>
                      <a:picLocks noChangeAspect="true"/>
                    </pic:cNvPicPr>
                  </pic:nvPicPr>
                  <pic:blipFill>
                    <a:blip r:embed="rId51"/>
                    <a:stretch>
                      <a:fillRect/>
                    </a:stretch>
                  </pic:blipFill>
                  <pic:spPr>
                    <a:xfrm>
                      <a:off x="0" y="0"/>
                      <a:ext cx="5399405" cy="2159635"/>
                    </a:xfrm>
                    <a:prstGeom prst="rect">
                      <a:avLst/>
                    </a:prstGeom>
                  </pic:spPr>
                </pic:pic>
              </a:graphicData>
            </a:graphic>
          </wp:inline>
        </w:drawing>
      </w:r>
    </w:p>
    <w:p>
      <w:pPr>
        <w:pStyle w:val="2"/>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bCs/>
          <w:sz w:val="18"/>
          <w:szCs w:val="21"/>
        </w:rPr>
      </w:pPr>
      <w:r>
        <w:rPr>
          <w:rFonts w:hint="eastAsia" w:ascii="Times New Roman" w:hAnsi="Times New Roman" w:eastAsia="黑体" w:cs="Times New Roman"/>
          <w:bCs/>
          <w:sz w:val="18"/>
          <w:szCs w:val="21"/>
        </w:rPr>
        <w:t>图6  基准期实测与模型模拟径流对比</w:t>
      </w:r>
    </w:p>
    <w:p>
      <w:pPr>
        <w:pStyle w:val="2"/>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bCs/>
          <w:sz w:val="18"/>
          <w:szCs w:val="21"/>
        </w:rPr>
      </w:pPr>
      <w:r>
        <w:rPr>
          <w:rFonts w:ascii="Times New Roman" w:hAnsi="Times New Roman" w:eastAsia="黑体" w:cs="Times New Roman"/>
          <w:bCs/>
          <w:sz w:val="18"/>
          <w:szCs w:val="21"/>
        </w:rPr>
        <w:t>Fig</w:t>
      </w:r>
      <w:r>
        <w:rPr>
          <w:rFonts w:hint="eastAsia" w:ascii="Times New Roman" w:hAnsi="Times New Roman" w:eastAsia="黑体" w:cs="Times New Roman"/>
          <w:bCs/>
          <w:sz w:val="18"/>
          <w:szCs w:val="21"/>
        </w:rPr>
        <w:t>.</w:t>
      </w:r>
      <w:r>
        <w:rPr>
          <w:rFonts w:ascii="Times New Roman" w:hAnsi="Times New Roman" w:eastAsia="黑体" w:cs="Times New Roman"/>
          <w:bCs/>
          <w:sz w:val="18"/>
          <w:szCs w:val="21"/>
        </w:rPr>
        <w:t>6</w:t>
      </w:r>
      <w:r>
        <w:rPr>
          <w:rFonts w:hint="eastAsia" w:ascii="Times New Roman" w:hAnsi="Times New Roman" w:eastAsia="黑体" w:cs="Times New Roman"/>
          <w:bCs/>
          <w:sz w:val="18"/>
          <w:szCs w:val="21"/>
        </w:rPr>
        <w:t xml:space="preserve">  </w:t>
      </w:r>
      <w:r>
        <w:rPr>
          <w:rFonts w:ascii="Times New Roman" w:hAnsi="Times New Roman" w:eastAsia="黑体" w:cs="Times New Roman"/>
          <w:bCs/>
          <w:sz w:val="18"/>
          <w:szCs w:val="21"/>
        </w:rPr>
        <w:t>Comparison between observed and simulated runoff during baseline period</w:t>
      </w:r>
    </w:p>
    <w:p>
      <w:pPr>
        <w:keepNext w:val="0"/>
        <w:keepLines w:val="0"/>
        <w:pageBreakBefore w:val="0"/>
        <w:kinsoku/>
        <w:overflowPunct/>
        <w:topLinePunct w:val="0"/>
        <w:autoSpaceDE/>
        <w:autoSpaceDN/>
        <w:bidi w:val="0"/>
        <w:adjustRightInd/>
        <w:spacing w:beforeAutospacing="0" w:after="0" w:afterAutospacing="0" w:line="240" w:lineRule="auto"/>
        <w:textAlignment w:val="auto"/>
        <w:outlineLvl w:val="1"/>
        <w:rPr>
          <w:rFonts w:ascii="Times New Roman" w:hAnsi="Times New Roman" w:eastAsia="黑体" w:cs="Times New Roman"/>
          <w:szCs w:val="22"/>
        </w:rPr>
      </w:pPr>
      <w:r>
        <w:rPr>
          <w:rFonts w:hint="eastAsia" w:ascii="Times New Roman" w:hAnsi="Times New Roman" w:eastAsia="黑体" w:cs="Times New Roman"/>
          <w:szCs w:val="22"/>
        </w:rPr>
        <w:t>3.3基于GAMLSS模型的水文干旱指数的构建</w:t>
      </w:r>
    </w:p>
    <w:p>
      <w:pPr>
        <w:keepNext w:val="0"/>
        <w:keepLines w:val="0"/>
        <w:pageBreakBefore w:val="0"/>
        <w:kinsoku/>
        <w:overflowPunct/>
        <w:topLinePunct w:val="0"/>
        <w:autoSpaceDE/>
        <w:autoSpaceDN/>
        <w:bidi w:val="0"/>
        <w:adjustRightInd/>
        <w:spacing w:beforeAutospacing="0" w:after="0" w:afterAutospacing="0" w:line="240" w:lineRule="auto"/>
        <w:ind w:firstLine="420" w:firstLineChars="200"/>
        <w:jc w:val="left"/>
        <w:textAlignment w:val="auto"/>
      </w:pPr>
      <w:r>
        <w:rPr>
          <w:rFonts w:ascii="Times New Roman" w:hAnsi="Times New Roman" w:cs="Times New Roman"/>
        </w:rPr>
        <w:t>为构建适用于非平稳条件的水文干旱指数，本研究选取降水量（</w:t>
      </w:r>
      <w:r>
        <w:rPr>
          <w:rFonts w:ascii="Times New Roman" w:hAnsi="Times New Roman" w:cs="Times New Roman"/>
          <w:i/>
          <w:iCs/>
        </w:rPr>
        <w:t>P</w:t>
      </w:r>
      <w:r>
        <w:rPr>
          <w:rFonts w:ascii="Times New Roman" w:hAnsi="Times New Roman" w:cs="Times New Roman"/>
        </w:rPr>
        <w:t>）、气温（</w:t>
      </w:r>
      <w:r>
        <w:rPr>
          <w:rFonts w:ascii="Times New Roman" w:hAnsi="Times New Roman" w:cs="Times New Roman"/>
          <w:i/>
          <w:iCs/>
        </w:rPr>
        <w:t>T</w:t>
      </w:r>
      <w:r>
        <w:rPr>
          <w:rFonts w:ascii="Times New Roman" w:hAnsi="Times New Roman" w:cs="Times New Roman"/>
        </w:rPr>
        <w:t>）、潜在蒸散发（</w:t>
      </w:r>
      <w:r>
        <w:rPr>
          <w:rFonts w:ascii="Times New Roman" w:hAnsi="Times New Roman" w:cs="Times New Roman"/>
          <w:i/>
          <w:iCs/>
        </w:rPr>
        <w:t>PET</w:t>
      </w:r>
      <w:r>
        <w:rPr>
          <w:rFonts w:ascii="Times New Roman" w:hAnsi="Times New Roman" w:cs="Times New Roman"/>
        </w:rPr>
        <w:t>）以及基于LSTM刻画的人类活动指数（</w:t>
      </w:r>
      <w:r>
        <w:rPr>
          <w:rFonts w:ascii="Times New Roman" w:hAnsi="Times New Roman" w:cs="Times New Roman"/>
          <w:i/>
          <w:iCs/>
        </w:rPr>
        <w:t>HI</w:t>
      </w:r>
      <w:r>
        <w:rPr>
          <w:rFonts w:ascii="Times New Roman" w:hAnsi="Times New Roman" w:cs="Times New Roman"/>
          <w:i/>
          <w:iCs/>
          <w:vertAlign w:val="subscript"/>
        </w:rPr>
        <w:t>LSTM</w:t>
      </w:r>
      <w:r>
        <w:rPr>
          <w:rFonts w:ascii="Times New Roman" w:hAnsi="Times New Roman" w:cs="Times New Roman"/>
        </w:rPr>
        <w:t>）作为候选协变量。鉴于研究区降雨和气温是径流最关键的决定因素，而所在流域为石质山区、植被稀疏、包气带较厚、河流流程短及水域面积小等因素决定了潜在蒸散发。为系统评估各变量对径流序列非平稳特征的刻画能力，本研究分别构建了</w:t>
      </w:r>
      <w:r>
        <w:rPr>
          <w:rFonts w:hint="eastAsia" w:ascii="Times New Roman" w:hAnsi="Times New Roman" w:cs="Times New Roman"/>
        </w:rPr>
        <w:t>引入</w:t>
      </w:r>
      <w:r>
        <w:rPr>
          <w:rFonts w:ascii="Times New Roman" w:hAnsi="Times New Roman" w:cs="Times New Roman"/>
        </w:rPr>
        <w:t>与</w:t>
      </w:r>
      <w:r>
        <w:rPr>
          <w:rFonts w:hint="eastAsia" w:ascii="Times New Roman" w:hAnsi="Times New Roman" w:cs="Times New Roman"/>
        </w:rPr>
        <w:t>未引入</w:t>
      </w:r>
      <w:r>
        <w:rPr>
          <w:rFonts w:ascii="Times New Roman" w:hAnsi="Times New Roman" w:cs="Times New Roman"/>
          <w:i/>
          <w:iCs/>
        </w:rPr>
        <w:t>PET</w:t>
      </w:r>
      <w:r>
        <w:rPr>
          <w:rFonts w:ascii="Times New Roman" w:hAnsi="Times New Roman" w:cs="Times New Roman"/>
        </w:rPr>
        <w:t>协变量的GAMLSS模型进行对比。结果表明（图7），在1月、5月、10月和11月，是否引入</w:t>
      </w:r>
      <w:r>
        <w:rPr>
          <w:rFonts w:ascii="Times New Roman" w:hAnsi="Times New Roman" w:cs="Times New Roman"/>
          <w:i/>
          <w:iCs/>
        </w:rPr>
        <w:t>PET</w:t>
      </w:r>
      <w:r>
        <w:rPr>
          <w:rFonts w:ascii="Times New Roman" w:hAnsi="Times New Roman" w:cs="Times New Roman"/>
        </w:rPr>
        <w:t>对模型性能影响较小；而在其他月份，尤其在水文活跃期，</w:t>
      </w:r>
      <w:r>
        <w:rPr>
          <w:rFonts w:hint="eastAsia" w:ascii="Times New Roman" w:hAnsi="Times New Roman" w:cs="Times New Roman"/>
        </w:rPr>
        <w:t>未引入</w:t>
      </w:r>
      <w:r>
        <w:rPr>
          <w:rFonts w:ascii="Times New Roman" w:hAnsi="Times New Roman" w:cs="Times New Roman"/>
          <w:i/>
          <w:iCs/>
        </w:rPr>
        <w:t>PET</w:t>
      </w:r>
      <w:r>
        <w:rPr>
          <w:rFonts w:ascii="Times New Roman" w:hAnsi="Times New Roman" w:cs="Times New Roman"/>
        </w:rPr>
        <w:t>的模型表现更优。这说明</w:t>
      </w:r>
      <w:r>
        <w:rPr>
          <w:rFonts w:ascii="Times New Roman" w:hAnsi="Times New Roman" w:cs="Times New Roman"/>
          <w:i/>
          <w:iCs/>
        </w:rPr>
        <w:t>HI</w:t>
      </w:r>
      <w:r>
        <w:rPr>
          <w:rFonts w:ascii="Times New Roman" w:hAnsi="Times New Roman" w:cs="Times New Roman"/>
          <w:i/>
          <w:iCs/>
          <w:vertAlign w:val="subscript"/>
        </w:rPr>
        <w:t>LSTM</w:t>
      </w:r>
      <w:r>
        <w:rPr>
          <w:rFonts w:ascii="Times New Roman" w:hAnsi="Times New Roman" w:cs="Times New Roman"/>
        </w:rPr>
        <w:t>与降水等强信号已能充分捕捉径流的非平稳变化，额外引入</w:t>
      </w:r>
      <w:r>
        <w:rPr>
          <w:rFonts w:ascii="Times New Roman" w:hAnsi="Times New Roman" w:cs="Times New Roman"/>
          <w:i/>
          <w:iCs/>
        </w:rPr>
        <w:t>PET</w:t>
      </w:r>
      <w:r>
        <w:rPr>
          <w:rFonts w:ascii="Times New Roman" w:hAnsi="Times New Roman" w:cs="Times New Roman"/>
        </w:rPr>
        <w:t>易导致信息冗余并增加模型过拟合风险</w:t>
      </w:r>
      <w:r>
        <w:rPr>
          <w:rFonts w:ascii="Times New Roman" w:hAnsi="Times New Roman" w:cs="Times New Roman"/>
          <w:vertAlign w:val="superscript"/>
        </w:rPr>
        <w:t>[31]</w:t>
      </w:r>
      <w:r>
        <w:rPr>
          <w:rFonts w:ascii="Times New Roman" w:hAnsi="Times New Roman" w:cs="Times New Roman"/>
        </w:rPr>
        <w:t>。因此，本研究最终确定以</w:t>
      </w:r>
      <w:r>
        <w:rPr>
          <w:rFonts w:ascii="Times New Roman" w:hAnsi="Times New Roman" w:cs="Times New Roman"/>
          <w:i/>
          <w:iCs/>
        </w:rPr>
        <w:t>P</w:t>
      </w:r>
      <w:r>
        <w:rPr>
          <w:rFonts w:ascii="Times New Roman" w:hAnsi="Times New Roman" w:cs="Times New Roman"/>
        </w:rPr>
        <w:t>、</w:t>
      </w:r>
      <w:r>
        <w:rPr>
          <w:rFonts w:ascii="Times New Roman" w:hAnsi="Times New Roman" w:cs="Times New Roman"/>
          <w:i/>
          <w:iCs/>
        </w:rPr>
        <w:t>T</w:t>
      </w:r>
      <w:r>
        <w:rPr>
          <w:rFonts w:ascii="Times New Roman" w:hAnsi="Times New Roman" w:cs="Times New Roman"/>
        </w:rPr>
        <w:t>和</w:t>
      </w:r>
      <w:r>
        <w:rPr>
          <w:rFonts w:ascii="Times New Roman" w:hAnsi="Times New Roman" w:cs="Times New Roman"/>
          <w:i/>
          <w:iCs/>
        </w:rPr>
        <w:t>HI</w:t>
      </w:r>
      <w:r>
        <w:rPr>
          <w:rFonts w:ascii="Times New Roman" w:hAnsi="Times New Roman" w:cs="Times New Roman"/>
          <w:i/>
          <w:iCs/>
          <w:vertAlign w:val="subscript"/>
        </w:rPr>
        <w:t>LSTM</w:t>
      </w:r>
      <w:r>
        <w:rPr>
          <w:rFonts w:ascii="Times New Roman" w:hAnsi="Times New Roman" w:cs="Times New Roman"/>
        </w:rPr>
        <w:t>作为构建非平稳水文干旱指数模型的核心协变量。</w:t>
      </w:r>
    </w:p>
    <w:p>
      <w:pPr>
        <w:keepNext w:val="0"/>
        <w:keepLines w:val="0"/>
        <w:pageBreakBefore w:val="0"/>
        <w:kinsoku/>
        <w:overflowPunct/>
        <w:topLinePunct w:val="0"/>
        <w:autoSpaceDE/>
        <w:autoSpaceDN/>
        <w:bidi w:val="0"/>
        <w:adjustRightInd/>
        <w:spacing w:beforeAutospacing="0" w:after="0" w:afterAutospacing="0" w:line="240" w:lineRule="auto"/>
        <w:ind w:firstLine="420" w:firstLineChars="200"/>
        <w:jc w:val="left"/>
        <w:textAlignment w:val="auto"/>
        <w:rPr>
          <w:rFonts w:ascii="Times New Roman" w:hAnsi="Times New Roman" w:cs="Times New Roman"/>
        </w:rPr>
      </w:pPr>
      <w:r>
        <w:rPr>
          <w:rFonts w:ascii="Times New Roman" w:hAnsi="Times New Roman" w:cs="Times New Roman"/>
        </w:rPr>
        <w:t>基于上述变量集，对各月径流序列的位置参数（</w:t>
      </w:r>
      <w:r>
        <w:rPr>
          <w:rFonts w:ascii="Times New Roman" w:hAnsi="Times New Roman" w:cs="Times New Roman"/>
          <w:i/>
          <w:iCs/>
        </w:rPr>
        <w:t>μ</w:t>
      </w:r>
      <w:r>
        <w:rPr>
          <w:rFonts w:ascii="Times New Roman" w:hAnsi="Times New Roman" w:cs="Times New Roman"/>
        </w:rPr>
        <w:t>）和尺度参数（</w:t>
      </w:r>
      <w:r>
        <w:rPr>
          <w:rFonts w:ascii="Times New Roman" w:hAnsi="Times New Roman" w:cs="Times New Roman"/>
          <w:i/>
          <w:iCs/>
        </w:rPr>
        <w:t>σ</w:t>
      </w:r>
      <w:r>
        <w:rPr>
          <w:rFonts w:ascii="Times New Roman" w:hAnsi="Times New Roman" w:cs="Times New Roman"/>
        </w:rPr>
        <w:t>）进行多种协变量组合下的拟合，并以AIC与BIC为准则筛选各月最优非平稳模型（表4）。结果显示，所有月份非平稳模型的AIC和BIC值均显著低于相应的平稳模型，表明在阿拉沟河流域，非平稳模型具有更优的拟合性能。进一步从各月最优非平稳模型的协变量构成来看，包含</w:t>
      </w:r>
      <w:r>
        <w:rPr>
          <w:rFonts w:ascii="Times New Roman" w:hAnsi="Times New Roman" w:cs="Times New Roman"/>
          <w:i/>
          <w:iCs/>
        </w:rPr>
        <w:t>HI</w:t>
      </w:r>
      <w:r>
        <w:rPr>
          <w:rFonts w:ascii="Times New Roman" w:hAnsi="Times New Roman" w:cs="Times New Roman"/>
          <w:i/>
          <w:iCs/>
          <w:vertAlign w:val="subscript"/>
        </w:rPr>
        <w:t>LSTM</w:t>
      </w:r>
      <w:r>
        <w:rPr>
          <w:rFonts w:ascii="Times New Roman" w:hAnsi="Times New Roman" w:cs="Times New Roman"/>
        </w:rPr>
        <w:t>的组合模型性能均优于未包含该指数的单变量情景，且相对于气候因子，人类活动对月径流变化的影响更为突出。这说明在本地非平稳建模中，考虑</w:t>
      </w:r>
      <w:r>
        <w:rPr>
          <w:rFonts w:ascii="Times New Roman" w:hAnsi="Times New Roman" w:cs="Times New Roman"/>
          <w:i/>
          <w:iCs/>
        </w:rPr>
        <w:t>HI</w:t>
      </w:r>
      <w:r>
        <w:rPr>
          <w:rFonts w:ascii="Times New Roman" w:hAnsi="Times New Roman" w:cs="Times New Roman"/>
          <w:i/>
          <w:iCs/>
          <w:vertAlign w:val="subscript"/>
        </w:rPr>
        <w:t>LSTM</w:t>
      </w:r>
      <w:r>
        <w:rPr>
          <w:rFonts w:ascii="Times New Roman" w:hAnsi="Times New Roman" w:cs="Times New Roman"/>
        </w:rPr>
        <w:t>对提升模型模拟精度</w:t>
      </w:r>
      <w:r>
        <w:rPr>
          <w:rFonts w:hint="eastAsia" w:ascii="Times New Roman" w:hAnsi="Times New Roman" w:cs="Times New Roman"/>
        </w:rPr>
        <w:t>至关重要</w:t>
      </w:r>
      <w:r>
        <w:rPr>
          <w:rFonts w:ascii="Times New Roman" w:hAnsi="Times New Roman" w:cs="Times New Roman"/>
        </w:rPr>
        <w:t>。</w:t>
      </w:r>
    </w:p>
    <w:p>
      <w:pPr>
        <w:keepNext w:val="0"/>
        <w:keepLines w:val="0"/>
        <w:pageBreakBefore w:val="0"/>
        <w:kinsoku/>
        <w:overflowPunct/>
        <w:topLinePunct w:val="0"/>
        <w:autoSpaceDE/>
        <w:autoSpaceDN/>
        <w:bidi w:val="0"/>
        <w:adjustRightInd/>
        <w:spacing w:beforeAutospacing="0" w:after="0" w:afterAutospacing="0" w:line="240" w:lineRule="auto"/>
        <w:ind w:firstLine="420" w:firstLineChars="200"/>
        <w:jc w:val="left"/>
        <w:textAlignment w:val="auto"/>
        <w:rPr>
          <w:rFonts w:ascii="Times New Roman" w:hAnsi="Times New Roman" w:cs="Times New Roman"/>
        </w:rPr>
      </w:pPr>
      <w:r>
        <w:rPr>
          <w:rFonts w:hint="eastAsia" w:ascii="Times New Roman" w:hAnsi="Times New Roman" w:cs="Times New Roman"/>
        </w:rPr>
        <w:t>为了进一步验证最优非平稳模型的可靠性，</w:t>
      </w:r>
      <w:r>
        <w:rPr>
          <w:rFonts w:ascii="Times New Roman" w:hAnsi="Times New Roman" w:cs="Times New Roman"/>
        </w:rPr>
        <w:t>本</w:t>
      </w:r>
      <w:r>
        <w:rPr>
          <w:rFonts w:hint="eastAsia" w:ascii="Times New Roman" w:hAnsi="Times New Roman" w:cs="Times New Roman"/>
        </w:rPr>
        <w:t>研究以12</w:t>
      </w:r>
      <w:r>
        <w:rPr>
          <w:rFonts w:ascii="Times New Roman" w:hAnsi="Times New Roman" w:cs="Times New Roman"/>
        </w:rPr>
        <w:t>月</w:t>
      </w:r>
      <w:r>
        <w:rPr>
          <w:rFonts w:hint="eastAsia" w:ascii="Times New Roman" w:hAnsi="Times New Roman" w:cs="Times New Roman"/>
        </w:rPr>
        <w:t>、4</w:t>
      </w:r>
      <w:r>
        <w:rPr>
          <w:rFonts w:ascii="Times New Roman" w:hAnsi="Times New Roman" w:cs="Times New Roman"/>
        </w:rPr>
        <w:t>月</w:t>
      </w:r>
      <w:r>
        <w:rPr>
          <w:rFonts w:hint="eastAsia" w:ascii="Times New Roman" w:hAnsi="Times New Roman" w:cs="Times New Roman"/>
        </w:rPr>
        <w:t>和7</w:t>
      </w:r>
      <w:r>
        <w:rPr>
          <w:rFonts w:ascii="Times New Roman" w:hAnsi="Times New Roman" w:cs="Times New Roman"/>
        </w:rPr>
        <w:t>月</w:t>
      </w:r>
      <w:r>
        <w:rPr>
          <w:rFonts w:hint="eastAsia" w:ascii="Times New Roman" w:hAnsi="Times New Roman" w:cs="Times New Roman"/>
        </w:rPr>
        <w:t>表征</w:t>
      </w:r>
      <w:r>
        <w:rPr>
          <w:rFonts w:ascii="Times New Roman" w:hAnsi="Times New Roman" w:cs="Times New Roman"/>
        </w:rPr>
        <w:t>径流</w:t>
      </w:r>
      <w:r>
        <w:rPr>
          <w:rFonts w:hint="eastAsia" w:ascii="Times New Roman" w:hAnsi="Times New Roman" w:cs="Times New Roman"/>
        </w:rPr>
        <w:t>序列的</w:t>
      </w:r>
      <w:r>
        <w:rPr>
          <w:rFonts w:ascii="Times New Roman" w:hAnsi="Times New Roman" w:cs="Times New Roman"/>
        </w:rPr>
        <w:t>枯水期、平水期和丰水期，</w:t>
      </w:r>
      <w:r>
        <w:rPr>
          <w:rFonts w:hint="eastAsia" w:ascii="Times New Roman" w:hAnsi="Times New Roman" w:cs="Times New Roman"/>
        </w:rPr>
        <w:t>采用图形检验对模型的残差序列和拟合优度进行评估。</w:t>
      </w:r>
      <w:r>
        <w:rPr>
          <w:rFonts w:ascii="Times New Roman" w:hAnsi="Times New Roman" w:cs="Times New Roman"/>
        </w:rPr>
        <w:t>在Q-Q图</w:t>
      </w:r>
      <w:r>
        <w:rPr>
          <w:rFonts w:hint="eastAsia" w:ascii="Times New Roman" w:hAnsi="Times New Roman" w:cs="Times New Roman"/>
        </w:rPr>
        <w:t>（</w:t>
      </w:r>
      <w:r>
        <w:rPr>
          <w:rFonts w:ascii="Times New Roman" w:hAnsi="Times New Roman" w:cs="Times New Roman"/>
          <w:lang w:val="en"/>
        </w:rPr>
        <w:t>见图</w:t>
      </w:r>
      <w:r>
        <w:rPr>
          <w:rFonts w:hint="eastAsia" w:ascii="Times New Roman" w:hAnsi="Times New Roman" w:cs="Times New Roman"/>
        </w:rPr>
        <w:t>8）</w:t>
      </w:r>
      <w:r>
        <w:rPr>
          <w:rFonts w:ascii="Times New Roman" w:hAnsi="Times New Roman" w:cs="Times New Roman"/>
        </w:rPr>
        <w:t>中模型残差值均在45</w:t>
      </w:r>
      <w:r>
        <w:rPr>
          <w:rFonts w:ascii="Times New Roman" w:hAnsi="Times New Roman" w:cs="Times New Roman"/>
          <w:vertAlign w:val="superscript"/>
        </w:rPr>
        <w:t>。</w:t>
      </w:r>
      <w:r>
        <w:rPr>
          <w:rFonts w:ascii="Times New Roman" w:hAnsi="Times New Roman" w:cs="Times New Roman"/>
        </w:rPr>
        <w:t>斜线上，且蠕虫图</w:t>
      </w:r>
      <w:r>
        <w:rPr>
          <w:rFonts w:ascii="Times New Roman" w:hAnsi="Times New Roman" w:cs="Times New Roman"/>
          <w:lang w:val="en"/>
        </w:rPr>
        <w:t>（见图</w:t>
      </w:r>
      <w:r>
        <w:rPr>
          <w:rFonts w:hint="eastAsia" w:ascii="Times New Roman" w:hAnsi="Times New Roman" w:cs="Times New Roman"/>
        </w:rPr>
        <w:t>9</w:t>
      </w:r>
      <w:r>
        <w:rPr>
          <w:rFonts w:ascii="Times New Roman" w:hAnsi="Times New Roman" w:cs="Times New Roman"/>
        </w:rPr>
        <w:t>）显示，基于多元驱动的GAMLSS模型残差点均通过了95%的显著性检验，表明最优非平稳模型表现良好。</w:t>
      </w:r>
      <w:r>
        <w:rPr>
          <w:rFonts w:hint="eastAsia" w:ascii="Times New Roman" w:hAnsi="Times New Roman" w:cs="Times New Roman"/>
        </w:rPr>
        <w:t>结合</w:t>
      </w:r>
      <w:r>
        <w:rPr>
          <w:rFonts w:ascii="Times New Roman" w:hAnsi="Times New Roman" w:cs="Times New Roman"/>
        </w:rPr>
        <w:t>枯水期、平水期和丰水期模型拟合的分位数灰度图</w:t>
      </w:r>
      <w:r>
        <w:rPr>
          <w:rFonts w:ascii="Times New Roman" w:hAnsi="Times New Roman" w:cs="Times New Roman"/>
          <w:lang w:val="en"/>
        </w:rPr>
        <w:t>（见图</w:t>
      </w:r>
      <w:r>
        <w:rPr>
          <w:rFonts w:hint="eastAsia" w:ascii="Times New Roman" w:hAnsi="Times New Roman" w:cs="Times New Roman"/>
        </w:rPr>
        <w:t>10）</w:t>
      </w:r>
      <w:r>
        <w:rPr>
          <w:rFonts w:ascii="Times New Roman" w:hAnsi="Times New Roman" w:cs="Times New Roman"/>
        </w:rPr>
        <w:t>可以看出</w:t>
      </w:r>
      <w:r>
        <w:rPr>
          <w:rFonts w:hint="eastAsia" w:ascii="Times New Roman" w:hAnsi="Times New Roman" w:cs="Times New Roman"/>
        </w:rPr>
        <w:t>，平稳与非平稳模型都可以将绝大多数观测值纳入5%~95%置信区间，但平稳模型对于极端径流事件的捕捉能力较</w:t>
      </w:r>
      <w:r>
        <w:rPr>
          <w:rFonts w:ascii="Times New Roman" w:hAnsi="Times New Roman" w:cs="Times New Roman"/>
        </w:rPr>
        <w:t>非平稳模型</w:t>
      </w:r>
      <w:r>
        <w:rPr>
          <w:rFonts w:hint="eastAsia" w:ascii="Times New Roman" w:hAnsi="Times New Roman" w:cs="Times New Roman"/>
        </w:rPr>
        <w:t>差</w:t>
      </w:r>
      <w:r>
        <w:rPr>
          <w:rFonts w:ascii="Times New Roman" w:hAnsi="Times New Roman" w:cs="Times New Roman"/>
        </w:rPr>
        <w:t>。</w:t>
      </w:r>
      <w:r>
        <w:rPr>
          <w:rFonts w:hint="eastAsia" w:ascii="Times New Roman" w:hAnsi="Times New Roman" w:cs="Times New Roman"/>
        </w:rPr>
        <w:t>通过对5%~95%</w:t>
      </w:r>
      <w:r>
        <w:rPr>
          <w:rFonts w:ascii="Times New Roman" w:hAnsi="Times New Roman" w:cs="Times New Roman"/>
        </w:rPr>
        <w:t>分位数所跨越的面积</w:t>
      </w:r>
      <w:r>
        <w:rPr>
          <w:rFonts w:hint="eastAsia" w:ascii="Times New Roman" w:hAnsi="Times New Roman" w:cs="Times New Roman"/>
        </w:rPr>
        <w:t>分析发现，</w:t>
      </w:r>
      <w:r>
        <w:rPr>
          <w:rFonts w:ascii="Times New Roman" w:hAnsi="Times New Roman" w:cs="Times New Roman"/>
        </w:rPr>
        <w:t>在</w:t>
      </w:r>
      <w:r>
        <w:rPr>
          <w:rFonts w:hint="eastAsia" w:ascii="Times New Roman" w:hAnsi="Times New Roman" w:cs="Times New Roman"/>
        </w:rPr>
        <w:t>丰</w:t>
      </w:r>
      <w:r>
        <w:rPr>
          <w:rFonts w:ascii="Times New Roman" w:hAnsi="Times New Roman" w:cs="Times New Roman"/>
        </w:rPr>
        <w:t>水期平稳模型覆盖了站点观测数据的</w:t>
      </w:r>
      <w:r>
        <w:rPr>
          <w:rFonts w:hint="eastAsia" w:ascii="Times New Roman" w:hAnsi="Times New Roman" w:cs="Times New Roman"/>
        </w:rPr>
        <w:t>87.5</w:t>
      </w:r>
      <w:r>
        <w:rPr>
          <w:rFonts w:ascii="Times New Roman" w:hAnsi="Times New Roman" w:cs="Times New Roman"/>
        </w:rPr>
        <w:t>%，而非平稳</w:t>
      </w:r>
      <w:r>
        <w:rPr>
          <w:rFonts w:hint="eastAsia" w:ascii="Times New Roman" w:hAnsi="Times New Roman" w:cs="Times New Roman"/>
        </w:rPr>
        <w:t>模型</w:t>
      </w:r>
      <w:r>
        <w:rPr>
          <w:rFonts w:ascii="Times New Roman" w:hAnsi="Times New Roman" w:cs="Times New Roman"/>
        </w:rPr>
        <w:t>覆盖了观测数据的100%</w:t>
      </w:r>
      <w:r>
        <w:rPr>
          <w:rFonts w:hint="eastAsia" w:ascii="Times New Roman" w:hAnsi="Times New Roman" w:cs="Times New Roman"/>
        </w:rPr>
        <w:t>；在平水期平稳模型的</w:t>
      </w:r>
      <w:r>
        <w:rPr>
          <w:rFonts w:ascii="Times New Roman" w:hAnsi="Times New Roman" w:cs="Times New Roman"/>
        </w:rPr>
        <w:t>覆盖</w:t>
      </w:r>
      <w:r>
        <w:rPr>
          <w:rFonts w:hint="eastAsia" w:ascii="Times New Roman" w:hAnsi="Times New Roman" w:cs="Times New Roman"/>
        </w:rPr>
        <w:t>率为87.5</w:t>
      </w:r>
      <w:r>
        <w:rPr>
          <w:rFonts w:ascii="Times New Roman" w:hAnsi="Times New Roman" w:cs="Times New Roman"/>
        </w:rPr>
        <w:t>%</w:t>
      </w:r>
      <w:r>
        <w:rPr>
          <w:rFonts w:hint="eastAsia" w:ascii="Times New Roman" w:hAnsi="Times New Roman" w:cs="Times New Roman"/>
        </w:rPr>
        <w:t>，而非平稳模型覆盖率达到了93.75%；在枯水期两种模型的覆盖率均为91%。由此可以看出，</w:t>
      </w:r>
      <w:r>
        <w:rPr>
          <w:rFonts w:ascii="Times New Roman" w:hAnsi="Times New Roman" w:cs="Times New Roman"/>
        </w:rPr>
        <w:t>相较于平稳模型，非平稳模型能够提供更精确的置信区间。因此，</w:t>
      </w:r>
      <w:r>
        <w:rPr>
          <w:rFonts w:hint="eastAsia" w:ascii="Times New Roman" w:hAnsi="Times New Roman" w:cs="Times New Roman"/>
        </w:rPr>
        <w:t>融合气候与人类活动因素的</w:t>
      </w:r>
      <w:r>
        <w:rPr>
          <w:rFonts w:ascii="Times New Roman" w:hAnsi="Times New Roman" w:cs="Times New Roman"/>
        </w:rPr>
        <w:t>非平稳模型</w:t>
      </w:r>
      <w:r>
        <w:rPr>
          <w:rFonts w:hint="eastAsia" w:ascii="Times New Roman" w:hAnsi="Times New Roman" w:cs="Times New Roman"/>
        </w:rPr>
        <w:t>能够</w:t>
      </w:r>
      <w:r>
        <w:rPr>
          <w:rFonts w:ascii="Times New Roman" w:hAnsi="Times New Roman" w:cs="Times New Roman"/>
        </w:rPr>
        <w:t>为</w:t>
      </w:r>
      <w:r>
        <w:rPr>
          <w:rFonts w:hint="eastAsia" w:ascii="Times New Roman" w:hAnsi="Times New Roman" w:cs="Times New Roman"/>
        </w:rPr>
        <w:t>阿拉沟站</w:t>
      </w:r>
      <w:r>
        <w:rPr>
          <w:rFonts w:ascii="Times New Roman" w:hAnsi="Times New Roman" w:cs="Times New Roman"/>
        </w:rPr>
        <w:t>月径流序列提供更好的拟合效果</w:t>
      </w:r>
      <w:r>
        <w:rPr>
          <w:rFonts w:hint="eastAsia" w:ascii="Times New Roman" w:hAnsi="Times New Roman" w:cs="Times New Roman"/>
        </w:rPr>
        <w:t>。并以最优的非平稳模型为基础，计算出研究区考虑水文序列非平稳性的水文干旱指数</w:t>
      </w:r>
      <w:r>
        <w:rPr>
          <w:rFonts w:ascii="Times New Roman" w:hAnsi="Times New Roman" w:cs="Times New Roman"/>
          <w:i/>
          <w:iCs/>
        </w:rPr>
        <w:t>NSRI</w:t>
      </w:r>
      <w:r>
        <w:rPr>
          <w:rFonts w:ascii="Times New Roman" w:hAnsi="Times New Roman" w:cs="Times New Roman"/>
        </w:rPr>
        <w:t>。</w:t>
      </w:r>
    </w:p>
    <w:p>
      <w:pPr>
        <w:pStyle w:val="2"/>
        <w:keepNext w:val="0"/>
        <w:keepLines w:val="0"/>
        <w:pageBreakBefore w:val="0"/>
        <w:kinsoku/>
        <w:overflowPunct/>
        <w:topLinePunct w:val="0"/>
        <w:autoSpaceDE/>
        <w:autoSpaceDN/>
        <w:bidi w:val="0"/>
        <w:adjustRightInd/>
        <w:spacing w:beforeAutospacing="0" w:after="0" w:afterAutospacing="0" w:line="240" w:lineRule="auto"/>
        <w:jc w:val="center"/>
        <w:textAlignment w:val="auto"/>
      </w:pPr>
      <w:r>
        <w:rPr>
          <w:rFonts w:hint="eastAsia"/>
        </w:rPr>
        <w:drawing>
          <wp:inline distT="0" distB="0" distL="114300" distR="114300">
            <wp:extent cx="5039995" cy="2159635"/>
            <wp:effectExtent l="0" t="0" r="4445" b="4445"/>
            <wp:docPr id="4" name="图片 4" descr="PET加入"/>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 name="图片 4" descr="PET加入"/>
                    <pic:cNvPicPr>
                      <a:picLocks noChangeAspect="true"/>
                    </pic:cNvPicPr>
                  </pic:nvPicPr>
                  <pic:blipFill>
                    <a:blip r:embed="rId52"/>
                    <a:stretch>
                      <a:fillRect/>
                    </a:stretch>
                  </pic:blipFill>
                  <pic:spPr>
                    <a:xfrm>
                      <a:off x="0" y="0"/>
                      <a:ext cx="5039995" cy="2159635"/>
                    </a:xfrm>
                    <a:prstGeom prst="rect">
                      <a:avLst/>
                    </a:prstGeom>
                  </pic:spPr>
                </pic:pic>
              </a:graphicData>
            </a:graphic>
          </wp:inline>
        </w:drawing>
      </w:r>
    </w:p>
    <w:p>
      <w:pPr>
        <w:pStyle w:val="18"/>
        <w:keepNext w:val="0"/>
        <w:keepLines w:val="0"/>
        <w:pageBreakBefore w:val="0"/>
        <w:kinsoku/>
        <w:overflowPunct/>
        <w:topLinePunct w:val="0"/>
        <w:autoSpaceDE/>
        <w:autoSpaceDN/>
        <w:bidi w:val="0"/>
        <w:adjustRightInd/>
        <w:spacing w:beforeLines="0" w:beforeAutospacing="0" w:after="0" w:afterLines="0" w:afterAutospacing="0" w:line="240" w:lineRule="auto"/>
        <w:textAlignment w:val="auto"/>
        <w:rPr>
          <w:b w:val="0"/>
          <w:bCs/>
          <w:szCs w:val="21"/>
        </w:rPr>
      </w:pPr>
      <w:r>
        <w:rPr>
          <w:rFonts w:hint="eastAsia"/>
          <w:b w:val="0"/>
          <w:bCs/>
          <w:szCs w:val="21"/>
        </w:rPr>
        <w:t>图7  加入与未加入</w:t>
      </w:r>
      <w:r>
        <w:rPr>
          <w:rFonts w:hint="eastAsia"/>
          <w:b w:val="0"/>
          <w:bCs/>
          <w:i/>
          <w:iCs/>
          <w:szCs w:val="21"/>
        </w:rPr>
        <w:t>PET</w:t>
      </w:r>
      <w:r>
        <w:rPr>
          <w:rFonts w:hint="eastAsia"/>
          <w:b w:val="0"/>
          <w:bCs/>
          <w:szCs w:val="21"/>
        </w:rPr>
        <w:t>非平稳GAMLSS模型性能对比</w:t>
      </w:r>
    </w:p>
    <w:p>
      <w:pPr>
        <w:pStyle w:val="18"/>
        <w:keepNext w:val="0"/>
        <w:keepLines w:val="0"/>
        <w:pageBreakBefore w:val="0"/>
        <w:kinsoku/>
        <w:overflowPunct/>
        <w:topLinePunct w:val="0"/>
        <w:autoSpaceDE/>
        <w:autoSpaceDN/>
        <w:bidi w:val="0"/>
        <w:adjustRightInd/>
        <w:spacing w:beforeLines="0" w:beforeAutospacing="0" w:after="0" w:afterLines="0" w:afterAutospacing="0" w:line="240" w:lineRule="auto"/>
        <w:textAlignment w:val="auto"/>
        <w:rPr>
          <w:rFonts w:eastAsiaTheme="minorEastAsia"/>
        </w:rPr>
      </w:pPr>
      <w:r>
        <w:rPr>
          <w:rFonts w:hint="eastAsia"/>
          <w:b w:val="0"/>
          <w:kern w:val="2"/>
          <w:szCs w:val="18"/>
        </w:rPr>
        <w:t xml:space="preserve">Fig.7  </w:t>
      </w:r>
      <w:r>
        <w:rPr>
          <w:b w:val="0"/>
          <w:kern w:val="2"/>
          <w:szCs w:val="18"/>
        </w:rPr>
        <w:t>Performance comparison of non-stationary GAMLSS models with and without PET</w:t>
      </w:r>
    </w:p>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8"/>
          <w:szCs w:val="18"/>
        </w:rPr>
      </w:pPr>
      <w:r>
        <w:rPr>
          <w:rFonts w:ascii="Times New Roman" w:hAnsi="Times New Roman" w:eastAsia="黑体" w:cs="Times New Roman"/>
          <w:sz w:val="18"/>
          <w:szCs w:val="18"/>
        </w:rPr>
        <w:t>表</w:t>
      </w:r>
      <w:r>
        <w:rPr>
          <w:rFonts w:hint="eastAsia" w:ascii="Times New Roman" w:hAnsi="Times New Roman" w:eastAsia="黑体" w:cs="Times New Roman"/>
          <w:sz w:val="18"/>
          <w:szCs w:val="18"/>
        </w:rPr>
        <w:t xml:space="preserve">4  </w:t>
      </w:r>
      <w:r>
        <w:rPr>
          <w:rFonts w:ascii="Times New Roman" w:hAnsi="Times New Roman" w:eastAsia="黑体" w:cs="Times New Roman"/>
          <w:sz w:val="18"/>
          <w:szCs w:val="18"/>
        </w:rPr>
        <w:t>各月不同模型的评判准则及最优模型参数协变量</w:t>
      </w:r>
    </w:p>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8"/>
          <w:szCs w:val="18"/>
        </w:rPr>
      </w:pPr>
      <w:r>
        <w:rPr>
          <w:rFonts w:hint="eastAsia" w:ascii="Times New Roman" w:hAnsi="Times New Roman" w:eastAsia="黑体" w:cs="Times New Roman"/>
          <w:sz w:val="18"/>
          <w:szCs w:val="18"/>
        </w:rPr>
        <w:t xml:space="preserve">Table 4  </w:t>
      </w:r>
      <w:r>
        <w:rPr>
          <w:rFonts w:ascii="Times New Roman" w:hAnsi="Times New Roman" w:eastAsia="黑体" w:cs="Times New Roman"/>
          <w:sz w:val="18"/>
          <w:szCs w:val="18"/>
        </w:rPr>
        <w:t>Evaluation criteria of different models and covariates of optimal model parameters for each month</w:t>
      </w:r>
    </w:p>
    <w:tbl>
      <w:tblPr>
        <w:tblStyle w:val="12"/>
        <w:tblW w:w="9613" w:type="dxa"/>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65"/>
        <w:gridCol w:w="1096"/>
        <w:gridCol w:w="1065"/>
        <w:gridCol w:w="1096"/>
        <w:gridCol w:w="1065"/>
        <w:gridCol w:w="2096"/>
        <w:gridCol w:w="2130"/>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jc w:val="center"/>
        </w:trPr>
        <w:tc>
          <w:tcPr>
            <w:tcW w:w="1065" w:type="dxa"/>
            <w:vMerge w:val="restart"/>
            <w:tcBorders>
              <w:tl2br w:val="nil"/>
              <w:tr2bl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月份</w:t>
            </w:r>
          </w:p>
        </w:tc>
        <w:tc>
          <w:tcPr>
            <w:tcW w:w="2161" w:type="dxa"/>
            <w:gridSpan w:val="2"/>
            <w:tcBorders>
              <w:bottom w:val="single" w:color="auto" w:sz="6" w:space="0"/>
              <w:tl2br w:val="nil"/>
              <w:tr2bl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AIC</w:t>
            </w:r>
          </w:p>
        </w:tc>
        <w:tc>
          <w:tcPr>
            <w:tcW w:w="2161" w:type="dxa"/>
            <w:gridSpan w:val="2"/>
            <w:tcBorders>
              <w:bottom w:val="single" w:color="auto" w:sz="6" w:space="0"/>
              <w:tl2br w:val="nil"/>
              <w:tr2bl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BIC</w:t>
            </w:r>
          </w:p>
        </w:tc>
        <w:tc>
          <w:tcPr>
            <w:tcW w:w="4226" w:type="dxa"/>
            <w:gridSpan w:val="2"/>
            <w:tcBorders>
              <w:bottom w:val="single" w:color="auto" w:sz="6" w:space="0"/>
              <w:tl2br w:val="nil"/>
              <w:tr2bl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最优</w:t>
            </w:r>
            <w:r>
              <w:rPr>
                <w:rFonts w:hint="eastAsia" w:ascii="Times New Roman" w:hAnsi="Times New Roman" w:eastAsia="黑体" w:cs="Times New Roman"/>
                <w:sz w:val="15"/>
                <w:szCs w:val="15"/>
              </w:rPr>
              <w:t>非平稳</w:t>
            </w:r>
            <w:r>
              <w:rPr>
                <w:rFonts w:ascii="Times New Roman" w:hAnsi="Times New Roman" w:eastAsia="黑体" w:cs="Times New Roman"/>
                <w:sz w:val="15"/>
                <w:szCs w:val="15"/>
              </w:rPr>
              <w:t>模型分布参数协变量</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jc w:val="center"/>
        </w:trPr>
        <w:tc>
          <w:tcPr>
            <w:tcW w:w="1065" w:type="dxa"/>
            <w:vMerge w:val="continue"/>
            <w:tcBorders>
              <w:bottom w:val="single" w:color="auto" w:sz="6" w:space="0"/>
              <w:tl2br w:val="nil"/>
              <w:tr2bl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p>
        </w:tc>
        <w:tc>
          <w:tcPr>
            <w:tcW w:w="1096" w:type="dxa"/>
            <w:tcBorders>
              <w:top w:val="single" w:color="auto" w:sz="6" w:space="0"/>
              <w:bottom w:val="single" w:color="auto" w:sz="6" w:space="0"/>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平稳</w:t>
            </w:r>
          </w:p>
        </w:tc>
        <w:tc>
          <w:tcPr>
            <w:tcW w:w="1065" w:type="dxa"/>
            <w:tcBorders>
              <w:top w:val="single" w:color="auto" w:sz="6" w:space="0"/>
              <w:bottom w:val="single" w:color="auto" w:sz="6" w:space="0"/>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非平稳</w:t>
            </w:r>
          </w:p>
        </w:tc>
        <w:tc>
          <w:tcPr>
            <w:tcW w:w="1096" w:type="dxa"/>
            <w:tcBorders>
              <w:top w:val="single" w:color="auto" w:sz="6" w:space="0"/>
              <w:bottom w:val="single" w:color="auto" w:sz="6" w:space="0"/>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平稳</w:t>
            </w:r>
          </w:p>
        </w:tc>
        <w:tc>
          <w:tcPr>
            <w:tcW w:w="1065" w:type="dxa"/>
            <w:tcBorders>
              <w:top w:val="single" w:color="auto" w:sz="6" w:space="0"/>
              <w:bottom w:val="single" w:color="auto" w:sz="6" w:space="0"/>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非平稳</w:t>
            </w:r>
          </w:p>
        </w:tc>
        <w:tc>
          <w:tcPr>
            <w:tcW w:w="2096" w:type="dxa"/>
            <w:tcBorders>
              <w:top w:val="single" w:color="auto" w:sz="6" w:space="0"/>
              <w:bottom w:val="single" w:color="auto" w:sz="6" w:space="0"/>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位置参数</w:t>
            </w:r>
            <w:r>
              <w:rPr>
                <w:rFonts w:ascii="Times New Roman" w:hAnsi="Times New Roman" w:eastAsia="黑体" w:cs="Times New Roman"/>
                <w:i/>
                <w:iCs/>
                <w:sz w:val="15"/>
                <w:szCs w:val="15"/>
              </w:rPr>
              <w:t>μ</w:t>
            </w:r>
          </w:p>
        </w:tc>
        <w:tc>
          <w:tcPr>
            <w:tcW w:w="2130" w:type="dxa"/>
            <w:tcBorders>
              <w:top w:val="single" w:color="auto" w:sz="6" w:space="0"/>
              <w:bottom w:val="single" w:color="auto" w:sz="6" w:space="0"/>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尺度参数</w:t>
            </w:r>
            <w:r>
              <w:rPr>
                <w:rFonts w:ascii="Times New Roman" w:hAnsi="Times New Roman" w:eastAsia="黑体" w:cs="Times New Roman"/>
                <w:i/>
                <w:iCs/>
                <w:sz w:val="15"/>
                <w:szCs w:val="15"/>
              </w:rPr>
              <w:t>σ</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 w:hRule="atLeast"/>
          <w:jc w:val="center"/>
        </w:trPr>
        <w:tc>
          <w:tcPr>
            <w:tcW w:w="1065" w:type="dxa"/>
            <w:tcBorders>
              <w:top w:val="single" w:color="auto" w:sz="6" w:space="0"/>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1</w:t>
            </w:r>
          </w:p>
        </w:tc>
        <w:tc>
          <w:tcPr>
            <w:tcW w:w="1096" w:type="dxa"/>
            <w:tcBorders>
              <w:top w:val="single" w:color="auto" w:sz="6" w:space="0"/>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237.07</w:t>
            </w:r>
          </w:p>
        </w:tc>
        <w:tc>
          <w:tcPr>
            <w:tcW w:w="1065" w:type="dxa"/>
            <w:tcBorders>
              <w:top w:val="single" w:color="auto" w:sz="6" w:space="0"/>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71.1</w:t>
            </w:r>
            <w:r>
              <w:rPr>
                <w:rFonts w:hint="eastAsia" w:ascii="Times New Roman" w:hAnsi="Times New Roman" w:eastAsia="黑体" w:cs="Times New Roman"/>
                <w:sz w:val="15"/>
                <w:szCs w:val="15"/>
              </w:rPr>
              <w:t>0</w:t>
            </w:r>
          </w:p>
        </w:tc>
        <w:tc>
          <w:tcPr>
            <w:tcW w:w="1096" w:type="dxa"/>
            <w:tcBorders>
              <w:top w:val="single" w:color="auto" w:sz="6" w:space="0"/>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240.0</w:t>
            </w:r>
            <w:r>
              <w:rPr>
                <w:rFonts w:hint="eastAsia" w:ascii="Times New Roman" w:hAnsi="Times New Roman" w:eastAsia="黑体" w:cs="Times New Roman"/>
                <w:sz w:val="15"/>
                <w:szCs w:val="15"/>
              </w:rPr>
              <w:t>1</w:t>
            </w:r>
          </w:p>
        </w:tc>
        <w:tc>
          <w:tcPr>
            <w:tcW w:w="1065" w:type="dxa"/>
            <w:tcBorders>
              <w:top w:val="single" w:color="auto" w:sz="6" w:space="0"/>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77</w:t>
            </w:r>
            <w:r>
              <w:rPr>
                <w:rFonts w:hint="eastAsia" w:ascii="Times New Roman" w:hAnsi="Times New Roman" w:eastAsia="黑体" w:cs="Times New Roman"/>
                <w:sz w:val="15"/>
                <w:szCs w:val="15"/>
              </w:rPr>
              <w:t>.00</w:t>
            </w:r>
          </w:p>
        </w:tc>
        <w:tc>
          <w:tcPr>
            <w:tcW w:w="2096" w:type="dxa"/>
            <w:tcBorders>
              <w:top w:val="single" w:color="auto" w:sz="6" w:space="0"/>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i/>
                <w:iCs/>
                <w:sz w:val="15"/>
                <w:szCs w:val="15"/>
              </w:rPr>
              <w:t>HI</w:t>
            </w:r>
            <w:r>
              <w:rPr>
                <w:rFonts w:ascii="Times New Roman" w:hAnsi="Times New Roman" w:eastAsia="黑体" w:cs="Times New Roman"/>
                <w:i/>
                <w:iCs/>
                <w:sz w:val="15"/>
                <w:szCs w:val="15"/>
                <w:vertAlign w:val="subscript"/>
              </w:rPr>
              <w:t>LSTM</w:t>
            </w:r>
          </w:p>
        </w:tc>
        <w:tc>
          <w:tcPr>
            <w:tcW w:w="2130" w:type="dxa"/>
            <w:tcBorders>
              <w:top w:val="single" w:color="auto" w:sz="6" w:space="0"/>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i/>
                <w:iCs/>
                <w:sz w:val="15"/>
                <w:szCs w:val="15"/>
              </w:rPr>
              <w:t>HI</w:t>
            </w:r>
            <w:r>
              <w:rPr>
                <w:rFonts w:ascii="Times New Roman" w:hAnsi="Times New Roman" w:eastAsia="黑体" w:cs="Times New Roman"/>
                <w:i/>
                <w:iCs/>
                <w:sz w:val="15"/>
                <w:szCs w:val="15"/>
                <w:vertAlign w:val="subscript"/>
              </w:rPr>
              <w:t>LSTM</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65" w:type="dxa"/>
            <w:tcBorders>
              <w:tl2br w:val="nil"/>
              <w:tr2bl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2</w:t>
            </w:r>
          </w:p>
        </w:tc>
        <w:tc>
          <w:tcPr>
            <w:tcW w:w="1096" w:type="dxa"/>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84.8</w:t>
            </w:r>
            <w:r>
              <w:rPr>
                <w:rFonts w:hint="eastAsia" w:ascii="Times New Roman" w:hAnsi="Times New Roman" w:eastAsia="黑体" w:cs="Times New Roman"/>
                <w:sz w:val="15"/>
                <w:szCs w:val="15"/>
              </w:rPr>
              <w:t>6</w:t>
            </w:r>
          </w:p>
        </w:tc>
        <w:tc>
          <w:tcPr>
            <w:tcW w:w="1065" w:type="dxa"/>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71.4</w:t>
            </w:r>
            <w:r>
              <w:rPr>
                <w:rFonts w:hint="eastAsia" w:ascii="Times New Roman" w:hAnsi="Times New Roman" w:eastAsia="黑体" w:cs="Times New Roman"/>
                <w:sz w:val="15"/>
                <w:szCs w:val="15"/>
              </w:rPr>
              <w:t>0</w:t>
            </w:r>
          </w:p>
        </w:tc>
        <w:tc>
          <w:tcPr>
            <w:tcW w:w="1096" w:type="dxa"/>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87.79</w:t>
            </w:r>
          </w:p>
        </w:tc>
        <w:tc>
          <w:tcPr>
            <w:tcW w:w="1065" w:type="dxa"/>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77.2</w:t>
            </w:r>
            <w:r>
              <w:rPr>
                <w:rFonts w:hint="eastAsia" w:ascii="Times New Roman" w:hAnsi="Times New Roman" w:eastAsia="黑体" w:cs="Times New Roman"/>
                <w:sz w:val="15"/>
                <w:szCs w:val="15"/>
              </w:rPr>
              <w:t>0</w:t>
            </w:r>
          </w:p>
        </w:tc>
        <w:tc>
          <w:tcPr>
            <w:tcW w:w="2096" w:type="dxa"/>
            <w:tcBorders>
              <w:tl2br w:val="nil"/>
              <w:tr2bl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降水+</w:t>
            </w:r>
            <w:r>
              <w:rPr>
                <w:rFonts w:ascii="Times New Roman" w:hAnsi="Times New Roman" w:eastAsia="黑体" w:cs="Times New Roman"/>
                <w:i/>
                <w:iCs/>
                <w:sz w:val="15"/>
                <w:szCs w:val="15"/>
              </w:rPr>
              <w:t>HI</w:t>
            </w:r>
            <w:r>
              <w:rPr>
                <w:rFonts w:ascii="Times New Roman" w:hAnsi="Times New Roman" w:eastAsia="黑体" w:cs="Times New Roman"/>
                <w:i/>
                <w:iCs/>
                <w:sz w:val="15"/>
                <w:szCs w:val="15"/>
                <w:vertAlign w:val="subscript"/>
              </w:rPr>
              <w:t>LSTM</w:t>
            </w:r>
          </w:p>
        </w:tc>
        <w:tc>
          <w:tcPr>
            <w:tcW w:w="2130" w:type="dxa"/>
            <w:tcBorders>
              <w:tl2br w:val="nil"/>
              <w:tr2bl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hint="eastAsia" w:ascii="Times New Roman" w:hAnsi="Times New Roman" w:eastAsia="黑体" w:cs="Times New Roman"/>
                <w:sz w:val="15"/>
                <w:szCs w:val="15"/>
              </w:rPr>
              <w:t>常数=1</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65" w:type="dxa"/>
            <w:tcBorders>
              <w:tl2br w:val="nil"/>
              <w:tr2bl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3</w:t>
            </w:r>
          </w:p>
        </w:tc>
        <w:tc>
          <w:tcPr>
            <w:tcW w:w="1096" w:type="dxa"/>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103.16</w:t>
            </w:r>
          </w:p>
        </w:tc>
        <w:tc>
          <w:tcPr>
            <w:tcW w:w="1065" w:type="dxa"/>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67.1</w:t>
            </w:r>
            <w:r>
              <w:rPr>
                <w:rFonts w:hint="eastAsia" w:ascii="Times New Roman" w:hAnsi="Times New Roman" w:eastAsia="黑体" w:cs="Times New Roman"/>
                <w:sz w:val="15"/>
                <w:szCs w:val="15"/>
              </w:rPr>
              <w:t>0</w:t>
            </w:r>
          </w:p>
        </w:tc>
        <w:tc>
          <w:tcPr>
            <w:tcW w:w="1096" w:type="dxa"/>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106.09</w:t>
            </w:r>
          </w:p>
        </w:tc>
        <w:tc>
          <w:tcPr>
            <w:tcW w:w="1065" w:type="dxa"/>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75.9</w:t>
            </w:r>
            <w:r>
              <w:rPr>
                <w:rFonts w:hint="eastAsia" w:ascii="Times New Roman" w:hAnsi="Times New Roman" w:eastAsia="黑体" w:cs="Times New Roman"/>
                <w:sz w:val="15"/>
                <w:szCs w:val="15"/>
              </w:rPr>
              <w:t>0</w:t>
            </w:r>
          </w:p>
        </w:tc>
        <w:tc>
          <w:tcPr>
            <w:tcW w:w="2096" w:type="dxa"/>
            <w:tcBorders>
              <w:tl2br w:val="nil"/>
              <w:tr2bl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气温+</w:t>
            </w:r>
            <w:r>
              <w:rPr>
                <w:rFonts w:ascii="Times New Roman" w:hAnsi="Times New Roman" w:eastAsia="黑体" w:cs="Times New Roman"/>
                <w:i/>
                <w:iCs/>
                <w:sz w:val="15"/>
                <w:szCs w:val="15"/>
              </w:rPr>
              <w:t>HI</w:t>
            </w:r>
            <w:r>
              <w:rPr>
                <w:rFonts w:ascii="Times New Roman" w:hAnsi="Times New Roman" w:eastAsia="黑体" w:cs="Times New Roman"/>
                <w:i/>
                <w:iCs/>
                <w:sz w:val="15"/>
                <w:szCs w:val="15"/>
                <w:vertAlign w:val="subscript"/>
              </w:rPr>
              <w:t>LSTM</w:t>
            </w:r>
          </w:p>
        </w:tc>
        <w:tc>
          <w:tcPr>
            <w:tcW w:w="2130" w:type="dxa"/>
            <w:tcBorders>
              <w:tl2br w:val="nil"/>
              <w:tr2bl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气温+</w:t>
            </w:r>
            <w:r>
              <w:rPr>
                <w:rFonts w:ascii="Times New Roman" w:hAnsi="Times New Roman" w:eastAsia="黑体" w:cs="Times New Roman"/>
                <w:i/>
                <w:iCs/>
                <w:sz w:val="15"/>
                <w:szCs w:val="15"/>
              </w:rPr>
              <w:t>HI</w:t>
            </w:r>
            <w:r>
              <w:rPr>
                <w:rFonts w:ascii="Times New Roman" w:hAnsi="Times New Roman" w:eastAsia="黑体" w:cs="Times New Roman"/>
                <w:i/>
                <w:iCs/>
                <w:sz w:val="15"/>
                <w:szCs w:val="15"/>
                <w:vertAlign w:val="subscript"/>
              </w:rPr>
              <w:t>LSTM</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65" w:type="dxa"/>
            <w:tcBorders>
              <w:tl2br w:val="nil"/>
              <w:tr2bl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4</w:t>
            </w:r>
          </w:p>
        </w:tc>
        <w:tc>
          <w:tcPr>
            <w:tcW w:w="1096" w:type="dxa"/>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87.18</w:t>
            </w:r>
          </w:p>
        </w:tc>
        <w:tc>
          <w:tcPr>
            <w:tcW w:w="1065" w:type="dxa"/>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62.6</w:t>
            </w:r>
            <w:r>
              <w:rPr>
                <w:rFonts w:hint="eastAsia" w:ascii="Times New Roman" w:hAnsi="Times New Roman" w:eastAsia="黑体" w:cs="Times New Roman"/>
                <w:sz w:val="15"/>
                <w:szCs w:val="15"/>
              </w:rPr>
              <w:t>0</w:t>
            </w:r>
          </w:p>
        </w:tc>
        <w:tc>
          <w:tcPr>
            <w:tcW w:w="1096" w:type="dxa"/>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90.11</w:t>
            </w:r>
          </w:p>
        </w:tc>
        <w:tc>
          <w:tcPr>
            <w:tcW w:w="1065" w:type="dxa"/>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68.5</w:t>
            </w:r>
            <w:r>
              <w:rPr>
                <w:rFonts w:hint="eastAsia" w:ascii="Times New Roman" w:hAnsi="Times New Roman" w:eastAsia="黑体" w:cs="Times New Roman"/>
                <w:sz w:val="15"/>
                <w:szCs w:val="15"/>
              </w:rPr>
              <w:t>0</w:t>
            </w:r>
          </w:p>
        </w:tc>
        <w:tc>
          <w:tcPr>
            <w:tcW w:w="2096" w:type="dxa"/>
            <w:tcBorders>
              <w:tl2br w:val="nil"/>
              <w:tr2bl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i/>
                <w:iCs/>
                <w:sz w:val="15"/>
                <w:szCs w:val="15"/>
              </w:rPr>
              <w:t>HI</w:t>
            </w:r>
            <w:r>
              <w:rPr>
                <w:rFonts w:ascii="Times New Roman" w:hAnsi="Times New Roman" w:eastAsia="黑体" w:cs="Times New Roman"/>
                <w:i/>
                <w:iCs/>
                <w:sz w:val="15"/>
                <w:szCs w:val="15"/>
                <w:vertAlign w:val="subscript"/>
              </w:rPr>
              <w:t>LSTM</w:t>
            </w:r>
          </w:p>
        </w:tc>
        <w:tc>
          <w:tcPr>
            <w:tcW w:w="2130" w:type="dxa"/>
            <w:tcBorders>
              <w:tl2br w:val="nil"/>
              <w:tr2bl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i/>
                <w:iCs/>
                <w:sz w:val="15"/>
                <w:szCs w:val="15"/>
              </w:rPr>
              <w:t>HI</w:t>
            </w:r>
            <w:r>
              <w:rPr>
                <w:rFonts w:ascii="Times New Roman" w:hAnsi="Times New Roman" w:eastAsia="黑体" w:cs="Times New Roman"/>
                <w:i/>
                <w:iCs/>
                <w:sz w:val="15"/>
                <w:szCs w:val="15"/>
                <w:vertAlign w:val="subscript"/>
              </w:rPr>
              <w:t>LSTM</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65" w:type="dxa"/>
            <w:tcBorders>
              <w:tl2br w:val="nil"/>
              <w:tr2bl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5</w:t>
            </w:r>
          </w:p>
        </w:tc>
        <w:tc>
          <w:tcPr>
            <w:tcW w:w="1096" w:type="dxa"/>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72.09</w:t>
            </w:r>
          </w:p>
        </w:tc>
        <w:tc>
          <w:tcPr>
            <w:tcW w:w="1065" w:type="dxa"/>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69.1</w:t>
            </w:r>
            <w:r>
              <w:rPr>
                <w:rFonts w:hint="eastAsia" w:ascii="Times New Roman" w:hAnsi="Times New Roman" w:eastAsia="黑体" w:cs="Times New Roman"/>
                <w:sz w:val="15"/>
                <w:szCs w:val="15"/>
              </w:rPr>
              <w:t>0</w:t>
            </w:r>
          </w:p>
        </w:tc>
        <w:tc>
          <w:tcPr>
            <w:tcW w:w="1096" w:type="dxa"/>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75.02</w:t>
            </w:r>
          </w:p>
        </w:tc>
        <w:tc>
          <w:tcPr>
            <w:tcW w:w="1065" w:type="dxa"/>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75</w:t>
            </w:r>
            <w:r>
              <w:rPr>
                <w:rFonts w:hint="eastAsia" w:ascii="Times New Roman" w:hAnsi="Times New Roman" w:eastAsia="黑体" w:cs="Times New Roman"/>
                <w:sz w:val="15"/>
                <w:szCs w:val="15"/>
              </w:rPr>
              <w:t>.00</w:t>
            </w:r>
          </w:p>
        </w:tc>
        <w:tc>
          <w:tcPr>
            <w:tcW w:w="2096" w:type="dxa"/>
            <w:tcBorders>
              <w:tl2br w:val="nil"/>
              <w:tr2bl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降水+</w:t>
            </w:r>
            <w:r>
              <w:rPr>
                <w:rFonts w:ascii="Times New Roman" w:hAnsi="Times New Roman" w:eastAsia="黑体" w:cs="Times New Roman"/>
                <w:i/>
                <w:iCs/>
                <w:sz w:val="15"/>
                <w:szCs w:val="15"/>
              </w:rPr>
              <w:t>HI</w:t>
            </w:r>
            <w:r>
              <w:rPr>
                <w:rFonts w:ascii="Times New Roman" w:hAnsi="Times New Roman" w:eastAsia="黑体" w:cs="Times New Roman"/>
                <w:i/>
                <w:iCs/>
                <w:sz w:val="15"/>
                <w:szCs w:val="15"/>
                <w:vertAlign w:val="subscript"/>
              </w:rPr>
              <w:t>LSTM</w:t>
            </w:r>
          </w:p>
        </w:tc>
        <w:tc>
          <w:tcPr>
            <w:tcW w:w="2130" w:type="dxa"/>
            <w:tcBorders>
              <w:tl2br w:val="nil"/>
              <w:tr2bl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hint="eastAsia" w:ascii="Times New Roman" w:hAnsi="Times New Roman" w:eastAsia="黑体" w:cs="Times New Roman"/>
                <w:sz w:val="15"/>
                <w:szCs w:val="15"/>
              </w:rPr>
              <w:t>常数=1</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65" w:type="dxa"/>
            <w:tcBorders>
              <w:tl2br w:val="nil"/>
              <w:tr2bl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6</w:t>
            </w:r>
          </w:p>
        </w:tc>
        <w:tc>
          <w:tcPr>
            <w:tcW w:w="1096" w:type="dxa"/>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134</w:t>
            </w:r>
            <w:r>
              <w:rPr>
                <w:rFonts w:hint="eastAsia" w:ascii="Times New Roman" w:hAnsi="Times New Roman" w:eastAsia="黑体" w:cs="Times New Roman"/>
                <w:sz w:val="15"/>
                <w:szCs w:val="15"/>
              </w:rPr>
              <w:t>.00</w:t>
            </w:r>
          </w:p>
        </w:tc>
        <w:tc>
          <w:tcPr>
            <w:tcW w:w="1065" w:type="dxa"/>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84.87</w:t>
            </w:r>
          </w:p>
        </w:tc>
        <w:tc>
          <w:tcPr>
            <w:tcW w:w="1096" w:type="dxa"/>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146</w:t>
            </w:r>
            <w:r>
              <w:rPr>
                <w:rFonts w:hint="eastAsia" w:ascii="Times New Roman" w:hAnsi="Times New Roman" w:eastAsia="黑体" w:cs="Times New Roman"/>
                <w:sz w:val="15"/>
                <w:szCs w:val="15"/>
              </w:rPr>
              <w:t>.00</w:t>
            </w:r>
          </w:p>
        </w:tc>
        <w:tc>
          <w:tcPr>
            <w:tcW w:w="1065" w:type="dxa"/>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87.80</w:t>
            </w:r>
          </w:p>
        </w:tc>
        <w:tc>
          <w:tcPr>
            <w:tcW w:w="2096" w:type="dxa"/>
            <w:tcBorders>
              <w:tl2br w:val="nil"/>
              <w:tr2bl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降水+气温+</w:t>
            </w:r>
            <w:r>
              <w:rPr>
                <w:rFonts w:ascii="Times New Roman" w:hAnsi="Times New Roman" w:eastAsia="黑体" w:cs="Times New Roman"/>
                <w:i/>
                <w:iCs/>
                <w:sz w:val="15"/>
                <w:szCs w:val="15"/>
              </w:rPr>
              <w:t>HI</w:t>
            </w:r>
            <w:r>
              <w:rPr>
                <w:rFonts w:ascii="Times New Roman" w:hAnsi="Times New Roman" w:eastAsia="黑体" w:cs="Times New Roman"/>
                <w:i/>
                <w:iCs/>
                <w:sz w:val="15"/>
                <w:szCs w:val="15"/>
                <w:vertAlign w:val="subscript"/>
              </w:rPr>
              <w:t>LSTM</w:t>
            </w:r>
          </w:p>
        </w:tc>
        <w:tc>
          <w:tcPr>
            <w:tcW w:w="2130" w:type="dxa"/>
            <w:tcBorders>
              <w:tl2br w:val="nil"/>
              <w:tr2bl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降水+气温+</w:t>
            </w:r>
            <w:r>
              <w:rPr>
                <w:rFonts w:ascii="Times New Roman" w:hAnsi="Times New Roman" w:eastAsia="黑体" w:cs="Times New Roman"/>
                <w:i/>
                <w:iCs/>
                <w:sz w:val="15"/>
                <w:szCs w:val="15"/>
              </w:rPr>
              <w:t>HI</w:t>
            </w:r>
            <w:r>
              <w:rPr>
                <w:rFonts w:ascii="Times New Roman" w:hAnsi="Times New Roman" w:eastAsia="黑体" w:cs="Times New Roman"/>
                <w:i/>
                <w:iCs/>
                <w:sz w:val="15"/>
                <w:szCs w:val="15"/>
                <w:vertAlign w:val="subscript"/>
              </w:rPr>
              <w:t>LSTM</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65" w:type="dxa"/>
            <w:tcBorders>
              <w:tl2br w:val="nil"/>
              <w:tr2bl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7</w:t>
            </w:r>
          </w:p>
        </w:tc>
        <w:tc>
          <w:tcPr>
            <w:tcW w:w="1096" w:type="dxa"/>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173.26</w:t>
            </w:r>
          </w:p>
        </w:tc>
        <w:tc>
          <w:tcPr>
            <w:tcW w:w="1065" w:type="dxa"/>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149</w:t>
            </w:r>
            <w:r>
              <w:rPr>
                <w:rFonts w:hint="eastAsia" w:ascii="Times New Roman" w:hAnsi="Times New Roman" w:eastAsia="黑体" w:cs="Times New Roman"/>
                <w:sz w:val="15"/>
                <w:szCs w:val="15"/>
              </w:rPr>
              <w:t>.00</w:t>
            </w:r>
          </w:p>
        </w:tc>
        <w:tc>
          <w:tcPr>
            <w:tcW w:w="1096" w:type="dxa"/>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176.19</w:t>
            </w:r>
          </w:p>
        </w:tc>
        <w:tc>
          <w:tcPr>
            <w:tcW w:w="1065" w:type="dxa"/>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157</w:t>
            </w:r>
            <w:r>
              <w:rPr>
                <w:rFonts w:hint="eastAsia" w:ascii="Times New Roman" w:hAnsi="Times New Roman" w:eastAsia="黑体" w:cs="Times New Roman"/>
                <w:sz w:val="15"/>
                <w:szCs w:val="15"/>
              </w:rPr>
              <w:t>.00</w:t>
            </w:r>
          </w:p>
        </w:tc>
        <w:tc>
          <w:tcPr>
            <w:tcW w:w="2096" w:type="dxa"/>
            <w:tcBorders>
              <w:tl2br w:val="nil"/>
              <w:tr2bl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降水+</w:t>
            </w:r>
            <w:r>
              <w:rPr>
                <w:rFonts w:ascii="Times New Roman" w:hAnsi="Times New Roman" w:eastAsia="黑体" w:cs="Times New Roman"/>
                <w:i/>
                <w:iCs/>
                <w:sz w:val="15"/>
                <w:szCs w:val="15"/>
              </w:rPr>
              <w:t>HI</w:t>
            </w:r>
            <w:r>
              <w:rPr>
                <w:rFonts w:ascii="Times New Roman" w:hAnsi="Times New Roman" w:eastAsia="黑体" w:cs="Times New Roman"/>
                <w:i/>
                <w:iCs/>
                <w:sz w:val="15"/>
                <w:szCs w:val="15"/>
                <w:vertAlign w:val="subscript"/>
              </w:rPr>
              <w:t>LSTM</w:t>
            </w:r>
          </w:p>
        </w:tc>
        <w:tc>
          <w:tcPr>
            <w:tcW w:w="2130" w:type="dxa"/>
            <w:tcBorders>
              <w:tl2br w:val="nil"/>
              <w:tr2bl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降水+</w:t>
            </w:r>
            <w:r>
              <w:rPr>
                <w:rFonts w:ascii="Times New Roman" w:hAnsi="Times New Roman" w:eastAsia="黑体" w:cs="Times New Roman"/>
                <w:i/>
                <w:iCs/>
                <w:sz w:val="15"/>
                <w:szCs w:val="15"/>
              </w:rPr>
              <w:t>HI</w:t>
            </w:r>
            <w:r>
              <w:rPr>
                <w:rFonts w:ascii="Times New Roman" w:hAnsi="Times New Roman" w:eastAsia="黑体" w:cs="Times New Roman"/>
                <w:i/>
                <w:iCs/>
                <w:sz w:val="15"/>
                <w:szCs w:val="15"/>
                <w:vertAlign w:val="subscript"/>
              </w:rPr>
              <w:t>LSTM</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65" w:type="dxa"/>
            <w:tcBorders>
              <w:tl2br w:val="nil"/>
              <w:tr2bl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8</w:t>
            </w:r>
          </w:p>
        </w:tc>
        <w:tc>
          <w:tcPr>
            <w:tcW w:w="1096" w:type="dxa"/>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198.35</w:t>
            </w:r>
          </w:p>
        </w:tc>
        <w:tc>
          <w:tcPr>
            <w:tcW w:w="1065" w:type="dxa"/>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155</w:t>
            </w:r>
            <w:r>
              <w:rPr>
                <w:rFonts w:hint="eastAsia" w:ascii="Times New Roman" w:hAnsi="Times New Roman" w:eastAsia="黑体" w:cs="Times New Roman"/>
                <w:sz w:val="15"/>
                <w:szCs w:val="15"/>
              </w:rPr>
              <w:t>.00</w:t>
            </w:r>
          </w:p>
        </w:tc>
        <w:tc>
          <w:tcPr>
            <w:tcW w:w="1096" w:type="dxa"/>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201.28</w:t>
            </w:r>
          </w:p>
        </w:tc>
        <w:tc>
          <w:tcPr>
            <w:tcW w:w="1065" w:type="dxa"/>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167</w:t>
            </w:r>
            <w:r>
              <w:rPr>
                <w:rFonts w:hint="eastAsia" w:ascii="Times New Roman" w:hAnsi="Times New Roman" w:eastAsia="黑体" w:cs="Times New Roman"/>
                <w:sz w:val="15"/>
                <w:szCs w:val="15"/>
              </w:rPr>
              <w:t>.00</w:t>
            </w:r>
          </w:p>
        </w:tc>
        <w:tc>
          <w:tcPr>
            <w:tcW w:w="2096" w:type="dxa"/>
            <w:tcBorders>
              <w:tl2br w:val="nil"/>
              <w:tr2bl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降水+气温+</w:t>
            </w:r>
            <w:r>
              <w:rPr>
                <w:rFonts w:ascii="Times New Roman" w:hAnsi="Times New Roman" w:eastAsia="黑体" w:cs="Times New Roman"/>
                <w:i/>
                <w:iCs/>
                <w:sz w:val="15"/>
                <w:szCs w:val="15"/>
              </w:rPr>
              <w:t>HI</w:t>
            </w:r>
            <w:r>
              <w:rPr>
                <w:rFonts w:ascii="Times New Roman" w:hAnsi="Times New Roman" w:eastAsia="黑体" w:cs="Times New Roman"/>
                <w:i/>
                <w:iCs/>
                <w:sz w:val="15"/>
                <w:szCs w:val="15"/>
                <w:vertAlign w:val="subscript"/>
              </w:rPr>
              <w:t>LSTM</w:t>
            </w:r>
          </w:p>
        </w:tc>
        <w:tc>
          <w:tcPr>
            <w:tcW w:w="2130" w:type="dxa"/>
            <w:tcBorders>
              <w:tl2br w:val="nil"/>
              <w:tr2bl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降水+气温+</w:t>
            </w:r>
            <w:r>
              <w:rPr>
                <w:rFonts w:ascii="Times New Roman" w:hAnsi="Times New Roman" w:eastAsia="黑体" w:cs="Times New Roman"/>
                <w:i/>
                <w:iCs/>
                <w:sz w:val="15"/>
                <w:szCs w:val="15"/>
              </w:rPr>
              <w:t>HI</w:t>
            </w:r>
            <w:r>
              <w:rPr>
                <w:rFonts w:ascii="Times New Roman" w:hAnsi="Times New Roman" w:eastAsia="黑体" w:cs="Times New Roman"/>
                <w:i/>
                <w:iCs/>
                <w:sz w:val="15"/>
                <w:szCs w:val="15"/>
                <w:vertAlign w:val="subscript"/>
              </w:rPr>
              <w:t>LSTM</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65" w:type="dxa"/>
            <w:tcBorders>
              <w:tl2br w:val="nil"/>
              <w:tr2bl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9</w:t>
            </w:r>
          </w:p>
        </w:tc>
        <w:tc>
          <w:tcPr>
            <w:tcW w:w="1096" w:type="dxa"/>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190.35</w:t>
            </w:r>
          </w:p>
        </w:tc>
        <w:tc>
          <w:tcPr>
            <w:tcW w:w="1065" w:type="dxa"/>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114</w:t>
            </w:r>
            <w:r>
              <w:rPr>
                <w:rFonts w:hint="eastAsia" w:ascii="Times New Roman" w:hAnsi="Times New Roman" w:eastAsia="黑体" w:cs="Times New Roman"/>
                <w:sz w:val="15"/>
                <w:szCs w:val="15"/>
              </w:rPr>
              <w:t>.00</w:t>
            </w:r>
          </w:p>
        </w:tc>
        <w:tc>
          <w:tcPr>
            <w:tcW w:w="1096" w:type="dxa"/>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193.28</w:t>
            </w:r>
          </w:p>
        </w:tc>
        <w:tc>
          <w:tcPr>
            <w:tcW w:w="1065" w:type="dxa"/>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123</w:t>
            </w:r>
            <w:r>
              <w:rPr>
                <w:rFonts w:hint="eastAsia" w:ascii="Times New Roman" w:hAnsi="Times New Roman" w:eastAsia="黑体" w:cs="Times New Roman"/>
                <w:sz w:val="15"/>
                <w:szCs w:val="15"/>
              </w:rPr>
              <w:t>.00</w:t>
            </w:r>
          </w:p>
        </w:tc>
        <w:tc>
          <w:tcPr>
            <w:tcW w:w="2096" w:type="dxa"/>
            <w:tcBorders>
              <w:tl2br w:val="nil"/>
              <w:tr2bl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降水+</w:t>
            </w:r>
            <w:r>
              <w:rPr>
                <w:rFonts w:ascii="Times New Roman" w:hAnsi="Times New Roman" w:eastAsia="黑体" w:cs="Times New Roman"/>
                <w:i/>
                <w:iCs/>
                <w:sz w:val="15"/>
                <w:szCs w:val="15"/>
              </w:rPr>
              <w:t>HI</w:t>
            </w:r>
            <w:r>
              <w:rPr>
                <w:rFonts w:ascii="Times New Roman" w:hAnsi="Times New Roman" w:eastAsia="黑体" w:cs="Times New Roman"/>
                <w:i/>
                <w:iCs/>
                <w:sz w:val="15"/>
                <w:szCs w:val="15"/>
                <w:vertAlign w:val="subscript"/>
              </w:rPr>
              <w:t>LSTM</w:t>
            </w:r>
          </w:p>
        </w:tc>
        <w:tc>
          <w:tcPr>
            <w:tcW w:w="2130" w:type="dxa"/>
            <w:tcBorders>
              <w:tl2br w:val="nil"/>
              <w:tr2bl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降水+</w:t>
            </w:r>
            <w:r>
              <w:rPr>
                <w:rFonts w:ascii="Times New Roman" w:hAnsi="Times New Roman" w:eastAsia="黑体" w:cs="Times New Roman"/>
                <w:i/>
                <w:iCs/>
                <w:sz w:val="15"/>
                <w:szCs w:val="15"/>
              </w:rPr>
              <w:t>HI</w:t>
            </w:r>
            <w:r>
              <w:rPr>
                <w:rFonts w:ascii="Times New Roman" w:hAnsi="Times New Roman" w:eastAsia="黑体" w:cs="Times New Roman"/>
                <w:i/>
                <w:iCs/>
                <w:sz w:val="15"/>
                <w:szCs w:val="15"/>
                <w:vertAlign w:val="subscript"/>
              </w:rPr>
              <w:t>LSTM</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65" w:type="dxa"/>
            <w:tcBorders>
              <w:tl2br w:val="nil"/>
              <w:tr2bl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10</w:t>
            </w:r>
          </w:p>
        </w:tc>
        <w:tc>
          <w:tcPr>
            <w:tcW w:w="1096" w:type="dxa"/>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140.10</w:t>
            </w:r>
          </w:p>
        </w:tc>
        <w:tc>
          <w:tcPr>
            <w:tcW w:w="1065" w:type="dxa"/>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86.7</w:t>
            </w:r>
            <w:r>
              <w:rPr>
                <w:rFonts w:hint="eastAsia" w:ascii="Times New Roman" w:hAnsi="Times New Roman" w:eastAsia="黑体" w:cs="Times New Roman"/>
                <w:sz w:val="15"/>
                <w:szCs w:val="15"/>
              </w:rPr>
              <w:t>0</w:t>
            </w:r>
          </w:p>
        </w:tc>
        <w:tc>
          <w:tcPr>
            <w:tcW w:w="1096" w:type="dxa"/>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143.03</w:t>
            </w:r>
          </w:p>
        </w:tc>
        <w:tc>
          <w:tcPr>
            <w:tcW w:w="1065" w:type="dxa"/>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91.1</w:t>
            </w:r>
            <w:r>
              <w:rPr>
                <w:rFonts w:hint="eastAsia" w:ascii="Times New Roman" w:hAnsi="Times New Roman" w:eastAsia="黑体" w:cs="Times New Roman"/>
                <w:sz w:val="15"/>
                <w:szCs w:val="15"/>
              </w:rPr>
              <w:t>0</w:t>
            </w:r>
          </w:p>
        </w:tc>
        <w:tc>
          <w:tcPr>
            <w:tcW w:w="2096" w:type="dxa"/>
            <w:tcBorders>
              <w:tl2br w:val="nil"/>
              <w:tr2bl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hint="eastAsia" w:ascii="Times New Roman" w:hAnsi="Times New Roman" w:eastAsia="黑体" w:cs="Times New Roman"/>
                <w:sz w:val="15"/>
                <w:szCs w:val="15"/>
              </w:rPr>
              <w:t>常数=1</w:t>
            </w:r>
          </w:p>
        </w:tc>
        <w:tc>
          <w:tcPr>
            <w:tcW w:w="2130" w:type="dxa"/>
            <w:tcBorders>
              <w:tl2br w:val="nil"/>
              <w:tr2bl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i/>
                <w:iCs/>
                <w:sz w:val="15"/>
                <w:szCs w:val="15"/>
              </w:rPr>
              <w:t>HI</w:t>
            </w:r>
            <w:r>
              <w:rPr>
                <w:rFonts w:ascii="Times New Roman" w:hAnsi="Times New Roman" w:eastAsia="黑体" w:cs="Times New Roman"/>
                <w:i/>
                <w:iCs/>
                <w:sz w:val="15"/>
                <w:szCs w:val="15"/>
                <w:vertAlign w:val="subscript"/>
              </w:rPr>
              <w:t>LSTM</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65" w:type="dxa"/>
            <w:tcBorders>
              <w:tl2br w:val="nil"/>
              <w:tr2bl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11</w:t>
            </w:r>
          </w:p>
        </w:tc>
        <w:tc>
          <w:tcPr>
            <w:tcW w:w="1096" w:type="dxa"/>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98.27</w:t>
            </w:r>
          </w:p>
        </w:tc>
        <w:tc>
          <w:tcPr>
            <w:tcW w:w="1065" w:type="dxa"/>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83.8</w:t>
            </w:r>
            <w:r>
              <w:rPr>
                <w:rFonts w:hint="eastAsia" w:ascii="Times New Roman" w:hAnsi="Times New Roman" w:eastAsia="黑体" w:cs="Times New Roman"/>
                <w:sz w:val="15"/>
                <w:szCs w:val="15"/>
              </w:rPr>
              <w:t>0</w:t>
            </w:r>
          </w:p>
        </w:tc>
        <w:tc>
          <w:tcPr>
            <w:tcW w:w="1096" w:type="dxa"/>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101.2</w:t>
            </w:r>
            <w:r>
              <w:rPr>
                <w:rFonts w:hint="eastAsia" w:ascii="Times New Roman" w:hAnsi="Times New Roman" w:eastAsia="黑体" w:cs="Times New Roman"/>
                <w:sz w:val="15"/>
                <w:szCs w:val="15"/>
              </w:rPr>
              <w:t>1</w:t>
            </w:r>
          </w:p>
        </w:tc>
        <w:tc>
          <w:tcPr>
            <w:tcW w:w="1065" w:type="dxa"/>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88.2</w:t>
            </w:r>
            <w:r>
              <w:rPr>
                <w:rFonts w:hint="eastAsia" w:ascii="Times New Roman" w:hAnsi="Times New Roman" w:eastAsia="黑体" w:cs="Times New Roman"/>
                <w:sz w:val="15"/>
                <w:szCs w:val="15"/>
              </w:rPr>
              <w:t>0</w:t>
            </w:r>
          </w:p>
        </w:tc>
        <w:tc>
          <w:tcPr>
            <w:tcW w:w="2096" w:type="dxa"/>
            <w:tcBorders>
              <w:tl2br w:val="nil"/>
              <w:tr2bl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hint="eastAsia" w:ascii="Times New Roman" w:hAnsi="Times New Roman" w:eastAsia="黑体" w:cs="Times New Roman"/>
                <w:sz w:val="15"/>
                <w:szCs w:val="15"/>
              </w:rPr>
              <w:t>常数=1</w:t>
            </w:r>
          </w:p>
        </w:tc>
        <w:tc>
          <w:tcPr>
            <w:tcW w:w="2130" w:type="dxa"/>
            <w:tcBorders>
              <w:tl2br w:val="nil"/>
              <w:tr2bl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降水</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65" w:type="dxa"/>
            <w:tcBorders>
              <w:tl2br w:val="nil"/>
              <w:tr2bl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12</w:t>
            </w:r>
          </w:p>
        </w:tc>
        <w:tc>
          <w:tcPr>
            <w:tcW w:w="1096" w:type="dxa"/>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88.77</w:t>
            </w:r>
          </w:p>
        </w:tc>
        <w:tc>
          <w:tcPr>
            <w:tcW w:w="1065" w:type="dxa"/>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43.8</w:t>
            </w:r>
            <w:r>
              <w:rPr>
                <w:rFonts w:hint="eastAsia" w:ascii="Times New Roman" w:hAnsi="Times New Roman" w:eastAsia="黑体" w:cs="Times New Roman"/>
                <w:sz w:val="15"/>
                <w:szCs w:val="15"/>
              </w:rPr>
              <w:t>0</w:t>
            </w:r>
          </w:p>
        </w:tc>
        <w:tc>
          <w:tcPr>
            <w:tcW w:w="1096" w:type="dxa"/>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91.70</w:t>
            </w:r>
          </w:p>
        </w:tc>
        <w:tc>
          <w:tcPr>
            <w:tcW w:w="1065" w:type="dxa"/>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55.5</w:t>
            </w:r>
            <w:r>
              <w:rPr>
                <w:rFonts w:hint="eastAsia" w:ascii="Times New Roman" w:hAnsi="Times New Roman" w:eastAsia="黑体" w:cs="Times New Roman"/>
                <w:sz w:val="15"/>
                <w:szCs w:val="15"/>
              </w:rPr>
              <w:t>0</w:t>
            </w:r>
          </w:p>
        </w:tc>
        <w:tc>
          <w:tcPr>
            <w:tcW w:w="2096" w:type="dxa"/>
            <w:tcBorders>
              <w:tl2br w:val="nil"/>
              <w:tr2bl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降水+气温+</w:t>
            </w:r>
            <w:r>
              <w:rPr>
                <w:rFonts w:ascii="Times New Roman" w:hAnsi="Times New Roman" w:eastAsia="黑体" w:cs="Times New Roman"/>
                <w:i/>
                <w:iCs/>
                <w:sz w:val="15"/>
                <w:szCs w:val="15"/>
              </w:rPr>
              <w:t>HI</w:t>
            </w:r>
            <w:r>
              <w:rPr>
                <w:rFonts w:ascii="Times New Roman" w:hAnsi="Times New Roman" w:eastAsia="黑体" w:cs="Times New Roman"/>
                <w:i/>
                <w:iCs/>
                <w:sz w:val="15"/>
                <w:szCs w:val="15"/>
                <w:vertAlign w:val="subscript"/>
              </w:rPr>
              <w:t>LSTM</w:t>
            </w:r>
          </w:p>
        </w:tc>
        <w:tc>
          <w:tcPr>
            <w:tcW w:w="2130" w:type="dxa"/>
            <w:tcBorders>
              <w:tl2br w:val="nil"/>
              <w:tr2bl w:val="nil"/>
            </w:tcBorders>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降水+气温+</w:t>
            </w:r>
            <w:r>
              <w:rPr>
                <w:rFonts w:ascii="Times New Roman" w:hAnsi="Times New Roman" w:eastAsia="黑体" w:cs="Times New Roman"/>
                <w:i/>
                <w:iCs/>
                <w:sz w:val="15"/>
                <w:szCs w:val="15"/>
              </w:rPr>
              <w:t>HI</w:t>
            </w:r>
            <w:r>
              <w:rPr>
                <w:rFonts w:ascii="Times New Roman" w:hAnsi="Times New Roman" w:eastAsia="黑体" w:cs="Times New Roman"/>
                <w:i/>
                <w:iCs/>
                <w:sz w:val="15"/>
                <w:szCs w:val="15"/>
                <w:vertAlign w:val="subscript"/>
              </w:rPr>
              <w:t>LSTM</w:t>
            </w:r>
          </w:p>
        </w:tc>
      </w:tr>
    </w:tbl>
    <w:p>
      <w:pPr>
        <w:keepNext w:val="0"/>
        <w:keepLines w:val="0"/>
        <w:pageBreakBefore w:val="0"/>
        <w:kinsoku/>
        <w:overflowPunct/>
        <w:topLinePunct w:val="0"/>
        <w:autoSpaceDE/>
        <w:autoSpaceDN/>
        <w:bidi w:val="0"/>
        <w:adjustRightInd/>
        <w:spacing w:beforeAutospacing="0" w:after="0" w:afterAutospacing="0" w:line="240" w:lineRule="auto"/>
        <w:textAlignment w:val="auto"/>
        <w:rPr>
          <w:rFonts w:ascii="Times New Roman" w:hAnsi="Times New Roman" w:cs="Times New Roman"/>
        </w:rPr>
      </w:pPr>
    </w:p>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rPr>
      </w:pPr>
      <w:r>
        <w:rPr>
          <w:rFonts w:hint="eastAsia" w:ascii="Times New Roman" w:hAnsi="Times New Roman" w:cs="Times New Roman"/>
        </w:rPr>
        <w:drawing>
          <wp:inline distT="0" distB="0" distL="114300" distR="114300">
            <wp:extent cx="5039995" cy="1871345"/>
            <wp:effectExtent l="0" t="0" r="4445" b="3175"/>
            <wp:docPr id="35" name="图片 35" descr="QQ"/>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5" name="图片 35" descr="QQ"/>
                    <pic:cNvPicPr>
                      <a:picLocks noChangeAspect="true"/>
                    </pic:cNvPicPr>
                  </pic:nvPicPr>
                  <pic:blipFill>
                    <a:blip r:embed="rId53"/>
                    <a:stretch>
                      <a:fillRect/>
                    </a:stretch>
                  </pic:blipFill>
                  <pic:spPr>
                    <a:xfrm>
                      <a:off x="0" y="0"/>
                      <a:ext cx="5039995" cy="1871345"/>
                    </a:xfrm>
                    <a:prstGeom prst="rect">
                      <a:avLst/>
                    </a:prstGeom>
                  </pic:spPr>
                </pic:pic>
              </a:graphicData>
            </a:graphic>
          </wp:inline>
        </w:drawing>
      </w:r>
    </w:p>
    <w:p>
      <w:pPr>
        <w:pStyle w:val="18"/>
        <w:keepNext w:val="0"/>
        <w:keepLines w:val="0"/>
        <w:pageBreakBefore w:val="0"/>
        <w:kinsoku/>
        <w:overflowPunct/>
        <w:topLinePunct w:val="0"/>
        <w:autoSpaceDE/>
        <w:autoSpaceDN/>
        <w:bidi w:val="0"/>
        <w:adjustRightInd/>
        <w:spacing w:beforeLines="0" w:beforeAutospacing="0" w:after="0" w:afterLines="0" w:afterAutospacing="0" w:line="240" w:lineRule="auto"/>
        <w:textAlignment w:val="auto"/>
        <w:rPr>
          <w:b w:val="0"/>
          <w:bCs/>
          <w:szCs w:val="21"/>
        </w:rPr>
      </w:pPr>
      <w:r>
        <w:rPr>
          <w:rFonts w:hint="eastAsia"/>
          <w:b w:val="0"/>
          <w:bCs/>
          <w:szCs w:val="21"/>
        </w:rPr>
        <w:t>图8  最优GAMLSS模型的Q-Q图</w:t>
      </w:r>
    </w:p>
    <w:p>
      <w:pPr>
        <w:pStyle w:val="18"/>
        <w:keepNext w:val="0"/>
        <w:keepLines w:val="0"/>
        <w:pageBreakBefore w:val="0"/>
        <w:kinsoku/>
        <w:overflowPunct/>
        <w:topLinePunct w:val="0"/>
        <w:autoSpaceDE/>
        <w:autoSpaceDN/>
        <w:bidi w:val="0"/>
        <w:adjustRightInd/>
        <w:spacing w:beforeLines="0" w:beforeAutospacing="0" w:after="0" w:afterLines="0" w:afterAutospacing="0" w:line="240" w:lineRule="auto"/>
        <w:textAlignment w:val="auto"/>
        <w:rPr>
          <w:b w:val="0"/>
          <w:bCs/>
          <w:szCs w:val="21"/>
        </w:rPr>
      </w:pPr>
      <w:r>
        <w:rPr>
          <w:rFonts w:hint="eastAsia"/>
          <w:b w:val="0"/>
          <w:bCs/>
          <w:szCs w:val="21"/>
        </w:rPr>
        <w:t xml:space="preserve">Fig.8  </w:t>
      </w:r>
      <w:r>
        <w:rPr>
          <w:b w:val="0"/>
          <w:bCs/>
          <w:szCs w:val="21"/>
        </w:rPr>
        <w:t>Q-Q plot</w:t>
      </w:r>
      <w:r>
        <w:rPr>
          <w:rFonts w:hint="eastAsia"/>
          <w:b w:val="0"/>
          <w:bCs/>
          <w:szCs w:val="21"/>
          <w:lang w:val="en-US" w:eastAsia="zh-CN"/>
        </w:rPr>
        <w:t>s</w:t>
      </w:r>
      <w:r>
        <w:rPr>
          <w:b w:val="0"/>
          <w:bCs/>
          <w:szCs w:val="21"/>
        </w:rPr>
        <w:t xml:space="preserve"> of optimal GAMLSS model</w:t>
      </w:r>
    </w:p>
    <w:p>
      <w:pPr>
        <w:pStyle w:val="18"/>
        <w:keepNext w:val="0"/>
        <w:keepLines w:val="0"/>
        <w:pageBreakBefore w:val="0"/>
        <w:kinsoku/>
        <w:overflowPunct/>
        <w:topLinePunct w:val="0"/>
        <w:autoSpaceDE/>
        <w:autoSpaceDN/>
        <w:bidi w:val="0"/>
        <w:adjustRightInd/>
        <w:spacing w:beforeLines="0" w:beforeAutospacing="0" w:after="0" w:afterLines="0" w:afterAutospacing="0" w:line="240" w:lineRule="auto"/>
        <w:jc w:val="both"/>
        <w:textAlignment w:val="auto"/>
        <w:rPr>
          <w:b w:val="0"/>
          <w:bCs/>
          <w:sz w:val="13"/>
          <w:szCs w:val="13"/>
        </w:rPr>
      </w:pPr>
    </w:p>
    <w:p>
      <w:pPr>
        <w:pStyle w:val="18"/>
        <w:keepNext w:val="0"/>
        <w:keepLines w:val="0"/>
        <w:pageBreakBefore w:val="0"/>
        <w:kinsoku/>
        <w:overflowPunct/>
        <w:topLinePunct w:val="0"/>
        <w:autoSpaceDE/>
        <w:autoSpaceDN/>
        <w:bidi w:val="0"/>
        <w:adjustRightInd/>
        <w:spacing w:beforeLines="0" w:beforeAutospacing="0" w:after="0" w:afterLines="0" w:afterAutospacing="0" w:line="240" w:lineRule="auto"/>
        <w:textAlignment w:val="auto"/>
        <w:rPr>
          <w:b w:val="0"/>
          <w:bCs/>
          <w:sz w:val="13"/>
          <w:szCs w:val="13"/>
        </w:rPr>
      </w:pPr>
      <w:r>
        <w:rPr>
          <w:rFonts w:hint="eastAsia"/>
          <w:b w:val="0"/>
          <w:bCs/>
          <w:sz w:val="13"/>
          <w:szCs w:val="13"/>
        </w:rPr>
        <w:drawing>
          <wp:inline distT="0" distB="0" distL="114300" distR="114300">
            <wp:extent cx="1908175" cy="1431290"/>
            <wp:effectExtent l="0" t="0" r="12065" b="1270"/>
            <wp:docPr id="23" name="图片 23" descr="枯水期"/>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3" name="图片 23" descr="枯水期"/>
                    <pic:cNvPicPr>
                      <a:picLocks noChangeAspect="true"/>
                    </pic:cNvPicPr>
                  </pic:nvPicPr>
                  <pic:blipFill>
                    <a:blip r:embed="rId54"/>
                    <a:stretch>
                      <a:fillRect/>
                    </a:stretch>
                  </pic:blipFill>
                  <pic:spPr>
                    <a:xfrm>
                      <a:off x="0" y="0"/>
                      <a:ext cx="1908175" cy="1431290"/>
                    </a:xfrm>
                    <a:prstGeom prst="rect">
                      <a:avLst/>
                    </a:prstGeom>
                  </pic:spPr>
                </pic:pic>
              </a:graphicData>
            </a:graphic>
          </wp:inline>
        </w:drawing>
      </w:r>
      <w:r>
        <w:rPr>
          <w:rFonts w:hint="eastAsia"/>
          <w:b w:val="0"/>
          <w:bCs/>
          <w:sz w:val="13"/>
          <w:szCs w:val="13"/>
        </w:rPr>
        <w:drawing>
          <wp:inline distT="0" distB="0" distL="114300" distR="114300">
            <wp:extent cx="1908175" cy="1431290"/>
            <wp:effectExtent l="0" t="0" r="12065" b="1270"/>
            <wp:docPr id="24" name="图片 24" descr="平水期"/>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4" name="图片 24" descr="平水期"/>
                    <pic:cNvPicPr>
                      <a:picLocks noChangeAspect="true"/>
                    </pic:cNvPicPr>
                  </pic:nvPicPr>
                  <pic:blipFill>
                    <a:blip r:embed="rId55"/>
                    <a:stretch>
                      <a:fillRect/>
                    </a:stretch>
                  </pic:blipFill>
                  <pic:spPr>
                    <a:xfrm>
                      <a:off x="0" y="0"/>
                      <a:ext cx="1908175" cy="1431290"/>
                    </a:xfrm>
                    <a:prstGeom prst="rect">
                      <a:avLst/>
                    </a:prstGeom>
                  </pic:spPr>
                </pic:pic>
              </a:graphicData>
            </a:graphic>
          </wp:inline>
        </w:drawing>
      </w:r>
      <w:r>
        <w:rPr>
          <w:rFonts w:hint="eastAsia"/>
          <w:b w:val="0"/>
          <w:bCs/>
          <w:sz w:val="13"/>
          <w:szCs w:val="13"/>
        </w:rPr>
        <w:drawing>
          <wp:inline distT="0" distB="0" distL="114300" distR="114300">
            <wp:extent cx="1908175" cy="1431290"/>
            <wp:effectExtent l="0" t="0" r="12065" b="1270"/>
            <wp:docPr id="29" name="图片 29" descr="丰水期"/>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9" name="图片 29" descr="丰水期"/>
                    <pic:cNvPicPr>
                      <a:picLocks noChangeAspect="true"/>
                    </pic:cNvPicPr>
                  </pic:nvPicPr>
                  <pic:blipFill>
                    <a:blip r:embed="rId56"/>
                    <a:stretch>
                      <a:fillRect/>
                    </a:stretch>
                  </pic:blipFill>
                  <pic:spPr>
                    <a:xfrm>
                      <a:off x="0" y="0"/>
                      <a:ext cx="1908175" cy="1431290"/>
                    </a:xfrm>
                    <a:prstGeom prst="rect">
                      <a:avLst/>
                    </a:prstGeom>
                  </pic:spPr>
                </pic:pic>
              </a:graphicData>
            </a:graphic>
          </wp:inline>
        </w:drawing>
      </w:r>
    </w:p>
    <w:p>
      <w:pPr>
        <w:pStyle w:val="18"/>
        <w:keepNext w:val="0"/>
        <w:keepLines w:val="0"/>
        <w:pageBreakBefore w:val="0"/>
        <w:kinsoku/>
        <w:overflowPunct/>
        <w:topLinePunct w:val="0"/>
        <w:autoSpaceDE/>
        <w:autoSpaceDN/>
        <w:bidi w:val="0"/>
        <w:adjustRightInd/>
        <w:spacing w:beforeLines="0" w:beforeAutospacing="0" w:after="0" w:afterLines="0" w:afterAutospacing="0" w:line="240" w:lineRule="auto"/>
        <w:textAlignment w:val="auto"/>
        <w:rPr>
          <w:b w:val="0"/>
          <w:bCs/>
          <w:szCs w:val="18"/>
        </w:rPr>
      </w:pPr>
      <w:r>
        <w:rPr>
          <w:rFonts w:hint="eastAsia"/>
          <w:b w:val="0"/>
          <w:bCs/>
          <w:szCs w:val="18"/>
        </w:rPr>
        <w:t>图9  最优GAMLSS模型的Worm图</w:t>
      </w:r>
    </w:p>
    <w:p>
      <w:pPr>
        <w:pStyle w:val="18"/>
        <w:keepNext w:val="0"/>
        <w:keepLines w:val="0"/>
        <w:pageBreakBefore w:val="0"/>
        <w:kinsoku/>
        <w:overflowPunct/>
        <w:topLinePunct w:val="0"/>
        <w:autoSpaceDE/>
        <w:autoSpaceDN/>
        <w:bidi w:val="0"/>
        <w:adjustRightInd/>
        <w:spacing w:beforeLines="0" w:beforeAutospacing="0" w:after="0" w:afterLines="0" w:afterAutospacing="0" w:line="240" w:lineRule="auto"/>
        <w:textAlignment w:val="auto"/>
        <w:rPr>
          <w:szCs w:val="18"/>
        </w:rPr>
      </w:pPr>
      <w:r>
        <w:rPr>
          <w:rFonts w:hint="eastAsia"/>
          <w:b w:val="0"/>
          <w:bCs/>
          <w:szCs w:val="18"/>
        </w:rPr>
        <w:t xml:space="preserve">Fig.9  </w:t>
      </w:r>
      <w:r>
        <w:rPr>
          <w:b w:val="0"/>
          <w:bCs/>
          <w:szCs w:val="18"/>
        </w:rPr>
        <w:t>Worm plot</w:t>
      </w:r>
      <w:r>
        <w:rPr>
          <w:rFonts w:hint="eastAsia"/>
          <w:b w:val="0"/>
          <w:bCs/>
          <w:szCs w:val="18"/>
          <w:lang w:val="en-US" w:eastAsia="zh-CN"/>
        </w:rPr>
        <w:t>s</w:t>
      </w:r>
      <w:r>
        <w:rPr>
          <w:b w:val="0"/>
          <w:bCs/>
          <w:szCs w:val="18"/>
        </w:rPr>
        <w:t xml:space="preserve"> of optimal GAMLSS model</w:t>
      </w:r>
    </w:p>
    <w:p>
      <w:pPr>
        <w:pStyle w:val="2"/>
        <w:keepNext w:val="0"/>
        <w:keepLines w:val="0"/>
        <w:pageBreakBefore w:val="0"/>
        <w:kinsoku/>
        <w:overflowPunct/>
        <w:topLinePunct w:val="0"/>
        <w:autoSpaceDE/>
        <w:autoSpaceDN/>
        <w:bidi w:val="0"/>
        <w:adjustRightInd/>
        <w:spacing w:beforeAutospacing="0" w:after="0" w:afterAutospacing="0" w:line="240" w:lineRule="auto"/>
        <w:jc w:val="center"/>
        <w:textAlignment w:val="auto"/>
      </w:pPr>
      <w:r>
        <w:rPr>
          <w:rFonts w:hint="eastAsia"/>
        </w:rPr>
        <w:drawing>
          <wp:inline distT="0" distB="0" distL="114300" distR="114300">
            <wp:extent cx="2879725" cy="1440180"/>
            <wp:effectExtent l="0" t="0" r="635" b="7620"/>
            <wp:docPr id="36" name="图片 36" descr="平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6" name="图片 36" descr="平2"/>
                    <pic:cNvPicPr>
                      <a:picLocks noChangeAspect="true"/>
                    </pic:cNvPicPr>
                  </pic:nvPicPr>
                  <pic:blipFill>
                    <a:blip r:embed="rId57"/>
                    <a:stretch>
                      <a:fillRect/>
                    </a:stretch>
                  </pic:blipFill>
                  <pic:spPr>
                    <a:xfrm>
                      <a:off x="0" y="0"/>
                      <a:ext cx="2879725" cy="1440180"/>
                    </a:xfrm>
                    <a:prstGeom prst="rect">
                      <a:avLst/>
                    </a:prstGeom>
                  </pic:spPr>
                </pic:pic>
              </a:graphicData>
            </a:graphic>
          </wp:inline>
        </w:drawing>
      </w:r>
      <w:r>
        <w:rPr>
          <w:rFonts w:hint="eastAsia"/>
        </w:rPr>
        <w:drawing>
          <wp:inline distT="0" distB="0" distL="114300" distR="114300">
            <wp:extent cx="2879725" cy="1440180"/>
            <wp:effectExtent l="0" t="0" r="635" b="7620"/>
            <wp:docPr id="32" name="图片 32" descr="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2" name="图片 32" descr="2"/>
                    <pic:cNvPicPr>
                      <a:picLocks noChangeAspect="true"/>
                    </pic:cNvPicPr>
                  </pic:nvPicPr>
                  <pic:blipFill>
                    <a:blip r:embed="rId58"/>
                    <a:stretch>
                      <a:fillRect/>
                    </a:stretch>
                  </pic:blipFill>
                  <pic:spPr>
                    <a:xfrm>
                      <a:off x="0" y="0"/>
                      <a:ext cx="2879725" cy="1440180"/>
                    </a:xfrm>
                    <a:prstGeom prst="rect">
                      <a:avLst/>
                    </a:prstGeom>
                  </pic:spPr>
                </pic:pic>
              </a:graphicData>
            </a:graphic>
          </wp:inline>
        </w:drawing>
      </w:r>
    </w:p>
    <w:p>
      <w:pPr>
        <w:pStyle w:val="2"/>
        <w:keepNext w:val="0"/>
        <w:keepLines w:val="0"/>
        <w:pageBreakBefore w:val="0"/>
        <w:kinsoku/>
        <w:overflowPunct/>
        <w:topLinePunct w:val="0"/>
        <w:autoSpaceDE/>
        <w:autoSpaceDN/>
        <w:bidi w:val="0"/>
        <w:adjustRightInd/>
        <w:spacing w:beforeAutospacing="0" w:after="0" w:afterAutospacing="0" w:line="240" w:lineRule="auto"/>
        <w:jc w:val="center"/>
        <w:textAlignment w:val="auto"/>
      </w:pPr>
      <w:r>
        <w:rPr>
          <w:rFonts w:hint="eastAsia"/>
        </w:rPr>
        <w:drawing>
          <wp:inline distT="0" distB="0" distL="114300" distR="114300">
            <wp:extent cx="2879725" cy="1440180"/>
            <wp:effectExtent l="0" t="0" r="635" b="7620"/>
            <wp:docPr id="37" name="图片 37" descr="平5"/>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7" name="图片 37" descr="平5"/>
                    <pic:cNvPicPr>
                      <a:picLocks noChangeAspect="true"/>
                    </pic:cNvPicPr>
                  </pic:nvPicPr>
                  <pic:blipFill>
                    <a:blip r:embed="rId59"/>
                    <a:stretch>
                      <a:fillRect/>
                    </a:stretch>
                  </pic:blipFill>
                  <pic:spPr>
                    <a:xfrm>
                      <a:off x="0" y="0"/>
                      <a:ext cx="2879725" cy="1440180"/>
                    </a:xfrm>
                    <a:prstGeom prst="rect">
                      <a:avLst/>
                    </a:prstGeom>
                  </pic:spPr>
                </pic:pic>
              </a:graphicData>
            </a:graphic>
          </wp:inline>
        </w:drawing>
      </w:r>
      <w:r>
        <w:rPr>
          <w:rFonts w:hint="eastAsia"/>
        </w:rPr>
        <w:drawing>
          <wp:inline distT="0" distB="0" distL="114300" distR="114300">
            <wp:extent cx="2879725" cy="1440180"/>
            <wp:effectExtent l="0" t="0" r="635" b="7620"/>
            <wp:docPr id="33" name="图片 33" descr="5"/>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3" name="图片 33" descr="5"/>
                    <pic:cNvPicPr>
                      <a:picLocks noChangeAspect="true"/>
                    </pic:cNvPicPr>
                  </pic:nvPicPr>
                  <pic:blipFill>
                    <a:blip r:embed="rId60"/>
                    <a:stretch>
                      <a:fillRect/>
                    </a:stretch>
                  </pic:blipFill>
                  <pic:spPr>
                    <a:xfrm>
                      <a:off x="0" y="0"/>
                      <a:ext cx="2879725" cy="1440180"/>
                    </a:xfrm>
                    <a:prstGeom prst="rect">
                      <a:avLst/>
                    </a:prstGeom>
                  </pic:spPr>
                </pic:pic>
              </a:graphicData>
            </a:graphic>
          </wp:inline>
        </w:drawing>
      </w:r>
    </w:p>
    <w:p>
      <w:pPr>
        <w:pStyle w:val="2"/>
        <w:keepNext w:val="0"/>
        <w:keepLines w:val="0"/>
        <w:pageBreakBefore w:val="0"/>
        <w:kinsoku/>
        <w:overflowPunct/>
        <w:topLinePunct w:val="0"/>
        <w:autoSpaceDE/>
        <w:autoSpaceDN/>
        <w:bidi w:val="0"/>
        <w:adjustRightInd/>
        <w:spacing w:beforeAutospacing="0" w:after="0" w:afterAutospacing="0" w:line="240" w:lineRule="auto"/>
        <w:jc w:val="center"/>
        <w:textAlignment w:val="auto"/>
      </w:pPr>
      <w:r>
        <w:rPr>
          <w:rFonts w:hint="eastAsia"/>
        </w:rPr>
        <w:drawing>
          <wp:inline distT="0" distB="0" distL="114300" distR="114300">
            <wp:extent cx="2879725" cy="1440180"/>
            <wp:effectExtent l="0" t="0" r="635" b="7620"/>
            <wp:docPr id="38" name="图片 38" descr="平7"/>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8" name="图片 38" descr="平7"/>
                    <pic:cNvPicPr>
                      <a:picLocks noChangeAspect="true"/>
                    </pic:cNvPicPr>
                  </pic:nvPicPr>
                  <pic:blipFill>
                    <a:blip r:embed="rId61"/>
                    <a:stretch>
                      <a:fillRect/>
                    </a:stretch>
                  </pic:blipFill>
                  <pic:spPr>
                    <a:xfrm>
                      <a:off x="0" y="0"/>
                      <a:ext cx="2879725" cy="1440180"/>
                    </a:xfrm>
                    <a:prstGeom prst="rect">
                      <a:avLst/>
                    </a:prstGeom>
                  </pic:spPr>
                </pic:pic>
              </a:graphicData>
            </a:graphic>
          </wp:inline>
        </w:drawing>
      </w:r>
      <w:r>
        <w:rPr>
          <w:rFonts w:hint="eastAsia"/>
        </w:rPr>
        <w:drawing>
          <wp:inline distT="0" distB="0" distL="114300" distR="114300">
            <wp:extent cx="2879725" cy="1440180"/>
            <wp:effectExtent l="0" t="0" r="635" b="7620"/>
            <wp:docPr id="34" name="图片 34" descr="7"/>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4" name="图片 34" descr="7"/>
                    <pic:cNvPicPr>
                      <a:picLocks noChangeAspect="true"/>
                    </pic:cNvPicPr>
                  </pic:nvPicPr>
                  <pic:blipFill>
                    <a:blip r:embed="rId62"/>
                    <a:stretch>
                      <a:fillRect/>
                    </a:stretch>
                  </pic:blipFill>
                  <pic:spPr>
                    <a:xfrm>
                      <a:off x="0" y="0"/>
                      <a:ext cx="2879725" cy="1440180"/>
                    </a:xfrm>
                    <a:prstGeom prst="rect">
                      <a:avLst/>
                    </a:prstGeom>
                  </pic:spPr>
                </pic:pic>
              </a:graphicData>
            </a:graphic>
          </wp:inline>
        </w:drawing>
      </w:r>
    </w:p>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cs="Times New Roman"/>
          <w:sz w:val="15"/>
          <w:szCs w:val="15"/>
        </w:rPr>
      </w:pPr>
      <w:r>
        <w:rPr>
          <w:rFonts w:hint="eastAsia" w:ascii="Times New Roman" w:hAnsi="Times New Roman" w:cs="Times New Roman"/>
          <w:sz w:val="15"/>
          <w:szCs w:val="15"/>
        </w:rPr>
        <w:t>红色实点为降水序列实测点，深灰色区域、浅灰色区域分别表示25%~75%、5%~95%分位数区域</w:t>
      </w:r>
    </w:p>
    <w:p>
      <w:pPr>
        <w:pStyle w:val="18"/>
        <w:keepNext w:val="0"/>
        <w:keepLines w:val="0"/>
        <w:pageBreakBefore w:val="0"/>
        <w:kinsoku/>
        <w:overflowPunct/>
        <w:topLinePunct w:val="0"/>
        <w:autoSpaceDE/>
        <w:autoSpaceDN/>
        <w:bidi w:val="0"/>
        <w:adjustRightInd/>
        <w:spacing w:beforeLines="0" w:beforeAutospacing="0" w:after="0" w:afterLines="0" w:afterAutospacing="0" w:line="240" w:lineRule="auto"/>
        <w:textAlignment w:val="auto"/>
        <w:rPr>
          <w:b w:val="0"/>
          <w:bCs/>
          <w:szCs w:val="21"/>
        </w:rPr>
      </w:pPr>
      <w:r>
        <w:rPr>
          <w:rFonts w:hint="eastAsia"/>
          <w:b w:val="0"/>
          <w:bCs/>
          <w:szCs w:val="21"/>
        </w:rPr>
        <w:t>图10  阿拉沟站平稳模型与最优模型分位数灰度图</w:t>
      </w:r>
    </w:p>
    <w:p>
      <w:pPr>
        <w:pStyle w:val="18"/>
        <w:keepNext w:val="0"/>
        <w:keepLines w:val="0"/>
        <w:pageBreakBefore w:val="0"/>
        <w:kinsoku/>
        <w:overflowPunct/>
        <w:topLinePunct w:val="0"/>
        <w:autoSpaceDE/>
        <w:autoSpaceDN/>
        <w:bidi w:val="0"/>
        <w:adjustRightInd/>
        <w:spacing w:beforeLines="0" w:beforeAutospacing="0" w:after="0" w:afterLines="0" w:afterAutospacing="0" w:line="240" w:lineRule="auto"/>
        <w:textAlignment w:val="auto"/>
        <w:rPr>
          <w:b w:val="0"/>
          <w:bCs/>
          <w:szCs w:val="21"/>
        </w:rPr>
      </w:pPr>
      <w:r>
        <w:rPr>
          <w:rFonts w:hint="eastAsia"/>
          <w:b w:val="0"/>
          <w:bCs/>
          <w:szCs w:val="21"/>
        </w:rPr>
        <w:t xml:space="preserve">Fig.10  </w:t>
      </w:r>
      <w:r>
        <w:rPr>
          <w:b w:val="0"/>
          <w:bCs/>
          <w:szCs w:val="21"/>
        </w:rPr>
        <w:t>Quantile grayscale plot</w:t>
      </w:r>
      <w:r>
        <w:rPr>
          <w:rFonts w:hint="eastAsia"/>
          <w:b w:val="0"/>
          <w:bCs/>
          <w:szCs w:val="21"/>
          <w:lang w:val="en-US" w:eastAsia="zh-CN"/>
        </w:rPr>
        <w:t>s</w:t>
      </w:r>
      <w:r>
        <w:rPr>
          <w:b w:val="0"/>
          <w:bCs/>
          <w:szCs w:val="21"/>
        </w:rPr>
        <w:t xml:space="preserve"> of stationary model and optimal model at Alagou station</w:t>
      </w:r>
    </w:p>
    <w:p>
      <w:pPr>
        <w:keepNext w:val="0"/>
        <w:keepLines w:val="0"/>
        <w:pageBreakBefore w:val="0"/>
        <w:kinsoku/>
        <w:overflowPunct/>
        <w:topLinePunct w:val="0"/>
        <w:autoSpaceDE/>
        <w:autoSpaceDN/>
        <w:bidi w:val="0"/>
        <w:adjustRightInd/>
        <w:spacing w:beforeAutospacing="0" w:after="0" w:afterAutospacing="0" w:line="240" w:lineRule="auto"/>
        <w:textAlignment w:val="auto"/>
        <w:outlineLvl w:val="1"/>
        <w:rPr>
          <w:rFonts w:ascii="Times New Roman" w:hAnsi="Times New Roman" w:eastAsia="黑体" w:cs="Times New Roman"/>
          <w:szCs w:val="22"/>
        </w:rPr>
      </w:pPr>
      <w:r>
        <w:rPr>
          <w:rFonts w:hint="eastAsia" w:ascii="Times New Roman" w:hAnsi="Times New Roman" w:eastAsia="黑体" w:cs="Times New Roman"/>
          <w:szCs w:val="22"/>
        </w:rPr>
        <w:t>3.4非平稳水文干旱指数性能的评估</w:t>
      </w:r>
    </w:p>
    <w:p>
      <w:pPr>
        <w:keepNext w:val="0"/>
        <w:keepLines w:val="0"/>
        <w:pageBreakBefore w:val="0"/>
        <w:kinsoku/>
        <w:overflowPunct/>
        <w:topLinePunct w:val="0"/>
        <w:autoSpaceDE/>
        <w:autoSpaceDN/>
        <w:bidi w:val="0"/>
        <w:adjustRightInd/>
        <w:spacing w:beforeAutospacing="0" w:after="0" w:afterAutospacing="0" w:line="240" w:lineRule="auto"/>
        <w:ind w:firstLine="420" w:firstLineChars="200"/>
        <w:jc w:val="left"/>
        <w:textAlignment w:val="auto"/>
        <w:rPr>
          <w:rFonts w:ascii="Times New Roman" w:hAnsi="Times New Roman" w:cs="Times New Roman"/>
        </w:rPr>
      </w:pPr>
      <w:r>
        <w:rPr>
          <w:rFonts w:ascii="Times New Roman" w:hAnsi="Times New Roman" w:cs="Times New Roman"/>
        </w:rPr>
        <w:t>为合理评估水文干旱指数性能，本研究基于平稳性模型构建平稳水文干旱指数</w:t>
      </w:r>
      <w:r>
        <w:rPr>
          <w:rFonts w:ascii="Times New Roman" w:hAnsi="Times New Roman" w:cs="Times New Roman"/>
          <w:i/>
          <w:iCs/>
        </w:rPr>
        <w:t>SRI</w:t>
      </w:r>
      <w:r>
        <w:rPr>
          <w:rFonts w:ascii="Times New Roman" w:hAnsi="Times New Roman" w:cs="Times New Roman"/>
        </w:rPr>
        <w:t>，并与非平稳水文干旱指数</w:t>
      </w:r>
      <w:r>
        <w:rPr>
          <w:rFonts w:ascii="Times New Roman" w:hAnsi="Times New Roman" w:cs="Times New Roman"/>
          <w:i/>
          <w:iCs/>
        </w:rPr>
        <w:t>NSRI</w:t>
      </w:r>
      <w:r>
        <w:rPr>
          <w:rFonts w:ascii="Times New Roman" w:hAnsi="Times New Roman" w:cs="Times New Roman"/>
        </w:rPr>
        <w:t>进行对比分析。首先，对1989</w:t>
      </w:r>
      <w:r>
        <w:rPr>
          <w:rFonts w:ascii="Times New Roman" w:hAnsi="Times New Roman" w:cs="Times New Roman"/>
          <w:lang w:val="en"/>
        </w:rPr>
        <w:t>—</w:t>
      </w:r>
      <w:r>
        <w:rPr>
          <w:rFonts w:ascii="Times New Roman" w:hAnsi="Times New Roman" w:cs="Times New Roman"/>
        </w:rPr>
        <w:t>2020年间的两种指数进行变化趋势分析</w:t>
      </w:r>
      <w:r>
        <w:rPr>
          <w:rFonts w:ascii="Times New Roman" w:hAnsi="Times New Roman" w:cs="Times New Roman"/>
          <w:lang w:val="en"/>
        </w:rPr>
        <w:t>（见图</w:t>
      </w:r>
      <w:r>
        <w:rPr>
          <w:rFonts w:hint="eastAsia" w:ascii="Times New Roman" w:hAnsi="Times New Roman" w:cs="Times New Roman"/>
        </w:rPr>
        <w:t>11</w:t>
      </w:r>
      <w:r>
        <w:rPr>
          <w:rFonts w:ascii="Times New Roman" w:hAnsi="Times New Roman" w:cs="Times New Roman"/>
        </w:rPr>
        <w:t>）。结果表明，两指数的整体波动趋势具有相似性，Pearson相关性检验进一步证实其显著相关（相关系数达0.67），说明二者在水文干旱事件识别上具有较</w:t>
      </w:r>
      <w:r>
        <w:rPr>
          <w:rFonts w:hint="eastAsia" w:ascii="Times New Roman" w:hAnsi="Times New Roman" w:cs="Times New Roman"/>
        </w:rPr>
        <w:t>高</w:t>
      </w:r>
      <w:r>
        <w:rPr>
          <w:rFonts w:ascii="Times New Roman" w:hAnsi="Times New Roman" w:cs="Times New Roman"/>
        </w:rPr>
        <w:t>的一致性。然而，在局部细节上，两者仍存在一定差异。</w:t>
      </w:r>
    </w:p>
    <w:p>
      <w:pPr>
        <w:keepNext w:val="0"/>
        <w:keepLines w:val="0"/>
        <w:pageBreakBefore w:val="0"/>
        <w:kinsoku/>
        <w:overflowPunct/>
        <w:topLinePunct w:val="0"/>
        <w:autoSpaceDE/>
        <w:autoSpaceDN/>
        <w:bidi w:val="0"/>
        <w:adjustRightInd/>
        <w:spacing w:beforeAutospacing="0" w:after="0" w:afterAutospacing="0" w:line="240" w:lineRule="auto"/>
        <w:ind w:firstLine="420" w:firstLineChars="200"/>
        <w:jc w:val="left"/>
        <w:textAlignment w:val="auto"/>
        <w:rPr>
          <w:rFonts w:ascii="Times New Roman" w:hAnsi="Times New Roman" w:cs="Times New Roman"/>
        </w:rPr>
      </w:pPr>
      <w:r>
        <w:rPr>
          <w:rFonts w:ascii="Times New Roman" w:hAnsi="Times New Roman" w:cs="Times New Roman"/>
        </w:rPr>
        <w:t>为更深入检验</w:t>
      </w:r>
      <w:r>
        <w:rPr>
          <w:rFonts w:ascii="Times New Roman" w:hAnsi="Times New Roman" w:cs="Times New Roman"/>
          <w:i/>
          <w:iCs/>
        </w:rPr>
        <w:t>NSRI</w:t>
      </w:r>
      <w:r>
        <w:rPr>
          <w:rFonts w:ascii="Times New Roman" w:hAnsi="Times New Roman" w:cs="Times New Roman"/>
        </w:rPr>
        <w:t>在研究区的适用性，本研究选取了两场典型干旱事件，对比分析了</w:t>
      </w:r>
      <w:r>
        <w:rPr>
          <w:rFonts w:ascii="Times New Roman" w:hAnsi="Times New Roman" w:cs="Times New Roman"/>
          <w:i/>
          <w:iCs/>
        </w:rPr>
        <w:t>NSRI</w:t>
      </w:r>
      <w:r>
        <w:rPr>
          <w:rFonts w:ascii="Times New Roman" w:hAnsi="Times New Roman" w:cs="Times New Roman"/>
        </w:rPr>
        <w:t>与</w:t>
      </w:r>
      <w:r>
        <w:rPr>
          <w:rFonts w:ascii="Times New Roman" w:hAnsi="Times New Roman" w:cs="Times New Roman"/>
          <w:i/>
          <w:iCs/>
        </w:rPr>
        <w:t>SRI</w:t>
      </w:r>
      <w:r>
        <w:rPr>
          <w:rFonts w:ascii="Times New Roman" w:hAnsi="Times New Roman" w:cs="Times New Roman"/>
        </w:rPr>
        <w:t>的干旱识别能力</w:t>
      </w:r>
      <w:r>
        <w:rPr>
          <w:rFonts w:hint="eastAsia" w:ascii="Times New Roman" w:hAnsi="Times New Roman" w:cs="Times New Roman"/>
        </w:rPr>
        <w:t>（见图12）</w:t>
      </w:r>
      <w:r>
        <w:rPr>
          <w:rFonts w:ascii="Times New Roman" w:hAnsi="Times New Roman" w:cs="Times New Roman"/>
        </w:rPr>
        <w:t>。1991年新疆遭遇了范围广、强度大的特大干旱，其影响呈现明显的阶段性特征：春季干旱严重，夏季有所缓解，秋季干旱再度加剧。</w:t>
      </w:r>
      <w:r>
        <w:rPr>
          <w:rFonts w:ascii="Times New Roman" w:hAnsi="Times New Roman" w:cs="Times New Roman"/>
          <w:i/>
          <w:iCs/>
        </w:rPr>
        <w:t>NSRI</w:t>
      </w:r>
      <w:r>
        <w:rPr>
          <w:rFonts w:ascii="Times New Roman" w:hAnsi="Times New Roman" w:cs="Times New Roman"/>
        </w:rPr>
        <w:t>的识别结果与实际旱情演变高度吻合：在春季准确识别出重旱</w:t>
      </w:r>
      <w:r>
        <w:rPr>
          <w:rFonts w:hint="eastAsia" w:ascii="Times New Roman" w:hAnsi="Times New Roman" w:cs="Times New Roman"/>
        </w:rPr>
        <w:t>；在</w:t>
      </w:r>
      <w:r>
        <w:rPr>
          <w:rFonts w:ascii="Times New Roman" w:hAnsi="Times New Roman" w:cs="Times New Roman"/>
        </w:rPr>
        <w:t>夏季显示干旱缓解；进入秋季后，旱情再度加重，并在9月识别出极旱，准确反映了干旱显著加剧的特征。相比之下，</w:t>
      </w:r>
      <w:r>
        <w:rPr>
          <w:rFonts w:ascii="Times New Roman" w:hAnsi="Times New Roman" w:cs="Times New Roman"/>
          <w:i/>
          <w:iCs/>
        </w:rPr>
        <w:t>SRI</w:t>
      </w:r>
      <w:r>
        <w:rPr>
          <w:rFonts w:ascii="Times New Roman" w:hAnsi="Times New Roman" w:cs="Times New Roman"/>
        </w:rPr>
        <w:t>的识别结果与实际情况存在显著偏差：春季仅识别为轻旱；夏季反而识别为重旱；秋季则未能有效识别出干旱状态。这与实际发生的特大干旱事件严重不符。2008年5</w:t>
      </w:r>
      <w:r>
        <w:rPr>
          <w:rFonts w:ascii="Times New Roman" w:hAnsi="Times New Roman" w:cs="Times New Roman"/>
          <w:lang w:val="en"/>
        </w:rPr>
        <w:t>—</w:t>
      </w:r>
      <w:r>
        <w:rPr>
          <w:rFonts w:ascii="Times New Roman" w:hAnsi="Times New Roman" w:cs="Times New Roman"/>
        </w:rPr>
        <w:t>11月新疆大部地区发生了严重的春夏秋连旱，为历</w:t>
      </w:r>
      <w:r>
        <w:rPr>
          <w:rFonts w:hint="eastAsia" w:ascii="Times New Roman" w:hAnsi="Times New Roman" w:cs="Times New Roman"/>
        </w:rPr>
        <w:t>史上</w:t>
      </w:r>
      <w:r>
        <w:rPr>
          <w:rFonts w:ascii="Times New Roman" w:hAnsi="Times New Roman" w:cs="Times New Roman"/>
        </w:rPr>
        <w:t>第二严重干旱年份，造成了重大经济损失。</w:t>
      </w:r>
      <w:r>
        <w:rPr>
          <w:rFonts w:ascii="Times New Roman" w:hAnsi="Times New Roman" w:cs="Times New Roman"/>
          <w:i/>
          <w:iCs/>
        </w:rPr>
        <w:t>NSRI</w:t>
      </w:r>
      <w:r>
        <w:rPr>
          <w:rFonts w:ascii="Times New Roman" w:hAnsi="Times New Roman" w:cs="Times New Roman"/>
        </w:rPr>
        <w:t>在此事件中识别到了中旱至重旱等级，而</w:t>
      </w:r>
      <w:r>
        <w:rPr>
          <w:rFonts w:ascii="Times New Roman" w:hAnsi="Times New Roman" w:cs="Times New Roman"/>
          <w:i/>
          <w:iCs/>
        </w:rPr>
        <w:t>SRI</w:t>
      </w:r>
      <w:r>
        <w:rPr>
          <w:rFonts w:ascii="Times New Roman" w:hAnsi="Times New Roman" w:cs="Times New Roman"/>
        </w:rPr>
        <w:t>仅识别到轻旱水平，表明</w:t>
      </w:r>
      <w:r>
        <w:rPr>
          <w:rFonts w:ascii="Times New Roman" w:hAnsi="Times New Roman" w:cs="Times New Roman"/>
          <w:i/>
          <w:iCs/>
        </w:rPr>
        <w:t>SRI</w:t>
      </w:r>
      <w:r>
        <w:rPr>
          <w:rFonts w:ascii="Times New Roman" w:hAnsi="Times New Roman" w:cs="Times New Roman"/>
        </w:rPr>
        <w:t>对干旱严重程度的评估明显不足。</w:t>
      </w:r>
    </w:p>
    <w:p>
      <w:pPr>
        <w:keepNext w:val="0"/>
        <w:keepLines w:val="0"/>
        <w:pageBreakBefore w:val="0"/>
        <w:kinsoku/>
        <w:overflowPunct/>
        <w:topLinePunct w:val="0"/>
        <w:autoSpaceDE/>
        <w:autoSpaceDN/>
        <w:bidi w:val="0"/>
        <w:adjustRightInd/>
        <w:spacing w:beforeAutospacing="0" w:after="0" w:afterAutospacing="0" w:line="240" w:lineRule="auto"/>
        <w:ind w:firstLine="420" w:firstLineChars="200"/>
        <w:jc w:val="left"/>
        <w:textAlignment w:val="auto"/>
      </w:pPr>
      <w:r>
        <w:rPr>
          <w:rFonts w:ascii="Times New Roman" w:hAnsi="Times New Roman" w:cs="Times New Roman"/>
        </w:rPr>
        <w:t>综合上述两场典型干旱事件的检验结果，</w:t>
      </w:r>
      <w:r>
        <w:rPr>
          <w:rFonts w:ascii="Times New Roman" w:hAnsi="Times New Roman" w:cs="Times New Roman"/>
          <w:i/>
          <w:iCs/>
        </w:rPr>
        <w:t>SRI</w:t>
      </w:r>
      <w:r>
        <w:rPr>
          <w:rFonts w:ascii="Times New Roman" w:hAnsi="Times New Roman" w:cs="Times New Roman"/>
        </w:rPr>
        <w:t>在识别干旱发生时段、演变过程及强度方面均存在不同程度的低估现象。相比之下，</w:t>
      </w:r>
      <w:r>
        <w:rPr>
          <w:rFonts w:ascii="Times New Roman" w:hAnsi="Times New Roman" w:cs="Times New Roman"/>
          <w:i/>
          <w:iCs/>
        </w:rPr>
        <w:t>NSRI</w:t>
      </w:r>
      <w:r>
        <w:rPr>
          <w:rFonts w:ascii="Times New Roman" w:hAnsi="Times New Roman" w:cs="Times New Roman"/>
        </w:rPr>
        <w:t>的评价结果</w:t>
      </w:r>
      <w:r>
        <w:rPr>
          <w:rFonts w:hint="eastAsia" w:ascii="Times New Roman" w:hAnsi="Times New Roman" w:cs="Times New Roman"/>
        </w:rPr>
        <w:t>能</w:t>
      </w:r>
      <w:r>
        <w:rPr>
          <w:rFonts w:ascii="Times New Roman" w:hAnsi="Times New Roman" w:cs="Times New Roman"/>
        </w:rPr>
        <w:t>更准确地反映实际旱情，表明其在研究区具有更优的适用性。</w:t>
      </w:r>
    </w:p>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pPr>
      <w:r>
        <w:rPr>
          <w:rFonts w:hint="eastAsia"/>
          <w:sz w:val="15"/>
          <w:szCs w:val="15"/>
        </w:rPr>
        <w:drawing>
          <wp:inline distT="0" distB="0" distL="114300" distR="114300">
            <wp:extent cx="4679950" cy="1979930"/>
            <wp:effectExtent l="0" t="0" r="13970" b="1270"/>
            <wp:docPr id="8" name="图片 8" descr="干旱指数"/>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8" name="图片 8" descr="干旱指数"/>
                    <pic:cNvPicPr>
                      <a:picLocks noChangeAspect="true"/>
                    </pic:cNvPicPr>
                  </pic:nvPicPr>
                  <pic:blipFill>
                    <a:blip r:embed="rId63"/>
                    <a:stretch>
                      <a:fillRect/>
                    </a:stretch>
                  </pic:blipFill>
                  <pic:spPr>
                    <a:xfrm>
                      <a:off x="0" y="0"/>
                      <a:ext cx="4679950" cy="1979930"/>
                    </a:xfrm>
                    <a:prstGeom prst="rect">
                      <a:avLst/>
                    </a:prstGeom>
                  </pic:spPr>
                </pic:pic>
              </a:graphicData>
            </a:graphic>
          </wp:inline>
        </w:drawing>
      </w:r>
    </w:p>
    <w:p>
      <w:pPr>
        <w:pStyle w:val="18"/>
        <w:keepNext w:val="0"/>
        <w:keepLines w:val="0"/>
        <w:pageBreakBefore w:val="0"/>
        <w:kinsoku/>
        <w:overflowPunct/>
        <w:topLinePunct w:val="0"/>
        <w:autoSpaceDE/>
        <w:autoSpaceDN/>
        <w:bidi w:val="0"/>
        <w:adjustRightInd/>
        <w:spacing w:beforeLines="0" w:beforeAutospacing="0" w:after="0" w:afterLines="0" w:afterAutospacing="0" w:line="240" w:lineRule="auto"/>
        <w:textAlignment w:val="auto"/>
        <w:rPr>
          <w:b w:val="0"/>
          <w:bCs/>
          <w:szCs w:val="21"/>
        </w:rPr>
      </w:pPr>
      <w:r>
        <w:rPr>
          <w:rFonts w:hint="eastAsia"/>
          <w:b w:val="0"/>
          <w:bCs/>
          <w:szCs w:val="21"/>
        </w:rPr>
        <w:t>图11  阿拉沟站1989</w:t>
      </w:r>
      <w:r>
        <w:rPr>
          <w:b w:val="0"/>
          <w:bCs/>
          <w:szCs w:val="21"/>
          <w:lang w:val="en"/>
        </w:rPr>
        <w:t>—</w:t>
      </w:r>
      <w:r>
        <w:rPr>
          <w:rFonts w:hint="eastAsia"/>
          <w:b w:val="0"/>
          <w:bCs/>
          <w:szCs w:val="21"/>
        </w:rPr>
        <w:t>2020年</w:t>
      </w:r>
      <w:r>
        <w:rPr>
          <w:rFonts w:hint="eastAsia"/>
          <w:b w:val="0"/>
          <w:bCs/>
          <w:i/>
          <w:iCs/>
          <w:szCs w:val="21"/>
        </w:rPr>
        <w:t>SRI</w:t>
      </w:r>
      <w:r>
        <w:rPr>
          <w:rFonts w:hint="eastAsia"/>
          <w:b w:val="0"/>
          <w:bCs/>
          <w:szCs w:val="21"/>
        </w:rPr>
        <w:t>和</w:t>
      </w:r>
      <w:r>
        <w:rPr>
          <w:rFonts w:hint="eastAsia"/>
          <w:b w:val="0"/>
          <w:bCs/>
          <w:i/>
          <w:iCs/>
          <w:szCs w:val="21"/>
        </w:rPr>
        <w:t>NSRI</w:t>
      </w:r>
      <w:r>
        <w:rPr>
          <w:rFonts w:hint="eastAsia"/>
          <w:b w:val="0"/>
          <w:bCs/>
          <w:szCs w:val="21"/>
        </w:rPr>
        <w:t>时间折线图</w:t>
      </w:r>
    </w:p>
    <w:p>
      <w:pPr>
        <w:pStyle w:val="2"/>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hint="eastAsia" w:eastAsia="黑体"/>
          <w:lang w:val="en-US" w:eastAsia="zh-CN"/>
        </w:rPr>
      </w:pPr>
      <w:r>
        <w:rPr>
          <w:rFonts w:ascii="Times New Roman" w:hAnsi="Times New Roman" w:eastAsia="黑体" w:cs="Times New Roman"/>
          <w:bCs/>
          <w:sz w:val="18"/>
          <w:szCs w:val="21"/>
        </w:rPr>
        <w:t>Fig.</w:t>
      </w:r>
      <w:r>
        <w:rPr>
          <w:rFonts w:hint="eastAsia" w:ascii="Times New Roman" w:hAnsi="Times New Roman" w:eastAsia="黑体" w:cs="Times New Roman"/>
          <w:bCs/>
          <w:sz w:val="18"/>
          <w:szCs w:val="21"/>
        </w:rPr>
        <w:t>11</w:t>
      </w:r>
      <w:r>
        <w:rPr>
          <w:rFonts w:ascii="Times New Roman" w:hAnsi="Times New Roman" w:eastAsia="黑体" w:cs="Times New Roman"/>
          <w:bCs/>
          <w:sz w:val="18"/>
          <w:szCs w:val="21"/>
        </w:rPr>
        <w:t xml:space="preserve">  Time series</w:t>
      </w:r>
      <w:r>
        <w:rPr>
          <w:rFonts w:hint="eastAsia" w:ascii="Times New Roman" w:hAnsi="Times New Roman" w:eastAsia="黑体" w:cs="Times New Roman"/>
          <w:bCs/>
          <w:sz w:val="18"/>
          <w:szCs w:val="21"/>
          <w:lang w:val="en-US" w:eastAsia="zh-CN"/>
        </w:rPr>
        <w:t xml:space="preserve"> line chart</w:t>
      </w:r>
      <w:r>
        <w:rPr>
          <w:rFonts w:ascii="Times New Roman" w:hAnsi="Times New Roman" w:eastAsia="黑体" w:cs="Times New Roman"/>
          <w:bCs/>
          <w:sz w:val="18"/>
          <w:szCs w:val="21"/>
        </w:rPr>
        <w:t xml:space="preserve"> of </w:t>
      </w:r>
      <w:r>
        <w:rPr>
          <w:rFonts w:ascii="Times New Roman" w:hAnsi="Times New Roman" w:eastAsia="黑体" w:cs="Times New Roman"/>
          <w:bCs/>
          <w:i/>
          <w:iCs/>
          <w:sz w:val="18"/>
          <w:szCs w:val="21"/>
        </w:rPr>
        <w:t>SRI</w:t>
      </w:r>
      <w:r>
        <w:rPr>
          <w:rFonts w:ascii="Times New Roman" w:hAnsi="Times New Roman" w:eastAsia="黑体" w:cs="Times New Roman"/>
          <w:bCs/>
          <w:sz w:val="18"/>
          <w:szCs w:val="21"/>
        </w:rPr>
        <w:t xml:space="preserve"> and </w:t>
      </w:r>
      <w:r>
        <w:rPr>
          <w:rFonts w:ascii="Times New Roman" w:hAnsi="Times New Roman" w:eastAsia="黑体" w:cs="Times New Roman"/>
          <w:bCs/>
          <w:i/>
          <w:iCs/>
          <w:sz w:val="18"/>
          <w:szCs w:val="21"/>
        </w:rPr>
        <w:t>NSRI</w:t>
      </w:r>
      <w:r>
        <w:rPr>
          <w:rFonts w:ascii="Times New Roman" w:hAnsi="Times New Roman" w:eastAsia="黑体" w:cs="Times New Roman"/>
          <w:bCs/>
          <w:sz w:val="18"/>
          <w:szCs w:val="21"/>
        </w:rPr>
        <w:t xml:space="preserve"> at Alagou station </w:t>
      </w:r>
      <w:r>
        <w:rPr>
          <w:rFonts w:hint="eastAsia" w:ascii="Times New Roman" w:hAnsi="Times New Roman" w:eastAsia="黑体" w:cs="Times New Roman"/>
          <w:bCs/>
          <w:sz w:val="18"/>
          <w:szCs w:val="21"/>
          <w:lang w:val="en-US" w:eastAsia="zh-CN"/>
        </w:rPr>
        <w:t>(</w:t>
      </w:r>
      <w:r>
        <w:rPr>
          <w:rFonts w:ascii="Times New Roman" w:hAnsi="Times New Roman" w:eastAsia="黑体" w:cs="Times New Roman"/>
          <w:bCs/>
          <w:sz w:val="18"/>
          <w:szCs w:val="21"/>
        </w:rPr>
        <w:t>1989</w:t>
      </w:r>
      <w:r>
        <w:rPr>
          <w:rFonts w:hint="eastAsia" w:ascii="Times New Roman" w:hAnsi="Times New Roman" w:eastAsia="黑体" w:cs="Times New Roman"/>
          <w:bCs/>
          <w:sz w:val="18"/>
          <w:szCs w:val="21"/>
          <w:lang w:val="en-US" w:eastAsia="zh-CN"/>
        </w:rPr>
        <w:t>-</w:t>
      </w:r>
      <w:r>
        <w:rPr>
          <w:rFonts w:ascii="Times New Roman" w:hAnsi="Times New Roman" w:eastAsia="黑体" w:cs="Times New Roman"/>
          <w:bCs/>
          <w:sz w:val="18"/>
          <w:szCs w:val="21"/>
        </w:rPr>
        <w:t>2020</w:t>
      </w:r>
      <w:r>
        <w:rPr>
          <w:rFonts w:hint="eastAsia" w:ascii="Times New Roman" w:hAnsi="Times New Roman" w:eastAsia="黑体" w:cs="Times New Roman"/>
          <w:bCs/>
          <w:sz w:val="18"/>
          <w:szCs w:val="21"/>
          <w:lang w:val="en-US" w:eastAsia="zh-CN"/>
        </w:rPr>
        <w:t>)</w:t>
      </w:r>
    </w:p>
    <w:p>
      <w:pPr>
        <w:pStyle w:val="2"/>
        <w:keepNext w:val="0"/>
        <w:keepLines w:val="0"/>
        <w:pageBreakBefore w:val="0"/>
        <w:kinsoku/>
        <w:overflowPunct/>
        <w:topLinePunct w:val="0"/>
        <w:autoSpaceDE/>
        <w:autoSpaceDN/>
        <w:bidi w:val="0"/>
        <w:adjustRightInd/>
        <w:spacing w:beforeAutospacing="0" w:after="0" w:afterAutospacing="0" w:line="240" w:lineRule="auto"/>
        <w:jc w:val="center"/>
        <w:textAlignment w:val="auto"/>
      </w:pPr>
      <w:r>
        <w:rPr>
          <w:rFonts w:hint="eastAsia"/>
        </w:rPr>
        <w:drawing>
          <wp:inline distT="0" distB="0" distL="114300" distR="114300">
            <wp:extent cx="4679950" cy="2339340"/>
            <wp:effectExtent l="0" t="0" r="13970" b="7620"/>
            <wp:docPr id="6" name="图片 6" descr="图12阿拉沟河流域典型干旱事件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6" descr="图12阿拉沟河流域典型干旱事件 (2)"/>
                    <pic:cNvPicPr>
                      <a:picLocks noChangeAspect="true"/>
                    </pic:cNvPicPr>
                  </pic:nvPicPr>
                  <pic:blipFill>
                    <a:blip r:embed="rId64"/>
                    <a:stretch>
                      <a:fillRect/>
                    </a:stretch>
                  </pic:blipFill>
                  <pic:spPr>
                    <a:xfrm>
                      <a:off x="0" y="0"/>
                      <a:ext cx="4679950" cy="2339340"/>
                    </a:xfrm>
                    <a:prstGeom prst="rect">
                      <a:avLst/>
                    </a:prstGeom>
                  </pic:spPr>
                </pic:pic>
              </a:graphicData>
            </a:graphic>
          </wp:inline>
        </w:drawing>
      </w:r>
    </w:p>
    <w:p>
      <w:pPr>
        <w:pStyle w:val="18"/>
        <w:keepNext w:val="0"/>
        <w:keepLines w:val="0"/>
        <w:pageBreakBefore w:val="0"/>
        <w:kinsoku/>
        <w:overflowPunct/>
        <w:topLinePunct w:val="0"/>
        <w:autoSpaceDE/>
        <w:autoSpaceDN/>
        <w:bidi w:val="0"/>
        <w:adjustRightInd/>
        <w:spacing w:beforeLines="0" w:beforeAutospacing="0" w:after="0" w:afterLines="0" w:afterAutospacing="0" w:line="240" w:lineRule="auto"/>
        <w:textAlignment w:val="auto"/>
        <w:rPr>
          <w:b w:val="0"/>
          <w:bCs/>
          <w:szCs w:val="21"/>
        </w:rPr>
      </w:pPr>
      <w:r>
        <w:rPr>
          <w:rFonts w:hint="eastAsia"/>
          <w:b w:val="0"/>
          <w:bCs/>
          <w:szCs w:val="18"/>
        </w:rPr>
        <w:t>图</w:t>
      </w:r>
      <w:r>
        <w:rPr>
          <w:rFonts w:hint="eastAsia"/>
          <w:b w:val="0"/>
          <w:bCs/>
          <w:szCs w:val="21"/>
        </w:rPr>
        <w:t>12  阿拉沟河流域典型干旱事件</w:t>
      </w:r>
    </w:p>
    <w:p>
      <w:pPr>
        <w:pStyle w:val="2"/>
        <w:keepNext w:val="0"/>
        <w:keepLines w:val="0"/>
        <w:pageBreakBefore w:val="0"/>
        <w:kinsoku/>
        <w:overflowPunct/>
        <w:topLinePunct w:val="0"/>
        <w:autoSpaceDE/>
        <w:autoSpaceDN/>
        <w:bidi w:val="0"/>
        <w:adjustRightInd/>
        <w:spacing w:beforeAutospacing="0" w:after="0" w:afterAutospacing="0" w:line="240" w:lineRule="auto"/>
        <w:jc w:val="center"/>
        <w:textAlignment w:val="auto"/>
        <w:rPr>
          <w:bCs/>
          <w:szCs w:val="21"/>
        </w:rPr>
      </w:pPr>
      <w:r>
        <w:rPr>
          <w:rFonts w:hint="eastAsia" w:ascii="Times New Roman" w:hAnsi="Times New Roman" w:eastAsia="黑体" w:cs="Times New Roman"/>
          <w:bCs/>
          <w:sz w:val="18"/>
          <w:szCs w:val="21"/>
        </w:rPr>
        <w:t xml:space="preserve">Fig.12  </w:t>
      </w:r>
      <w:r>
        <w:rPr>
          <w:rFonts w:ascii="Times New Roman" w:hAnsi="Times New Roman" w:eastAsia="黑体" w:cs="Times New Roman"/>
          <w:bCs/>
          <w:sz w:val="18"/>
          <w:szCs w:val="21"/>
        </w:rPr>
        <w:t>Typical drought events in Alagou River Basin</w:t>
      </w:r>
    </w:p>
    <w:p>
      <w:pPr>
        <w:keepNext w:val="0"/>
        <w:keepLines w:val="0"/>
        <w:pageBreakBefore w:val="0"/>
        <w:kinsoku/>
        <w:overflowPunct/>
        <w:topLinePunct w:val="0"/>
        <w:autoSpaceDE/>
        <w:autoSpaceDN/>
        <w:bidi w:val="0"/>
        <w:adjustRightInd/>
        <w:spacing w:beforeAutospacing="0" w:after="0" w:afterAutospacing="0" w:line="240" w:lineRule="auto"/>
        <w:textAlignment w:val="auto"/>
        <w:outlineLvl w:val="1"/>
        <w:rPr>
          <w:rFonts w:ascii="Times New Roman" w:hAnsi="Times New Roman" w:cs="Times New Roman"/>
        </w:rPr>
      </w:pPr>
      <w:bookmarkStart w:id="8" w:name="_Toc5782"/>
      <w:r>
        <w:rPr>
          <w:rFonts w:hint="eastAsia" w:ascii="Times New Roman" w:hAnsi="Times New Roman" w:eastAsia="黑体" w:cs="Times New Roman"/>
          <w:szCs w:val="22"/>
        </w:rPr>
        <w:t>3.5基于NSRI的水文干旱特征分析</w:t>
      </w:r>
    </w:p>
    <w:p>
      <w:pPr>
        <w:keepNext w:val="0"/>
        <w:keepLines w:val="0"/>
        <w:pageBreakBefore w:val="0"/>
        <w:kinsoku/>
        <w:overflowPunct/>
        <w:topLinePunct w:val="0"/>
        <w:autoSpaceDE/>
        <w:autoSpaceDN/>
        <w:bidi w:val="0"/>
        <w:adjustRightInd/>
        <w:spacing w:beforeAutospacing="0" w:after="0" w:afterAutospacing="0" w:line="240" w:lineRule="auto"/>
        <w:textAlignment w:val="auto"/>
        <w:outlineLvl w:val="2"/>
        <w:rPr>
          <w:rFonts w:ascii="Times New Roman" w:hAnsi="Times New Roman" w:eastAsia="楷体" w:cs="Times New Roman"/>
          <w:szCs w:val="22"/>
        </w:rPr>
      </w:pPr>
      <w:r>
        <w:rPr>
          <w:rFonts w:hint="eastAsia" w:ascii="Times New Roman" w:hAnsi="Times New Roman" w:eastAsia="楷体" w:cs="Times New Roman"/>
          <w:szCs w:val="22"/>
        </w:rPr>
        <w:t>3.5.1水文干旱的变化规律分析</w:t>
      </w:r>
    </w:p>
    <w:p>
      <w:pPr>
        <w:keepNext w:val="0"/>
        <w:keepLines w:val="0"/>
        <w:pageBreakBefore w:val="0"/>
        <w:kinsoku/>
        <w:wordWrap w:val="0"/>
        <w:overflowPunct/>
        <w:topLinePunct w:val="0"/>
        <w:autoSpaceDE/>
        <w:autoSpaceDN/>
        <w:bidi w:val="0"/>
        <w:adjustRightInd/>
        <w:spacing w:beforeAutospacing="0" w:after="0" w:afterAutospacing="0" w:line="240" w:lineRule="auto"/>
        <w:ind w:firstLine="420" w:firstLineChars="200"/>
        <w:jc w:val="left"/>
        <w:textAlignment w:val="auto"/>
        <w:rPr>
          <w:rFonts w:ascii="Times New Roman" w:hAnsi="Times New Roman" w:cs="Times New Roman"/>
        </w:rPr>
      </w:pPr>
      <w:r>
        <w:rPr>
          <w:rFonts w:hint="eastAsia" w:ascii="Times New Roman" w:hAnsi="Times New Roman" w:cs="Times New Roman"/>
        </w:rPr>
        <w:t>基于</w:t>
      </w:r>
      <w:r>
        <w:rPr>
          <w:rFonts w:hint="eastAsia" w:ascii="Times New Roman" w:hAnsi="Times New Roman" w:cs="Times New Roman"/>
          <w:i/>
          <w:iCs/>
        </w:rPr>
        <w:t>NSRI</w:t>
      </w:r>
      <w:r>
        <w:rPr>
          <w:rFonts w:hint="eastAsia" w:ascii="Times New Roman" w:hAnsi="Times New Roman" w:cs="Times New Roman"/>
        </w:rPr>
        <w:t>指数的时间序列分析（见图13），1989—2020年间流域</w:t>
      </w:r>
      <w:r>
        <w:rPr>
          <w:rFonts w:hint="eastAsia" w:ascii="Times New Roman" w:hAnsi="Times New Roman" w:cs="Times New Roman"/>
          <w:i/>
          <w:iCs/>
        </w:rPr>
        <w:t>NSRI</w:t>
      </w:r>
      <w:r>
        <w:rPr>
          <w:rFonts w:hint="eastAsia" w:ascii="Times New Roman" w:hAnsi="Times New Roman" w:cs="Times New Roman"/>
        </w:rPr>
        <w:t>指数整体呈下降趋势，表明干旱状况持续加剧。</w:t>
      </w:r>
      <w:r>
        <w:rPr>
          <w:rFonts w:hint="eastAsia" w:ascii="Times New Roman" w:hAnsi="Times New Roman" w:cs="Times New Roman"/>
          <w:i/>
          <w:iCs/>
        </w:rPr>
        <w:t>NSRI</w:t>
      </w:r>
      <w:r>
        <w:rPr>
          <w:rFonts w:hint="eastAsia" w:ascii="Times New Roman" w:hAnsi="Times New Roman" w:cs="Times New Roman"/>
        </w:rPr>
        <w:t>指数在2003年前后发生趋势转折，2003年前呈波动上升，水文干旱有所缓解；2003年后转为波动下降，干旱程度显著加重。为进一步探讨这一变化背后的驱动机制，本研究结合降水与人类活动指数（</w:t>
      </w:r>
      <w:r>
        <w:rPr>
          <w:rFonts w:hint="eastAsia" w:ascii="Times New Roman" w:hAnsi="Times New Roman" w:cs="Times New Roman"/>
          <w:i/>
          <w:iCs/>
        </w:rPr>
        <w:t>HI</w:t>
      </w:r>
      <w:r>
        <w:rPr>
          <w:rFonts w:hint="eastAsia" w:ascii="Times New Roman" w:hAnsi="Times New Roman" w:cs="Times New Roman"/>
          <w:i/>
          <w:iCs/>
          <w:vertAlign w:val="subscript"/>
        </w:rPr>
        <w:t>LSTM</w:t>
      </w:r>
      <w:r>
        <w:rPr>
          <w:rFonts w:hint="eastAsia" w:ascii="Times New Roman" w:hAnsi="Times New Roman" w:cs="Times New Roman"/>
        </w:rPr>
        <w:t>）的5年滑动平均变化趋势进行分析（见图14）。结果显示，1989—2020年间，研究区降水量总体呈上升趋势，上升速率约为0.035</w:t>
      </w:r>
      <w:r>
        <w:rPr>
          <w:rFonts w:ascii="Times New Roman" w:hAnsi="Times New Roman" w:cs="Times New Roman"/>
        </w:rPr>
        <w:t>×</w:t>
      </w:r>
      <w:r>
        <w:rPr>
          <w:rFonts w:hint="eastAsia" w:ascii="Times New Roman" w:hAnsi="Times New Roman" w:cs="Times New Roman"/>
        </w:rPr>
        <w:t>10</w:t>
      </w:r>
      <w:r>
        <w:rPr>
          <w:rFonts w:hint="eastAsia" w:ascii="Times New Roman" w:hAnsi="Times New Roman" w:cs="Times New Roman"/>
          <w:vertAlign w:val="superscript"/>
        </w:rPr>
        <w:t>2</w:t>
      </w:r>
      <w:r>
        <w:rPr>
          <w:rFonts w:hint="eastAsia" w:ascii="Times New Roman" w:hAnsi="Times New Roman" w:cs="Times New Roman"/>
        </w:rPr>
        <w:t>mm/10a，理论上应有利于径流补给并缓解干旱；然而，同期人类活动指数却呈明显下降趋势，下降速率约为0.025/10a，反映出人类活动对径流的消耗效应持续增强。这一对比说明，尽管气候意义上的降水增加在一定程度上可能缓解干旱，但其正面效应已被强烈的人类活动所抵消。人类活动（如水资源过度开发、土地利用变化等）导致实测径流减少，从而加剧了水文干旱的发展，这与</w:t>
      </w:r>
      <w:r>
        <w:rPr>
          <w:rFonts w:hint="eastAsia" w:ascii="Times New Roman" w:hAnsi="Times New Roman" w:cs="Times New Roman"/>
          <w:i/>
          <w:iCs/>
        </w:rPr>
        <w:t>NSRI</w:t>
      </w:r>
      <w:r>
        <w:rPr>
          <w:rFonts w:hint="eastAsia" w:ascii="Times New Roman" w:hAnsi="Times New Roman" w:cs="Times New Roman"/>
        </w:rPr>
        <w:t>所指示的干旱加剧态势相吻合。尤其是在2003年之后，</w:t>
      </w:r>
      <w:r>
        <w:rPr>
          <w:rFonts w:hint="eastAsia" w:ascii="Times New Roman" w:hAnsi="Times New Roman" w:cs="Times New Roman"/>
          <w:i/>
          <w:iCs/>
        </w:rPr>
        <w:t>HI</w:t>
      </w:r>
      <w:r>
        <w:rPr>
          <w:rFonts w:hint="eastAsia" w:ascii="Times New Roman" w:hAnsi="Times New Roman" w:cs="Times New Roman"/>
        </w:rPr>
        <w:t>下降趋势更为明显，这与</w:t>
      </w:r>
      <w:r>
        <w:rPr>
          <w:rFonts w:hint="eastAsia" w:ascii="Times New Roman" w:hAnsi="Times New Roman" w:cs="Times New Roman"/>
          <w:i/>
          <w:iCs/>
        </w:rPr>
        <w:t>NSRI</w:t>
      </w:r>
      <w:r>
        <w:rPr>
          <w:rFonts w:hint="eastAsia" w:ascii="Times New Roman" w:hAnsi="Times New Roman" w:cs="Times New Roman"/>
        </w:rPr>
        <w:t>指数显示的干旱加剧阶段一致，进一步验证了人类活动是流域水文干旱演变的关键驱动因素。</w:t>
      </w:r>
    </w:p>
    <w:p>
      <w:pPr>
        <w:keepNext w:val="0"/>
        <w:keepLines w:val="0"/>
        <w:pageBreakBefore w:val="0"/>
        <w:kinsoku/>
        <w:overflowPunct/>
        <w:topLinePunct w:val="0"/>
        <w:autoSpaceDE/>
        <w:autoSpaceDN/>
        <w:bidi w:val="0"/>
        <w:adjustRightInd/>
        <w:spacing w:beforeAutospacing="0" w:after="0" w:afterAutospacing="0" w:line="240" w:lineRule="auto"/>
        <w:ind w:firstLine="420" w:firstLineChars="200"/>
        <w:jc w:val="left"/>
        <w:textAlignment w:val="auto"/>
        <w:rPr>
          <w:rFonts w:ascii="Times New Roman" w:hAnsi="Times New Roman" w:cs="Times New Roman"/>
        </w:rPr>
      </w:pPr>
      <w:r>
        <w:rPr>
          <w:rFonts w:hint="eastAsia" w:ascii="Times New Roman" w:hAnsi="Times New Roman" w:cs="Times New Roman"/>
        </w:rPr>
        <w:t>基于游程理论对非平稳水文干旱特征进行识别与提取</w:t>
      </w:r>
      <w:r>
        <w:rPr>
          <w:rFonts w:ascii="Times New Roman" w:hAnsi="Times New Roman" w:cs="Times New Roman"/>
          <w:lang w:val="en"/>
        </w:rPr>
        <w:t>（见图</w:t>
      </w:r>
      <w:r>
        <w:rPr>
          <w:rFonts w:hint="eastAsia" w:ascii="Times New Roman" w:hAnsi="Times New Roman" w:cs="Times New Roman"/>
        </w:rPr>
        <w:t>15）。结果显示：1989—2020年间，阿拉沟河流域共发生37次水文干旱事件，整个研究期间干旱事件的平均烈度为3.27，平均历时为2.97个月。从季节分布来看，不同季节的水文干旱特征存在明显差异，尽管春季干旱发生频次最少，仅为7次，但干旱程度最为严重，平均烈度达到4.35，平均历时4个月；而干旱频发的夏季，则水文干旱程度最轻，平均烈度为2.64，平均历时为2.27个月；降雨偏少的秋季，水文干旱平均烈度和历时分别为3.69和3.43个月。</w:t>
      </w:r>
    </w:p>
    <w:p>
      <w:pPr>
        <w:keepNext w:val="0"/>
        <w:keepLines w:val="0"/>
        <w:pageBreakBefore w:val="0"/>
        <w:kinsoku/>
        <w:overflowPunct/>
        <w:topLinePunct w:val="0"/>
        <w:autoSpaceDE/>
        <w:autoSpaceDN/>
        <w:bidi w:val="0"/>
        <w:adjustRightInd/>
        <w:spacing w:beforeAutospacing="0" w:after="0" w:afterAutospacing="0" w:line="240" w:lineRule="auto"/>
        <w:ind w:firstLine="420" w:firstLineChars="200"/>
        <w:jc w:val="center"/>
        <w:textAlignment w:val="auto"/>
        <w:rPr>
          <w:rFonts w:ascii="Times New Roman" w:hAnsi="Times New Roman" w:cs="Times New Roman"/>
        </w:rPr>
      </w:pPr>
      <w:r>
        <w:rPr>
          <w:rFonts w:hint="eastAsia" w:ascii="Times New Roman" w:hAnsi="Times New Roman" w:cs="Times New Roman"/>
        </w:rPr>
        <w:drawing>
          <wp:inline distT="0" distB="0" distL="114300" distR="114300">
            <wp:extent cx="4679950" cy="1979930"/>
            <wp:effectExtent l="0" t="0" r="13970" b="1270"/>
            <wp:docPr id="7" name="图片 7" descr="NSRI"/>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7" name="图片 7" descr="NSRI"/>
                    <pic:cNvPicPr>
                      <a:picLocks noChangeAspect="true"/>
                    </pic:cNvPicPr>
                  </pic:nvPicPr>
                  <pic:blipFill>
                    <a:blip r:embed="rId65"/>
                    <a:stretch>
                      <a:fillRect/>
                    </a:stretch>
                  </pic:blipFill>
                  <pic:spPr>
                    <a:xfrm>
                      <a:off x="0" y="0"/>
                      <a:ext cx="4679950" cy="1979930"/>
                    </a:xfrm>
                    <a:prstGeom prst="rect">
                      <a:avLst/>
                    </a:prstGeom>
                  </pic:spPr>
                </pic:pic>
              </a:graphicData>
            </a:graphic>
          </wp:inline>
        </w:drawing>
      </w:r>
    </w:p>
    <w:p>
      <w:pPr>
        <w:pStyle w:val="18"/>
        <w:keepNext w:val="0"/>
        <w:keepLines w:val="0"/>
        <w:pageBreakBefore w:val="0"/>
        <w:kinsoku/>
        <w:overflowPunct/>
        <w:topLinePunct w:val="0"/>
        <w:autoSpaceDE/>
        <w:autoSpaceDN/>
        <w:bidi w:val="0"/>
        <w:adjustRightInd/>
        <w:spacing w:beforeLines="0" w:beforeAutospacing="0" w:after="0" w:afterLines="0" w:afterAutospacing="0" w:line="240" w:lineRule="auto"/>
        <w:textAlignment w:val="auto"/>
        <w:rPr>
          <w:b w:val="0"/>
          <w:bCs/>
          <w:szCs w:val="21"/>
        </w:rPr>
      </w:pPr>
      <w:r>
        <w:rPr>
          <w:rFonts w:hint="eastAsia"/>
          <w:b w:val="0"/>
          <w:bCs/>
          <w:szCs w:val="21"/>
        </w:rPr>
        <w:t>图13  非平稳水文干旱时间变化</w:t>
      </w:r>
      <w:r>
        <w:rPr>
          <w:rFonts w:hint="eastAsia"/>
          <w:b w:val="0"/>
          <w:bCs/>
          <w:szCs w:val="18"/>
        </w:rPr>
        <w:t>趋势</w:t>
      </w:r>
    </w:p>
    <w:p>
      <w:pPr>
        <w:pStyle w:val="18"/>
        <w:keepNext w:val="0"/>
        <w:keepLines w:val="0"/>
        <w:pageBreakBefore w:val="0"/>
        <w:kinsoku/>
        <w:overflowPunct/>
        <w:topLinePunct w:val="0"/>
        <w:autoSpaceDE/>
        <w:autoSpaceDN/>
        <w:bidi w:val="0"/>
        <w:adjustRightInd/>
        <w:spacing w:beforeLines="0" w:beforeAutospacing="0" w:after="0" w:afterLines="0" w:afterAutospacing="0" w:line="240" w:lineRule="auto"/>
        <w:textAlignment w:val="auto"/>
        <w:rPr>
          <w:b w:val="0"/>
          <w:bCs/>
          <w:szCs w:val="21"/>
        </w:rPr>
      </w:pPr>
      <w:r>
        <w:rPr>
          <w:rFonts w:hint="eastAsia"/>
          <w:b w:val="0"/>
          <w:bCs/>
          <w:szCs w:val="21"/>
        </w:rPr>
        <w:t xml:space="preserve">Fig.13  </w:t>
      </w:r>
      <w:r>
        <w:rPr>
          <w:b w:val="0"/>
          <w:bCs/>
          <w:szCs w:val="21"/>
        </w:rPr>
        <w:t xml:space="preserve">Temporal </w:t>
      </w:r>
      <w:r>
        <w:rPr>
          <w:rFonts w:hint="eastAsia"/>
          <w:b w:val="0"/>
          <w:bCs/>
          <w:szCs w:val="21"/>
          <w:lang w:val="en-US" w:eastAsia="zh-CN"/>
        </w:rPr>
        <w:t xml:space="preserve">variation </w:t>
      </w:r>
      <w:r>
        <w:rPr>
          <w:b w:val="0"/>
          <w:bCs/>
          <w:szCs w:val="21"/>
        </w:rPr>
        <w:t>trend of non-stationary hydrological drought</w:t>
      </w:r>
    </w:p>
    <w:p>
      <w:pPr>
        <w:pStyle w:val="18"/>
        <w:keepNext w:val="0"/>
        <w:keepLines w:val="0"/>
        <w:pageBreakBefore w:val="0"/>
        <w:kinsoku/>
        <w:overflowPunct/>
        <w:topLinePunct w:val="0"/>
        <w:autoSpaceDE/>
        <w:autoSpaceDN/>
        <w:bidi w:val="0"/>
        <w:adjustRightInd/>
        <w:spacing w:beforeLines="0" w:beforeAutospacing="0" w:after="0" w:afterLines="0" w:afterAutospacing="0" w:line="240" w:lineRule="auto"/>
        <w:textAlignment w:val="auto"/>
        <w:rPr>
          <w:b w:val="0"/>
          <w:bCs/>
          <w:szCs w:val="21"/>
        </w:rPr>
      </w:pPr>
      <w:r>
        <w:rPr>
          <w:rFonts w:hint="eastAsia"/>
          <w:b w:val="0"/>
          <w:bCs/>
          <w:szCs w:val="21"/>
        </w:rPr>
        <w:drawing>
          <wp:inline distT="0" distB="0" distL="114300" distR="114300">
            <wp:extent cx="4679950" cy="2159635"/>
            <wp:effectExtent l="0" t="0" r="13970" b="4445"/>
            <wp:docPr id="3" name="图片 3" descr="协变量"/>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3" descr="协变量"/>
                    <pic:cNvPicPr>
                      <a:picLocks noChangeAspect="true"/>
                    </pic:cNvPicPr>
                  </pic:nvPicPr>
                  <pic:blipFill>
                    <a:blip r:embed="rId66"/>
                    <a:stretch>
                      <a:fillRect/>
                    </a:stretch>
                  </pic:blipFill>
                  <pic:spPr>
                    <a:xfrm>
                      <a:off x="0" y="0"/>
                      <a:ext cx="4679950" cy="2159635"/>
                    </a:xfrm>
                    <a:prstGeom prst="rect">
                      <a:avLst/>
                    </a:prstGeom>
                  </pic:spPr>
                </pic:pic>
              </a:graphicData>
            </a:graphic>
          </wp:inline>
        </w:drawing>
      </w:r>
    </w:p>
    <w:p>
      <w:pPr>
        <w:pStyle w:val="18"/>
        <w:keepNext w:val="0"/>
        <w:keepLines w:val="0"/>
        <w:pageBreakBefore w:val="0"/>
        <w:kinsoku/>
        <w:overflowPunct/>
        <w:topLinePunct w:val="0"/>
        <w:autoSpaceDE/>
        <w:autoSpaceDN/>
        <w:bidi w:val="0"/>
        <w:adjustRightInd/>
        <w:spacing w:beforeLines="0" w:beforeAutospacing="0" w:after="0" w:afterLines="0" w:afterAutospacing="0" w:line="240" w:lineRule="auto"/>
        <w:textAlignment w:val="auto"/>
        <w:rPr>
          <w:b w:val="0"/>
          <w:bCs/>
          <w:szCs w:val="21"/>
        </w:rPr>
      </w:pPr>
      <w:r>
        <w:rPr>
          <w:rFonts w:hint="eastAsia"/>
          <w:b w:val="0"/>
          <w:bCs/>
          <w:szCs w:val="21"/>
        </w:rPr>
        <w:t>图14  降水和人类活动指数变化趋势</w:t>
      </w:r>
    </w:p>
    <w:p>
      <w:pPr>
        <w:pStyle w:val="18"/>
        <w:keepNext w:val="0"/>
        <w:keepLines w:val="0"/>
        <w:pageBreakBefore w:val="0"/>
        <w:kinsoku/>
        <w:overflowPunct/>
        <w:topLinePunct w:val="0"/>
        <w:autoSpaceDE/>
        <w:autoSpaceDN/>
        <w:bidi w:val="0"/>
        <w:adjustRightInd/>
        <w:spacing w:beforeLines="0" w:beforeAutospacing="0" w:after="0" w:afterLines="0" w:afterAutospacing="0" w:line="240" w:lineRule="auto"/>
        <w:textAlignment w:val="auto"/>
        <w:rPr>
          <w:b w:val="0"/>
          <w:bCs/>
          <w:szCs w:val="21"/>
        </w:rPr>
      </w:pPr>
      <w:r>
        <w:rPr>
          <w:rFonts w:hint="eastAsia"/>
          <w:b w:val="0"/>
          <w:bCs/>
          <w:szCs w:val="21"/>
        </w:rPr>
        <w:t xml:space="preserve">Fig.14  </w:t>
      </w:r>
      <w:r>
        <w:rPr>
          <w:b w:val="0"/>
          <w:bCs/>
          <w:szCs w:val="21"/>
        </w:rPr>
        <w:t>Variation trends of precipitation and human activity index</w:t>
      </w:r>
    </w:p>
    <w:p>
      <w:pPr>
        <w:pStyle w:val="18"/>
        <w:keepNext w:val="0"/>
        <w:keepLines w:val="0"/>
        <w:pageBreakBefore w:val="0"/>
        <w:kinsoku/>
        <w:overflowPunct/>
        <w:topLinePunct w:val="0"/>
        <w:autoSpaceDE/>
        <w:autoSpaceDN/>
        <w:bidi w:val="0"/>
        <w:adjustRightInd/>
        <w:spacing w:beforeLines="0" w:beforeAutospacing="0" w:after="0" w:afterLines="0" w:afterAutospacing="0" w:line="240" w:lineRule="auto"/>
        <w:textAlignment w:val="auto"/>
        <w:rPr>
          <w:b w:val="0"/>
          <w:bCs/>
          <w:szCs w:val="21"/>
        </w:rPr>
      </w:pPr>
      <w:r>
        <w:rPr>
          <w:rFonts w:hint="eastAsia"/>
          <w:b w:val="0"/>
          <w:bCs/>
          <w:szCs w:val="21"/>
        </w:rPr>
        <w:drawing>
          <wp:inline distT="0" distB="0" distL="114300" distR="114300">
            <wp:extent cx="5760720" cy="1908175"/>
            <wp:effectExtent l="0" t="0" r="0" b="12065"/>
            <wp:docPr id="10" name="图片 10" descr="干旱特征"/>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0" name="图片 10" descr="干旱特征"/>
                    <pic:cNvPicPr>
                      <a:picLocks noChangeAspect="true"/>
                    </pic:cNvPicPr>
                  </pic:nvPicPr>
                  <pic:blipFill>
                    <a:blip r:embed="rId67"/>
                    <a:stretch>
                      <a:fillRect/>
                    </a:stretch>
                  </pic:blipFill>
                  <pic:spPr>
                    <a:xfrm>
                      <a:off x="0" y="0"/>
                      <a:ext cx="5760720" cy="1908175"/>
                    </a:xfrm>
                    <a:prstGeom prst="rect">
                      <a:avLst/>
                    </a:prstGeom>
                  </pic:spPr>
                </pic:pic>
              </a:graphicData>
            </a:graphic>
          </wp:inline>
        </w:drawing>
      </w:r>
    </w:p>
    <w:p>
      <w:pPr>
        <w:pStyle w:val="18"/>
        <w:keepNext w:val="0"/>
        <w:keepLines w:val="0"/>
        <w:pageBreakBefore w:val="0"/>
        <w:kinsoku/>
        <w:overflowPunct/>
        <w:topLinePunct w:val="0"/>
        <w:autoSpaceDE/>
        <w:autoSpaceDN/>
        <w:bidi w:val="0"/>
        <w:adjustRightInd/>
        <w:spacing w:beforeLines="0" w:beforeAutospacing="0" w:after="0" w:afterLines="0" w:afterAutospacing="0" w:line="240" w:lineRule="auto"/>
        <w:textAlignment w:val="auto"/>
        <w:rPr>
          <w:b w:val="0"/>
          <w:bCs/>
          <w:szCs w:val="21"/>
        </w:rPr>
      </w:pPr>
      <w:r>
        <w:rPr>
          <w:rFonts w:hint="eastAsia"/>
          <w:b w:val="0"/>
          <w:bCs/>
          <w:szCs w:val="21"/>
        </w:rPr>
        <w:t>图15  阿拉沟河流域季节干旱特征雷达图</w:t>
      </w:r>
    </w:p>
    <w:p>
      <w:pPr>
        <w:pStyle w:val="18"/>
        <w:keepNext w:val="0"/>
        <w:keepLines w:val="0"/>
        <w:pageBreakBefore w:val="0"/>
        <w:kinsoku/>
        <w:overflowPunct/>
        <w:topLinePunct w:val="0"/>
        <w:autoSpaceDE/>
        <w:autoSpaceDN/>
        <w:bidi w:val="0"/>
        <w:adjustRightInd/>
        <w:spacing w:beforeLines="0" w:beforeAutospacing="0" w:after="0" w:afterLines="0" w:afterAutospacing="0" w:line="240" w:lineRule="auto"/>
        <w:textAlignment w:val="auto"/>
        <w:rPr>
          <w:b w:val="0"/>
          <w:bCs/>
          <w:szCs w:val="21"/>
        </w:rPr>
      </w:pPr>
      <w:r>
        <w:rPr>
          <w:rFonts w:hint="eastAsia"/>
          <w:b w:val="0"/>
          <w:bCs/>
          <w:szCs w:val="21"/>
        </w:rPr>
        <w:t xml:space="preserve">Fig.15  </w:t>
      </w:r>
      <w:r>
        <w:rPr>
          <w:b w:val="0"/>
          <w:bCs/>
          <w:szCs w:val="21"/>
        </w:rPr>
        <w:t>Radar chart</w:t>
      </w:r>
      <w:r>
        <w:rPr>
          <w:rFonts w:hint="eastAsia"/>
          <w:b w:val="0"/>
          <w:bCs/>
          <w:szCs w:val="21"/>
          <w:lang w:val="en-US" w:eastAsia="zh-CN"/>
        </w:rPr>
        <w:t>s</w:t>
      </w:r>
      <w:r>
        <w:rPr>
          <w:b w:val="0"/>
          <w:bCs/>
          <w:szCs w:val="21"/>
        </w:rPr>
        <w:t xml:space="preserve"> of seasonal drought characteristics in Alagou River Basin</w:t>
      </w:r>
    </w:p>
    <w:p>
      <w:pPr>
        <w:keepNext w:val="0"/>
        <w:keepLines w:val="0"/>
        <w:pageBreakBefore w:val="0"/>
        <w:kinsoku/>
        <w:overflowPunct/>
        <w:topLinePunct w:val="0"/>
        <w:autoSpaceDE/>
        <w:autoSpaceDN/>
        <w:bidi w:val="0"/>
        <w:adjustRightInd/>
        <w:spacing w:beforeAutospacing="0" w:after="0" w:afterAutospacing="0" w:line="240" w:lineRule="auto"/>
        <w:textAlignment w:val="auto"/>
        <w:outlineLvl w:val="2"/>
        <w:rPr>
          <w:rFonts w:ascii="Times New Roman" w:hAnsi="Times New Roman" w:eastAsia="楷体" w:cs="Times New Roman"/>
          <w:szCs w:val="22"/>
        </w:rPr>
      </w:pPr>
      <w:r>
        <w:rPr>
          <w:rFonts w:hint="eastAsia" w:ascii="Times New Roman" w:hAnsi="Times New Roman" w:eastAsia="楷体" w:cs="Times New Roman"/>
          <w:szCs w:val="22"/>
        </w:rPr>
        <w:t>3.5.2基于</w:t>
      </w:r>
      <w:r>
        <w:rPr>
          <w:rFonts w:hint="eastAsia" w:ascii="Times New Roman" w:hAnsi="Times New Roman" w:eastAsia="楷体" w:cs="Times New Roman"/>
          <w:szCs w:val="22"/>
          <w:lang w:val="en-US" w:eastAsia="zh-CN"/>
        </w:rPr>
        <w:t>C</w:t>
      </w:r>
      <w:r>
        <w:rPr>
          <w:rFonts w:hint="eastAsia" w:ascii="Times New Roman" w:hAnsi="Times New Roman" w:eastAsia="楷体" w:cs="Times New Roman"/>
          <w:szCs w:val="22"/>
        </w:rPr>
        <w:t>opula函数的水文干旱频率分析</w:t>
      </w:r>
    </w:p>
    <w:bookmarkEnd w:id="8"/>
    <w:p>
      <w:pPr>
        <w:keepNext w:val="0"/>
        <w:keepLines w:val="0"/>
        <w:pageBreakBefore w:val="0"/>
        <w:kinsoku/>
        <w:overflowPunct/>
        <w:topLinePunct w:val="0"/>
        <w:autoSpaceDE/>
        <w:autoSpaceDN/>
        <w:bidi w:val="0"/>
        <w:adjustRightInd/>
        <w:spacing w:beforeAutospacing="0" w:after="0" w:afterAutospacing="0" w:line="240" w:lineRule="auto"/>
        <w:ind w:firstLine="420" w:firstLineChars="200"/>
        <w:textAlignment w:val="auto"/>
        <w:rPr>
          <w:rFonts w:ascii="Times New Roman" w:hAnsi="Times New Roman" w:cs="Times New Roman"/>
        </w:rPr>
      </w:pPr>
      <w:r>
        <w:rPr>
          <w:rFonts w:hint="eastAsia" w:ascii="Times New Roman" w:hAnsi="Times New Roman" w:cs="Times New Roman"/>
        </w:rPr>
        <w:t>采用最大似然估计法，将干旱特征变量分别与六种概率分布（Gamma、</w:t>
      </w:r>
      <w:r>
        <w:rPr>
          <w:rFonts w:hint="eastAsia" w:ascii="Times New Roman" w:hAnsi="Times New Roman" w:cs="Times New Roman"/>
          <w:i/>
          <w:iCs/>
        </w:rPr>
        <w:t>L</w:t>
      </w:r>
      <w:r>
        <w:rPr>
          <w:rFonts w:hint="eastAsia" w:ascii="Times New Roman" w:hAnsi="Times New Roman" w:cs="Times New Roman"/>
        </w:rPr>
        <w:t>ogistic、Normal、GEV、Lognormal和Weibull）进行拟合，以确定最优边际分布。经拟合优度比较，确定</w:t>
      </w:r>
      <w:r>
        <w:rPr>
          <w:rFonts w:hint="eastAsia" w:ascii="Times New Roman" w:hAnsi="Times New Roman" w:cs="Times New Roman"/>
          <w:i/>
          <w:iCs/>
        </w:rPr>
        <w:t>NSRI</w:t>
      </w:r>
      <w:r>
        <w:rPr>
          <w:rFonts w:hint="eastAsia" w:ascii="Times New Roman" w:hAnsi="Times New Roman" w:cs="Times New Roman"/>
        </w:rPr>
        <w:t>的干旱历时和干旱烈度均服从对数正态分布（Lognormal），且在95%置信水平下均通过了K-S显著性检验</w:t>
      </w:r>
      <w:r>
        <w:rPr>
          <w:rFonts w:ascii="Times New Roman" w:hAnsi="Times New Roman" w:cs="Times New Roman"/>
          <w:lang w:val="en"/>
        </w:rPr>
        <w:t>（见表</w:t>
      </w:r>
      <w:r>
        <w:rPr>
          <w:rFonts w:hint="eastAsia" w:ascii="Times New Roman" w:hAnsi="Times New Roman" w:cs="Times New Roman"/>
        </w:rPr>
        <w:t>5）。选取五种常用Copula函数（Gaussian、Clayton、Frank、Gumble和</w:t>
      </w:r>
      <w:r>
        <w:rPr>
          <w:rFonts w:hint="eastAsia" w:ascii="Times New Roman" w:hAnsi="Times New Roman" w:cs="Times New Roman"/>
          <w:i/>
          <w:iCs/>
        </w:rPr>
        <w:t>t-</w:t>
      </w:r>
      <w:r>
        <w:rPr>
          <w:rFonts w:hint="eastAsia" w:ascii="Times New Roman" w:hAnsi="Times New Roman" w:cs="Times New Roman"/>
        </w:rPr>
        <w:t>Copula）构建干旱历时与干旱烈度的二维联合分布模型，并依据AIC和BIC准则进行模型优选</w:t>
      </w:r>
      <w:r>
        <w:rPr>
          <w:rFonts w:ascii="Times New Roman" w:hAnsi="Times New Roman" w:cs="Times New Roman"/>
          <w:lang w:val="en"/>
        </w:rPr>
        <w:t>（见表</w:t>
      </w:r>
      <w:r>
        <w:rPr>
          <w:rFonts w:hint="eastAsia" w:ascii="Times New Roman" w:hAnsi="Times New Roman" w:cs="Times New Roman"/>
        </w:rPr>
        <w:t>6），并以能够描述干旱历时与烈度相依结构的Gaussian</w:t>
      </w:r>
      <w:r>
        <w:rPr>
          <w:rFonts w:hint="eastAsia" w:ascii="Times New Roman" w:hAnsi="Times New Roman" w:cs="Times New Roman"/>
          <w:i/>
          <w:iCs/>
        </w:rPr>
        <w:t>-</w:t>
      </w:r>
      <w:r>
        <w:rPr>
          <w:rFonts w:hint="eastAsia" w:ascii="Times New Roman" w:hAnsi="Times New Roman" w:cs="Times New Roman"/>
        </w:rPr>
        <w:t>Copula函数进行干旱频率分析。</w:t>
      </w:r>
    </w:p>
    <w:p>
      <w:pPr>
        <w:keepNext w:val="0"/>
        <w:keepLines w:val="0"/>
        <w:pageBreakBefore w:val="0"/>
        <w:kinsoku/>
        <w:overflowPunct/>
        <w:topLinePunct w:val="0"/>
        <w:autoSpaceDE/>
        <w:autoSpaceDN/>
        <w:bidi w:val="0"/>
        <w:adjustRightInd/>
        <w:spacing w:beforeAutospacing="0" w:after="0" w:afterAutospacing="0" w:line="240" w:lineRule="auto"/>
        <w:ind w:firstLine="420" w:firstLineChars="200"/>
        <w:textAlignment w:val="auto"/>
        <w:rPr>
          <w:rFonts w:ascii="Times New Roman" w:hAnsi="Times New Roman" w:cs="Times New Roman"/>
        </w:rPr>
      </w:pPr>
      <w:r>
        <w:rPr>
          <w:rFonts w:hint="eastAsia" w:ascii="Times New Roman" w:hAnsi="Times New Roman" w:cs="Times New Roman"/>
        </w:rPr>
        <w:t>基于干旱历时（</w:t>
      </w:r>
      <w:r>
        <w:rPr>
          <w:rFonts w:hint="eastAsia" w:ascii="Times New Roman" w:hAnsi="Times New Roman" w:cs="Times New Roman"/>
          <w:i/>
          <w:iCs/>
        </w:rPr>
        <w:t>Dd</w:t>
      </w:r>
      <w:r>
        <w:rPr>
          <w:rFonts w:hint="eastAsia" w:ascii="Times New Roman" w:hAnsi="Times New Roman" w:cs="Times New Roman"/>
        </w:rPr>
        <w:t>）和干旱烈度（</w:t>
      </w:r>
      <w:r>
        <w:rPr>
          <w:rFonts w:hint="eastAsia" w:ascii="Times New Roman" w:hAnsi="Times New Roman" w:cs="Times New Roman"/>
          <w:i/>
          <w:iCs/>
        </w:rPr>
        <w:t>Ds</w:t>
      </w:r>
      <w:r>
        <w:rPr>
          <w:rFonts w:hint="eastAsia" w:ascii="Times New Roman" w:hAnsi="Times New Roman" w:cs="Times New Roman"/>
        </w:rPr>
        <w:t>）的二维联合概率分布等值线图</w:t>
      </w:r>
      <w:r>
        <w:rPr>
          <w:rFonts w:ascii="Times New Roman" w:hAnsi="Times New Roman" w:cs="Times New Roman"/>
          <w:lang w:val="en"/>
        </w:rPr>
        <w:t>（见图</w:t>
      </w:r>
      <w:r>
        <w:rPr>
          <w:rFonts w:hint="eastAsia" w:ascii="Times New Roman" w:hAnsi="Times New Roman" w:cs="Times New Roman"/>
        </w:rPr>
        <w:t>16）可以看出，随着干旱历时和干旱烈度的增加，干旱发生的联合概率呈现递减趋势。同时，在任一特征变量超过阈值即视为干旱发生的“或”情境下，其联合概率始终高于两个特征变量均需超过阈值的“且”情境下的联合概率。例如，当</w:t>
      </w:r>
      <m:oMath>
        <m:r>
          <m:rPr>
            <m:nor/>
          </m:rPr>
          <w:rPr>
            <w:rFonts w:ascii="Times New Roman" w:hAnsi="Times New Roman" w:cs="Times New Roman"/>
            <w:i/>
            <w:iCs/>
          </w:rPr>
          <m:t>Dd</m:t>
        </m:r>
        <m:r>
          <m:rPr>
            <m:nor/>
            <m:sty m:val="p"/>
          </m:rPr>
          <w:rPr>
            <w:rFonts w:ascii="Times New Roman" w:hAnsi="Times New Roman" w:cs="Times New Roman"/>
            <w:b w:val="0"/>
            <w:i w:val="0"/>
          </w:rPr>
          <m:t>≥10</m:t>
        </m:r>
      </m:oMath>
      <w:r>
        <w:rPr>
          <w:rFonts w:hint="eastAsia" w:hAnsi="Cambria Math" w:cs="Times New Roman"/>
        </w:rPr>
        <w:t>个月、</w:t>
      </w:r>
      <m:oMath>
        <m:r>
          <m:rPr>
            <m:nor/>
          </m:rPr>
          <w:rPr>
            <w:rFonts w:ascii="Times New Roman" w:hAnsi="Times New Roman" w:cs="Times New Roman"/>
            <w:i/>
            <w:iCs/>
          </w:rPr>
          <m:t>Ds</m:t>
        </m:r>
        <m:r>
          <m:rPr>
            <m:nor/>
            <m:sty m:val="p"/>
          </m:rPr>
          <w:rPr>
            <w:rFonts w:ascii="Times New Roman" w:hAnsi="Times New Roman" w:cs="Times New Roman"/>
            <w:b w:val="0"/>
            <w:i w:val="0"/>
          </w:rPr>
          <m:t>≥9</m:t>
        </m:r>
      </m:oMath>
      <w:r>
        <w:rPr>
          <w:rFonts w:hint="eastAsia" w:hAnsi="Cambria Math" w:cs="Times New Roman"/>
        </w:rPr>
        <w:t>时，阿拉沟流域发生的最严重干旱事件在“或”和“且”情境下发生的概率分别为</w:t>
      </w:r>
      <w:r>
        <w:rPr>
          <w:rFonts w:ascii="Times New Roman" w:hAnsi="Times New Roman" w:cs="Times New Roman"/>
        </w:rPr>
        <w:t>0.03和0.01</w:t>
      </w:r>
      <w:r>
        <w:rPr>
          <w:rFonts w:hint="eastAsia" w:hAnsi="Cambria Math" w:cs="Times New Roman"/>
        </w:rPr>
        <w:t>。此外，当某一干旱特征变量固定时，随着另一特征变量的增大，两者的联合概率随之减小。例如，当</w:t>
      </w:r>
      <w:r>
        <w:rPr>
          <w:rFonts w:ascii="Times New Roman" w:hAnsi="Times New Roman" w:cs="Times New Roman"/>
          <w:i/>
          <w:iCs/>
        </w:rPr>
        <w:t>Dd</w:t>
      </w:r>
      <w:r>
        <w:rPr>
          <w:rFonts w:hint="eastAsia" w:hAnsi="Cambria Math" w:cs="Times New Roman"/>
        </w:rPr>
        <w:t>为</w:t>
      </w:r>
      <w:r>
        <w:rPr>
          <w:rFonts w:ascii="Times New Roman" w:hAnsi="Times New Roman" w:cs="Times New Roman"/>
        </w:rPr>
        <w:t>5</w:t>
      </w:r>
      <w:r>
        <w:rPr>
          <w:rFonts w:hint="eastAsia" w:hAnsi="Cambria Math" w:cs="Times New Roman"/>
        </w:rPr>
        <w:t>个月、</w:t>
      </w:r>
      <m:oMath>
        <m:r>
          <m:rPr>
            <m:nor/>
          </m:rPr>
          <w:rPr>
            <w:rFonts w:ascii="Times New Roman" w:hAnsi="Times New Roman" w:cs="Times New Roman"/>
            <w:i/>
            <w:iCs/>
          </w:rPr>
          <m:t>Ds</m:t>
        </m:r>
        <m:r>
          <m:rPr>
            <m:nor/>
            <m:sty m:val="p"/>
          </m:rPr>
          <w:rPr>
            <w:rFonts w:ascii="Times New Roman" w:hAnsi="Times New Roman" w:cs="Times New Roman"/>
            <w:b w:val="0"/>
            <w:i w:val="0"/>
          </w:rPr>
          <m:t>≥3</m:t>
        </m:r>
      </m:oMath>
      <w:r>
        <w:rPr>
          <w:rFonts w:hint="eastAsia" w:hAnsi="Cambria Math" w:cs="Times New Roman"/>
        </w:rPr>
        <w:t>时，流域的</w:t>
      </w:r>
      <w:r>
        <w:rPr>
          <w:rFonts w:ascii="Times New Roman" w:hAnsi="Times New Roman" w:cs="Times New Roman"/>
        </w:rPr>
        <w:t>P</w:t>
      </w:r>
      <w:r>
        <w:rPr>
          <w:rFonts w:ascii="Times New Roman" w:hAnsi="Times New Roman" w:cs="Times New Roman"/>
          <w:szCs w:val="21"/>
          <w:vertAlign w:val="subscript"/>
        </w:rPr>
        <w:t>D或S</w:t>
      </w:r>
      <w:r>
        <w:rPr>
          <w:rFonts w:hint="eastAsia" w:hAnsi="Cambria Math" w:cs="Times New Roman"/>
        </w:rPr>
        <w:t>为</w:t>
      </w:r>
      <w:r>
        <w:rPr>
          <w:rFonts w:ascii="Times New Roman" w:hAnsi="Times New Roman" w:cs="Times New Roman"/>
        </w:rPr>
        <w:t>0.28</w:t>
      </w:r>
      <w:r>
        <w:rPr>
          <w:rFonts w:hint="eastAsia" w:ascii="Times New Roman" w:hAnsi="Times New Roman" w:cs="Times New Roman"/>
        </w:rPr>
        <w:t>，</w:t>
      </w:r>
      <w:r>
        <w:rPr>
          <w:rFonts w:ascii="Times New Roman" w:hAnsi="Times New Roman" w:cs="Times New Roman"/>
        </w:rPr>
        <w:t>P</w:t>
      </w:r>
      <w:r>
        <w:rPr>
          <w:rFonts w:ascii="Times New Roman" w:hAnsi="Times New Roman" w:cs="Times New Roman"/>
          <w:szCs w:val="21"/>
          <w:vertAlign w:val="subscript"/>
        </w:rPr>
        <w:t>D且S</w:t>
      </w:r>
      <w:r>
        <w:rPr>
          <w:rFonts w:hint="eastAsia" w:hAnsi="Cambria Math" w:cs="Times New Roman"/>
        </w:rPr>
        <w:t>为</w:t>
      </w:r>
      <w:r>
        <w:rPr>
          <w:rFonts w:hint="eastAsia" w:ascii="Times New Roman" w:hAnsi="Times New Roman" w:cs="Times New Roman"/>
        </w:rPr>
        <w:t>0.12；当</w:t>
      </w:r>
      <w:r>
        <w:rPr>
          <w:rFonts w:hint="eastAsia" w:ascii="Times New Roman" w:hAnsi="Times New Roman" w:cs="Times New Roman"/>
          <w:i/>
          <w:iCs/>
        </w:rPr>
        <w:t>Dd</w:t>
      </w:r>
      <w:r>
        <w:rPr>
          <w:rFonts w:hint="eastAsia" w:ascii="Times New Roman" w:hAnsi="Times New Roman" w:cs="Times New Roman"/>
        </w:rPr>
        <w:t>为9个月、</w:t>
      </w:r>
      <m:oMath>
        <m:r>
          <m:rPr>
            <m:nor/>
          </m:rPr>
          <w:rPr>
            <w:rFonts w:ascii="Times New Roman" w:hAnsi="Times New Roman" w:cs="Times New Roman"/>
            <w:i/>
            <w:iCs/>
          </w:rPr>
          <m:t>Ds</m:t>
        </m:r>
        <m:r>
          <m:rPr>
            <m:nor/>
            <m:sty m:val="p"/>
          </m:rPr>
          <w:rPr>
            <w:rFonts w:ascii="Times New Roman" w:hAnsi="Times New Roman" w:cs="Times New Roman"/>
            <w:b w:val="0"/>
            <w:i w:val="0"/>
          </w:rPr>
          <m:t>≥10</m:t>
        </m:r>
      </m:oMath>
      <w:r>
        <w:rPr>
          <w:rFonts w:hint="eastAsia" w:hAnsi="Cambria Math" w:cs="Times New Roman"/>
        </w:rPr>
        <w:t>时，流域的</w:t>
      </w:r>
      <w:r>
        <w:rPr>
          <w:rFonts w:ascii="Times New Roman" w:hAnsi="Times New Roman" w:cs="Times New Roman"/>
        </w:rPr>
        <w:t>P</w:t>
      </w:r>
      <w:r>
        <w:rPr>
          <w:rFonts w:ascii="Times New Roman" w:hAnsi="Times New Roman" w:cs="Times New Roman"/>
          <w:szCs w:val="21"/>
          <w:vertAlign w:val="subscript"/>
        </w:rPr>
        <w:t>D或S</w:t>
      </w:r>
      <w:r>
        <w:rPr>
          <w:rFonts w:hint="eastAsia" w:hAnsi="Cambria Math" w:cs="Times New Roman"/>
        </w:rPr>
        <w:t>为</w:t>
      </w:r>
      <w:r>
        <w:rPr>
          <w:rFonts w:ascii="Times New Roman" w:hAnsi="Times New Roman" w:cs="Times New Roman"/>
        </w:rPr>
        <w:t>0.03</w:t>
      </w:r>
      <w:r>
        <w:rPr>
          <w:rFonts w:hint="eastAsia" w:hAnsi="Cambria Math" w:cs="Times New Roman"/>
        </w:rPr>
        <w:t>，</w:t>
      </w:r>
      <w:r>
        <w:rPr>
          <w:rFonts w:ascii="Times New Roman" w:hAnsi="Times New Roman" w:cs="Times New Roman"/>
        </w:rPr>
        <w:t>P</w:t>
      </w:r>
      <w:r>
        <w:rPr>
          <w:rFonts w:ascii="Times New Roman" w:hAnsi="Times New Roman" w:cs="Times New Roman"/>
          <w:szCs w:val="21"/>
          <w:vertAlign w:val="subscript"/>
        </w:rPr>
        <w:t>D且S</w:t>
      </w:r>
      <w:r>
        <w:rPr>
          <w:rFonts w:hint="eastAsia" w:hAnsi="Cambria Math" w:cs="Times New Roman"/>
        </w:rPr>
        <w:t>为</w:t>
      </w:r>
      <w:r>
        <w:rPr>
          <w:rFonts w:hint="eastAsia" w:ascii="Times New Roman" w:hAnsi="Times New Roman" w:cs="Times New Roman"/>
        </w:rPr>
        <w:t>0.01。</w:t>
      </w:r>
    </w:p>
    <w:p>
      <w:pPr>
        <w:keepNext w:val="0"/>
        <w:keepLines w:val="0"/>
        <w:pageBreakBefore w:val="0"/>
        <w:kinsoku/>
        <w:overflowPunct/>
        <w:topLinePunct w:val="0"/>
        <w:autoSpaceDE/>
        <w:autoSpaceDN/>
        <w:bidi w:val="0"/>
        <w:adjustRightInd/>
        <w:spacing w:beforeAutospacing="0" w:after="0" w:afterAutospacing="0" w:line="240" w:lineRule="auto"/>
        <w:ind w:firstLine="420" w:firstLineChars="200"/>
        <w:textAlignment w:val="auto"/>
      </w:pPr>
      <w:r>
        <w:rPr>
          <w:rFonts w:hint="eastAsia"/>
        </w:rPr>
        <w:t>由干旱特征变量之间的二维联合重现期和同现期（</w:t>
      </w:r>
      <w:r>
        <w:rPr>
          <w:rFonts w:ascii="Times New Roman" w:hAnsi="Times New Roman" w:cs="Times New Roman"/>
          <w:lang w:val="en"/>
        </w:rPr>
        <w:t>见</w:t>
      </w:r>
      <w:r>
        <w:rPr>
          <w:rFonts w:ascii="Times New Roman" w:hAnsi="Times New Roman" w:cs="Times New Roman"/>
        </w:rPr>
        <w:t>图1</w:t>
      </w:r>
      <w:r>
        <w:rPr>
          <w:rFonts w:hint="eastAsia" w:ascii="Times New Roman" w:hAnsi="Times New Roman" w:cs="Times New Roman"/>
        </w:rPr>
        <w:t>7）</w:t>
      </w:r>
      <w:r>
        <w:rPr>
          <w:rFonts w:hint="eastAsia"/>
        </w:rPr>
        <w:t>可知，随着水文干旱历时和烈度的增加，联合重现期与同现重现期均逐渐延长，且同现重现期的增长幅度更为显著。在阿拉沟河流域，最严重水文干旱事件的联合重现期为</w:t>
      </w:r>
      <w:r>
        <w:rPr>
          <w:rFonts w:ascii="Times New Roman" w:hAnsi="Times New Roman" w:cs="Times New Roman"/>
        </w:rPr>
        <w:t>91.6</w:t>
      </w:r>
      <w:r>
        <w:rPr>
          <w:rFonts w:ascii="Times New Roman" w:hAnsi="Times New Roman" w:cs="Times New Roman"/>
          <w:lang w:val="en"/>
        </w:rPr>
        <w:t>a</w:t>
      </w:r>
      <w:r>
        <w:rPr>
          <w:rFonts w:ascii="Times New Roman" w:hAnsi="Times New Roman" w:cs="Times New Roman"/>
        </w:rPr>
        <w:t>，而同现重现期高达553.2</w:t>
      </w:r>
      <w:r>
        <w:rPr>
          <w:rFonts w:ascii="Times New Roman" w:hAnsi="Times New Roman" w:cs="Times New Roman"/>
          <w:lang w:val="en"/>
        </w:rPr>
        <w:t>a</w:t>
      </w:r>
      <w:r>
        <w:rPr>
          <w:rFonts w:hint="eastAsia"/>
        </w:rPr>
        <w:t>，说明极端水文干旱在时空维度上的复发概率较低。相比之下，短历时、低烈度的水文干旱事件发生频率较高。整体而言，同现重现期普遍大于联合重现期，前者平均为</w:t>
      </w:r>
      <w:r>
        <w:rPr>
          <w:rFonts w:ascii="Times New Roman" w:hAnsi="Times New Roman" w:cs="Times New Roman"/>
        </w:rPr>
        <w:t>113.4</w:t>
      </w:r>
      <w:r>
        <w:rPr>
          <w:rFonts w:ascii="Times New Roman" w:hAnsi="Times New Roman" w:cs="Times New Roman"/>
          <w:lang w:val="en"/>
        </w:rPr>
        <w:t>a</w:t>
      </w:r>
      <w:r>
        <w:rPr>
          <w:rFonts w:ascii="Times New Roman" w:hAnsi="Times New Roman" w:cs="Times New Roman"/>
        </w:rPr>
        <w:t>，后者仅为12.9</w:t>
      </w:r>
      <w:r>
        <w:rPr>
          <w:rFonts w:ascii="Times New Roman" w:hAnsi="Times New Roman" w:cs="Times New Roman"/>
          <w:lang w:val="en"/>
        </w:rPr>
        <w:t>a</w:t>
      </w:r>
      <w:r>
        <w:rPr>
          <w:rFonts w:ascii="Times New Roman" w:hAnsi="Times New Roman" w:cs="Times New Roman"/>
        </w:rPr>
        <w:t>。</w:t>
      </w:r>
    </w:p>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8"/>
          <w:szCs w:val="18"/>
        </w:rPr>
      </w:pPr>
      <w:r>
        <w:rPr>
          <w:rFonts w:ascii="Times New Roman" w:hAnsi="Times New Roman" w:eastAsia="黑体" w:cs="Times New Roman"/>
          <w:sz w:val="18"/>
          <w:szCs w:val="18"/>
        </w:rPr>
        <w:t>表</w:t>
      </w:r>
      <w:r>
        <w:rPr>
          <w:rFonts w:hint="eastAsia" w:ascii="Times New Roman" w:hAnsi="Times New Roman" w:eastAsia="黑体" w:cs="Times New Roman"/>
          <w:sz w:val="18"/>
          <w:szCs w:val="18"/>
        </w:rPr>
        <w:t xml:space="preserve">5  </w:t>
      </w:r>
      <w:r>
        <w:rPr>
          <w:rFonts w:ascii="Times New Roman" w:hAnsi="Times New Roman" w:eastAsia="黑体" w:cs="Times New Roman"/>
          <w:sz w:val="18"/>
          <w:szCs w:val="18"/>
        </w:rPr>
        <w:t>最佳边缘分布函数选择</w:t>
      </w:r>
    </w:p>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8"/>
          <w:szCs w:val="18"/>
        </w:rPr>
      </w:pPr>
      <w:r>
        <w:rPr>
          <w:rFonts w:ascii="Times New Roman" w:hAnsi="Times New Roman" w:eastAsia="黑体" w:cs="Times New Roman"/>
          <w:sz w:val="18"/>
          <w:szCs w:val="18"/>
        </w:rPr>
        <w:t xml:space="preserve">Table 5 </w:t>
      </w:r>
      <w:r>
        <w:rPr>
          <w:rFonts w:hint="eastAsia" w:ascii="Times New Roman" w:hAnsi="Times New Roman" w:eastAsia="黑体" w:cs="Times New Roman"/>
          <w:sz w:val="18"/>
          <w:szCs w:val="18"/>
        </w:rPr>
        <w:t xml:space="preserve"> </w:t>
      </w:r>
      <w:r>
        <w:rPr>
          <w:rFonts w:ascii="Times New Roman" w:hAnsi="Times New Roman" w:eastAsia="黑体" w:cs="Times New Roman"/>
          <w:sz w:val="18"/>
          <w:szCs w:val="18"/>
        </w:rPr>
        <w:t>Selection of optimal marginal distribution functions</w:t>
      </w:r>
    </w:p>
    <w:tbl>
      <w:tblPr>
        <w:tblStyle w:val="12"/>
        <w:tblpPr w:leftFromText="180" w:rightFromText="180" w:vertAnchor="text" w:horzAnchor="page" w:tblpX="1318" w:tblpY="13"/>
        <w:tblOverlap w:val="never"/>
        <w:tblW w:w="4997" w:type="pct"/>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28" w:type="dxa"/>
          <w:bottom w:w="0" w:type="dxa"/>
          <w:right w:w="28" w:type="dxa"/>
        </w:tblCellMar>
      </w:tblPr>
      <w:tblGrid>
        <w:gridCol w:w="1055"/>
        <w:gridCol w:w="1446"/>
        <w:gridCol w:w="1387"/>
        <w:gridCol w:w="772"/>
        <w:gridCol w:w="935"/>
        <w:gridCol w:w="867"/>
        <w:gridCol w:w="2661"/>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28" w:type="dxa"/>
            <w:bottom w:w="0" w:type="dxa"/>
            <w:right w:w="28" w:type="dxa"/>
          </w:tblCellMar>
        </w:tblPrEx>
        <w:trPr>
          <w:jc w:val="center"/>
        </w:trPr>
        <w:tc>
          <w:tcPr>
            <w:tcW w:w="578" w:type="pct"/>
            <w:vMerge w:val="restart"/>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干旱指数</w:t>
            </w:r>
          </w:p>
        </w:tc>
        <w:tc>
          <w:tcPr>
            <w:tcW w:w="792" w:type="pct"/>
            <w:vMerge w:val="restart"/>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干旱特征变量</w:t>
            </w:r>
          </w:p>
        </w:tc>
        <w:tc>
          <w:tcPr>
            <w:tcW w:w="760" w:type="pct"/>
            <w:vMerge w:val="restart"/>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边缘分布函数</w:t>
            </w:r>
          </w:p>
        </w:tc>
        <w:tc>
          <w:tcPr>
            <w:tcW w:w="935" w:type="pct"/>
            <w:gridSpan w:val="2"/>
            <w:tcBorders>
              <w:bottom w:val="single" w:color="auto" w:sz="4" w:space="0"/>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分布参数值</w:t>
            </w:r>
          </w:p>
        </w:tc>
        <w:tc>
          <w:tcPr>
            <w:tcW w:w="1933" w:type="pct"/>
            <w:gridSpan w:val="2"/>
            <w:tcBorders>
              <w:bottom w:val="single" w:color="auto" w:sz="4" w:space="0"/>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K-S统计值</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28" w:type="dxa"/>
            <w:bottom w:w="0" w:type="dxa"/>
            <w:right w:w="28" w:type="dxa"/>
          </w:tblCellMar>
        </w:tblPrEx>
        <w:trPr>
          <w:jc w:val="center"/>
        </w:trPr>
        <w:tc>
          <w:tcPr>
            <w:tcW w:w="578" w:type="pct"/>
            <w:vMerge w:val="continue"/>
            <w:tcBorders>
              <w:bottom w:val="single" w:color="auto" w:sz="6" w:space="0"/>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p>
        </w:tc>
        <w:tc>
          <w:tcPr>
            <w:tcW w:w="792" w:type="pct"/>
            <w:vMerge w:val="continue"/>
            <w:tcBorders>
              <w:bottom w:val="single" w:color="auto" w:sz="6" w:space="0"/>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p>
        </w:tc>
        <w:tc>
          <w:tcPr>
            <w:tcW w:w="760" w:type="pct"/>
            <w:vMerge w:val="continue"/>
            <w:tcBorders>
              <w:bottom w:val="single" w:color="auto" w:sz="6" w:space="0"/>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p>
        </w:tc>
        <w:tc>
          <w:tcPr>
            <w:tcW w:w="423" w:type="pct"/>
            <w:tcBorders>
              <w:top w:val="single" w:color="auto" w:sz="4" w:space="0"/>
              <w:bottom w:val="single" w:color="auto" w:sz="6" w:space="0"/>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i/>
                <w:iCs/>
                <w:sz w:val="15"/>
                <w:szCs w:val="15"/>
              </w:rPr>
              <w:t>μ</w:t>
            </w:r>
          </w:p>
        </w:tc>
        <w:tc>
          <w:tcPr>
            <w:tcW w:w="512" w:type="pct"/>
            <w:tcBorders>
              <w:top w:val="single" w:color="auto" w:sz="4" w:space="0"/>
              <w:bottom w:val="single" w:color="auto" w:sz="6" w:space="0"/>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i/>
                <w:iCs/>
                <w:sz w:val="15"/>
                <w:szCs w:val="15"/>
              </w:rPr>
              <w:t>σ</w:t>
            </w:r>
          </w:p>
        </w:tc>
        <w:tc>
          <w:tcPr>
            <w:tcW w:w="475" w:type="pct"/>
            <w:tcBorders>
              <w:top w:val="single" w:color="auto" w:sz="4" w:space="0"/>
              <w:bottom w:val="single" w:color="auto" w:sz="6" w:space="0"/>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统计量</w:t>
            </w:r>
          </w:p>
        </w:tc>
        <w:tc>
          <w:tcPr>
            <w:tcW w:w="1457" w:type="pct"/>
            <w:tcBorders>
              <w:top w:val="single" w:color="auto" w:sz="4" w:space="0"/>
              <w:bottom w:val="single" w:color="auto" w:sz="6" w:space="0"/>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统计量临界值（α=0.01）</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28" w:type="dxa"/>
            <w:bottom w:w="0" w:type="dxa"/>
            <w:right w:w="28" w:type="dxa"/>
          </w:tblCellMar>
        </w:tblPrEx>
        <w:trPr>
          <w:jc w:val="center"/>
        </w:trPr>
        <w:tc>
          <w:tcPr>
            <w:tcW w:w="578" w:type="pct"/>
            <w:vMerge w:val="restart"/>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i/>
                <w:iCs/>
                <w:sz w:val="15"/>
                <w:szCs w:val="15"/>
              </w:rPr>
              <w:t>NSRI</w:t>
            </w:r>
          </w:p>
        </w:tc>
        <w:tc>
          <w:tcPr>
            <w:tcW w:w="792" w:type="pct"/>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干旱历时</w:t>
            </w:r>
          </w:p>
        </w:tc>
        <w:tc>
          <w:tcPr>
            <w:tcW w:w="760" w:type="pct"/>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i/>
                <w:iCs/>
                <w:sz w:val="15"/>
                <w:szCs w:val="15"/>
              </w:rPr>
              <w:t>Lognormal</w:t>
            </w:r>
          </w:p>
        </w:tc>
        <w:tc>
          <w:tcPr>
            <w:tcW w:w="423" w:type="pct"/>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0.764</w:t>
            </w:r>
          </w:p>
        </w:tc>
        <w:tc>
          <w:tcPr>
            <w:tcW w:w="512" w:type="pct"/>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0.78</w:t>
            </w:r>
            <w:r>
              <w:rPr>
                <w:rFonts w:hint="eastAsia" w:ascii="Times New Roman" w:hAnsi="Times New Roman" w:eastAsia="黑体" w:cs="Times New Roman"/>
                <w:sz w:val="15"/>
                <w:szCs w:val="15"/>
              </w:rPr>
              <w:t>5</w:t>
            </w:r>
          </w:p>
        </w:tc>
        <w:tc>
          <w:tcPr>
            <w:tcW w:w="475" w:type="pct"/>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0.185</w:t>
            </w:r>
          </w:p>
        </w:tc>
        <w:tc>
          <w:tcPr>
            <w:tcW w:w="1457" w:type="pct"/>
            <w:vMerge w:val="restart"/>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0.218</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jc w:val="center"/>
        </w:trPr>
        <w:tc>
          <w:tcPr>
            <w:tcW w:w="578" w:type="pct"/>
            <w:vMerge w:val="continue"/>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p>
        </w:tc>
        <w:tc>
          <w:tcPr>
            <w:tcW w:w="792" w:type="pct"/>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干旱烈度</w:t>
            </w:r>
          </w:p>
        </w:tc>
        <w:tc>
          <w:tcPr>
            <w:tcW w:w="760" w:type="pct"/>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i/>
                <w:iCs/>
                <w:sz w:val="15"/>
                <w:szCs w:val="15"/>
              </w:rPr>
              <w:t>Lognormal</w:t>
            </w:r>
          </w:p>
        </w:tc>
        <w:tc>
          <w:tcPr>
            <w:tcW w:w="423" w:type="pct"/>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2.445</w:t>
            </w:r>
          </w:p>
        </w:tc>
        <w:tc>
          <w:tcPr>
            <w:tcW w:w="512" w:type="pct"/>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0.815</w:t>
            </w:r>
          </w:p>
        </w:tc>
        <w:tc>
          <w:tcPr>
            <w:tcW w:w="475" w:type="pct"/>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0.10</w:t>
            </w:r>
            <w:r>
              <w:rPr>
                <w:rFonts w:hint="eastAsia" w:ascii="Times New Roman" w:hAnsi="Times New Roman" w:eastAsia="黑体" w:cs="Times New Roman"/>
                <w:sz w:val="15"/>
                <w:szCs w:val="15"/>
              </w:rPr>
              <w:t>5</w:t>
            </w:r>
          </w:p>
        </w:tc>
        <w:tc>
          <w:tcPr>
            <w:tcW w:w="1457" w:type="pct"/>
            <w:vMerge w:val="continue"/>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p>
        </w:tc>
      </w:tr>
    </w:tbl>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8"/>
          <w:szCs w:val="18"/>
        </w:rPr>
      </w:pPr>
      <w:r>
        <w:rPr>
          <w:rFonts w:ascii="Times New Roman" w:hAnsi="Times New Roman" w:eastAsia="黑体" w:cs="Times New Roman"/>
          <w:sz w:val="18"/>
          <w:szCs w:val="18"/>
        </w:rPr>
        <w:t>表</w:t>
      </w:r>
      <w:r>
        <w:rPr>
          <w:rFonts w:hint="eastAsia" w:ascii="Times New Roman" w:hAnsi="Times New Roman" w:eastAsia="黑体" w:cs="Times New Roman"/>
          <w:sz w:val="18"/>
          <w:szCs w:val="18"/>
        </w:rPr>
        <w:t xml:space="preserve">6  </w:t>
      </w:r>
      <w:r>
        <w:rPr>
          <w:rFonts w:ascii="Times New Roman" w:hAnsi="Times New Roman" w:eastAsia="黑体" w:cs="Times New Roman"/>
          <w:sz w:val="18"/>
          <w:szCs w:val="18"/>
        </w:rPr>
        <w:t>最优</w:t>
      </w:r>
      <w:r>
        <w:rPr>
          <w:rFonts w:hint="eastAsia" w:ascii="Times New Roman" w:hAnsi="Times New Roman" w:eastAsia="黑体" w:cs="Times New Roman"/>
          <w:sz w:val="18"/>
          <w:szCs w:val="18"/>
          <w:lang w:val="en-US" w:eastAsia="zh-CN"/>
        </w:rPr>
        <w:t>C</w:t>
      </w:r>
      <w:r>
        <w:rPr>
          <w:rFonts w:ascii="Times New Roman" w:hAnsi="Times New Roman" w:eastAsia="黑体" w:cs="Times New Roman"/>
          <w:sz w:val="18"/>
          <w:szCs w:val="18"/>
        </w:rPr>
        <w:t>opula函数选择</w:t>
      </w:r>
    </w:p>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pPr>
      <w:r>
        <w:rPr>
          <w:rFonts w:hint="eastAsia" w:ascii="Times New Roman" w:hAnsi="Times New Roman" w:eastAsia="黑体" w:cs="Times New Roman"/>
          <w:sz w:val="18"/>
          <w:szCs w:val="18"/>
        </w:rPr>
        <w:t xml:space="preserve">Table 6  </w:t>
      </w:r>
      <w:r>
        <w:rPr>
          <w:rFonts w:ascii="Times New Roman" w:hAnsi="Times New Roman" w:eastAsia="黑体" w:cs="Times New Roman"/>
          <w:sz w:val="18"/>
          <w:szCs w:val="18"/>
        </w:rPr>
        <w:t>Selection of optimal Copula functions</w:t>
      </w:r>
    </w:p>
    <w:tbl>
      <w:tblPr>
        <w:tblStyle w:val="12"/>
        <w:tblW w:w="5000" w:type="pct"/>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856"/>
        <w:gridCol w:w="1857"/>
        <w:gridCol w:w="1857"/>
        <w:gridCol w:w="1859"/>
        <w:gridCol w:w="1859"/>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99" w:type="pct"/>
            <w:tcBorders>
              <w:bottom w:val="single" w:color="auto" w:sz="6" w:space="0"/>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干旱指数</w:t>
            </w:r>
          </w:p>
        </w:tc>
        <w:tc>
          <w:tcPr>
            <w:tcW w:w="999" w:type="pct"/>
            <w:tcBorders>
              <w:bottom w:val="single" w:color="auto" w:sz="6" w:space="0"/>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Copula函数</w:t>
            </w:r>
          </w:p>
        </w:tc>
        <w:tc>
          <w:tcPr>
            <w:tcW w:w="999" w:type="pct"/>
            <w:tcBorders>
              <w:bottom w:val="single" w:color="auto" w:sz="6" w:space="0"/>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参数</w:t>
            </w:r>
          </w:p>
        </w:tc>
        <w:tc>
          <w:tcPr>
            <w:tcW w:w="1000" w:type="pct"/>
            <w:tcBorders>
              <w:bottom w:val="single" w:color="auto" w:sz="6" w:space="0"/>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AIC</w:t>
            </w:r>
          </w:p>
        </w:tc>
        <w:tc>
          <w:tcPr>
            <w:tcW w:w="1000" w:type="pct"/>
            <w:tcBorders>
              <w:bottom w:val="single" w:color="auto" w:sz="6" w:space="0"/>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BIC</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99" w:type="pct"/>
            <w:vMerge w:val="restart"/>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i/>
                <w:iCs/>
                <w:sz w:val="15"/>
                <w:szCs w:val="15"/>
              </w:rPr>
              <w:t>NSRI</w:t>
            </w:r>
          </w:p>
        </w:tc>
        <w:tc>
          <w:tcPr>
            <w:tcW w:w="999" w:type="pct"/>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i/>
                <w:iCs/>
                <w:sz w:val="15"/>
                <w:szCs w:val="15"/>
              </w:rPr>
            </w:pPr>
            <w:r>
              <w:rPr>
                <w:rFonts w:ascii="Times New Roman" w:hAnsi="Times New Roman" w:eastAsia="黑体" w:cs="Times New Roman"/>
                <w:sz w:val="15"/>
                <w:szCs w:val="15"/>
              </w:rPr>
              <w:t>Gaussian</w:t>
            </w:r>
          </w:p>
        </w:tc>
        <w:tc>
          <w:tcPr>
            <w:tcW w:w="999" w:type="pct"/>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0.8914</w:t>
            </w:r>
          </w:p>
        </w:tc>
        <w:tc>
          <w:tcPr>
            <w:tcW w:w="1000" w:type="pct"/>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92.17</w:t>
            </w:r>
          </w:p>
        </w:tc>
        <w:tc>
          <w:tcPr>
            <w:tcW w:w="1000" w:type="pct"/>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93.78</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99" w:type="pct"/>
            <w:vMerge w:val="continue"/>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p>
        </w:tc>
        <w:tc>
          <w:tcPr>
            <w:tcW w:w="999" w:type="pct"/>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i/>
                <w:iCs/>
                <w:sz w:val="15"/>
                <w:szCs w:val="15"/>
              </w:rPr>
            </w:pPr>
            <w:r>
              <w:rPr>
                <w:rFonts w:ascii="Times New Roman" w:hAnsi="Times New Roman" w:eastAsia="黑体" w:cs="Times New Roman"/>
                <w:sz w:val="15"/>
                <w:szCs w:val="15"/>
              </w:rPr>
              <w:t>t</w:t>
            </w:r>
          </w:p>
        </w:tc>
        <w:tc>
          <w:tcPr>
            <w:tcW w:w="999" w:type="pct"/>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0.9175</w:t>
            </w:r>
          </w:p>
        </w:tc>
        <w:tc>
          <w:tcPr>
            <w:tcW w:w="1000" w:type="pct"/>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93.84</w:t>
            </w:r>
          </w:p>
        </w:tc>
        <w:tc>
          <w:tcPr>
            <w:tcW w:w="1000" w:type="pct"/>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97.07</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jc w:val="center"/>
        </w:trPr>
        <w:tc>
          <w:tcPr>
            <w:tcW w:w="999" w:type="pct"/>
            <w:vMerge w:val="continue"/>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p>
        </w:tc>
        <w:tc>
          <w:tcPr>
            <w:tcW w:w="999" w:type="pct"/>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Clayton</w:t>
            </w:r>
          </w:p>
        </w:tc>
        <w:tc>
          <w:tcPr>
            <w:tcW w:w="999" w:type="pct"/>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3.9589</w:t>
            </w:r>
          </w:p>
        </w:tc>
        <w:tc>
          <w:tcPr>
            <w:tcW w:w="1000" w:type="pct"/>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92.14</w:t>
            </w:r>
          </w:p>
        </w:tc>
        <w:tc>
          <w:tcPr>
            <w:tcW w:w="1000" w:type="pct"/>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94.75</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99" w:type="pct"/>
            <w:vMerge w:val="continue"/>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p>
        </w:tc>
        <w:tc>
          <w:tcPr>
            <w:tcW w:w="999" w:type="pct"/>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Gumbel</w:t>
            </w:r>
          </w:p>
        </w:tc>
        <w:tc>
          <w:tcPr>
            <w:tcW w:w="999" w:type="pct"/>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3.9326</w:t>
            </w:r>
          </w:p>
        </w:tc>
        <w:tc>
          <w:tcPr>
            <w:tcW w:w="1000" w:type="pct"/>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94.51</w:t>
            </w:r>
          </w:p>
        </w:tc>
        <w:tc>
          <w:tcPr>
            <w:tcW w:w="1000" w:type="pct"/>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96.12</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99" w:type="pct"/>
            <w:vMerge w:val="continue"/>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p>
        </w:tc>
        <w:tc>
          <w:tcPr>
            <w:tcW w:w="999" w:type="pct"/>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Frank</w:t>
            </w:r>
          </w:p>
        </w:tc>
        <w:tc>
          <w:tcPr>
            <w:tcW w:w="999" w:type="pct"/>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12.7128</w:t>
            </w:r>
          </w:p>
        </w:tc>
        <w:tc>
          <w:tcPr>
            <w:tcW w:w="1000" w:type="pct"/>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93.54</w:t>
            </w:r>
          </w:p>
        </w:tc>
        <w:tc>
          <w:tcPr>
            <w:tcW w:w="1000" w:type="pct"/>
            <w:tcBorders>
              <w:tl2br w:val="nil"/>
              <w:tr2bl w:val="nil"/>
            </w:tcBorders>
            <w:vAlign w:val="center"/>
          </w:tcPr>
          <w:p>
            <w:pPr>
              <w:keepNext w:val="0"/>
              <w:keepLines w:val="0"/>
              <w:pageBreakBefore w:val="0"/>
              <w:kinsoku/>
              <w:overflowPunct/>
              <w:topLinePunct w:val="0"/>
              <w:autoSpaceDE/>
              <w:autoSpaceDN/>
              <w:bidi w:val="0"/>
              <w:adjustRightInd/>
              <w:spacing w:beforeAutospacing="0" w:after="0" w:afterAutospacing="0" w:line="240" w:lineRule="auto"/>
              <w:jc w:val="center"/>
              <w:textAlignment w:val="auto"/>
              <w:rPr>
                <w:rFonts w:ascii="Times New Roman" w:hAnsi="Times New Roman" w:eastAsia="黑体" w:cs="Times New Roman"/>
                <w:sz w:val="15"/>
                <w:szCs w:val="15"/>
              </w:rPr>
            </w:pPr>
            <w:r>
              <w:rPr>
                <w:rFonts w:ascii="Times New Roman" w:hAnsi="Times New Roman" w:eastAsia="黑体" w:cs="Times New Roman"/>
                <w:sz w:val="15"/>
                <w:szCs w:val="15"/>
              </w:rPr>
              <w:t>95.15</w:t>
            </w:r>
          </w:p>
        </w:tc>
      </w:tr>
    </w:tbl>
    <w:p>
      <w:pPr>
        <w:pStyle w:val="2"/>
        <w:keepNext w:val="0"/>
        <w:keepLines w:val="0"/>
        <w:pageBreakBefore w:val="0"/>
        <w:kinsoku/>
        <w:overflowPunct/>
        <w:topLinePunct w:val="0"/>
        <w:autoSpaceDE/>
        <w:autoSpaceDN/>
        <w:bidi w:val="0"/>
        <w:adjustRightInd/>
        <w:spacing w:beforeAutospacing="0" w:after="0" w:afterAutospacing="0" w:line="240" w:lineRule="auto"/>
        <w:textAlignment w:val="auto"/>
        <w:rPr>
          <w:rFonts w:ascii="Times New Roman" w:hAnsi="Times New Roman" w:eastAsia="黑体" w:cs="Times New Roman"/>
          <w:szCs w:val="22"/>
        </w:rPr>
      </w:pPr>
    </w:p>
    <w:p>
      <w:pPr>
        <w:pStyle w:val="2"/>
        <w:keepNext w:val="0"/>
        <w:keepLines w:val="0"/>
        <w:pageBreakBefore w:val="0"/>
        <w:kinsoku/>
        <w:overflowPunct/>
        <w:topLinePunct w:val="0"/>
        <w:autoSpaceDE/>
        <w:autoSpaceDN/>
        <w:bidi w:val="0"/>
        <w:adjustRightInd/>
        <w:spacing w:beforeAutospacing="0" w:after="0" w:afterAutospacing="0" w:line="240" w:lineRule="auto"/>
        <w:textAlignment w:val="auto"/>
        <w:rPr>
          <w:rFonts w:ascii="Times New Roman" w:hAnsi="Times New Roman" w:eastAsia="黑体" w:cs="Times New Roman"/>
          <w:szCs w:val="22"/>
        </w:rPr>
      </w:pPr>
      <w:r>
        <w:rPr>
          <w:rFonts w:hint="eastAsia" w:ascii="Times New Roman" w:hAnsi="Times New Roman" w:eastAsia="黑体" w:cs="Times New Roman"/>
          <w:szCs w:val="22"/>
        </w:rPr>
        <w:drawing>
          <wp:inline distT="0" distB="0" distL="114300" distR="114300">
            <wp:extent cx="2879725" cy="2879725"/>
            <wp:effectExtent l="0" t="0" r="635" b="635"/>
            <wp:docPr id="30" name="图片 30" descr="或情景"/>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0" name="图片 30" descr="或情景"/>
                    <pic:cNvPicPr>
                      <a:picLocks noChangeAspect="true"/>
                    </pic:cNvPicPr>
                  </pic:nvPicPr>
                  <pic:blipFill>
                    <a:blip r:embed="rId68"/>
                    <a:stretch>
                      <a:fillRect/>
                    </a:stretch>
                  </pic:blipFill>
                  <pic:spPr>
                    <a:xfrm>
                      <a:off x="0" y="0"/>
                      <a:ext cx="2879725" cy="2879725"/>
                    </a:xfrm>
                    <a:prstGeom prst="rect">
                      <a:avLst/>
                    </a:prstGeom>
                  </pic:spPr>
                </pic:pic>
              </a:graphicData>
            </a:graphic>
          </wp:inline>
        </w:drawing>
      </w:r>
      <w:r>
        <w:rPr>
          <w:rFonts w:hint="eastAsia" w:ascii="Times New Roman" w:hAnsi="Times New Roman" w:eastAsia="黑体" w:cs="Times New Roman"/>
          <w:szCs w:val="22"/>
        </w:rPr>
        <w:drawing>
          <wp:inline distT="0" distB="0" distL="114300" distR="114300">
            <wp:extent cx="2879725" cy="2879725"/>
            <wp:effectExtent l="0" t="0" r="635" b="635"/>
            <wp:docPr id="31" name="图片 31" descr="且情景"/>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1" name="图片 31" descr="且情景"/>
                    <pic:cNvPicPr>
                      <a:picLocks noChangeAspect="true"/>
                    </pic:cNvPicPr>
                  </pic:nvPicPr>
                  <pic:blipFill>
                    <a:blip r:embed="rId69"/>
                    <a:stretch>
                      <a:fillRect/>
                    </a:stretch>
                  </pic:blipFill>
                  <pic:spPr>
                    <a:xfrm>
                      <a:off x="0" y="0"/>
                      <a:ext cx="2879725" cy="2879725"/>
                    </a:xfrm>
                    <a:prstGeom prst="rect">
                      <a:avLst/>
                    </a:prstGeom>
                  </pic:spPr>
                </pic:pic>
              </a:graphicData>
            </a:graphic>
          </wp:inline>
        </w:drawing>
      </w:r>
    </w:p>
    <w:p>
      <w:pPr>
        <w:pStyle w:val="18"/>
        <w:keepNext w:val="0"/>
        <w:keepLines w:val="0"/>
        <w:pageBreakBefore w:val="0"/>
        <w:kinsoku/>
        <w:overflowPunct/>
        <w:topLinePunct w:val="0"/>
        <w:autoSpaceDE/>
        <w:autoSpaceDN/>
        <w:bidi w:val="0"/>
        <w:adjustRightInd/>
        <w:spacing w:beforeLines="0" w:beforeAutospacing="0" w:after="0" w:afterLines="0" w:afterAutospacing="0" w:line="240" w:lineRule="auto"/>
        <w:textAlignment w:val="auto"/>
        <w:rPr>
          <w:b w:val="0"/>
          <w:bCs/>
          <w:szCs w:val="21"/>
        </w:rPr>
      </w:pPr>
      <w:r>
        <w:rPr>
          <w:rFonts w:hint="eastAsia"/>
          <w:b w:val="0"/>
          <w:bCs/>
          <w:szCs w:val="21"/>
        </w:rPr>
        <w:t>图16  “或”和“且”情境下的联合概率</w:t>
      </w:r>
    </w:p>
    <w:p>
      <w:pPr>
        <w:pStyle w:val="18"/>
        <w:keepNext w:val="0"/>
        <w:keepLines w:val="0"/>
        <w:pageBreakBefore w:val="0"/>
        <w:kinsoku/>
        <w:overflowPunct/>
        <w:topLinePunct w:val="0"/>
        <w:autoSpaceDE/>
        <w:autoSpaceDN/>
        <w:bidi w:val="0"/>
        <w:adjustRightInd/>
        <w:spacing w:beforeLines="0" w:beforeAutospacing="0" w:after="0" w:afterLines="0" w:afterAutospacing="0" w:line="240" w:lineRule="auto"/>
        <w:textAlignment w:val="auto"/>
        <w:rPr>
          <w:b w:val="0"/>
          <w:bCs/>
          <w:szCs w:val="21"/>
        </w:rPr>
      </w:pPr>
      <w:r>
        <w:rPr>
          <w:rFonts w:hint="eastAsia"/>
          <w:b w:val="0"/>
          <w:bCs/>
          <w:szCs w:val="21"/>
        </w:rPr>
        <w:t xml:space="preserve">Fig.16  </w:t>
      </w:r>
      <w:r>
        <w:rPr>
          <w:b w:val="0"/>
          <w:bCs/>
          <w:szCs w:val="21"/>
        </w:rPr>
        <w:t xml:space="preserve">Joint probability under </w:t>
      </w:r>
      <w:r>
        <w:rPr>
          <w:rFonts w:hint="default"/>
          <w:b w:val="0"/>
          <w:bCs/>
          <w:szCs w:val="21"/>
          <w:lang w:val="en-US" w:eastAsia="zh-CN"/>
        </w:rPr>
        <w:t>“</w:t>
      </w:r>
      <w:r>
        <w:rPr>
          <w:rFonts w:hint="eastAsia"/>
          <w:b w:val="0"/>
          <w:bCs/>
          <w:szCs w:val="21"/>
          <w:lang w:val="en-US" w:eastAsia="zh-CN"/>
        </w:rPr>
        <w:t>or</w:t>
      </w:r>
      <w:r>
        <w:rPr>
          <w:rFonts w:hint="default"/>
          <w:b w:val="0"/>
          <w:bCs/>
          <w:szCs w:val="21"/>
          <w:lang w:val="en-US" w:eastAsia="zh-CN"/>
        </w:rPr>
        <w:t>”</w:t>
      </w:r>
      <w:r>
        <w:rPr>
          <w:b w:val="0"/>
          <w:bCs/>
          <w:szCs w:val="21"/>
        </w:rPr>
        <w:t xml:space="preserve"> and </w:t>
      </w:r>
      <w:r>
        <w:rPr>
          <w:rFonts w:hint="default"/>
          <w:b w:val="0"/>
          <w:bCs/>
          <w:szCs w:val="21"/>
          <w:lang w:val="en-US" w:eastAsia="zh-CN"/>
        </w:rPr>
        <w:t>“</w:t>
      </w:r>
      <w:r>
        <w:rPr>
          <w:rFonts w:hint="eastAsia"/>
          <w:b w:val="0"/>
          <w:bCs/>
          <w:szCs w:val="21"/>
          <w:lang w:val="en-US" w:eastAsia="zh-CN"/>
        </w:rPr>
        <w:t>and</w:t>
      </w:r>
      <w:r>
        <w:rPr>
          <w:rFonts w:hint="default"/>
          <w:b w:val="0"/>
          <w:bCs/>
          <w:szCs w:val="21"/>
          <w:lang w:val="en-US" w:eastAsia="zh-CN"/>
        </w:rPr>
        <w:t>”</w:t>
      </w:r>
      <w:r>
        <w:rPr>
          <w:b w:val="0"/>
          <w:bCs/>
          <w:szCs w:val="21"/>
        </w:rPr>
        <w:t xml:space="preserve"> scenarios</w:t>
      </w:r>
    </w:p>
    <w:p>
      <w:pPr>
        <w:pStyle w:val="18"/>
        <w:keepNext w:val="0"/>
        <w:keepLines w:val="0"/>
        <w:pageBreakBefore w:val="0"/>
        <w:kinsoku/>
        <w:overflowPunct/>
        <w:topLinePunct w:val="0"/>
        <w:autoSpaceDE/>
        <w:autoSpaceDN/>
        <w:bidi w:val="0"/>
        <w:adjustRightInd/>
        <w:spacing w:beforeLines="0" w:beforeAutospacing="0" w:after="0" w:afterLines="0" w:afterAutospacing="0" w:line="240" w:lineRule="auto"/>
        <w:textAlignment w:val="auto"/>
        <w:rPr>
          <w:b w:val="0"/>
          <w:bCs/>
          <w:szCs w:val="21"/>
        </w:rPr>
      </w:pPr>
    </w:p>
    <w:p>
      <w:pPr>
        <w:pStyle w:val="18"/>
        <w:keepNext w:val="0"/>
        <w:keepLines w:val="0"/>
        <w:pageBreakBefore w:val="0"/>
        <w:kinsoku/>
        <w:overflowPunct/>
        <w:topLinePunct w:val="0"/>
        <w:autoSpaceDE/>
        <w:autoSpaceDN/>
        <w:bidi w:val="0"/>
        <w:adjustRightInd/>
        <w:spacing w:beforeLines="0" w:beforeAutospacing="0" w:after="0" w:afterLines="0" w:afterAutospacing="0" w:line="240" w:lineRule="auto"/>
        <w:textAlignment w:val="auto"/>
        <w:rPr>
          <w:rFonts w:eastAsia="宋体"/>
        </w:rPr>
      </w:pPr>
      <w:r>
        <w:rPr>
          <w:rFonts w:hint="eastAsia" w:eastAsia="宋体"/>
        </w:rPr>
        <w:drawing>
          <wp:inline distT="0" distB="0" distL="114300" distR="114300">
            <wp:extent cx="2879725" cy="2879725"/>
            <wp:effectExtent l="0" t="0" r="635" b="635"/>
            <wp:docPr id="25" name="图片 25" descr="联合重现期"/>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5" name="图片 25" descr="联合重现期"/>
                    <pic:cNvPicPr>
                      <a:picLocks noChangeAspect="true"/>
                    </pic:cNvPicPr>
                  </pic:nvPicPr>
                  <pic:blipFill>
                    <a:blip r:embed="rId70"/>
                    <a:stretch>
                      <a:fillRect/>
                    </a:stretch>
                  </pic:blipFill>
                  <pic:spPr>
                    <a:xfrm>
                      <a:off x="0" y="0"/>
                      <a:ext cx="2879725" cy="2879725"/>
                    </a:xfrm>
                    <a:prstGeom prst="rect">
                      <a:avLst/>
                    </a:prstGeom>
                  </pic:spPr>
                </pic:pic>
              </a:graphicData>
            </a:graphic>
          </wp:inline>
        </w:drawing>
      </w:r>
      <w:r>
        <w:rPr>
          <w:rFonts w:hint="eastAsia" w:eastAsia="宋体"/>
        </w:rPr>
        <w:drawing>
          <wp:inline distT="0" distB="0" distL="114300" distR="114300">
            <wp:extent cx="2879725" cy="2879725"/>
            <wp:effectExtent l="0" t="0" r="635" b="635"/>
            <wp:docPr id="27" name="图片 27" descr="同现重现期"/>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7" name="图片 27" descr="同现重现期"/>
                    <pic:cNvPicPr>
                      <a:picLocks noChangeAspect="true"/>
                    </pic:cNvPicPr>
                  </pic:nvPicPr>
                  <pic:blipFill>
                    <a:blip r:embed="rId71"/>
                    <a:stretch>
                      <a:fillRect/>
                    </a:stretch>
                  </pic:blipFill>
                  <pic:spPr>
                    <a:xfrm>
                      <a:off x="0" y="0"/>
                      <a:ext cx="2879725" cy="2879725"/>
                    </a:xfrm>
                    <a:prstGeom prst="rect">
                      <a:avLst/>
                    </a:prstGeom>
                  </pic:spPr>
                </pic:pic>
              </a:graphicData>
            </a:graphic>
          </wp:inline>
        </w:drawing>
      </w:r>
    </w:p>
    <w:p>
      <w:pPr>
        <w:pStyle w:val="18"/>
        <w:keepNext w:val="0"/>
        <w:keepLines w:val="0"/>
        <w:pageBreakBefore w:val="0"/>
        <w:kinsoku/>
        <w:overflowPunct/>
        <w:topLinePunct w:val="0"/>
        <w:autoSpaceDE/>
        <w:autoSpaceDN/>
        <w:bidi w:val="0"/>
        <w:adjustRightInd/>
        <w:spacing w:beforeLines="0" w:beforeAutospacing="0" w:after="0" w:afterLines="0" w:afterAutospacing="0" w:line="240" w:lineRule="auto"/>
        <w:textAlignment w:val="auto"/>
        <w:rPr>
          <w:b w:val="0"/>
          <w:bCs/>
          <w:szCs w:val="18"/>
        </w:rPr>
      </w:pPr>
      <w:r>
        <w:rPr>
          <w:rFonts w:hint="eastAsia"/>
          <w:b w:val="0"/>
          <w:bCs/>
          <w:szCs w:val="18"/>
        </w:rPr>
        <w:t>图17  联合重现期及同现重现期等值线图</w:t>
      </w:r>
    </w:p>
    <w:p>
      <w:pPr>
        <w:pStyle w:val="18"/>
        <w:keepNext w:val="0"/>
        <w:keepLines w:val="0"/>
        <w:pageBreakBefore w:val="0"/>
        <w:kinsoku/>
        <w:overflowPunct/>
        <w:topLinePunct w:val="0"/>
        <w:autoSpaceDE/>
        <w:autoSpaceDN/>
        <w:bidi w:val="0"/>
        <w:adjustRightInd/>
        <w:spacing w:beforeLines="0" w:beforeAutospacing="0" w:after="0" w:afterLines="0" w:afterAutospacing="0" w:line="240" w:lineRule="auto"/>
        <w:textAlignment w:val="auto"/>
        <w:rPr>
          <w:b w:val="0"/>
          <w:bCs/>
          <w:szCs w:val="18"/>
        </w:rPr>
      </w:pPr>
      <w:r>
        <w:rPr>
          <w:rFonts w:hint="eastAsia"/>
          <w:b w:val="0"/>
          <w:bCs/>
          <w:szCs w:val="18"/>
        </w:rPr>
        <w:t xml:space="preserve">Fig.17  </w:t>
      </w:r>
      <w:r>
        <w:rPr>
          <w:b w:val="0"/>
          <w:bCs/>
          <w:szCs w:val="18"/>
        </w:rPr>
        <w:t>Contour map</w:t>
      </w:r>
      <w:r>
        <w:rPr>
          <w:rFonts w:hint="eastAsia"/>
          <w:b w:val="0"/>
          <w:bCs/>
          <w:szCs w:val="18"/>
          <w:lang w:val="en-US" w:eastAsia="zh-CN"/>
        </w:rPr>
        <w:t>s</w:t>
      </w:r>
      <w:r>
        <w:rPr>
          <w:b w:val="0"/>
          <w:bCs/>
          <w:szCs w:val="18"/>
        </w:rPr>
        <w:t xml:space="preserve"> of joint return period and co-occurrence return period</w:t>
      </w:r>
    </w:p>
    <w:p>
      <w:pPr>
        <w:pStyle w:val="3"/>
        <w:keepNext w:val="0"/>
        <w:keepLines w:val="0"/>
        <w:pageBreakBefore w:val="0"/>
        <w:kinsoku/>
        <w:overflowPunct/>
        <w:topLinePunct w:val="0"/>
        <w:autoSpaceDE/>
        <w:autoSpaceDN/>
        <w:bidi w:val="0"/>
        <w:adjustRightInd/>
        <w:spacing w:beforeAutospacing="0" w:after="0" w:afterAutospacing="0" w:line="240" w:lineRule="auto"/>
        <w:textAlignment w:val="auto"/>
        <w:rPr>
          <w:rFonts w:hint="default" w:ascii="Times New Roman" w:hAnsi="Times New Roman"/>
          <w:b w:val="0"/>
          <w:bCs w:val="0"/>
          <w:kern w:val="2"/>
          <w:sz w:val="28"/>
          <w:szCs w:val="28"/>
        </w:rPr>
      </w:pPr>
      <w:r>
        <w:rPr>
          <w:rFonts w:ascii="Times New Roman" w:hAnsi="Times New Roman"/>
          <w:b w:val="0"/>
          <w:bCs w:val="0"/>
          <w:kern w:val="2"/>
          <w:sz w:val="28"/>
          <w:szCs w:val="28"/>
        </w:rPr>
        <w:t>4 结果讨论</w:t>
      </w:r>
    </w:p>
    <w:p>
      <w:pPr>
        <w:keepNext w:val="0"/>
        <w:keepLines w:val="0"/>
        <w:pageBreakBefore w:val="0"/>
        <w:kinsoku/>
        <w:overflowPunct/>
        <w:topLinePunct w:val="0"/>
        <w:autoSpaceDE/>
        <w:autoSpaceDN/>
        <w:bidi w:val="0"/>
        <w:adjustRightInd/>
        <w:spacing w:beforeAutospacing="0" w:after="0" w:afterAutospacing="0" w:line="240" w:lineRule="auto"/>
        <w:ind w:firstLine="420" w:firstLineChars="200"/>
        <w:textAlignment w:val="auto"/>
        <w:rPr>
          <w:rFonts w:ascii="Times New Roman" w:hAnsi="Times New Roman" w:cs="Times New Roman"/>
        </w:rPr>
      </w:pPr>
      <w:r>
        <w:rPr>
          <w:rFonts w:hint="eastAsia" w:ascii="Times New Roman" w:hAnsi="Times New Roman" w:cs="Times New Roman"/>
        </w:rPr>
        <w:t>气候变化和人类活动导致径流序列呈现显著非平稳性，传统基于平稳性假设的标准径流指数（</w:t>
      </w:r>
      <w:r>
        <w:rPr>
          <w:rFonts w:hint="eastAsia" w:ascii="Times New Roman" w:hAnsi="Times New Roman" w:cs="Times New Roman"/>
          <w:i/>
          <w:iCs/>
        </w:rPr>
        <w:t>SRI</w:t>
      </w:r>
      <w:r>
        <w:rPr>
          <w:rFonts w:hint="eastAsia" w:ascii="Times New Roman" w:hAnsi="Times New Roman" w:cs="Times New Roman"/>
        </w:rPr>
        <w:t>）在水文干旱识别中的适用性受到挑战</w:t>
      </w:r>
      <w:r>
        <w:rPr>
          <w:rFonts w:hint="eastAsia" w:ascii="Times New Roman" w:hAnsi="Times New Roman" w:cs="Times New Roman"/>
          <w:vertAlign w:val="superscript"/>
        </w:rPr>
        <w:t>[32]</w:t>
      </w:r>
      <w:r>
        <w:rPr>
          <w:rFonts w:hint="eastAsia" w:ascii="Times New Roman" w:hAnsi="Times New Roman" w:cs="Times New Roman"/>
        </w:rPr>
        <w:t>。为此，本研究构建了融合气候与人为因素的非平稳水文干旱指数（</w:t>
      </w:r>
      <w:r>
        <w:rPr>
          <w:rFonts w:hint="eastAsia" w:ascii="Times New Roman" w:hAnsi="Times New Roman" w:cs="Times New Roman"/>
          <w:i/>
          <w:iCs/>
        </w:rPr>
        <w:t>NSRI</w:t>
      </w:r>
      <w:r>
        <w:rPr>
          <w:rFonts w:hint="eastAsia" w:ascii="Times New Roman" w:hAnsi="Times New Roman" w:cs="Times New Roman"/>
        </w:rPr>
        <w:t>）。结果表明，与</w:t>
      </w:r>
      <w:r>
        <w:rPr>
          <w:rFonts w:hint="eastAsia" w:ascii="Times New Roman" w:hAnsi="Times New Roman" w:cs="Times New Roman"/>
          <w:i/>
          <w:iCs/>
        </w:rPr>
        <w:t>SRI</w:t>
      </w:r>
      <w:r>
        <w:rPr>
          <w:rFonts w:hint="eastAsia" w:ascii="Times New Roman" w:hAnsi="Times New Roman" w:cs="Times New Roman"/>
        </w:rPr>
        <w:t>相比，</w:t>
      </w:r>
      <w:r>
        <w:rPr>
          <w:rFonts w:hint="eastAsia" w:ascii="Times New Roman" w:hAnsi="Times New Roman" w:cs="Times New Roman"/>
          <w:i/>
          <w:iCs/>
        </w:rPr>
        <w:t>NSRI</w:t>
      </w:r>
      <w:r>
        <w:rPr>
          <w:rFonts w:hint="eastAsia" w:ascii="Times New Roman" w:hAnsi="Times New Roman" w:cs="Times New Roman"/>
        </w:rPr>
        <w:t>能更敏锐地识别干旱发生过程，并更准确地量化干旱强度；而</w:t>
      </w:r>
      <w:r>
        <w:rPr>
          <w:rFonts w:hint="eastAsia" w:ascii="Times New Roman" w:hAnsi="Times New Roman" w:cs="Times New Roman"/>
          <w:i/>
          <w:iCs/>
        </w:rPr>
        <w:t>SRI</w:t>
      </w:r>
      <w:r>
        <w:rPr>
          <w:rFonts w:hint="eastAsia" w:ascii="Times New Roman" w:hAnsi="Times New Roman" w:cs="Times New Roman"/>
        </w:rPr>
        <w:t>则存在对干旱程度明显低估的现象，难以反映真实的干旱特征。这表明，忽略气候变化与人类活动干扰是导致干旱情势误判的重要原因。本研究结论与Ren等</w:t>
      </w:r>
      <w:r>
        <w:rPr>
          <w:rFonts w:hint="eastAsia" w:ascii="Times New Roman" w:hAnsi="Times New Roman" w:cs="Times New Roman"/>
          <w:vertAlign w:val="superscript"/>
        </w:rPr>
        <w:t>[20]</w:t>
      </w:r>
      <w:r>
        <w:rPr>
          <w:rFonts w:hint="eastAsia" w:ascii="Times New Roman" w:hAnsi="Times New Roman" w:cs="Times New Roman"/>
        </w:rPr>
        <w:t>在渭河流域建立非平稳标准化径流指数（</w:t>
      </w:r>
      <w:r>
        <w:rPr>
          <w:rFonts w:hint="eastAsia" w:ascii="Times New Roman" w:hAnsi="Times New Roman" w:cs="Times New Roman"/>
          <w:i/>
          <w:iCs/>
        </w:rPr>
        <w:t>NSSI</w:t>
      </w:r>
      <w:r>
        <w:rPr>
          <w:rFonts w:hint="eastAsia" w:ascii="Times New Roman" w:hAnsi="Times New Roman" w:cs="Times New Roman"/>
        </w:rPr>
        <w:t>）的发现一致，共同印证了考虑非平稳性对干旱准确评估的必要性。</w:t>
      </w:r>
    </w:p>
    <w:p>
      <w:pPr>
        <w:keepNext w:val="0"/>
        <w:keepLines w:val="0"/>
        <w:pageBreakBefore w:val="0"/>
        <w:kinsoku/>
        <w:overflowPunct/>
        <w:topLinePunct w:val="0"/>
        <w:autoSpaceDE/>
        <w:autoSpaceDN/>
        <w:bidi w:val="0"/>
        <w:adjustRightInd/>
        <w:spacing w:beforeAutospacing="0" w:after="0" w:afterAutospacing="0" w:line="240" w:lineRule="auto"/>
        <w:ind w:firstLine="420" w:firstLineChars="200"/>
        <w:textAlignment w:val="auto"/>
        <w:rPr>
          <w:rFonts w:ascii="Times New Roman" w:hAnsi="Times New Roman" w:cs="Times New Roman"/>
        </w:rPr>
      </w:pPr>
      <w:r>
        <w:rPr>
          <w:rFonts w:hint="eastAsia" w:ascii="Times New Roman" w:hAnsi="Times New Roman" w:cs="Times New Roman"/>
        </w:rPr>
        <w:t>本研究发现，人为因素是驱动</w:t>
      </w:r>
      <w:r>
        <w:rPr>
          <w:rFonts w:hint="eastAsia" w:ascii="Times New Roman" w:hAnsi="Times New Roman" w:cs="Times New Roman"/>
          <w:i/>
          <w:iCs/>
        </w:rPr>
        <w:t>NSRI</w:t>
      </w:r>
      <w:r>
        <w:rPr>
          <w:rFonts w:hint="eastAsia" w:ascii="Times New Roman" w:hAnsi="Times New Roman" w:cs="Times New Roman"/>
        </w:rPr>
        <w:t>指数变化的关键影响因子。尽管研究期内降水量呈增加趋势</w:t>
      </w:r>
      <w:r>
        <w:rPr>
          <w:rFonts w:ascii="Times New Roman" w:hAnsi="Times New Roman" w:cs="Times New Roman"/>
          <w:lang w:val="en"/>
        </w:rPr>
        <w:t>（见图</w:t>
      </w:r>
      <w:r>
        <w:rPr>
          <w:rFonts w:hint="eastAsia" w:ascii="Times New Roman" w:hAnsi="Times New Roman" w:cs="Times New Roman"/>
        </w:rPr>
        <w:t>14），但表征人类活动强度的</w:t>
      </w:r>
      <w:r>
        <w:rPr>
          <w:rFonts w:hint="eastAsia" w:ascii="Times New Roman" w:hAnsi="Times New Roman" w:cs="Times New Roman"/>
          <w:i/>
          <w:iCs/>
        </w:rPr>
        <w:t>HI</w:t>
      </w:r>
      <w:r>
        <w:rPr>
          <w:rFonts w:hint="eastAsia" w:ascii="Times New Roman" w:hAnsi="Times New Roman" w:cs="Times New Roman"/>
          <w:i/>
          <w:iCs/>
          <w:vertAlign w:val="subscript"/>
        </w:rPr>
        <w:t>LSTM</w:t>
      </w:r>
      <w:r>
        <w:rPr>
          <w:rFonts w:hint="eastAsia" w:ascii="Times New Roman" w:hAnsi="Times New Roman" w:cs="Times New Roman"/>
        </w:rPr>
        <w:t>指数持续下降，反映出水资源消耗效应不断增强</w:t>
      </w:r>
      <w:r>
        <w:rPr>
          <w:rFonts w:hint="eastAsia" w:ascii="Times New Roman" w:hAnsi="Times New Roman" w:cs="Times New Roman"/>
          <w:vertAlign w:val="superscript"/>
        </w:rPr>
        <w:t>[33]</w:t>
      </w:r>
      <w:r>
        <w:rPr>
          <w:rFonts w:hint="eastAsia" w:ascii="Times New Roman" w:hAnsi="Times New Roman" w:cs="Times New Roman"/>
        </w:rPr>
        <w:t>。这最终导致研究区水文干旱整体呈加剧态势。究其原因，吐鲁番盆地作为极端干旱区，生态基底脆弱，其水文系统对人为扰动的响应强度与敏感性远高于气候波动。这一发现进一步提示，在未来区域干旱评估、风险管控与水资源管理中，应依据自然条件与人类活动特征，制定更具针对性的适应策略。基于</w:t>
      </w:r>
      <w:r>
        <w:rPr>
          <w:rFonts w:hint="eastAsia" w:ascii="Times New Roman" w:hAnsi="Times New Roman" w:cs="Times New Roman"/>
          <w:i/>
          <w:iCs/>
        </w:rPr>
        <w:t>NSRI</w:t>
      </w:r>
      <w:r>
        <w:rPr>
          <w:rFonts w:hint="eastAsia" w:ascii="Times New Roman" w:hAnsi="Times New Roman" w:cs="Times New Roman"/>
        </w:rPr>
        <w:t>识别结果，1989—2020年间阿拉沟流域共发生37次水文干旱事件，干旱整体呈加剧趋势，这与周孝明等</w:t>
      </w:r>
      <w:r>
        <w:rPr>
          <w:rFonts w:hint="eastAsia" w:ascii="Times New Roman" w:hAnsi="Times New Roman" w:cs="Times New Roman"/>
          <w:vertAlign w:val="superscript"/>
        </w:rPr>
        <w:t>[34]</w:t>
      </w:r>
      <w:r>
        <w:rPr>
          <w:rFonts w:hint="eastAsia" w:ascii="Times New Roman" w:hAnsi="Times New Roman" w:cs="Times New Roman"/>
        </w:rPr>
        <w:t>在吐鲁番地区的干旱演变结论相符。从季节特征看，春季干旱表现为“长历时、高烈度、低频次”，夏季则呈现“短历时、低烈度、高频次”的特点。由于研究区特殊的自然地理条件，其春季径流主要依赖积雪融水和少量降水，一旦补给不足易形成持续性缺水</w:t>
      </w:r>
      <w:r>
        <w:rPr>
          <w:rFonts w:hint="eastAsia" w:ascii="Times New Roman" w:hAnsi="Times New Roman" w:cs="Times New Roman"/>
          <w:vertAlign w:val="superscript"/>
        </w:rPr>
        <w:t>[35]</w:t>
      </w:r>
      <w:r>
        <w:rPr>
          <w:rFonts w:hint="eastAsia" w:ascii="Times New Roman" w:hAnsi="Times New Roman" w:cs="Times New Roman"/>
        </w:rPr>
        <w:t>；夏季降水集中但波动大，叠加人类用水高峰，易引发频发但历时较短的干旱事件</w:t>
      </w:r>
      <w:r>
        <w:rPr>
          <w:rFonts w:hint="eastAsia" w:ascii="Times New Roman" w:hAnsi="Times New Roman" w:cs="Times New Roman"/>
          <w:vertAlign w:val="superscript"/>
        </w:rPr>
        <w:t>[36]</w:t>
      </w:r>
      <w:r>
        <w:rPr>
          <w:rFonts w:hint="eastAsia" w:ascii="Times New Roman" w:hAnsi="Times New Roman" w:cs="Times New Roman"/>
        </w:rPr>
        <w:t>。</w:t>
      </w:r>
    </w:p>
    <w:p>
      <w:pPr>
        <w:keepNext w:val="0"/>
        <w:keepLines w:val="0"/>
        <w:pageBreakBefore w:val="0"/>
        <w:kinsoku/>
        <w:overflowPunct/>
        <w:topLinePunct w:val="0"/>
        <w:autoSpaceDE/>
        <w:autoSpaceDN/>
        <w:bidi w:val="0"/>
        <w:adjustRightInd/>
        <w:spacing w:beforeAutospacing="0" w:after="0" w:afterAutospacing="0" w:line="240" w:lineRule="auto"/>
        <w:ind w:firstLine="420" w:firstLineChars="200"/>
        <w:textAlignment w:val="auto"/>
        <w:rPr>
          <w:rFonts w:ascii="Times New Roman" w:hAnsi="Times New Roman" w:cs="Times New Roman"/>
        </w:rPr>
      </w:pPr>
      <w:r>
        <w:rPr>
          <w:rFonts w:hint="eastAsia" w:ascii="Times New Roman" w:hAnsi="Times New Roman" w:cs="Times New Roman"/>
        </w:rPr>
        <w:t>尽管本研究构建的NSRI指数在阿拉沟流域表现出良好的适用性，但仍存在以下局限性，需要在未来研究中进一步完善。首先，人类活动指数的构建方法有待拓展。本研究采用LSTM等机器学习模型重构天然径流序列，虽在拟合性能上取得了较好效果，但此类数据驱动模型对水文物理机制的解析能力相对有限。未来可引入VIC等分布式水文模型进行对比与验证，通过耦合机理明确的物理模型与数据驱动模型，提升人类活动量化过程的可靠性与机理性。其次，缺乏多类型干旱的联合分析。本研究聚焦于水文干旱单一类型，尚未涉及气象干旱、地下水干旱等其他干旱类型的关联分析。干旱在不同类型间的传播机制是理解干旱演变全过程的关键，未来应加强气象－水文－地下水干旱的传递关系研究，系统揭示干旱在多介质、多过程中的演变规律，为流域综合旱灾风险管理提供更完整的科学依据。</w:t>
      </w:r>
    </w:p>
    <w:p>
      <w:pPr>
        <w:pStyle w:val="3"/>
        <w:keepNext w:val="0"/>
        <w:keepLines w:val="0"/>
        <w:pageBreakBefore w:val="0"/>
        <w:kinsoku/>
        <w:overflowPunct/>
        <w:topLinePunct w:val="0"/>
        <w:autoSpaceDE/>
        <w:autoSpaceDN/>
        <w:bidi w:val="0"/>
        <w:adjustRightInd/>
        <w:spacing w:beforeAutospacing="0" w:after="0" w:afterAutospacing="0" w:line="240" w:lineRule="auto"/>
        <w:textAlignment w:val="auto"/>
        <w:rPr>
          <w:rFonts w:hint="default" w:ascii="Times New Roman" w:hAnsi="Times New Roman"/>
          <w:b w:val="0"/>
          <w:bCs w:val="0"/>
          <w:kern w:val="2"/>
          <w:sz w:val="28"/>
          <w:szCs w:val="28"/>
        </w:rPr>
      </w:pPr>
      <w:r>
        <w:rPr>
          <w:rFonts w:ascii="Times New Roman" w:hAnsi="Times New Roman"/>
          <w:b w:val="0"/>
          <w:bCs w:val="0"/>
          <w:kern w:val="2"/>
          <w:sz w:val="28"/>
          <w:szCs w:val="28"/>
        </w:rPr>
        <w:t>5 结  论</w:t>
      </w:r>
    </w:p>
    <w:p>
      <w:pPr>
        <w:keepNext w:val="0"/>
        <w:keepLines w:val="0"/>
        <w:pageBreakBefore w:val="0"/>
        <w:kinsoku/>
        <w:overflowPunct/>
        <w:topLinePunct w:val="0"/>
        <w:autoSpaceDE/>
        <w:autoSpaceDN/>
        <w:bidi w:val="0"/>
        <w:adjustRightInd/>
        <w:spacing w:beforeAutospacing="0" w:after="0" w:afterAutospacing="0" w:line="240" w:lineRule="auto"/>
        <w:ind w:firstLine="420" w:firstLineChars="200"/>
        <w:textAlignment w:val="auto"/>
        <w:rPr>
          <w:rFonts w:ascii="Times New Roman" w:hAnsi="Times New Roman" w:cs="Times New Roman"/>
        </w:rPr>
      </w:pPr>
      <w:r>
        <w:rPr>
          <w:rFonts w:ascii="Times New Roman" w:hAnsi="Times New Roman" w:cs="Times New Roman"/>
        </w:rPr>
        <w:t>本研究以吐鲁番阿拉沟河流域为研究对象，结合多源数据与机器学习方法重构天然径流，引入GAMLSS模型构建了考虑降水、气温和人类活动指数的非平稳水文干旱指数（</w:t>
      </w:r>
      <w:r>
        <w:rPr>
          <w:rFonts w:ascii="Times New Roman" w:hAnsi="Times New Roman" w:cs="Times New Roman"/>
          <w:i/>
          <w:iCs/>
        </w:rPr>
        <w:t>NSRI</w:t>
      </w:r>
      <w:r>
        <w:rPr>
          <w:rFonts w:ascii="Times New Roman" w:hAnsi="Times New Roman" w:cs="Times New Roman"/>
        </w:rPr>
        <w:t>），系统分析了该区域在变化环境下的水文干旱变化规律及其频率特征。主要结论如下：</w:t>
      </w:r>
    </w:p>
    <w:p>
      <w:pPr>
        <w:keepNext w:val="0"/>
        <w:keepLines w:val="0"/>
        <w:pageBreakBefore w:val="0"/>
        <w:kinsoku/>
        <w:overflowPunct/>
        <w:topLinePunct w:val="0"/>
        <w:autoSpaceDE/>
        <w:autoSpaceDN/>
        <w:bidi w:val="0"/>
        <w:adjustRightInd/>
        <w:spacing w:beforeAutospacing="0" w:after="0" w:afterAutospacing="0" w:line="240" w:lineRule="auto"/>
        <w:ind w:firstLine="420" w:firstLineChars="200"/>
        <w:textAlignment w:val="auto"/>
        <w:rPr>
          <w:rFonts w:ascii="Times New Roman" w:hAnsi="Times New Roman" w:cs="Times New Roman"/>
        </w:rPr>
      </w:pPr>
      <w:r>
        <w:rPr>
          <w:rFonts w:ascii="Times New Roman" w:hAnsi="Times New Roman" w:cs="Times New Roman"/>
        </w:rPr>
        <w:t>（</w:t>
      </w:r>
      <w:r>
        <w:rPr>
          <w:rFonts w:ascii="Times New Roman" w:hAnsi="Times New Roman" w:cs="Times New Roman"/>
          <w:lang w:val="en"/>
        </w:rPr>
        <w:t>1</w:t>
      </w:r>
      <w:r>
        <w:rPr>
          <w:rFonts w:ascii="Times New Roman" w:hAnsi="Times New Roman" w:cs="Times New Roman"/>
        </w:rPr>
        <w:t>）基于Pettitt检验方法发现，在1960</w:t>
      </w:r>
      <w:r>
        <w:rPr>
          <w:rFonts w:hint="eastAsia" w:ascii="Times New Roman" w:hAnsi="Times New Roman" w:cs="Times New Roman"/>
        </w:rPr>
        <w:t>—20</w:t>
      </w:r>
      <w:r>
        <w:rPr>
          <w:rFonts w:ascii="Times New Roman" w:hAnsi="Times New Roman" w:cs="Times New Roman"/>
        </w:rPr>
        <w:t>20年研究区径流序列已呈现非平稳特征，突变点前后径流量增幅达35.5%。</w:t>
      </w:r>
    </w:p>
    <w:p>
      <w:pPr>
        <w:keepNext w:val="0"/>
        <w:keepLines w:val="0"/>
        <w:pageBreakBefore w:val="0"/>
        <w:kinsoku/>
        <w:overflowPunct/>
        <w:topLinePunct w:val="0"/>
        <w:autoSpaceDE/>
        <w:autoSpaceDN/>
        <w:bidi w:val="0"/>
        <w:adjustRightInd/>
        <w:spacing w:beforeAutospacing="0" w:after="0" w:afterAutospacing="0" w:line="240" w:lineRule="auto"/>
        <w:ind w:firstLine="420" w:firstLineChars="200"/>
        <w:textAlignment w:val="auto"/>
        <w:rPr>
          <w:rFonts w:ascii="Times New Roman" w:hAnsi="Times New Roman" w:cs="Times New Roman"/>
        </w:rPr>
      </w:pPr>
      <w:r>
        <w:rPr>
          <w:rFonts w:ascii="Times New Roman" w:hAnsi="Times New Roman" w:cs="Times New Roman"/>
        </w:rPr>
        <w:t>（</w:t>
      </w:r>
      <w:r>
        <w:rPr>
          <w:rFonts w:ascii="Times New Roman" w:hAnsi="Times New Roman" w:cs="Times New Roman"/>
          <w:lang w:val="en"/>
        </w:rPr>
        <w:t>2</w:t>
      </w:r>
      <w:r>
        <w:rPr>
          <w:rFonts w:ascii="Times New Roman" w:hAnsi="Times New Roman" w:cs="Times New Roman"/>
        </w:rPr>
        <w:t>）在天然径流重构中，长短记忆（LSTM）模型的模拟精度优于随机森林（RF）模型，为本研究准确还原人为扰动期的天然径流序列提供了可靠保障。</w:t>
      </w:r>
    </w:p>
    <w:p>
      <w:pPr>
        <w:keepNext w:val="0"/>
        <w:keepLines w:val="0"/>
        <w:pageBreakBefore w:val="0"/>
        <w:kinsoku/>
        <w:overflowPunct/>
        <w:topLinePunct w:val="0"/>
        <w:autoSpaceDE/>
        <w:autoSpaceDN/>
        <w:bidi w:val="0"/>
        <w:adjustRightInd/>
        <w:spacing w:beforeAutospacing="0" w:after="0" w:afterAutospacing="0" w:line="240" w:lineRule="auto"/>
        <w:ind w:firstLine="420" w:firstLineChars="200"/>
        <w:textAlignment w:val="auto"/>
        <w:rPr>
          <w:rFonts w:ascii="Times New Roman" w:hAnsi="Times New Roman" w:cs="Times New Roman"/>
        </w:rPr>
      </w:pPr>
      <w:r>
        <w:rPr>
          <w:rFonts w:ascii="Times New Roman" w:hAnsi="Times New Roman" w:cs="Times New Roman"/>
        </w:rPr>
        <w:t>（3）非平稳GAMLSS模型在拟合性能上显著优于平稳模型，各月最优模型的协变量组合存在差异，其中包含人类活动因子的模型在多数月份表现更佳；在此基础上构建的非平稳干旱指数（</w:t>
      </w:r>
      <w:r>
        <w:rPr>
          <w:rFonts w:ascii="Times New Roman" w:hAnsi="Times New Roman" w:cs="Times New Roman"/>
          <w:i/>
          <w:iCs/>
        </w:rPr>
        <w:t>NSRI</w:t>
      </w:r>
      <w:r>
        <w:rPr>
          <w:rFonts w:ascii="Times New Roman" w:hAnsi="Times New Roman" w:cs="Times New Roman"/>
        </w:rPr>
        <w:t>）相较于</w:t>
      </w:r>
      <w:r>
        <w:rPr>
          <w:rFonts w:hint="eastAsia" w:ascii="Times New Roman" w:hAnsi="Times New Roman" w:cs="Times New Roman"/>
        </w:rPr>
        <w:t>平稳水文</w:t>
      </w:r>
      <w:r>
        <w:rPr>
          <w:rFonts w:ascii="Times New Roman" w:hAnsi="Times New Roman" w:cs="Times New Roman"/>
        </w:rPr>
        <w:t>干旱指数（</w:t>
      </w:r>
      <w:r>
        <w:rPr>
          <w:rFonts w:ascii="Times New Roman" w:hAnsi="Times New Roman" w:cs="Times New Roman"/>
          <w:i/>
          <w:iCs/>
        </w:rPr>
        <w:t>SRI</w:t>
      </w:r>
      <w:r>
        <w:rPr>
          <w:rFonts w:ascii="Times New Roman" w:hAnsi="Times New Roman" w:cs="Times New Roman"/>
        </w:rPr>
        <w:t>）能够更准确地识别干旱过程与强度，</w:t>
      </w:r>
      <w:r>
        <w:rPr>
          <w:rFonts w:hint="eastAsia" w:ascii="Times New Roman" w:hAnsi="Times New Roman" w:cs="Times New Roman"/>
        </w:rPr>
        <w:t>而</w:t>
      </w:r>
      <w:r>
        <w:rPr>
          <w:rFonts w:ascii="Times New Roman" w:hAnsi="Times New Roman" w:cs="Times New Roman"/>
          <w:i/>
          <w:iCs/>
        </w:rPr>
        <w:t>SRI</w:t>
      </w:r>
      <w:r>
        <w:rPr>
          <w:rFonts w:ascii="Times New Roman" w:hAnsi="Times New Roman" w:cs="Times New Roman"/>
        </w:rPr>
        <w:t>存在明显低估，</w:t>
      </w:r>
      <w:r>
        <w:rPr>
          <w:rFonts w:hint="eastAsia" w:ascii="Times New Roman" w:hAnsi="Times New Roman" w:cs="Times New Roman"/>
        </w:rPr>
        <w:t>表明</w:t>
      </w:r>
      <w:r>
        <w:rPr>
          <w:rFonts w:ascii="Times New Roman" w:hAnsi="Times New Roman" w:cs="Times New Roman"/>
          <w:i/>
          <w:iCs/>
        </w:rPr>
        <w:t>NSRI</w:t>
      </w:r>
      <w:r>
        <w:rPr>
          <w:rFonts w:ascii="Times New Roman" w:hAnsi="Times New Roman" w:cs="Times New Roman"/>
        </w:rPr>
        <w:t>更适用于变化环境下的水文干旱监测与评估。</w:t>
      </w:r>
    </w:p>
    <w:p>
      <w:pPr>
        <w:keepNext w:val="0"/>
        <w:keepLines w:val="0"/>
        <w:pageBreakBefore w:val="0"/>
        <w:kinsoku/>
        <w:overflowPunct/>
        <w:topLinePunct w:val="0"/>
        <w:autoSpaceDE/>
        <w:autoSpaceDN/>
        <w:bidi w:val="0"/>
        <w:adjustRightInd/>
        <w:spacing w:beforeAutospacing="0" w:after="0" w:afterAutospacing="0" w:line="240" w:lineRule="auto"/>
        <w:ind w:firstLine="420" w:firstLineChars="200"/>
        <w:textAlignment w:val="auto"/>
        <w:rPr>
          <w:rFonts w:ascii="Times New Roman" w:hAnsi="Times New Roman" w:cs="Times New Roman"/>
        </w:rPr>
      </w:pPr>
      <w:r>
        <w:rPr>
          <w:rFonts w:ascii="Times New Roman" w:hAnsi="Times New Roman" w:cs="Times New Roman"/>
        </w:rPr>
        <w:t>（4）1989</w:t>
      </w:r>
      <w:r>
        <w:rPr>
          <w:rFonts w:hint="eastAsia" w:ascii="Times New Roman" w:hAnsi="Times New Roman" w:cs="Times New Roman"/>
        </w:rPr>
        <w:t>—20</w:t>
      </w:r>
      <w:r>
        <w:rPr>
          <w:rFonts w:ascii="Times New Roman" w:hAnsi="Times New Roman" w:cs="Times New Roman"/>
        </w:rPr>
        <w:t>20年间，流域水文干旱整体加剧，2003年后尤为显著；期间共发生37次干旱事件，平均历时和烈度分别为2.97个月和3.27；春季干旱具有长历时、高烈度、低频次特征，夏季则表现为短历时、低烈度、高频次。</w:t>
      </w:r>
    </w:p>
    <w:p>
      <w:pPr>
        <w:keepNext w:val="0"/>
        <w:keepLines w:val="0"/>
        <w:pageBreakBefore w:val="0"/>
        <w:kinsoku/>
        <w:overflowPunct/>
        <w:topLinePunct w:val="0"/>
        <w:autoSpaceDE/>
        <w:autoSpaceDN/>
        <w:bidi w:val="0"/>
        <w:adjustRightInd/>
        <w:spacing w:beforeAutospacing="0" w:after="0" w:afterAutospacing="0" w:line="240" w:lineRule="auto"/>
        <w:ind w:firstLine="420" w:firstLineChars="200"/>
        <w:textAlignment w:val="auto"/>
        <w:rPr>
          <w:rFonts w:ascii="Times New Roman" w:hAnsi="Times New Roman" w:cs="Times New Roman"/>
        </w:rPr>
      </w:pPr>
      <w:r>
        <w:rPr>
          <w:rFonts w:ascii="Times New Roman" w:hAnsi="Times New Roman" w:cs="Times New Roman"/>
        </w:rPr>
        <w:t>（5）基于Copula函数的水文干旱频率分析表明，干旱历时与烈度呈负相关，即干旱历时越长、烈度越大，水文干旱发生的概率越小；水文干旱事件在</w:t>
      </w:r>
      <w:r>
        <w:rPr>
          <w:rFonts w:hint="eastAsia" w:ascii="Times New Roman" w:hAnsi="Times New Roman" w:cs="Times New Roman"/>
        </w:rPr>
        <w:t>“</w:t>
      </w:r>
      <w:r>
        <w:rPr>
          <w:rFonts w:ascii="Times New Roman" w:hAnsi="Times New Roman" w:cs="Times New Roman"/>
        </w:rPr>
        <w:t>或</w:t>
      </w:r>
      <w:r>
        <w:rPr>
          <w:rFonts w:hint="eastAsia" w:ascii="Times New Roman" w:hAnsi="Times New Roman" w:cs="Times New Roman"/>
        </w:rPr>
        <w:t>”</w:t>
      </w:r>
      <w:r>
        <w:rPr>
          <w:rFonts w:ascii="Times New Roman" w:hAnsi="Times New Roman" w:cs="Times New Roman"/>
        </w:rPr>
        <w:t>情景下的发生概率高于</w:t>
      </w:r>
      <w:r>
        <w:rPr>
          <w:rFonts w:hint="eastAsia" w:ascii="Times New Roman" w:hAnsi="Times New Roman" w:cs="Times New Roman"/>
        </w:rPr>
        <w:t>“</w:t>
      </w:r>
      <w:r>
        <w:rPr>
          <w:rFonts w:ascii="Times New Roman" w:hAnsi="Times New Roman" w:cs="Times New Roman"/>
        </w:rPr>
        <w:t>且</w:t>
      </w:r>
      <w:r>
        <w:rPr>
          <w:rFonts w:hint="eastAsia" w:ascii="Times New Roman" w:hAnsi="Times New Roman" w:cs="Times New Roman"/>
        </w:rPr>
        <w:t>”</w:t>
      </w:r>
      <w:r>
        <w:rPr>
          <w:rFonts w:ascii="Times New Roman" w:hAnsi="Times New Roman" w:cs="Times New Roman"/>
        </w:rPr>
        <w:t>情景，极端水文干旱在两</w:t>
      </w:r>
      <w:r>
        <w:rPr>
          <w:rFonts w:hint="eastAsia" w:ascii="Times New Roman" w:hAnsi="Times New Roman" w:cs="Times New Roman"/>
        </w:rPr>
        <w:t>种</w:t>
      </w:r>
      <w:r>
        <w:rPr>
          <w:rFonts w:ascii="Times New Roman" w:hAnsi="Times New Roman" w:cs="Times New Roman"/>
        </w:rPr>
        <w:t>情境下发生的概率分别为0.03和0.01；联合重现期（12.9</w:t>
      </w:r>
      <w:r>
        <w:rPr>
          <w:rFonts w:ascii="Times New Roman" w:hAnsi="Times New Roman" w:cs="Times New Roman"/>
          <w:lang w:val="en"/>
        </w:rPr>
        <w:t>a</w:t>
      </w:r>
      <w:r>
        <w:rPr>
          <w:rFonts w:ascii="Times New Roman" w:hAnsi="Times New Roman" w:cs="Times New Roman"/>
        </w:rPr>
        <w:t>）显著短于同现重现期（113.4</w:t>
      </w:r>
      <w:r>
        <w:rPr>
          <w:rFonts w:ascii="Times New Roman" w:hAnsi="Times New Roman" w:cs="Times New Roman"/>
          <w:lang w:val="en"/>
        </w:rPr>
        <w:t>a</w:t>
      </w:r>
      <w:r>
        <w:rPr>
          <w:rFonts w:ascii="Times New Roman" w:hAnsi="Times New Roman" w:cs="Times New Roman"/>
        </w:rPr>
        <w:t>）。</w:t>
      </w:r>
    </w:p>
    <w:p>
      <w:pPr>
        <w:keepNext w:val="0"/>
        <w:keepLines w:val="0"/>
        <w:pageBreakBefore w:val="0"/>
        <w:kinsoku/>
        <w:overflowPunct/>
        <w:topLinePunct w:val="0"/>
        <w:autoSpaceDE/>
        <w:autoSpaceDN/>
        <w:bidi w:val="0"/>
        <w:adjustRightInd/>
        <w:spacing w:beforeAutospacing="0" w:after="0" w:afterAutospacing="0" w:line="240" w:lineRule="auto"/>
        <w:ind w:firstLine="420" w:firstLineChars="200"/>
        <w:textAlignment w:val="auto"/>
      </w:pPr>
      <w:r>
        <w:rPr>
          <w:rFonts w:ascii="Times New Roman" w:hAnsi="Times New Roman" w:cs="Times New Roman"/>
        </w:rPr>
        <w:t>综上所述，本研究构建的</w:t>
      </w:r>
      <w:r>
        <w:rPr>
          <w:rFonts w:ascii="Times New Roman" w:hAnsi="Times New Roman" w:cs="Times New Roman"/>
          <w:i/>
          <w:iCs/>
        </w:rPr>
        <w:t>NSRI</w:t>
      </w:r>
      <w:r>
        <w:rPr>
          <w:rFonts w:ascii="Times New Roman" w:hAnsi="Times New Roman" w:cs="Times New Roman"/>
        </w:rPr>
        <w:t>指数能够更准确地识别和评估变化环境下的水文干旱过程，研究结果可为吐鲁番阿拉沟河流域的水资源管理、干旱预警及抗旱策略制定提供科学依据。</w:t>
      </w:r>
      <w:bookmarkStart w:id="9" w:name="_Toc31276"/>
    </w:p>
    <w:p>
      <w:pPr>
        <w:keepNext w:val="0"/>
        <w:keepLines w:val="0"/>
        <w:pageBreakBefore w:val="0"/>
        <w:kinsoku/>
        <w:overflowPunct/>
        <w:topLinePunct w:val="0"/>
        <w:autoSpaceDE/>
        <w:autoSpaceDN/>
        <w:bidi w:val="0"/>
        <w:adjustRightInd/>
        <w:spacing w:beforeAutospacing="0" w:after="0" w:afterAutospacing="0" w:line="240" w:lineRule="auto"/>
        <w:textAlignment w:val="auto"/>
        <w:outlineLvl w:val="0"/>
        <w:rPr>
          <w:rFonts w:ascii="Times New Roman" w:hAnsi="Times New Roman" w:eastAsia="宋体" w:cs="Times New Roman"/>
          <w:sz w:val="28"/>
          <w:szCs w:val="28"/>
        </w:rPr>
      </w:pPr>
    </w:p>
    <w:p>
      <w:pPr>
        <w:keepNext w:val="0"/>
        <w:keepLines w:val="0"/>
        <w:pageBreakBefore w:val="0"/>
        <w:kinsoku/>
        <w:overflowPunct/>
        <w:topLinePunct w:val="0"/>
        <w:autoSpaceDE/>
        <w:autoSpaceDN/>
        <w:bidi w:val="0"/>
        <w:adjustRightInd/>
        <w:spacing w:beforeAutospacing="0" w:after="0" w:afterAutospacing="0" w:line="240" w:lineRule="auto"/>
        <w:textAlignment w:val="auto"/>
        <w:outlineLvl w:val="0"/>
        <w:rPr>
          <w:rFonts w:ascii="Times New Roman" w:hAnsi="Times New Roman" w:eastAsia="宋体" w:cs="Times New Roman"/>
          <w:sz w:val="28"/>
          <w:szCs w:val="28"/>
        </w:rPr>
      </w:pPr>
      <w:r>
        <w:rPr>
          <w:rFonts w:hint="eastAsia" w:ascii="Times New Roman" w:hAnsi="Times New Roman" w:eastAsia="宋体" w:cs="Times New Roman"/>
          <w:sz w:val="28"/>
          <w:szCs w:val="28"/>
        </w:rPr>
        <w:t>参考文献</w:t>
      </w:r>
      <w:bookmarkEnd w:id="9"/>
    </w:p>
    <w:p>
      <w:pPr>
        <w:keepNext w:val="0"/>
        <w:keepLines w:val="0"/>
        <w:pageBreakBefore w:val="0"/>
        <w:kinsoku/>
        <w:overflowPunct/>
        <w:topLinePunct w:val="0"/>
        <w:autoSpaceDE/>
        <w:autoSpaceDN/>
        <w:bidi w:val="0"/>
        <w:adjustRightInd/>
        <w:spacing w:beforeAutospacing="0" w:after="0" w:afterAutospacing="0" w:line="240" w:lineRule="auto"/>
        <w:textAlignment w:val="auto"/>
        <w:rPr>
          <w:rFonts w:ascii="Times New Roman" w:hAnsi="Times New Roman" w:eastAsia="宋体" w:cs="Times New Roman"/>
          <w:sz w:val="15"/>
          <w:szCs w:val="15"/>
        </w:rPr>
      </w:pPr>
      <w:r>
        <w:rPr>
          <w:rFonts w:ascii="Times New Roman" w:hAnsi="Times New Roman" w:eastAsia="宋体" w:cs="Times New Roman"/>
          <w:sz w:val="15"/>
          <w:szCs w:val="15"/>
        </w:rPr>
        <w:t>[1]</w:t>
      </w:r>
      <w:r>
        <w:rPr>
          <w:rFonts w:hint="eastAsia" w:ascii="Times New Roman" w:hAnsi="Times New Roman" w:eastAsia="宋体" w:cs="Times New Roman"/>
          <w:sz w:val="15"/>
          <w:szCs w:val="15"/>
        </w:rPr>
        <w:t xml:space="preserve"> </w:t>
      </w:r>
      <w:r>
        <w:rPr>
          <w:rFonts w:ascii="Times New Roman" w:hAnsi="Times New Roman" w:eastAsia="宋体" w:cs="Times New Roman"/>
          <w:sz w:val="15"/>
          <w:szCs w:val="15"/>
        </w:rPr>
        <w:t>艾明乐.</w:t>
      </w:r>
      <w:r>
        <w:rPr>
          <w:rFonts w:hint="eastAsia" w:ascii="Times New Roman" w:hAnsi="Times New Roman" w:eastAsia="宋体" w:cs="Times New Roman"/>
          <w:sz w:val="15"/>
          <w:szCs w:val="15"/>
        </w:rPr>
        <w:t xml:space="preserve"> </w:t>
      </w:r>
      <w:r>
        <w:rPr>
          <w:rFonts w:ascii="Times New Roman" w:hAnsi="Times New Roman" w:eastAsia="宋体" w:cs="Times New Roman"/>
          <w:sz w:val="15"/>
          <w:szCs w:val="15"/>
        </w:rPr>
        <w:t>黄淮海平原气象干旱时空变化及成因分析[D].</w:t>
      </w:r>
      <w:r>
        <w:rPr>
          <w:rFonts w:hint="eastAsia" w:ascii="Times New Roman" w:hAnsi="Times New Roman" w:eastAsia="宋体" w:cs="Times New Roman"/>
          <w:sz w:val="15"/>
          <w:szCs w:val="15"/>
        </w:rPr>
        <w:t xml:space="preserve"> </w:t>
      </w:r>
      <w:r>
        <w:rPr>
          <w:rFonts w:ascii="Times New Roman" w:hAnsi="Times New Roman" w:eastAsia="宋体" w:cs="Times New Roman"/>
          <w:sz w:val="15"/>
          <w:szCs w:val="15"/>
        </w:rPr>
        <w:t>济南:</w:t>
      </w:r>
      <w:r>
        <w:rPr>
          <w:rFonts w:hint="eastAsia" w:ascii="Times New Roman" w:hAnsi="Times New Roman" w:eastAsia="宋体" w:cs="Times New Roman"/>
          <w:sz w:val="15"/>
          <w:szCs w:val="15"/>
        </w:rPr>
        <w:t xml:space="preserve"> </w:t>
      </w:r>
      <w:r>
        <w:rPr>
          <w:rFonts w:ascii="Times New Roman" w:hAnsi="Times New Roman" w:eastAsia="宋体" w:cs="Times New Roman"/>
          <w:sz w:val="15"/>
          <w:szCs w:val="15"/>
        </w:rPr>
        <w:t>济南大学,</w:t>
      </w:r>
      <w:r>
        <w:rPr>
          <w:rFonts w:hint="eastAsia" w:ascii="Times New Roman" w:hAnsi="Times New Roman" w:eastAsia="宋体" w:cs="Times New Roman"/>
          <w:sz w:val="15"/>
          <w:szCs w:val="15"/>
        </w:rPr>
        <w:t xml:space="preserve"> </w:t>
      </w:r>
      <w:r>
        <w:rPr>
          <w:rFonts w:ascii="Times New Roman" w:hAnsi="Times New Roman" w:eastAsia="宋体" w:cs="Times New Roman"/>
          <w:sz w:val="15"/>
          <w:szCs w:val="15"/>
        </w:rPr>
        <w:t>2023.</w:t>
      </w:r>
      <w:r>
        <w:rPr>
          <w:rFonts w:hint="eastAsia" w:ascii="Times New Roman" w:hAnsi="Times New Roman" w:eastAsia="宋体" w:cs="Times New Roman"/>
          <w:sz w:val="15"/>
          <w:szCs w:val="15"/>
        </w:rPr>
        <w:t xml:space="preserve"> </w:t>
      </w:r>
    </w:p>
    <w:p>
      <w:pPr>
        <w:keepNext w:val="0"/>
        <w:keepLines w:val="0"/>
        <w:pageBreakBefore w:val="0"/>
        <w:kinsoku/>
        <w:overflowPunct/>
        <w:topLinePunct w:val="0"/>
        <w:autoSpaceDE/>
        <w:autoSpaceDN/>
        <w:bidi w:val="0"/>
        <w:adjustRightInd/>
        <w:spacing w:beforeAutospacing="0" w:after="0" w:afterAutospacing="0" w:line="240" w:lineRule="auto"/>
        <w:textAlignment w:val="auto"/>
        <w:rPr>
          <w:rFonts w:ascii="Times New Roman" w:hAnsi="Times New Roman" w:eastAsia="宋体" w:cs="Times New Roman"/>
          <w:sz w:val="15"/>
          <w:szCs w:val="15"/>
        </w:rPr>
      </w:pPr>
      <w:r>
        <w:rPr>
          <w:rFonts w:hint="eastAsia" w:ascii="Times New Roman" w:hAnsi="Times New Roman" w:eastAsia="宋体" w:cs="Times New Roman"/>
          <w:sz w:val="15"/>
          <w:szCs w:val="15"/>
        </w:rPr>
        <w:t>AI Mingle. Temporal and Spatial Variation of Meteorological Drought in the Huang-Huai-Hai Plain and Its Cause Analysis[D]. Jinan: University of Jinan, 2023.</w:t>
      </w:r>
    </w:p>
    <w:p>
      <w:pPr>
        <w:keepNext w:val="0"/>
        <w:keepLines w:val="0"/>
        <w:pageBreakBefore w:val="0"/>
        <w:kinsoku/>
        <w:overflowPunct/>
        <w:topLinePunct w:val="0"/>
        <w:autoSpaceDE/>
        <w:autoSpaceDN/>
        <w:bidi w:val="0"/>
        <w:adjustRightInd/>
        <w:spacing w:beforeAutospacing="0" w:after="0" w:afterAutospacing="0" w:line="240" w:lineRule="auto"/>
        <w:textAlignment w:val="auto"/>
        <w:rPr>
          <w:rFonts w:ascii="Times New Roman" w:hAnsi="Times New Roman" w:eastAsia="宋体" w:cs="Times New Roman"/>
          <w:sz w:val="15"/>
          <w:szCs w:val="15"/>
        </w:rPr>
      </w:pPr>
      <w:r>
        <w:rPr>
          <w:rFonts w:hint="eastAsia" w:ascii="Times New Roman" w:hAnsi="Times New Roman" w:eastAsia="宋体" w:cs="Times New Roman"/>
          <w:sz w:val="15"/>
          <w:szCs w:val="15"/>
        </w:rPr>
        <w:t>[2] FRANCHI F, MUSTAFA S, ARIZTEGUI D, et al. Prolonged drought periods over the last four decades increase flood intensity in southern Africa.[J]. The Science of the Total Environment, 2024, 924: 171489-171489.</w:t>
      </w:r>
    </w:p>
    <w:p>
      <w:pPr>
        <w:keepNext w:val="0"/>
        <w:keepLines w:val="0"/>
        <w:pageBreakBefore w:val="0"/>
        <w:kinsoku/>
        <w:overflowPunct/>
        <w:topLinePunct w:val="0"/>
        <w:autoSpaceDE/>
        <w:autoSpaceDN/>
        <w:bidi w:val="0"/>
        <w:adjustRightInd/>
        <w:spacing w:beforeAutospacing="0" w:after="0" w:afterAutospacing="0" w:line="240" w:lineRule="auto"/>
        <w:textAlignment w:val="auto"/>
        <w:rPr>
          <w:rFonts w:ascii="Times New Roman" w:hAnsi="Times New Roman" w:eastAsia="宋体" w:cs="Times New Roman"/>
          <w:sz w:val="15"/>
          <w:szCs w:val="15"/>
        </w:rPr>
      </w:pPr>
      <w:r>
        <w:rPr>
          <w:rFonts w:hint="eastAsia" w:ascii="Times New Roman" w:hAnsi="Times New Roman" w:eastAsia="宋体" w:cs="Times New Roman"/>
          <w:sz w:val="15"/>
          <w:szCs w:val="15"/>
        </w:rPr>
        <w:t>[3] 倪深海, 吕娟, 刘静楠, 等. 变化环境下我国干旱灾害演变趋势分析[J]. 中国防汛抗旱, 2022, 32(10): 1-7.</w:t>
      </w:r>
    </w:p>
    <w:p>
      <w:pPr>
        <w:keepNext w:val="0"/>
        <w:keepLines w:val="0"/>
        <w:pageBreakBefore w:val="0"/>
        <w:kinsoku/>
        <w:overflowPunct/>
        <w:topLinePunct w:val="0"/>
        <w:autoSpaceDE/>
        <w:autoSpaceDN/>
        <w:bidi w:val="0"/>
        <w:adjustRightInd/>
        <w:spacing w:beforeAutospacing="0" w:after="0" w:afterAutospacing="0" w:line="240" w:lineRule="auto"/>
        <w:textAlignment w:val="auto"/>
        <w:rPr>
          <w:rFonts w:ascii="Times New Roman" w:hAnsi="Times New Roman" w:eastAsia="宋体" w:cs="Times New Roman"/>
          <w:sz w:val="15"/>
          <w:szCs w:val="15"/>
        </w:rPr>
      </w:pPr>
      <w:r>
        <w:rPr>
          <w:rFonts w:hint="eastAsia" w:ascii="Times New Roman" w:hAnsi="Times New Roman" w:eastAsia="宋体" w:cs="Times New Roman"/>
          <w:sz w:val="15"/>
          <w:szCs w:val="15"/>
        </w:rPr>
        <w:t>NI Shenhai, LV Juan, LIU Jingnan, et al. Analysis on the evolution trend of drought disaster in China under changing environment[J]. China Flood &amp; Drought Management, 2022, 32(10): 1-7.</w:t>
      </w:r>
    </w:p>
    <w:p>
      <w:pPr>
        <w:keepNext w:val="0"/>
        <w:keepLines w:val="0"/>
        <w:pageBreakBefore w:val="0"/>
        <w:kinsoku/>
        <w:overflowPunct/>
        <w:topLinePunct w:val="0"/>
        <w:autoSpaceDE/>
        <w:autoSpaceDN/>
        <w:bidi w:val="0"/>
        <w:adjustRightInd/>
        <w:spacing w:beforeAutospacing="0" w:after="0" w:afterAutospacing="0" w:line="240" w:lineRule="auto"/>
        <w:textAlignment w:val="auto"/>
        <w:rPr>
          <w:rFonts w:ascii="Times New Roman" w:hAnsi="Times New Roman" w:eastAsia="宋体" w:cs="Times New Roman"/>
          <w:sz w:val="15"/>
          <w:szCs w:val="15"/>
        </w:rPr>
      </w:pPr>
      <w:r>
        <w:rPr>
          <w:rFonts w:hint="eastAsia" w:ascii="Times New Roman" w:hAnsi="Times New Roman" w:eastAsia="宋体" w:cs="Times New Roman"/>
          <w:sz w:val="15"/>
          <w:szCs w:val="15"/>
        </w:rPr>
        <w:t>[4] 周丽垚,严子奇,杜崇,等.白洋淀分级分期旱限水位确定及抗旱补水需求分析[J].中国水利水电科学研究院学报(中英文),</w:t>
      </w:r>
      <w:r>
        <w:rPr>
          <w:rFonts w:ascii="Times New Roman" w:hAnsi="Times New Roman" w:eastAsia="宋体" w:cs="Times New Roman"/>
          <w:sz w:val="15"/>
          <w:szCs w:val="15"/>
          <w:lang w:val="en"/>
        </w:rPr>
        <w:t xml:space="preserve"> </w:t>
      </w:r>
      <w:r>
        <w:rPr>
          <w:rFonts w:hint="eastAsia" w:ascii="Times New Roman" w:hAnsi="Times New Roman" w:eastAsia="宋体" w:cs="Times New Roman"/>
          <w:sz w:val="15"/>
          <w:szCs w:val="15"/>
        </w:rPr>
        <w:t>2025,</w:t>
      </w:r>
      <w:r>
        <w:rPr>
          <w:rFonts w:ascii="Times New Roman" w:hAnsi="Times New Roman" w:eastAsia="宋体" w:cs="Times New Roman"/>
          <w:sz w:val="15"/>
          <w:szCs w:val="15"/>
          <w:lang w:val="en"/>
        </w:rPr>
        <w:t xml:space="preserve"> </w:t>
      </w:r>
      <w:r>
        <w:rPr>
          <w:rFonts w:hint="eastAsia" w:ascii="Times New Roman" w:hAnsi="Times New Roman" w:eastAsia="宋体" w:cs="Times New Roman"/>
          <w:sz w:val="15"/>
          <w:szCs w:val="15"/>
        </w:rPr>
        <w:t>23(5):</w:t>
      </w:r>
      <w:r>
        <w:rPr>
          <w:rFonts w:ascii="Times New Roman" w:hAnsi="Times New Roman" w:eastAsia="宋体" w:cs="Times New Roman"/>
          <w:sz w:val="15"/>
          <w:szCs w:val="15"/>
          <w:lang w:val="en"/>
        </w:rPr>
        <w:t xml:space="preserve"> </w:t>
      </w:r>
      <w:r>
        <w:rPr>
          <w:rFonts w:hint="eastAsia" w:ascii="Times New Roman" w:hAnsi="Times New Roman" w:eastAsia="宋体" w:cs="Times New Roman"/>
          <w:sz w:val="15"/>
          <w:szCs w:val="15"/>
        </w:rPr>
        <w:t>504-514.</w:t>
      </w:r>
    </w:p>
    <w:p>
      <w:pPr>
        <w:keepNext w:val="0"/>
        <w:keepLines w:val="0"/>
        <w:pageBreakBefore w:val="0"/>
        <w:kinsoku/>
        <w:overflowPunct/>
        <w:topLinePunct w:val="0"/>
        <w:autoSpaceDE/>
        <w:autoSpaceDN/>
        <w:bidi w:val="0"/>
        <w:adjustRightInd/>
        <w:spacing w:beforeAutospacing="0" w:after="0" w:afterAutospacing="0" w:line="240" w:lineRule="auto"/>
        <w:textAlignment w:val="auto"/>
        <w:rPr>
          <w:rFonts w:ascii="Times New Roman" w:hAnsi="Times New Roman" w:eastAsia="宋体" w:cs="Times New Roman"/>
          <w:sz w:val="15"/>
          <w:szCs w:val="15"/>
        </w:rPr>
      </w:pPr>
      <w:r>
        <w:rPr>
          <w:rFonts w:ascii="Times New Roman" w:hAnsi="Times New Roman" w:eastAsia="宋体" w:cs="Times New Roman"/>
          <w:sz w:val="15"/>
          <w:szCs w:val="15"/>
          <w:lang w:val="en"/>
        </w:rPr>
        <w:t>ZHOU L Y, YAN Z Q, DU C, et al.Determination of graded and staged drought limited water level and analysis of drought-relief water demand for Baiyangdian Lake</w:t>
      </w:r>
      <w:r>
        <w:rPr>
          <w:rFonts w:hint="eastAsia" w:ascii="Times New Roman" w:hAnsi="Times New Roman" w:eastAsia="宋体" w:cs="Times New Roman"/>
          <w:sz w:val="15"/>
          <w:szCs w:val="15"/>
        </w:rPr>
        <w:t>[J]. Journal of China Institute of Water Resources and Hydropower Research,</w:t>
      </w:r>
      <w:r>
        <w:rPr>
          <w:rFonts w:ascii="Times New Roman" w:hAnsi="Times New Roman" w:eastAsia="宋体" w:cs="Times New Roman"/>
          <w:sz w:val="15"/>
          <w:szCs w:val="15"/>
          <w:lang w:val="en"/>
        </w:rPr>
        <w:t xml:space="preserve"> </w:t>
      </w:r>
      <w:r>
        <w:rPr>
          <w:rFonts w:hint="eastAsia" w:ascii="Times New Roman" w:hAnsi="Times New Roman" w:eastAsia="宋体" w:cs="Times New Roman"/>
          <w:sz w:val="15"/>
          <w:szCs w:val="15"/>
        </w:rPr>
        <w:t>2025,</w:t>
      </w:r>
      <w:r>
        <w:rPr>
          <w:rFonts w:ascii="Times New Roman" w:hAnsi="Times New Roman" w:eastAsia="宋体" w:cs="Times New Roman"/>
          <w:sz w:val="15"/>
          <w:szCs w:val="15"/>
          <w:lang w:val="en"/>
        </w:rPr>
        <w:t xml:space="preserve"> </w:t>
      </w:r>
      <w:r>
        <w:rPr>
          <w:rFonts w:hint="eastAsia" w:ascii="Times New Roman" w:hAnsi="Times New Roman" w:eastAsia="宋体" w:cs="Times New Roman"/>
          <w:sz w:val="15"/>
          <w:szCs w:val="15"/>
        </w:rPr>
        <w:t>23(5):</w:t>
      </w:r>
      <w:r>
        <w:rPr>
          <w:rFonts w:ascii="Times New Roman" w:hAnsi="Times New Roman" w:eastAsia="宋体" w:cs="Times New Roman"/>
          <w:sz w:val="15"/>
          <w:szCs w:val="15"/>
          <w:lang w:val="en"/>
        </w:rPr>
        <w:t xml:space="preserve"> </w:t>
      </w:r>
      <w:r>
        <w:rPr>
          <w:rFonts w:hint="eastAsia" w:ascii="Times New Roman" w:hAnsi="Times New Roman" w:eastAsia="宋体" w:cs="Times New Roman"/>
          <w:sz w:val="15"/>
          <w:szCs w:val="15"/>
        </w:rPr>
        <w:t>504-514.</w:t>
      </w:r>
    </w:p>
    <w:p>
      <w:pPr>
        <w:keepNext w:val="0"/>
        <w:keepLines w:val="0"/>
        <w:pageBreakBefore w:val="0"/>
        <w:kinsoku/>
        <w:overflowPunct/>
        <w:topLinePunct w:val="0"/>
        <w:autoSpaceDE/>
        <w:autoSpaceDN/>
        <w:bidi w:val="0"/>
        <w:adjustRightInd/>
        <w:spacing w:beforeAutospacing="0" w:after="0" w:afterAutospacing="0" w:line="240" w:lineRule="auto"/>
        <w:textAlignment w:val="auto"/>
        <w:rPr>
          <w:rFonts w:ascii="Times New Roman" w:hAnsi="Times New Roman" w:eastAsia="宋体" w:cs="Times New Roman"/>
          <w:sz w:val="15"/>
          <w:szCs w:val="15"/>
        </w:rPr>
      </w:pPr>
      <w:r>
        <w:rPr>
          <w:rFonts w:hint="eastAsia" w:ascii="Times New Roman" w:hAnsi="Times New Roman" w:eastAsia="宋体" w:cs="Times New Roman"/>
          <w:sz w:val="15"/>
          <w:szCs w:val="15"/>
        </w:rPr>
        <w:t>[5] CUI L, HE M R, ZHENG Z B, et al. The influence of climate change on droughts and floods in the Yangtze River Basin from 2003 to 2020[J]. Sensors, 2022, 22(21): 8178.</w:t>
      </w:r>
    </w:p>
    <w:p>
      <w:pPr>
        <w:keepNext w:val="0"/>
        <w:keepLines w:val="0"/>
        <w:pageBreakBefore w:val="0"/>
        <w:kinsoku/>
        <w:overflowPunct/>
        <w:topLinePunct w:val="0"/>
        <w:autoSpaceDE/>
        <w:autoSpaceDN/>
        <w:bidi w:val="0"/>
        <w:adjustRightInd/>
        <w:spacing w:beforeAutospacing="0" w:after="0" w:afterAutospacing="0" w:line="240" w:lineRule="auto"/>
        <w:textAlignment w:val="auto"/>
        <w:rPr>
          <w:rFonts w:ascii="Times New Roman" w:hAnsi="Times New Roman" w:eastAsia="宋体" w:cs="Times New Roman"/>
          <w:sz w:val="15"/>
          <w:szCs w:val="15"/>
        </w:rPr>
      </w:pPr>
      <w:r>
        <w:rPr>
          <w:rFonts w:hint="eastAsia" w:ascii="Times New Roman" w:hAnsi="Times New Roman" w:eastAsia="宋体" w:cs="Times New Roman"/>
          <w:sz w:val="15"/>
          <w:szCs w:val="15"/>
        </w:rPr>
        <w:t>[6] 裴源生, 蒋桂芹, 翟家齐. 干旱演变驱动机制理论框架及其关键问题[J]. 水科学进展, 2013, 24</w:t>
      </w:r>
      <w:r>
        <w:rPr>
          <w:rFonts w:ascii="Times New Roman" w:hAnsi="Times New Roman" w:eastAsia="宋体" w:cs="Times New Roman"/>
          <w:sz w:val="15"/>
          <w:szCs w:val="15"/>
          <w:lang w:val="en"/>
        </w:rPr>
        <w:t>(</w:t>
      </w:r>
      <w:r>
        <w:rPr>
          <w:rFonts w:hint="eastAsia" w:ascii="Times New Roman" w:hAnsi="Times New Roman" w:eastAsia="宋体" w:cs="Times New Roman"/>
          <w:sz w:val="15"/>
          <w:szCs w:val="15"/>
        </w:rPr>
        <w:t>3): 449-456.</w:t>
      </w:r>
    </w:p>
    <w:p>
      <w:pPr>
        <w:keepNext w:val="0"/>
        <w:keepLines w:val="0"/>
        <w:pageBreakBefore w:val="0"/>
        <w:kinsoku/>
        <w:overflowPunct/>
        <w:topLinePunct w:val="0"/>
        <w:autoSpaceDE/>
        <w:autoSpaceDN/>
        <w:bidi w:val="0"/>
        <w:adjustRightInd/>
        <w:spacing w:beforeAutospacing="0" w:after="0" w:afterAutospacing="0" w:line="240" w:lineRule="auto"/>
        <w:textAlignment w:val="auto"/>
        <w:rPr>
          <w:rFonts w:ascii="Times New Roman" w:hAnsi="Times New Roman" w:eastAsia="宋体" w:cs="Times New Roman"/>
          <w:sz w:val="15"/>
          <w:szCs w:val="15"/>
        </w:rPr>
      </w:pPr>
      <w:r>
        <w:rPr>
          <w:rFonts w:hint="eastAsia" w:ascii="Times New Roman" w:hAnsi="Times New Roman" w:eastAsia="宋体" w:cs="Times New Roman"/>
          <w:sz w:val="15"/>
          <w:szCs w:val="15"/>
        </w:rPr>
        <w:t>PEI Yuansheng, JIANG Guiqin, ZHAI Jiaqi. Theoretical framework of drought evolution driving mechanism and the key problems[J]. Advances in Water Science, 2013, 24</w:t>
      </w:r>
      <w:r>
        <w:rPr>
          <w:rFonts w:ascii="Times New Roman" w:hAnsi="Times New Roman" w:eastAsia="宋体" w:cs="Times New Roman"/>
          <w:sz w:val="15"/>
          <w:szCs w:val="15"/>
          <w:lang w:val="en"/>
        </w:rPr>
        <w:t>(</w:t>
      </w:r>
      <w:r>
        <w:rPr>
          <w:rFonts w:hint="eastAsia" w:ascii="Times New Roman" w:hAnsi="Times New Roman" w:eastAsia="宋体" w:cs="Times New Roman"/>
          <w:sz w:val="15"/>
          <w:szCs w:val="15"/>
        </w:rPr>
        <w:t>3): 449-456.</w:t>
      </w:r>
    </w:p>
    <w:p>
      <w:pPr>
        <w:keepNext w:val="0"/>
        <w:keepLines w:val="0"/>
        <w:pageBreakBefore w:val="0"/>
        <w:kinsoku/>
        <w:overflowPunct/>
        <w:topLinePunct w:val="0"/>
        <w:autoSpaceDE/>
        <w:autoSpaceDN/>
        <w:bidi w:val="0"/>
        <w:adjustRightInd/>
        <w:spacing w:beforeAutospacing="0" w:after="0" w:afterAutospacing="0" w:line="240" w:lineRule="auto"/>
        <w:textAlignment w:val="auto"/>
        <w:rPr>
          <w:rFonts w:ascii="Times New Roman" w:hAnsi="Times New Roman" w:eastAsia="宋体" w:cs="Times New Roman"/>
          <w:sz w:val="15"/>
          <w:szCs w:val="15"/>
        </w:rPr>
      </w:pPr>
      <w:r>
        <w:rPr>
          <w:rFonts w:hint="eastAsia" w:ascii="Times New Roman" w:hAnsi="Times New Roman" w:eastAsia="宋体" w:cs="Times New Roman"/>
          <w:sz w:val="15"/>
          <w:szCs w:val="15"/>
        </w:rPr>
        <w:t>[7] 夏军, 陈进, 佘敦先. 2022年长江流域极端干旱事件及其影响与对策[J]. 水利学报, 2022, 53(10): 1143-1153.</w:t>
      </w:r>
    </w:p>
    <w:p>
      <w:pPr>
        <w:keepNext w:val="0"/>
        <w:keepLines w:val="0"/>
        <w:pageBreakBefore w:val="0"/>
        <w:kinsoku/>
        <w:overflowPunct/>
        <w:topLinePunct w:val="0"/>
        <w:autoSpaceDE/>
        <w:autoSpaceDN/>
        <w:bidi w:val="0"/>
        <w:adjustRightInd/>
        <w:spacing w:beforeAutospacing="0" w:after="0" w:afterAutospacing="0" w:line="240" w:lineRule="auto"/>
        <w:textAlignment w:val="auto"/>
        <w:rPr>
          <w:rFonts w:ascii="Times New Roman" w:hAnsi="Times New Roman" w:eastAsia="宋体" w:cs="Times New Roman"/>
          <w:sz w:val="15"/>
          <w:szCs w:val="15"/>
        </w:rPr>
      </w:pPr>
      <w:r>
        <w:rPr>
          <w:rFonts w:hint="eastAsia" w:ascii="Times New Roman" w:hAnsi="Times New Roman" w:eastAsia="宋体" w:cs="Times New Roman"/>
          <w:sz w:val="15"/>
          <w:szCs w:val="15"/>
        </w:rPr>
        <w:t>XIA Jun, CHEN Jin, SHE Dunxian. Impacts and countermeasures of extreme drought in the Yangtze River Basin in 2022[J]. Journal of Hydraulic Engineering, 2022, 53(10): 1143-1153.</w:t>
      </w:r>
    </w:p>
    <w:p>
      <w:pPr>
        <w:keepNext w:val="0"/>
        <w:keepLines w:val="0"/>
        <w:pageBreakBefore w:val="0"/>
        <w:kinsoku/>
        <w:overflowPunct/>
        <w:topLinePunct w:val="0"/>
        <w:autoSpaceDE/>
        <w:autoSpaceDN/>
        <w:bidi w:val="0"/>
        <w:adjustRightInd/>
        <w:spacing w:beforeAutospacing="0" w:after="0" w:afterAutospacing="0" w:line="240" w:lineRule="auto"/>
        <w:textAlignment w:val="auto"/>
        <w:rPr>
          <w:rFonts w:ascii="Times New Roman" w:hAnsi="Times New Roman" w:eastAsia="宋体" w:cs="Times New Roman"/>
          <w:sz w:val="15"/>
          <w:szCs w:val="15"/>
        </w:rPr>
      </w:pPr>
      <w:r>
        <w:rPr>
          <w:rFonts w:hint="eastAsia" w:ascii="Times New Roman" w:hAnsi="Times New Roman" w:eastAsia="宋体" w:cs="Times New Roman"/>
          <w:sz w:val="15"/>
          <w:szCs w:val="15"/>
        </w:rPr>
        <w:t>[8] 周玉良, 袁潇晨, 金菊良. 基于Copula的区域水文干旱频率分析[J]. 地理科学, 2011, 31(11): 1383-1388.</w:t>
      </w:r>
    </w:p>
    <w:p>
      <w:pPr>
        <w:keepNext w:val="0"/>
        <w:keepLines w:val="0"/>
        <w:pageBreakBefore w:val="0"/>
        <w:kinsoku/>
        <w:overflowPunct/>
        <w:topLinePunct w:val="0"/>
        <w:autoSpaceDE/>
        <w:autoSpaceDN/>
        <w:bidi w:val="0"/>
        <w:adjustRightInd/>
        <w:spacing w:beforeAutospacing="0" w:after="0" w:afterAutospacing="0" w:line="240" w:lineRule="auto"/>
        <w:textAlignment w:val="auto"/>
        <w:rPr>
          <w:rFonts w:ascii="Times New Roman" w:hAnsi="Times New Roman" w:eastAsia="宋体" w:cs="Times New Roman"/>
          <w:sz w:val="15"/>
          <w:szCs w:val="15"/>
        </w:rPr>
      </w:pPr>
      <w:r>
        <w:rPr>
          <w:rFonts w:hint="eastAsia" w:ascii="Times New Roman" w:hAnsi="Times New Roman" w:eastAsia="宋体" w:cs="Times New Roman"/>
          <w:sz w:val="15"/>
          <w:szCs w:val="15"/>
        </w:rPr>
        <w:t>ZHOU Yuliang, YUAN Xiaochen, JIN Juliang. Regional hydrological drought frequency based on Copulas[J]. Scientia Geographica Sinica, 2011, 31(11): 1383-1388.</w:t>
      </w:r>
    </w:p>
    <w:p>
      <w:pPr>
        <w:keepNext w:val="0"/>
        <w:keepLines w:val="0"/>
        <w:pageBreakBefore w:val="0"/>
        <w:kinsoku/>
        <w:overflowPunct/>
        <w:topLinePunct w:val="0"/>
        <w:autoSpaceDE/>
        <w:autoSpaceDN/>
        <w:bidi w:val="0"/>
        <w:adjustRightInd/>
        <w:spacing w:beforeAutospacing="0" w:after="0" w:afterAutospacing="0" w:line="240" w:lineRule="auto"/>
        <w:textAlignment w:val="auto"/>
        <w:rPr>
          <w:rFonts w:ascii="Times New Roman" w:hAnsi="Times New Roman" w:eastAsia="宋体" w:cs="Times New Roman"/>
          <w:sz w:val="15"/>
          <w:szCs w:val="15"/>
        </w:rPr>
      </w:pPr>
      <w:r>
        <w:rPr>
          <w:rFonts w:hint="eastAsia" w:ascii="Times New Roman" w:hAnsi="Times New Roman" w:eastAsia="宋体" w:cs="Times New Roman"/>
          <w:sz w:val="15"/>
          <w:szCs w:val="15"/>
        </w:rPr>
        <w:t>[9] NALBANTIS I. Evaluation of a hydrological drought index[J]. European Water, 2008, 23(24): 67-77.</w:t>
      </w:r>
    </w:p>
    <w:p>
      <w:pPr>
        <w:keepNext w:val="0"/>
        <w:keepLines w:val="0"/>
        <w:pageBreakBefore w:val="0"/>
        <w:kinsoku/>
        <w:overflowPunct/>
        <w:topLinePunct w:val="0"/>
        <w:autoSpaceDE/>
        <w:autoSpaceDN/>
        <w:bidi w:val="0"/>
        <w:adjustRightInd/>
        <w:spacing w:beforeAutospacing="0" w:after="0" w:afterAutospacing="0" w:line="240" w:lineRule="auto"/>
        <w:textAlignment w:val="auto"/>
        <w:rPr>
          <w:rFonts w:ascii="Times New Roman" w:hAnsi="Times New Roman" w:eastAsia="宋体" w:cs="Times New Roman"/>
          <w:sz w:val="15"/>
          <w:szCs w:val="15"/>
        </w:rPr>
      </w:pPr>
      <w:r>
        <w:rPr>
          <w:rFonts w:hint="eastAsia" w:ascii="Times New Roman" w:hAnsi="Times New Roman" w:eastAsia="宋体" w:cs="Times New Roman"/>
          <w:sz w:val="15"/>
          <w:szCs w:val="15"/>
        </w:rPr>
        <w:t>[10] 王劲松, 郭江勇, 周跃武, 等. 干旱指标研究的进展与展望[J]. 干旱区地理, 2007, 30(1):60-65.</w:t>
      </w:r>
    </w:p>
    <w:p>
      <w:pPr>
        <w:keepNext w:val="0"/>
        <w:keepLines w:val="0"/>
        <w:pageBreakBefore w:val="0"/>
        <w:kinsoku/>
        <w:overflowPunct/>
        <w:topLinePunct w:val="0"/>
        <w:autoSpaceDE/>
        <w:autoSpaceDN/>
        <w:bidi w:val="0"/>
        <w:adjustRightInd/>
        <w:spacing w:beforeAutospacing="0" w:after="0" w:afterAutospacing="0" w:line="240" w:lineRule="auto"/>
        <w:textAlignment w:val="auto"/>
        <w:rPr>
          <w:rFonts w:ascii="Times New Roman" w:hAnsi="Times New Roman" w:eastAsia="宋体" w:cs="Times New Roman"/>
          <w:sz w:val="15"/>
          <w:szCs w:val="15"/>
        </w:rPr>
      </w:pPr>
      <w:r>
        <w:rPr>
          <w:rFonts w:hint="eastAsia" w:ascii="Times New Roman" w:hAnsi="Times New Roman" w:eastAsia="宋体" w:cs="Times New Roman"/>
          <w:sz w:val="15"/>
          <w:szCs w:val="15"/>
        </w:rPr>
        <w:t>WANG Jinsong, GUO Jiangyong, ZHOU Yuewu, et al. Progress and prospect on drought indices research[J]. Arid Land Geography, 2007, 30(1): 60-65.</w:t>
      </w:r>
    </w:p>
    <w:p>
      <w:pPr>
        <w:keepNext w:val="0"/>
        <w:keepLines w:val="0"/>
        <w:pageBreakBefore w:val="0"/>
        <w:kinsoku/>
        <w:overflowPunct/>
        <w:topLinePunct w:val="0"/>
        <w:autoSpaceDE/>
        <w:autoSpaceDN/>
        <w:bidi w:val="0"/>
        <w:adjustRightInd/>
        <w:spacing w:beforeAutospacing="0" w:after="0" w:afterAutospacing="0" w:line="240" w:lineRule="auto"/>
        <w:textAlignment w:val="auto"/>
        <w:rPr>
          <w:rFonts w:ascii="Times New Roman" w:hAnsi="Times New Roman" w:eastAsia="宋体" w:cs="Times New Roman"/>
          <w:sz w:val="15"/>
          <w:szCs w:val="15"/>
        </w:rPr>
      </w:pPr>
      <w:r>
        <w:rPr>
          <w:rFonts w:hint="eastAsia" w:ascii="Times New Roman" w:hAnsi="Times New Roman" w:eastAsia="宋体" w:cs="Times New Roman"/>
          <w:sz w:val="15"/>
          <w:szCs w:val="15"/>
        </w:rPr>
        <w:t>[11] NALBANTIS I, TSAKIRIS G. Assessment of hydrological drought revisited[J]. Water Resources Management, 2008, 23(5): 881-897.</w:t>
      </w:r>
    </w:p>
    <w:p>
      <w:pPr>
        <w:keepNext w:val="0"/>
        <w:keepLines w:val="0"/>
        <w:pageBreakBefore w:val="0"/>
        <w:kinsoku/>
        <w:overflowPunct/>
        <w:topLinePunct w:val="0"/>
        <w:autoSpaceDE/>
        <w:autoSpaceDN/>
        <w:bidi w:val="0"/>
        <w:adjustRightInd/>
        <w:spacing w:beforeAutospacing="0" w:after="0" w:afterAutospacing="0" w:line="240" w:lineRule="auto"/>
        <w:textAlignment w:val="auto"/>
        <w:rPr>
          <w:rFonts w:ascii="Times New Roman" w:hAnsi="Times New Roman" w:eastAsia="宋体" w:cs="Times New Roman"/>
          <w:sz w:val="15"/>
          <w:szCs w:val="15"/>
        </w:rPr>
      </w:pPr>
      <w:r>
        <w:rPr>
          <w:rFonts w:hint="eastAsia" w:ascii="Times New Roman" w:hAnsi="Times New Roman" w:eastAsia="宋体" w:cs="Times New Roman"/>
          <w:sz w:val="15"/>
          <w:szCs w:val="15"/>
        </w:rPr>
        <w:t>[12] SHAFER B A, DEZMAN L E. Development of a Surface Water Supply Index (SWSI) to Assess the Severity of Drought Conditions in Snowpack Runoff Areas[C]//Proceedings of the 50th Annual Western Snow Conference, Fort Collins: Colorado State University, 1982.</w:t>
      </w:r>
    </w:p>
    <w:p>
      <w:pPr>
        <w:keepNext w:val="0"/>
        <w:keepLines w:val="0"/>
        <w:pageBreakBefore w:val="0"/>
        <w:kinsoku/>
        <w:overflowPunct/>
        <w:topLinePunct w:val="0"/>
        <w:autoSpaceDE/>
        <w:autoSpaceDN/>
        <w:bidi w:val="0"/>
        <w:adjustRightInd/>
        <w:spacing w:beforeAutospacing="0" w:after="0" w:afterAutospacing="0" w:line="240" w:lineRule="auto"/>
        <w:textAlignment w:val="auto"/>
        <w:rPr>
          <w:rFonts w:ascii="Times New Roman" w:hAnsi="Times New Roman" w:eastAsia="宋体" w:cs="Times New Roman"/>
          <w:sz w:val="15"/>
          <w:szCs w:val="15"/>
        </w:rPr>
      </w:pPr>
      <w:r>
        <w:rPr>
          <w:rFonts w:hint="eastAsia" w:ascii="Times New Roman" w:hAnsi="Times New Roman" w:eastAsia="宋体" w:cs="Times New Roman"/>
          <w:sz w:val="15"/>
          <w:szCs w:val="15"/>
        </w:rPr>
        <w:t>[13] 王素萍, 王劲松, 张强, 等. 多种干旱指数在中国北方的适用性及其差异原因初探[J]. 高原气象, 2020, 39(3): 628-640.</w:t>
      </w:r>
    </w:p>
    <w:p>
      <w:pPr>
        <w:keepNext w:val="0"/>
        <w:keepLines w:val="0"/>
        <w:pageBreakBefore w:val="0"/>
        <w:kinsoku/>
        <w:overflowPunct/>
        <w:topLinePunct w:val="0"/>
        <w:autoSpaceDE/>
        <w:autoSpaceDN/>
        <w:bidi w:val="0"/>
        <w:adjustRightInd/>
        <w:spacing w:beforeAutospacing="0" w:after="0" w:afterAutospacing="0" w:line="240" w:lineRule="auto"/>
        <w:textAlignment w:val="auto"/>
        <w:rPr>
          <w:rFonts w:ascii="Times New Roman" w:hAnsi="Times New Roman" w:eastAsia="宋体" w:cs="Times New Roman"/>
          <w:sz w:val="15"/>
          <w:szCs w:val="15"/>
        </w:rPr>
      </w:pPr>
      <w:r>
        <w:rPr>
          <w:rFonts w:hint="eastAsia" w:ascii="Times New Roman" w:hAnsi="Times New Roman" w:eastAsia="宋体" w:cs="Times New Roman"/>
          <w:sz w:val="15"/>
          <w:szCs w:val="15"/>
        </w:rPr>
        <w:t>WANG Suping, WANG Jinsong, ZHANG Qiang, et al. Applicability evaluation of drought indices in northern China and the reasons for their differences[J]. Plateau Meteorology, 2020, 39(3): 628-640.</w:t>
      </w:r>
    </w:p>
    <w:p>
      <w:pPr>
        <w:keepNext w:val="0"/>
        <w:keepLines w:val="0"/>
        <w:pageBreakBefore w:val="0"/>
        <w:numPr>
          <w:ilvl w:val="0"/>
          <w:numId w:val="1"/>
        </w:numPr>
        <w:kinsoku/>
        <w:overflowPunct/>
        <w:topLinePunct w:val="0"/>
        <w:autoSpaceDE/>
        <w:autoSpaceDN/>
        <w:bidi w:val="0"/>
        <w:adjustRightInd/>
        <w:spacing w:beforeAutospacing="0" w:after="0" w:afterAutospacing="0" w:line="240" w:lineRule="auto"/>
        <w:textAlignment w:val="auto"/>
        <w:rPr>
          <w:rFonts w:ascii="Times New Roman" w:hAnsi="Times New Roman" w:eastAsia="宋体" w:cs="Times New Roman"/>
          <w:sz w:val="15"/>
          <w:szCs w:val="15"/>
        </w:rPr>
      </w:pPr>
      <w:r>
        <w:rPr>
          <w:rFonts w:hint="eastAsia" w:ascii="Times New Roman" w:hAnsi="Times New Roman" w:eastAsia="宋体" w:cs="Times New Roman"/>
          <w:sz w:val="15"/>
          <w:szCs w:val="15"/>
        </w:rPr>
        <w:t>王少丽, 臧敏, 王亚娟, 等. 降水和下垫面对流域径流量影响的定量研究[J]. 水资源与水工程学报, 2019, 30</w:t>
      </w:r>
      <w:r>
        <w:rPr>
          <w:rFonts w:ascii="Times New Roman" w:hAnsi="Times New Roman" w:eastAsia="宋体" w:cs="Times New Roman"/>
          <w:sz w:val="15"/>
          <w:szCs w:val="15"/>
          <w:lang w:val="en"/>
        </w:rPr>
        <w:t>(</w:t>
      </w:r>
      <w:r>
        <w:rPr>
          <w:rFonts w:hint="eastAsia" w:ascii="Times New Roman" w:hAnsi="Times New Roman" w:eastAsia="宋体" w:cs="Times New Roman"/>
          <w:sz w:val="15"/>
          <w:szCs w:val="15"/>
        </w:rPr>
        <w:t>6): 1-5.</w:t>
      </w:r>
    </w:p>
    <w:p>
      <w:pPr>
        <w:keepNext w:val="0"/>
        <w:keepLines w:val="0"/>
        <w:pageBreakBefore w:val="0"/>
        <w:kinsoku/>
        <w:overflowPunct/>
        <w:topLinePunct w:val="0"/>
        <w:autoSpaceDE/>
        <w:autoSpaceDN/>
        <w:bidi w:val="0"/>
        <w:adjustRightInd/>
        <w:spacing w:beforeAutospacing="0" w:after="0" w:afterAutospacing="0" w:line="240" w:lineRule="auto"/>
        <w:textAlignment w:val="auto"/>
        <w:rPr>
          <w:rFonts w:ascii="Times New Roman" w:hAnsi="Times New Roman" w:eastAsia="宋体" w:cs="Times New Roman"/>
          <w:sz w:val="15"/>
          <w:szCs w:val="15"/>
        </w:rPr>
      </w:pPr>
      <w:r>
        <w:rPr>
          <w:rFonts w:hint="eastAsia" w:ascii="Times New Roman" w:hAnsi="Times New Roman" w:eastAsia="宋体" w:cs="Times New Roman"/>
          <w:sz w:val="15"/>
          <w:szCs w:val="15"/>
        </w:rPr>
        <w:t>WANG Shaoli, ZANG Min, WANG Yajuan, et al. Quantitative study of precipitation and underlying surface effect on watershed runoff[J]. Journal of Water Resources and Water Engineering, 2019, 30</w:t>
      </w:r>
      <w:r>
        <w:rPr>
          <w:rFonts w:ascii="Times New Roman" w:hAnsi="Times New Roman" w:eastAsia="宋体" w:cs="Times New Roman"/>
          <w:sz w:val="15"/>
          <w:szCs w:val="15"/>
          <w:lang w:val="en"/>
        </w:rPr>
        <w:t>(</w:t>
      </w:r>
      <w:r>
        <w:rPr>
          <w:rFonts w:hint="eastAsia" w:ascii="Times New Roman" w:hAnsi="Times New Roman" w:eastAsia="宋体" w:cs="Times New Roman"/>
          <w:sz w:val="15"/>
          <w:szCs w:val="15"/>
        </w:rPr>
        <w:t>6): 1-5.</w:t>
      </w:r>
    </w:p>
    <w:p>
      <w:pPr>
        <w:keepNext w:val="0"/>
        <w:keepLines w:val="0"/>
        <w:pageBreakBefore w:val="0"/>
        <w:numPr>
          <w:ilvl w:val="0"/>
          <w:numId w:val="1"/>
        </w:numPr>
        <w:kinsoku/>
        <w:overflowPunct/>
        <w:topLinePunct w:val="0"/>
        <w:autoSpaceDE/>
        <w:autoSpaceDN/>
        <w:bidi w:val="0"/>
        <w:adjustRightInd/>
        <w:spacing w:beforeAutospacing="0" w:after="0" w:afterAutospacing="0" w:line="240" w:lineRule="auto"/>
        <w:textAlignment w:val="auto"/>
        <w:rPr>
          <w:rFonts w:ascii="Times New Roman" w:hAnsi="Times New Roman" w:eastAsia="宋体" w:cs="Times New Roman"/>
          <w:sz w:val="15"/>
          <w:szCs w:val="15"/>
        </w:rPr>
      </w:pPr>
      <w:r>
        <w:rPr>
          <w:rFonts w:hint="eastAsia" w:ascii="Times New Roman" w:hAnsi="Times New Roman" w:eastAsia="宋体" w:cs="Times New Roman"/>
          <w:sz w:val="15"/>
          <w:szCs w:val="15"/>
        </w:rPr>
        <w:t>WANG M H, JIANG S H, REN L L, et al. An integrated framework for non-stationary hydrological drought assessment using time-varying parameter standardized streamflow index and time-varying threshold level method[J]. Journal of Hydrology: Regional Studies, 2025, 59</w:t>
      </w:r>
      <w:r>
        <w:rPr>
          <w:rFonts w:ascii="Times New Roman" w:hAnsi="Times New Roman" w:eastAsia="宋体" w:cs="Times New Roman"/>
          <w:sz w:val="15"/>
          <w:szCs w:val="15"/>
          <w:lang w:val="en"/>
        </w:rPr>
        <w:t xml:space="preserve">: </w:t>
      </w:r>
      <w:r>
        <w:rPr>
          <w:rFonts w:hint="eastAsia" w:ascii="Times New Roman" w:hAnsi="Times New Roman" w:eastAsia="宋体" w:cs="Times New Roman"/>
          <w:sz w:val="15"/>
          <w:szCs w:val="15"/>
        </w:rPr>
        <w:t>102329.</w:t>
      </w:r>
    </w:p>
    <w:p>
      <w:pPr>
        <w:keepNext w:val="0"/>
        <w:keepLines w:val="0"/>
        <w:pageBreakBefore w:val="0"/>
        <w:numPr>
          <w:ilvl w:val="0"/>
          <w:numId w:val="1"/>
        </w:numPr>
        <w:kinsoku/>
        <w:overflowPunct/>
        <w:topLinePunct w:val="0"/>
        <w:autoSpaceDE/>
        <w:autoSpaceDN/>
        <w:bidi w:val="0"/>
        <w:adjustRightInd/>
        <w:spacing w:beforeAutospacing="0" w:after="0" w:afterAutospacing="0" w:line="240" w:lineRule="auto"/>
        <w:textAlignment w:val="auto"/>
        <w:rPr>
          <w:rFonts w:ascii="Times New Roman" w:hAnsi="Times New Roman" w:eastAsia="宋体" w:cs="Times New Roman"/>
          <w:sz w:val="15"/>
          <w:szCs w:val="15"/>
        </w:rPr>
      </w:pPr>
      <w:r>
        <w:rPr>
          <w:rFonts w:ascii="Times New Roman" w:hAnsi="Times New Roman" w:eastAsia="宋体" w:cs="Times New Roman"/>
          <w:sz w:val="15"/>
          <w:szCs w:val="15"/>
        </w:rPr>
        <w:t>Y</w:t>
      </w:r>
      <w:r>
        <w:rPr>
          <w:rFonts w:hint="eastAsia" w:ascii="Times New Roman" w:hAnsi="Times New Roman" w:eastAsia="宋体" w:cs="Times New Roman"/>
          <w:sz w:val="15"/>
          <w:szCs w:val="15"/>
        </w:rPr>
        <w:t>U</w:t>
      </w:r>
      <w:r>
        <w:rPr>
          <w:rFonts w:ascii="Times New Roman" w:hAnsi="Times New Roman" w:eastAsia="宋体" w:cs="Times New Roman"/>
          <w:sz w:val="15"/>
          <w:szCs w:val="15"/>
        </w:rPr>
        <w:t xml:space="preserve"> J</w:t>
      </w:r>
      <w:r>
        <w:rPr>
          <w:rFonts w:hint="eastAsia" w:ascii="Times New Roman" w:hAnsi="Times New Roman" w:eastAsia="宋体" w:cs="Times New Roman"/>
          <w:sz w:val="15"/>
          <w:szCs w:val="15"/>
        </w:rPr>
        <w:t xml:space="preserve"> R</w:t>
      </w:r>
      <w:r>
        <w:rPr>
          <w:rFonts w:ascii="Times New Roman" w:hAnsi="Times New Roman" w:eastAsia="宋体" w:cs="Times New Roman"/>
          <w:sz w:val="15"/>
          <w:szCs w:val="15"/>
        </w:rPr>
        <w:t>,</w:t>
      </w:r>
      <w:r>
        <w:rPr>
          <w:rFonts w:hint="eastAsia" w:ascii="Times New Roman" w:hAnsi="Times New Roman" w:eastAsia="宋体" w:cs="Times New Roman"/>
          <w:sz w:val="15"/>
          <w:szCs w:val="15"/>
        </w:rPr>
        <w:t xml:space="preserve"> </w:t>
      </w:r>
      <w:r>
        <w:rPr>
          <w:rFonts w:ascii="Times New Roman" w:hAnsi="Times New Roman" w:eastAsia="宋体" w:cs="Times New Roman"/>
          <w:sz w:val="15"/>
          <w:szCs w:val="15"/>
        </w:rPr>
        <w:t>X</w:t>
      </w:r>
      <w:r>
        <w:rPr>
          <w:rFonts w:hint="eastAsia" w:ascii="Times New Roman" w:hAnsi="Times New Roman" w:eastAsia="宋体" w:cs="Times New Roman"/>
          <w:sz w:val="15"/>
          <w:szCs w:val="15"/>
        </w:rPr>
        <w:t>IAO</w:t>
      </w:r>
      <w:r>
        <w:rPr>
          <w:rFonts w:ascii="Times New Roman" w:hAnsi="Times New Roman" w:eastAsia="宋体" w:cs="Times New Roman"/>
          <w:sz w:val="15"/>
          <w:szCs w:val="15"/>
        </w:rPr>
        <w:t xml:space="preserve"> R,</w:t>
      </w:r>
      <w:r>
        <w:rPr>
          <w:rFonts w:hint="eastAsia" w:ascii="Times New Roman" w:hAnsi="Times New Roman" w:eastAsia="宋体" w:cs="Times New Roman"/>
          <w:sz w:val="15"/>
          <w:szCs w:val="15"/>
        </w:rPr>
        <w:t xml:space="preserve"> </w:t>
      </w:r>
      <w:r>
        <w:rPr>
          <w:rFonts w:ascii="Times New Roman" w:hAnsi="Times New Roman" w:eastAsia="宋体" w:cs="Times New Roman"/>
          <w:sz w:val="15"/>
          <w:szCs w:val="15"/>
        </w:rPr>
        <w:t>L</w:t>
      </w:r>
      <w:r>
        <w:rPr>
          <w:rFonts w:hint="eastAsia" w:ascii="Times New Roman" w:hAnsi="Times New Roman" w:eastAsia="宋体" w:cs="Times New Roman"/>
          <w:sz w:val="15"/>
          <w:szCs w:val="15"/>
        </w:rPr>
        <w:t>IANG</w:t>
      </w:r>
      <w:r>
        <w:rPr>
          <w:rFonts w:ascii="Times New Roman" w:hAnsi="Times New Roman" w:eastAsia="宋体" w:cs="Times New Roman"/>
          <w:sz w:val="15"/>
          <w:szCs w:val="15"/>
        </w:rPr>
        <w:t xml:space="preserve"> M</w:t>
      </w:r>
      <w:r>
        <w:rPr>
          <w:rFonts w:hint="eastAsia" w:ascii="Times New Roman" w:hAnsi="Times New Roman" w:eastAsia="宋体" w:cs="Times New Roman"/>
          <w:sz w:val="15"/>
          <w:szCs w:val="15"/>
        </w:rPr>
        <w:t xml:space="preserve"> Z</w:t>
      </w:r>
      <w:r>
        <w:rPr>
          <w:rFonts w:ascii="Times New Roman" w:hAnsi="Times New Roman" w:eastAsia="宋体" w:cs="Times New Roman"/>
          <w:sz w:val="15"/>
          <w:szCs w:val="15"/>
        </w:rPr>
        <w:t>,</w:t>
      </w:r>
      <w:r>
        <w:rPr>
          <w:rFonts w:hint="eastAsia" w:ascii="Times New Roman" w:hAnsi="Times New Roman" w:eastAsia="宋体" w:cs="Times New Roman"/>
          <w:sz w:val="15"/>
          <w:szCs w:val="15"/>
        </w:rPr>
        <w:t xml:space="preserve"> </w:t>
      </w:r>
      <w:r>
        <w:rPr>
          <w:rFonts w:ascii="Times New Roman" w:hAnsi="Times New Roman" w:eastAsia="宋体" w:cs="Times New Roman"/>
          <w:sz w:val="15"/>
          <w:szCs w:val="15"/>
        </w:rPr>
        <w:t>et al.</w:t>
      </w:r>
      <w:r>
        <w:rPr>
          <w:rFonts w:hint="eastAsia" w:ascii="Times New Roman" w:hAnsi="Times New Roman" w:eastAsia="宋体" w:cs="Times New Roman"/>
          <w:sz w:val="15"/>
          <w:szCs w:val="15"/>
        </w:rPr>
        <w:t xml:space="preserve"> </w:t>
      </w:r>
      <w:r>
        <w:rPr>
          <w:rFonts w:ascii="Times New Roman" w:hAnsi="Times New Roman" w:eastAsia="宋体" w:cs="Times New Roman"/>
          <w:sz w:val="15"/>
          <w:szCs w:val="15"/>
        </w:rPr>
        <w:t>Hydrological drought assessment of the Yellow River Basin based on non-stationary model[J].</w:t>
      </w:r>
      <w:r>
        <w:rPr>
          <w:rFonts w:hint="eastAsia" w:ascii="Times New Roman" w:hAnsi="Times New Roman" w:eastAsia="宋体" w:cs="Times New Roman"/>
          <w:sz w:val="15"/>
          <w:szCs w:val="15"/>
        </w:rPr>
        <w:t xml:space="preserve"> </w:t>
      </w:r>
      <w:r>
        <w:rPr>
          <w:rFonts w:ascii="Times New Roman" w:hAnsi="Times New Roman" w:eastAsia="宋体" w:cs="Times New Roman"/>
          <w:sz w:val="15"/>
          <w:szCs w:val="15"/>
        </w:rPr>
        <w:t>Journal of Hydrology: Regional Studies,</w:t>
      </w:r>
      <w:r>
        <w:rPr>
          <w:rFonts w:hint="eastAsia" w:ascii="Times New Roman" w:hAnsi="Times New Roman" w:eastAsia="宋体" w:cs="Times New Roman"/>
          <w:sz w:val="15"/>
          <w:szCs w:val="15"/>
        </w:rPr>
        <w:t xml:space="preserve"> </w:t>
      </w:r>
      <w:r>
        <w:rPr>
          <w:rFonts w:ascii="Times New Roman" w:hAnsi="Times New Roman" w:eastAsia="宋体" w:cs="Times New Roman"/>
          <w:sz w:val="15"/>
          <w:szCs w:val="15"/>
        </w:rPr>
        <w:t>2024,</w:t>
      </w:r>
      <w:r>
        <w:rPr>
          <w:rFonts w:hint="eastAsia" w:ascii="Times New Roman" w:hAnsi="Times New Roman" w:eastAsia="宋体" w:cs="Times New Roman"/>
          <w:sz w:val="15"/>
          <w:szCs w:val="15"/>
        </w:rPr>
        <w:t xml:space="preserve"> </w:t>
      </w:r>
      <w:r>
        <w:rPr>
          <w:rFonts w:ascii="Times New Roman" w:hAnsi="Times New Roman" w:eastAsia="宋体" w:cs="Times New Roman"/>
          <w:sz w:val="15"/>
          <w:szCs w:val="15"/>
        </w:rPr>
        <w:t>56</w:t>
      </w:r>
      <w:r>
        <w:rPr>
          <w:rFonts w:ascii="Times New Roman" w:hAnsi="Times New Roman" w:eastAsia="宋体" w:cs="Times New Roman"/>
          <w:sz w:val="15"/>
          <w:szCs w:val="15"/>
          <w:lang w:val="en"/>
        </w:rPr>
        <w:t xml:space="preserve">: </w:t>
      </w:r>
      <w:r>
        <w:rPr>
          <w:rFonts w:ascii="Times New Roman" w:hAnsi="Times New Roman" w:eastAsia="宋体" w:cs="Times New Roman"/>
          <w:sz w:val="15"/>
          <w:szCs w:val="15"/>
        </w:rPr>
        <w:t>101974.</w:t>
      </w:r>
    </w:p>
    <w:p>
      <w:pPr>
        <w:keepNext w:val="0"/>
        <w:keepLines w:val="0"/>
        <w:pageBreakBefore w:val="0"/>
        <w:numPr>
          <w:ilvl w:val="0"/>
          <w:numId w:val="1"/>
        </w:numPr>
        <w:kinsoku/>
        <w:overflowPunct/>
        <w:topLinePunct w:val="0"/>
        <w:autoSpaceDE/>
        <w:autoSpaceDN/>
        <w:bidi w:val="0"/>
        <w:adjustRightInd/>
        <w:spacing w:beforeAutospacing="0" w:after="0" w:afterAutospacing="0" w:line="240" w:lineRule="auto"/>
        <w:textAlignment w:val="auto"/>
        <w:rPr>
          <w:rFonts w:ascii="Times New Roman" w:hAnsi="Times New Roman" w:eastAsia="宋体" w:cs="Times New Roman"/>
          <w:sz w:val="15"/>
          <w:szCs w:val="15"/>
        </w:rPr>
      </w:pPr>
      <w:r>
        <w:rPr>
          <w:rFonts w:hint="eastAsia" w:ascii="Times New Roman" w:hAnsi="Times New Roman" w:eastAsia="宋体" w:cs="Times New Roman"/>
          <w:sz w:val="15"/>
          <w:szCs w:val="15"/>
        </w:rPr>
        <w:t>WANG Y X, PENG T, LIN Q X, et al. A new non-stationary hydrological drought index encompassing climate indices and modified reservoir index as covariates[J]. Water Resources Management, 2022, 36(7): 2433-2454.</w:t>
      </w:r>
    </w:p>
    <w:p>
      <w:pPr>
        <w:keepNext w:val="0"/>
        <w:keepLines w:val="0"/>
        <w:pageBreakBefore w:val="0"/>
        <w:numPr>
          <w:ilvl w:val="0"/>
          <w:numId w:val="1"/>
        </w:numPr>
        <w:kinsoku/>
        <w:overflowPunct/>
        <w:topLinePunct w:val="0"/>
        <w:autoSpaceDE/>
        <w:autoSpaceDN/>
        <w:bidi w:val="0"/>
        <w:adjustRightInd/>
        <w:spacing w:beforeAutospacing="0" w:after="0" w:afterAutospacing="0" w:line="240" w:lineRule="auto"/>
        <w:textAlignment w:val="auto"/>
        <w:rPr>
          <w:rFonts w:ascii="Times New Roman" w:hAnsi="Times New Roman" w:eastAsia="宋体" w:cs="Times New Roman"/>
          <w:sz w:val="15"/>
          <w:szCs w:val="15"/>
        </w:rPr>
      </w:pPr>
      <w:r>
        <w:rPr>
          <w:rFonts w:hint="eastAsia" w:ascii="Times New Roman" w:hAnsi="Times New Roman" w:eastAsia="宋体" w:cs="Times New Roman"/>
          <w:sz w:val="15"/>
          <w:szCs w:val="15"/>
        </w:rPr>
        <w:t>WU C G, XU Y, JIN J L, et al. Meteorological to agricultural drought propagation time analysis and driving factors recognition considering time-variant characteristics[J]. Water Resources Management, 2023, 38(3): 991-1010.</w:t>
      </w:r>
    </w:p>
    <w:p>
      <w:pPr>
        <w:keepNext w:val="0"/>
        <w:keepLines w:val="0"/>
        <w:pageBreakBefore w:val="0"/>
        <w:numPr>
          <w:ilvl w:val="0"/>
          <w:numId w:val="1"/>
        </w:numPr>
        <w:kinsoku/>
        <w:overflowPunct/>
        <w:topLinePunct w:val="0"/>
        <w:autoSpaceDE/>
        <w:autoSpaceDN/>
        <w:bidi w:val="0"/>
        <w:adjustRightInd/>
        <w:spacing w:beforeAutospacing="0" w:after="0" w:afterAutospacing="0" w:line="240" w:lineRule="auto"/>
        <w:textAlignment w:val="auto"/>
        <w:rPr>
          <w:rFonts w:ascii="Times New Roman" w:hAnsi="Times New Roman" w:eastAsia="宋体" w:cs="Times New Roman"/>
          <w:sz w:val="15"/>
          <w:szCs w:val="15"/>
        </w:rPr>
      </w:pPr>
      <w:r>
        <w:rPr>
          <w:rFonts w:hint="eastAsia" w:ascii="Times New Roman" w:hAnsi="Times New Roman" w:eastAsia="宋体" w:cs="Times New Roman"/>
          <w:sz w:val="15"/>
          <w:szCs w:val="15"/>
        </w:rPr>
        <w:t>崔豪, 江善虎, 任立良, 等. 基于四元驱动的非平稳水文干旱评估方法[J]. 水资源保护, 2024, 40</w:t>
      </w:r>
      <w:r>
        <w:rPr>
          <w:rFonts w:ascii="Times New Roman" w:hAnsi="Times New Roman" w:eastAsia="宋体" w:cs="Times New Roman"/>
          <w:sz w:val="15"/>
          <w:szCs w:val="15"/>
          <w:lang w:val="en"/>
        </w:rPr>
        <w:t>(</w:t>
      </w:r>
      <w:r>
        <w:rPr>
          <w:rFonts w:hint="eastAsia" w:ascii="Times New Roman" w:hAnsi="Times New Roman" w:eastAsia="宋体" w:cs="Times New Roman"/>
          <w:sz w:val="15"/>
          <w:szCs w:val="15"/>
        </w:rPr>
        <w:t>1): 71-78.</w:t>
      </w:r>
    </w:p>
    <w:p>
      <w:pPr>
        <w:keepNext w:val="0"/>
        <w:keepLines w:val="0"/>
        <w:pageBreakBefore w:val="0"/>
        <w:kinsoku/>
        <w:overflowPunct/>
        <w:topLinePunct w:val="0"/>
        <w:autoSpaceDE/>
        <w:autoSpaceDN/>
        <w:bidi w:val="0"/>
        <w:adjustRightInd/>
        <w:spacing w:beforeAutospacing="0" w:after="0" w:afterAutospacing="0" w:line="240" w:lineRule="auto"/>
        <w:textAlignment w:val="auto"/>
        <w:rPr>
          <w:rFonts w:ascii="Times New Roman" w:hAnsi="Times New Roman" w:eastAsia="宋体" w:cs="Times New Roman"/>
          <w:sz w:val="15"/>
          <w:szCs w:val="15"/>
        </w:rPr>
      </w:pPr>
      <w:r>
        <w:rPr>
          <w:rFonts w:hint="eastAsia" w:ascii="Times New Roman" w:hAnsi="Times New Roman" w:eastAsia="宋体" w:cs="Times New Roman"/>
          <w:sz w:val="15"/>
          <w:szCs w:val="15"/>
        </w:rPr>
        <w:t>CUI Hao, JIANG Shanhu, REN Liliang, et al. A non-stationary hydrological drought assessment method based on four-source driven[J]. Water Resources Protection, 2024, 40</w:t>
      </w:r>
      <w:r>
        <w:rPr>
          <w:rFonts w:ascii="Times New Roman" w:hAnsi="Times New Roman" w:eastAsia="宋体" w:cs="Times New Roman"/>
          <w:sz w:val="15"/>
          <w:szCs w:val="15"/>
          <w:lang w:val="en"/>
        </w:rPr>
        <w:t>(</w:t>
      </w:r>
      <w:r>
        <w:rPr>
          <w:rFonts w:hint="eastAsia" w:ascii="Times New Roman" w:hAnsi="Times New Roman" w:eastAsia="宋体" w:cs="Times New Roman"/>
          <w:sz w:val="15"/>
          <w:szCs w:val="15"/>
        </w:rPr>
        <w:t>1): 71-78.</w:t>
      </w:r>
    </w:p>
    <w:p>
      <w:pPr>
        <w:keepNext w:val="0"/>
        <w:keepLines w:val="0"/>
        <w:pageBreakBefore w:val="0"/>
        <w:numPr>
          <w:ilvl w:val="0"/>
          <w:numId w:val="1"/>
        </w:numPr>
        <w:kinsoku/>
        <w:overflowPunct/>
        <w:topLinePunct w:val="0"/>
        <w:autoSpaceDE/>
        <w:autoSpaceDN/>
        <w:bidi w:val="0"/>
        <w:adjustRightInd/>
        <w:spacing w:beforeAutospacing="0" w:after="0" w:afterAutospacing="0" w:line="240" w:lineRule="auto"/>
        <w:textAlignment w:val="auto"/>
        <w:rPr>
          <w:rFonts w:ascii="Times New Roman" w:hAnsi="Times New Roman" w:eastAsia="宋体" w:cs="Times New Roman"/>
          <w:sz w:val="15"/>
          <w:szCs w:val="15"/>
        </w:rPr>
      </w:pPr>
      <w:r>
        <w:rPr>
          <w:rFonts w:hint="eastAsia" w:ascii="Times New Roman" w:hAnsi="Times New Roman" w:eastAsia="宋体" w:cs="Times New Roman"/>
          <w:sz w:val="15"/>
          <w:szCs w:val="15"/>
        </w:rPr>
        <w:t>REN M M, JIANG S H, REN L L, et al. A new non-stationary standardised streamflow index using the climate indices and the optimal anthropogenic indices as covariates in the Wei River Basin, China[J]. Journal of Hydrology: Regional Studies, 2024, 51: 101649.</w:t>
      </w:r>
    </w:p>
    <w:p>
      <w:pPr>
        <w:keepNext w:val="0"/>
        <w:keepLines w:val="0"/>
        <w:pageBreakBefore w:val="0"/>
        <w:numPr>
          <w:ilvl w:val="0"/>
          <w:numId w:val="1"/>
        </w:numPr>
        <w:kinsoku/>
        <w:overflowPunct/>
        <w:topLinePunct w:val="0"/>
        <w:autoSpaceDE/>
        <w:autoSpaceDN/>
        <w:bidi w:val="0"/>
        <w:adjustRightInd/>
        <w:spacing w:beforeAutospacing="0" w:after="0" w:afterAutospacing="0" w:line="240" w:lineRule="auto"/>
        <w:textAlignment w:val="auto"/>
        <w:rPr>
          <w:rFonts w:ascii="Times New Roman" w:hAnsi="Times New Roman" w:eastAsia="宋体" w:cs="Times New Roman"/>
          <w:sz w:val="15"/>
          <w:szCs w:val="15"/>
        </w:rPr>
      </w:pPr>
      <w:r>
        <w:rPr>
          <w:rFonts w:hint="eastAsia" w:ascii="Times New Roman" w:hAnsi="Times New Roman" w:eastAsia="宋体" w:cs="Times New Roman"/>
          <w:sz w:val="15"/>
          <w:szCs w:val="15"/>
        </w:rPr>
        <w:t>ROBINSON P, MORO R M M, MARCO H D D. An analysis of non-stationary drought conditions in Parana State based on climate change scenarios[J]. Water Resources Management, 2022, 36(10): 3401-3415.</w:t>
      </w:r>
    </w:p>
    <w:p>
      <w:pPr>
        <w:keepNext w:val="0"/>
        <w:keepLines w:val="0"/>
        <w:pageBreakBefore w:val="0"/>
        <w:numPr>
          <w:ilvl w:val="0"/>
          <w:numId w:val="1"/>
        </w:numPr>
        <w:kinsoku/>
        <w:overflowPunct/>
        <w:topLinePunct w:val="0"/>
        <w:autoSpaceDE/>
        <w:autoSpaceDN/>
        <w:bidi w:val="0"/>
        <w:adjustRightInd/>
        <w:spacing w:beforeAutospacing="0" w:after="0" w:afterAutospacing="0" w:line="240" w:lineRule="auto"/>
        <w:textAlignment w:val="auto"/>
        <w:rPr>
          <w:rFonts w:ascii="Times New Roman" w:hAnsi="Times New Roman" w:eastAsia="宋体" w:cs="Times New Roman"/>
          <w:sz w:val="15"/>
          <w:szCs w:val="15"/>
        </w:rPr>
      </w:pPr>
      <w:r>
        <w:rPr>
          <w:rFonts w:hint="eastAsia" w:ascii="Times New Roman" w:hAnsi="Times New Roman" w:eastAsia="宋体" w:cs="Times New Roman"/>
          <w:sz w:val="15"/>
          <w:szCs w:val="15"/>
        </w:rPr>
        <w:t>孟钰, 徐文静, 管新建, 等. 淮河上游径流变化多元影响因子敏感性及贡献率分析[J]. 应用基础与工程科学学报, 2024, 32</w:t>
      </w:r>
      <w:r>
        <w:rPr>
          <w:rFonts w:ascii="Times New Roman" w:hAnsi="Times New Roman" w:eastAsia="宋体" w:cs="Times New Roman"/>
          <w:sz w:val="15"/>
          <w:szCs w:val="15"/>
          <w:lang w:val="en"/>
        </w:rPr>
        <w:t>(</w:t>
      </w:r>
      <w:r>
        <w:rPr>
          <w:rFonts w:hint="eastAsia" w:ascii="Times New Roman" w:hAnsi="Times New Roman" w:eastAsia="宋体" w:cs="Times New Roman"/>
          <w:sz w:val="15"/>
          <w:szCs w:val="15"/>
        </w:rPr>
        <w:t>3): 801-812.</w:t>
      </w:r>
      <w:bookmarkStart w:id="10" w:name="_GoBack"/>
      <w:bookmarkEnd w:id="10"/>
    </w:p>
    <w:p>
      <w:pPr>
        <w:keepNext w:val="0"/>
        <w:keepLines w:val="0"/>
        <w:pageBreakBefore w:val="0"/>
        <w:kinsoku/>
        <w:overflowPunct/>
        <w:topLinePunct w:val="0"/>
        <w:autoSpaceDE/>
        <w:autoSpaceDN/>
        <w:bidi w:val="0"/>
        <w:adjustRightInd/>
        <w:spacing w:beforeAutospacing="0" w:after="0" w:afterAutospacing="0" w:line="240" w:lineRule="auto"/>
        <w:textAlignment w:val="auto"/>
        <w:rPr>
          <w:rFonts w:ascii="Times New Roman" w:hAnsi="Times New Roman" w:eastAsia="宋体" w:cs="Times New Roman"/>
          <w:sz w:val="15"/>
          <w:szCs w:val="15"/>
        </w:rPr>
      </w:pPr>
      <w:r>
        <w:rPr>
          <w:rFonts w:hint="eastAsia" w:ascii="Times New Roman" w:hAnsi="Times New Roman" w:eastAsia="宋体" w:cs="Times New Roman"/>
          <w:sz w:val="15"/>
          <w:szCs w:val="15"/>
        </w:rPr>
        <w:t>MENG Yu, XU Wenjing, GUAN Xinjian, et al. Sensitivity and contribution rate analysis of multiple factors affecting runoff change in the upper Huaihe River[J]. Journal of Basic Science and Engineering, 2024, 32</w:t>
      </w:r>
      <w:r>
        <w:rPr>
          <w:rFonts w:ascii="Times New Roman" w:hAnsi="Times New Roman" w:eastAsia="宋体" w:cs="Times New Roman"/>
          <w:sz w:val="15"/>
          <w:szCs w:val="15"/>
          <w:lang w:val="en"/>
        </w:rPr>
        <w:t>(</w:t>
      </w:r>
      <w:r>
        <w:rPr>
          <w:rFonts w:hint="eastAsia" w:ascii="Times New Roman" w:hAnsi="Times New Roman" w:eastAsia="宋体" w:cs="Times New Roman"/>
          <w:sz w:val="15"/>
          <w:szCs w:val="15"/>
        </w:rPr>
        <w:t>3): 801-812.</w:t>
      </w:r>
    </w:p>
    <w:p>
      <w:pPr>
        <w:keepNext w:val="0"/>
        <w:keepLines w:val="0"/>
        <w:pageBreakBefore w:val="0"/>
        <w:numPr>
          <w:ilvl w:val="0"/>
          <w:numId w:val="1"/>
        </w:numPr>
        <w:kinsoku/>
        <w:overflowPunct/>
        <w:topLinePunct w:val="0"/>
        <w:autoSpaceDE/>
        <w:autoSpaceDN/>
        <w:bidi w:val="0"/>
        <w:adjustRightInd/>
        <w:spacing w:beforeAutospacing="0" w:after="0" w:afterAutospacing="0" w:line="240" w:lineRule="auto"/>
        <w:textAlignment w:val="auto"/>
        <w:rPr>
          <w:rFonts w:ascii="Times New Roman" w:hAnsi="Times New Roman" w:eastAsia="宋体" w:cs="Times New Roman"/>
          <w:sz w:val="15"/>
          <w:szCs w:val="15"/>
        </w:rPr>
      </w:pPr>
      <w:r>
        <w:rPr>
          <w:rFonts w:hint="eastAsia" w:ascii="Times New Roman" w:hAnsi="Times New Roman" w:eastAsia="宋体" w:cs="Times New Roman"/>
          <w:sz w:val="15"/>
          <w:szCs w:val="15"/>
        </w:rPr>
        <w:t>王艺璇, 刘夏, 沈彦军. 随机森林模型在径流变化归因分析中的适用性研究[J]. 中国生态农业学报(中英文), 2022, 30</w:t>
      </w:r>
      <w:r>
        <w:rPr>
          <w:rFonts w:ascii="Times New Roman" w:hAnsi="Times New Roman" w:eastAsia="宋体" w:cs="Times New Roman"/>
          <w:sz w:val="15"/>
          <w:szCs w:val="15"/>
          <w:lang w:val="en"/>
        </w:rPr>
        <w:t>(</w:t>
      </w:r>
      <w:r>
        <w:rPr>
          <w:rFonts w:hint="eastAsia" w:ascii="Times New Roman" w:hAnsi="Times New Roman" w:eastAsia="宋体" w:cs="Times New Roman"/>
          <w:sz w:val="15"/>
          <w:szCs w:val="15"/>
        </w:rPr>
        <w:t>5): 864-874.</w:t>
      </w:r>
    </w:p>
    <w:p>
      <w:pPr>
        <w:keepNext w:val="0"/>
        <w:keepLines w:val="0"/>
        <w:pageBreakBefore w:val="0"/>
        <w:kinsoku/>
        <w:overflowPunct/>
        <w:topLinePunct w:val="0"/>
        <w:autoSpaceDE/>
        <w:autoSpaceDN/>
        <w:bidi w:val="0"/>
        <w:adjustRightInd/>
        <w:spacing w:beforeAutospacing="0" w:after="0" w:afterAutospacing="0" w:line="240" w:lineRule="auto"/>
        <w:textAlignment w:val="auto"/>
        <w:rPr>
          <w:rFonts w:ascii="Times New Roman" w:hAnsi="Times New Roman" w:eastAsia="宋体" w:cs="Times New Roman"/>
          <w:sz w:val="15"/>
          <w:szCs w:val="15"/>
        </w:rPr>
      </w:pPr>
      <w:r>
        <w:rPr>
          <w:rFonts w:hint="eastAsia" w:ascii="Times New Roman" w:hAnsi="Times New Roman" w:eastAsia="宋体" w:cs="Times New Roman"/>
          <w:sz w:val="15"/>
          <w:szCs w:val="15"/>
        </w:rPr>
        <w:t>WANG Yixuan, LIU Xia, SHEN Yanjun. Applicability of the random forest model in quantifying the attribution of runoff changes[J]. Chinese Journal of Eco-Agriculture, 2022, 30</w:t>
      </w:r>
      <w:r>
        <w:rPr>
          <w:rFonts w:ascii="Times New Roman" w:hAnsi="Times New Roman" w:eastAsia="宋体" w:cs="Times New Roman"/>
          <w:sz w:val="15"/>
          <w:szCs w:val="15"/>
          <w:lang w:val="en"/>
        </w:rPr>
        <w:t>(</w:t>
      </w:r>
      <w:r>
        <w:rPr>
          <w:rFonts w:hint="eastAsia" w:ascii="Times New Roman" w:hAnsi="Times New Roman" w:eastAsia="宋体" w:cs="Times New Roman"/>
          <w:sz w:val="15"/>
          <w:szCs w:val="15"/>
        </w:rPr>
        <w:t>5): 864-874.</w:t>
      </w:r>
    </w:p>
    <w:p>
      <w:pPr>
        <w:keepNext w:val="0"/>
        <w:keepLines w:val="0"/>
        <w:pageBreakBefore w:val="0"/>
        <w:numPr>
          <w:ilvl w:val="0"/>
          <w:numId w:val="1"/>
        </w:numPr>
        <w:kinsoku/>
        <w:overflowPunct/>
        <w:topLinePunct w:val="0"/>
        <w:autoSpaceDE/>
        <w:autoSpaceDN/>
        <w:bidi w:val="0"/>
        <w:adjustRightInd/>
        <w:spacing w:beforeAutospacing="0" w:after="0" w:afterAutospacing="0" w:line="240" w:lineRule="auto"/>
        <w:textAlignment w:val="auto"/>
        <w:rPr>
          <w:rFonts w:ascii="Times New Roman" w:hAnsi="Times New Roman" w:eastAsia="宋体" w:cs="Times New Roman"/>
          <w:sz w:val="15"/>
          <w:szCs w:val="15"/>
        </w:rPr>
      </w:pPr>
      <w:r>
        <w:rPr>
          <w:rFonts w:hint="eastAsia" w:ascii="Times New Roman" w:hAnsi="Times New Roman" w:eastAsia="宋体" w:cs="Times New Roman"/>
          <w:sz w:val="15"/>
          <w:szCs w:val="15"/>
        </w:rPr>
        <w:t>赵莹玉, 彭慧春, 李继清. 融合改进灰狼算法的机器学习月径流预测方法[J]. 水力发电学报, 2023, 42</w:t>
      </w:r>
      <w:r>
        <w:rPr>
          <w:rFonts w:ascii="Times New Roman" w:hAnsi="Times New Roman" w:eastAsia="宋体" w:cs="Times New Roman"/>
          <w:sz w:val="15"/>
          <w:szCs w:val="15"/>
          <w:lang w:val="en"/>
        </w:rPr>
        <w:t>(</w:t>
      </w:r>
      <w:r>
        <w:rPr>
          <w:rFonts w:hint="eastAsia" w:ascii="Times New Roman" w:hAnsi="Times New Roman" w:eastAsia="宋体" w:cs="Times New Roman"/>
          <w:sz w:val="15"/>
          <w:szCs w:val="15"/>
        </w:rPr>
        <w:t>9): 34-45.</w:t>
      </w:r>
    </w:p>
    <w:p>
      <w:pPr>
        <w:keepNext w:val="0"/>
        <w:keepLines w:val="0"/>
        <w:pageBreakBefore w:val="0"/>
        <w:kinsoku/>
        <w:overflowPunct/>
        <w:topLinePunct w:val="0"/>
        <w:autoSpaceDE/>
        <w:autoSpaceDN/>
        <w:bidi w:val="0"/>
        <w:adjustRightInd/>
        <w:spacing w:beforeAutospacing="0" w:after="0" w:afterAutospacing="0" w:line="240" w:lineRule="auto"/>
        <w:textAlignment w:val="auto"/>
        <w:rPr>
          <w:rFonts w:ascii="Times New Roman" w:hAnsi="Times New Roman" w:eastAsia="宋体" w:cs="Times New Roman"/>
          <w:sz w:val="15"/>
          <w:szCs w:val="15"/>
        </w:rPr>
      </w:pPr>
      <w:r>
        <w:rPr>
          <w:rFonts w:hint="eastAsia" w:ascii="Times New Roman" w:hAnsi="Times New Roman" w:eastAsia="宋体" w:cs="Times New Roman"/>
          <w:sz w:val="15"/>
          <w:szCs w:val="15"/>
        </w:rPr>
        <w:t>ZHAO Yingyu, PENG Huichun, LI Jiqing. Machine learning method for monthly runoff prediction based on improved Grey Wolf algorithm[J]. Journal of Hydroelectric Engineering, 2023, 42</w:t>
      </w:r>
      <w:r>
        <w:rPr>
          <w:rFonts w:ascii="Times New Roman" w:hAnsi="Times New Roman" w:eastAsia="宋体" w:cs="Times New Roman"/>
          <w:sz w:val="15"/>
          <w:szCs w:val="15"/>
          <w:lang w:val="en"/>
        </w:rPr>
        <w:t>(</w:t>
      </w:r>
      <w:r>
        <w:rPr>
          <w:rFonts w:hint="eastAsia" w:ascii="Times New Roman" w:hAnsi="Times New Roman" w:eastAsia="宋体" w:cs="Times New Roman"/>
          <w:sz w:val="15"/>
          <w:szCs w:val="15"/>
        </w:rPr>
        <w:t>9): 34-45.</w:t>
      </w:r>
    </w:p>
    <w:p>
      <w:pPr>
        <w:keepNext w:val="0"/>
        <w:keepLines w:val="0"/>
        <w:pageBreakBefore w:val="0"/>
        <w:numPr>
          <w:ilvl w:val="0"/>
          <w:numId w:val="1"/>
        </w:numPr>
        <w:kinsoku/>
        <w:overflowPunct/>
        <w:topLinePunct w:val="0"/>
        <w:autoSpaceDE/>
        <w:autoSpaceDN/>
        <w:bidi w:val="0"/>
        <w:adjustRightInd/>
        <w:spacing w:beforeAutospacing="0" w:after="0" w:afterAutospacing="0" w:line="240" w:lineRule="auto"/>
        <w:textAlignment w:val="auto"/>
        <w:rPr>
          <w:rFonts w:ascii="Times New Roman" w:hAnsi="Times New Roman" w:eastAsia="宋体" w:cs="Times New Roman"/>
          <w:sz w:val="15"/>
          <w:szCs w:val="15"/>
        </w:rPr>
      </w:pPr>
      <w:r>
        <w:rPr>
          <w:rFonts w:hint="eastAsia" w:ascii="Times New Roman" w:hAnsi="Times New Roman" w:eastAsia="宋体" w:cs="Times New Roman"/>
          <w:sz w:val="15"/>
          <w:szCs w:val="15"/>
        </w:rPr>
        <w:t>RIGBY A R, STASINOPOULOS M D. Generalized additive models for location, scale and shape[J]. Journal of the Royal Statistical Society. Series C (Applied Statistics), 2005, 54(3): 507-554.</w:t>
      </w:r>
    </w:p>
    <w:p>
      <w:pPr>
        <w:keepNext w:val="0"/>
        <w:keepLines w:val="0"/>
        <w:pageBreakBefore w:val="0"/>
        <w:numPr>
          <w:ilvl w:val="0"/>
          <w:numId w:val="1"/>
        </w:numPr>
        <w:kinsoku/>
        <w:overflowPunct/>
        <w:topLinePunct w:val="0"/>
        <w:autoSpaceDE/>
        <w:autoSpaceDN/>
        <w:bidi w:val="0"/>
        <w:adjustRightInd/>
        <w:spacing w:beforeAutospacing="0" w:after="0" w:afterAutospacing="0" w:line="240" w:lineRule="auto"/>
        <w:textAlignment w:val="auto"/>
        <w:rPr>
          <w:rFonts w:ascii="Times New Roman" w:hAnsi="Times New Roman" w:eastAsia="宋体" w:cs="Times New Roman"/>
          <w:sz w:val="15"/>
          <w:szCs w:val="15"/>
        </w:rPr>
      </w:pPr>
      <w:r>
        <w:rPr>
          <w:rFonts w:hint="eastAsia" w:ascii="Times New Roman" w:hAnsi="Times New Roman" w:eastAsia="宋体" w:cs="Times New Roman"/>
          <w:sz w:val="15"/>
          <w:szCs w:val="15"/>
        </w:rPr>
        <w:t>陈伏龙, 杨宽, 蔡文静, 等. 基于GAMLSS模型的水文干旱指数研究—以玛纳斯河流域为例[J]. 地理研究, 2021, 40</w:t>
      </w:r>
      <w:r>
        <w:rPr>
          <w:rFonts w:ascii="Times New Roman" w:hAnsi="Times New Roman" w:eastAsia="宋体" w:cs="Times New Roman"/>
          <w:sz w:val="15"/>
          <w:szCs w:val="15"/>
          <w:lang w:val="en"/>
        </w:rPr>
        <w:t>(</w:t>
      </w:r>
      <w:r>
        <w:rPr>
          <w:rFonts w:hint="eastAsia" w:ascii="Times New Roman" w:hAnsi="Times New Roman" w:eastAsia="宋体" w:cs="Times New Roman"/>
          <w:sz w:val="15"/>
          <w:szCs w:val="15"/>
        </w:rPr>
        <w:t>9): 2670-2683.</w:t>
      </w:r>
    </w:p>
    <w:p>
      <w:pPr>
        <w:keepNext w:val="0"/>
        <w:keepLines w:val="0"/>
        <w:pageBreakBefore w:val="0"/>
        <w:kinsoku/>
        <w:overflowPunct/>
        <w:topLinePunct w:val="0"/>
        <w:autoSpaceDE/>
        <w:autoSpaceDN/>
        <w:bidi w:val="0"/>
        <w:adjustRightInd/>
        <w:spacing w:beforeAutospacing="0" w:after="0" w:afterAutospacing="0" w:line="240" w:lineRule="auto"/>
        <w:textAlignment w:val="auto"/>
        <w:rPr>
          <w:rFonts w:ascii="Times New Roman" w:hAnsi="Times New Roman" w:eastAsia="宋体" w:cs="Times New Roman"/>
          <w:sz w:val="15"/>
          <w:szCs w:val="15"/>
        </w:rPr>
      </w:pPr>
      <w:r>
        <w:rPr>
          <w:rFonts w:hint="eastAsia" w:ascii="Times New Roman" w:hAnsi="Times New Roman" w:eastAsia="宋体" w:cs="Times New Roman"/>
          <w:sz w:val="15"/>
          <w:szCs w:val="15"/>
        </w:rPr>
        <w:t>CHEN Fulong, YANG Kuan, CAI Wenjing, et al. Study on hydrological drought index based on GAMLSS: Taking Manas River Basin as an example[J]. Geographical Research, 2021, 40</w:t>
      </w:r>
      <w:r>
        <w:rPr>
          <w:rFonts w:ascii="Times New Roman" w:hAnsi="Times New Roman" w:eastAsia="宋体" w:cs="Times New Roman"/>
          <w:sz w:val="15"/>
          <w:szCs w:val="15"/>
          <w:lang w:val="en"/>
        </w:rPr>
        <w:t>(</w:t>
      </w:r>
      <w:r>
        <w:rPr>
          <w:rFonts w:hint="eastAsia" w:ascii="Times New Roman" w:hAnsi="Times New Roman" w:eastAsia="宋体" w:cs="Times New Roman"/>
          <w:sz w:val="15"/>
          <w:szCs w:val="15"/>
        </w:rPr>
        <w:t>9): 2670-2683.</w:t>
      </w:r>
    </w:p>
    <w:p>
      <w:pPr>
        <w:keepNext w:val="0"/>
        <w:keepLines w:val="0"/>
        <w:pageBreakBefore w:val="0"/>
        <w:numPr>
          <w:ilvl w:val="0"/>
          <w:numId w:val="1"/>
        </w:numPr>
        <w:kinsoku/>
        <w:overflowPunct/>
        <w:topLinePunct w:val="0"/>
        <w:autoSpaceDE/>
        <w:autoSpaceDN/>
        <w:bidi w:val="0"/>
        <w:adjustRightInd/>
        <w:spacing w:beforeAutospacing="0" w:after="0" w:afterAutospacing="0" w:line="240" w:lineRule="auto"/>
        <w:textAlignment w:val="auto"/>
        <w:rPr>
          <w:rFonts w:ascii="Times New Roman" w:hAnsi="Times New Roman" w:eastAsia="宋体" w:cs="Times New Roman"/>
          <w:sz w:val="15"/>
          <w:szCs w:val="15"/>
        </w:rPr>
      </w:pPr>
      <w:r>
        <w:rPr>
          <w:rFonts w:hint="eastAsia" w:ascii="Times New Roman" w:hAnsi="Times New Roman" w:eastAsia="宋体" w:cs="Times New Roman"/>
          <w:sz w:val="15"/>
          <w:szCs w:val="15"/>
        </w:rPr>
        <w:t>AKAIKE H. A new look at the statistical model identification[J]. IEEE Transactions on Automatic Control, 1973, 16(6): 716-723.</w:t>
      </w:r>
    </w:p>
    <w:p>
      <w:pPr>
        <w:keepNext w:val="0"/>
        <w:keepLines w:val="0"/>
        <w:pageBreakBefore w:val="0"/>
        <w:numPr>
          <w:ilvl w:val="0"/>
          <w:numId w:val="1"/>
        </w:numPr>
        <w:kinsoku/>
        <w:overflowPunct/>
        <w:topLinePunct w:val="0"/>
        <w:autoSpaceDE/>
        <w:autoSpaceDN/>
        <w:bidi w:val="0"/>
        <w:adjustRightInd/>
        <w:spacing w:beforeAutospacing="0" w:after="0" w:afterAutospacing="0" w:line="240" w:lineRule="auto"/>
        <w:textAlignment w:val="auto"/>
        <w:rPr>
          <w:rFonts w:ascii="Times New Roman" w:hAnsi="Times New Roman" w:eastAsia="宋体" w:cs="Times New Roman"/>
          <w:sz w:val="15"/>
          <w:szCs w:val="15"/>
        </w:rPr>
      </w:pPr>
      <w:r>
        <w:rPr>
          <w:rFonts w:hint="eastAsia" w:ascii="Times New Roman" w:hAnsi="Times New Roman" w:eastAsia="宋体" w:cs="Times New Roman"/>
          <w:sz w:val="15"/>
          <w:szCs w:val="15"/>
        </w:rPr>
        <w:t>SCHWARZ G E. Estimating the dimension of a model[J]. Annals of Statistics, 1978, 6(2): 461-464.</w:t>
      </w:r>
    </w:p>
    <w:p>
      <w:pPr>
        <w:keepNext w:val="0"/>
        <w:keepLines w:val="0"/>
        <w:pageBreakBefore w:val="0"/>
        <w:numPr>
          <w:ilvl w:val="0"/>
          <w:numId w:val="1"/>
        </w:numPr>
        <w:kinsoku/>
        <w:overflowPunct/>
        <w:topLinePunct w:val="0"/>
        <w:autoSpaceDE/>
        <w:autoSpaceDN/>
        <w:bidi w:val="0"/>
        <w:adjustRightInd/>
        <w:spacing w:beforeAutospacing="0" w:after="0" w:afterAutospacing="0" w:line="240" w:lineRule="auto"/>
        <w:textAlignment w:val="auto"/>
        <w:rPr>
          <w:rFonts w:ascii="Times New Roman" w:hAnsi="Times New Roman" w:eastAsia="宋体" w:cs="Times New Roman"/>
          <w:sz w:val="15"/>
          <w:szCs w:val="15"/>
        </w:rPr>
      </w:pPr>
      <w:r>
        <w:rPr>
          <w:rFonts w:hint="eastAsia" w:ascii="Times New Roman" w:hAnsi="Times New Roman" w:eastAsia="宋体" w:cs="Times New Roman"/>
          <w:sz w:val="15"/>
          <w:szCs w:val="15"/>
        </w:rPr>
        <w:t>孙雪丽. 基于非平稳指数的气象干旱向水文干旱传播特征研究[D]. 北京: 中国地质大学(北京), 2021.</w:t>
      </w:r>
    </w:p>
    <w:p>
      <w:pPr>
        <w:keepNext w:val="0"/>
        <w:keepLines w:val="0"/>
        <w:pageBreakBefore w:val="0"/>
        <w:kinsoku/>
        <w:overflowPunct/>
        <w:topLinePunct w:val="0"/>
        <w:autoSpaceDE/>
        <w:autoSpaceDN/>
        <w:bidi w:val="0"/>
        <w:adjustRightInd/>
        <w:spacing w:beforeAutospacing="0" w:after="0" w:afterAutospacing="0" w:line="240" w:lineRule="auto"/>
        <w:textAlignment w:val="auto"/>
        <w:rPr>
          <w:rFonts w:ascii="Times New Roman" w:hAnsi="Times New Roman" w:eastAsia="宋体" w:cs="Times New Roman"/>
          <w:sz w:val="15"/>
          <w:szCs w:val="15"/>
        </w:rPr>
      </w:pPr>
      <w:r>
        <w:rPr>
          <w:rFonts w:hint="eastAsia" w:ascii="Times New Roman" w:hAnsi="Times New Roman" w:eastAsia="宋体" w:cs="Times New Roman"/>
          <w:sz w:val="15"/>
          <w:szCs w:val="15"/>
        </w:rPr>
        <w:t>SUN Xueli. Propagation Characteristics of Meteorological Drought toHydrological Drought based on Nonstationary Drought Index[D]. Beijing: China University of Geosciences (Beijing), 2021.</w:t>
      </w:r>
    </w:p>
    <w:p>
      <w:pPr>
        <w:keepNext w:val="0"/>
        <w:keepLines w:val="0"/>
        <w:pageBreakBefore w:val="0"/>
        <w:numPr>
          <w:ilvl w:val="0"/>
          <w:numId w:val="1"/>
        </w:numPr>
        <w:kinsoku/>
        <w:overflowPunct/>
        <w:topLinePunct w:val="0"/>
        <w:autoSpaceDE/>
        <w:autoSpaceDN/>
        <w:bidi w:val="0"/>
        <w:adjustRightInd/>
        <w:spacing w:beforeAutospacing="0" w:after="0" w:afterAutospacing="0" w:line="240" w:lineRule="auto"/>
        <w:textAlignment w:val="auto"/>
        <w:rPr>
          <w:rFonts w:ascii="Times New Roman" w:hAnsi="Times New Roman" w:eastAsia="宋体" w:cs="Times New Roman"/>
          <w:sz w:val="15"/>
          <w:szCs w:val="15"/>
        </w:rPr>
      </w:pPr>
      <w:r>
        <w:rPr>
          <w:rFonts w:hint="eastAsia" w:ascii="Times New Roman" w:hAnsi="Times New Roman" w:eastAsia="宋体" w:cs="Times New Roman"/>
          <w:sz w:val="15"/>
          <w:szCs w:val="15"/>
        </w:rPr>
        <w:t>王晓峰, 张园, 冯晓明, 等. 基于游程理论和Copula函数的干旱特征分析及应用[J]. 农业工程学报, 2017, 33(10): 206-214.</w:t>
      </w:r>
    </w:p>
    <w:p>
      <w:pPr>
        <w:keepNext w:val="0"/>
        <w:keepLines w:val="0"/>
        <w:pageBreakBefore w:val="0"/>
        <w:kinsoku/>
        <w:overflowPunct/>
        <w:topLinePunct w:val="0"/>
        <w:autoSpaceDE/>
        <w:autoSpaceDN/>
        <w:bidi w:val="0"/>
        <w:adjustRightInd/>
        <w:spacing w:beforeAutospacing="0" w:after="0" w:afterAutospacing="0" w:line="240" w:lineRule="auto"/>
        <w:textAlignment w:val="auto"/>
        <w:rPr>
          <w:rFonts w:ascii="Times New Roman" w:hAnsi="Times New Roman" w:eastAsia="宋体" w:cs="Times New Roman"/>
          <w:sz w:val="15"/>
          <w:szCs w:val="15"/>
        </w:rPr>
      </w:pPr>
      <w:r>
        <w:rPr>
          <w:rFonts w:hint="eastAsia" w:ascii="Times New Roman" w:hAnsi="Times New Roman" w:eastAsia="宋体" w:cs="Times New Roman"/>
          <w:sz w:val="15"/>
          <w:szCs w:val="15"/>
        </w:rPr>
        <w:t>WANG Xiaofeng, ZHANG Yuan, FENG Xiaoming, et al. Analysis and application of drought characteristics based on runtheory and Copula function[J]. Transactions of the Chinese Society of Agricultural Engineering, 2017, 33(10): 206-214.</w:t>
      </w:r>
    </w:p>
    <w:p>
      <w:pPr>
        <w:keepNext w:val="0"/>
        <w:keepLines w:val="0"/>
        <w:pageBreakBefore w:val="0"/>
        <w:numPr>
          <w:ilvl w:val="0"/>
          <w:numId w:val="1"/>
        </w:numPr>
        <w:kinsoku/>
        <w:overflowPunct/>
        <w:topLinePunct w:val="0"/>
        <w:autoSpaceDE/>
        <w:autoSpaceDN/>
        <w:bidi w:val="0"/>
        <w:adjustRightInd/>
        <w:spacing w:beforeAutospacing="0" w:after="0" w:afterAutospacing="0" w:line="240" w:lineRule="auto"/>
        <w:textAlignment w:val="auto"/>
        <w:rPr>
          <w:rFonts w:ascii="Times New Roman" w:hAnsi="Times New Roman" w:eastAsia="宋体" w:cs="Times New Roman"/>
          <w:sz w:val="15"/>
          <w:szCs w:val="15"/>
        </w:rPr>
      </w:pPr>
      <w:r>
        <w:rPr>
          <w:rFonts w:hint="eastAsia" w:ascii="Times New Roman" w:hAnsi="Times New Roman" w:eastAsia="宋体" w:cs="Times New Roman"/>
          <w:sz w:val="15"/>
          <w:szCs w:val="15"/>
        </w:rPr>
        <w:t>GAN B B, LIU M B, CUI H M, et al. Spatiotemporal patterns and propagation of meteorological and hydrological drought in a humid basin of Southeast China[J]. Scientific Reports, 2025, 15(1): 31720-31720.</w:t>
      </w:r>
    </w:p>
    <w:p>
      <w:pPr>
        <w:keepNext w:val="0"/>
        <w:keepLines w:val="0"/>
        <w:pageBreakBefore w:val="0"/>
        <w:numPr>
          <w:ilvl w:val="0"/>
          <w:numId w:val="1"/>
        </w:numPr>
        <w:kinsoku/>
        <w:overflowPunct/>
        <w:topLinePunct w:val="0"/>
        <w:autoSpaceDE/>
        <w:autoSpaceDN/>
        <w:bidi w:val="0"/>
        <w:adjustRightInd/>
        <w:spacing w:beforeAutospacing="0" w:after="0" w:afterAutospacing="0" w:line="240" w:lineRule="auto"/>
        <w:textAlignment w:val="auto"/>
        <w:rPr>
          <w:rFonts w:ascii="Times New Roman" w:hAnsi="Times New Roman" w:eastAsia="宋体" w:cs="Times New Roman"/>
          <w:sz w:val="15"/>
          <w:szCs w:val="15"/>
        </w:rPr>
      </w:pPr>
      <w:r>
        <w:rPr>
          <w:rFonts w:ascii="Times New Roman" w:hAnsi="Times New Roman" w:eastAsia="宋体" w:cs="Times New Roman"/>
          <w:sz w:val="15"/>
          <w:szCs w:val="15"/>
        </w:rPr>
        <w:t xml:space="preserve">Liu Y </w:t>
      </w:r>
      <w:r>
        <w:rPr>
          <w:rFonts w:hint="eastAsia" w:ascii="Times New Roman" w:hAnsi="Times New Roman" w:eastAsia="宋体" w:cs="Times New Roman"/>
          <w:sz w:val="15"/>
          <w:szCs w:val="15"/>
        </w:rPr>
        <w:t>Y</w:t>
      </w:r>
      <w:r>
        <w:rPr>
          <w:rFonts w:ascii="Times New Roman" w:hAnsi="Times New Roman" w:eastAsia="宋体" w:cs="Times New Roman"/>
          <w:sz w:val="15"/>
          <w:szCs w:val="15"/>
        </w:rPr>
        <w:t>,</w:t>
      </w:r>
      <w:r>
        <w:rPr>
          <w:rFonts w:hint="eastAsia" w:ascii="Times New Roman" w:hAnsi="Times New Roman" w:eastAsia="宋体" w:cs="Times New Roman"/>
          <w:sz w:val="15"/>
          <w:szCs w:val="15"/>
        </w:rPr>
        <w:t xml:space="preserve"> </w:t>
      </w:r>
      <w:r>
        <w:rPr>
          <w:rFonts w:ascii="Times New Roman" w:hAnsi="Times New Roman" w:eastAsia="宋体" w:cs="Times New Roman"/>
          <w:sz w:val="15"/>
          <w:szCs w:val="15"/>
        </w:rPr>
        <w:t xml:space="preserve">Chen J ,Xiong L </w:t>
      </w:r>
      <w:r>
        <w:rPr>
          <w:rFonts w:hint="eastAsia" w:ascii="Times New Roman" w:hAnsi="Times New Roman" w:eastAsia="宋体" w:cs="Times New Roman"/>
          <w:sz w:val="15"/>
          <w:szCs w:val="15"/>
        </w:rPr>
        <w:t>H</w:t>
      </w:r>
      <w:r>
        <w:rPr>
          <w:rFonts w:ascii="Times New Roman" w:hAnsi="Times New Roman" w:eastAsia="宋体" w:cs="Times New Roman"/>
          <w:sz w:val="15"/>
          <w:szCs w:val="15"/>
        </w:rPr>
        <w:t>, et al.</w:t>
      </w:r>
      <w:r>
        <w:rPr>
          <w:rFonts w:hint="eastAsia" w:ascii="Times New Roman" w:hAnsi="Times New Roman" w:eastAsia="宋体" w:cs="Times New Roman"/>
          <w:sz w:val="15"/>
          <w:szCs w:val="15"/>
        </w:rPr>
        <w:t xml:space="preserve"> </w:t>
      </w:r>
      <w:r>
        <w:rPr>
          <w:rFonts w:ascii="Times New Roman" w:hAnsi="Times New Roman" w:eastAsia="宋体" w:cs="Times New Roman"/>
          <w:sz w:val="15"/>
          <w:szCs w:val="15"/>
        </w:rPr>
        <w:t>Integrating heterogeneous information for modeling non-stationarity of extreme precipitation in the Yangtze River Basin[J].</w:t>
      </w:r>
      <w:r>
        <w:rPr>
          <w:rFonts w:hint="eastAsia" w:ascii="Times New Roman" w:hAnsi="Times New Roman" w:eastAsia="宋体" w:cs="Times New Roman"/>
          <w:sz w:val="15"/>
          <w:szCs w:val="15"/>
        </w:rPr>
        <w:t xml:space="preserve"> </w:t>
      </w:r>
      <w:r>
        <w:rPr>
          <w:rFonts w:ascii="Times New Roman" w:hAnsi="Times New Roman" w:eastAsia="宋体" w:cs="Times New Roman"/>
          <w:sz w:val="15"/>
          <w:szCs w:val="15"/>
        </w:rPr>
        <w:t>Journal of Hydrology,</w:t>
      </w:r>
      <w:r>
        <w:rPr>
          <w:rFonts w:hint="eastAsia" w:ascii="Times New Roman" w:hAnsi="Times New Roman" w:eastAsia="宋体" w:cs="Times New Roman"/>
          <w:sz w:val="15"/>
          <w:szCs w:val="15"/>
        </w:rPr>
        <w:t xml:space="preserve"> </w:t>
      </w:r>
      <w:r>
        <w:rPr>
          <w:rFonts w:ascii="Times New Roman" w:hAnsi="Times New Roman" w:eastAsia="宋体" w:cs="Times New Roman"/>
          <w:sz w:val="15"/>
          <w:szCs w:val="15"/>
        </w:rPr>
        <w:t>2024,</w:t>
      </w:r>
      <w:r>
        <w:rPr>
          <w:rFonts w:hint="eastAsia" w:ascii="Times New Roman" w:hAnsi="Times New Roman" w:eastAsia="宋体" w:cs="Times New Roman"/>
          <w:sz w:val="15"/>
          <w:szCs w:val="15"/>
        </w:rPr>
        <w:t xml:space="preserve"> </w:t>
      </w:r>
      <w:r>
        <w:rPr>
          <w:rFonts w:ascii="Times New Roman" w:hAnsi="Times New Roman" w:eastAsia="宋体" w:cs="Times New Roman"/>
          <w:sz w:val="15"/>
          <w:szCs w:val="15"/>
        </w:rPr>
        <w:t>645(PA):</w:t>
      </w:r>
      <w:r>
        <w:rPr>
          <w:rFonts w:hint="eastAsia" w:ascii="Times New Roman" w:hAnsi="Times New Roman" w:eastAsia="宋体" w:cs="Times New Roman"/>
          <w:sz w:val="15"/>
          <w:szCs w:val="15"/>
        </w:rPr>
        <w:t xml:space="preserve"> </w:t>
      </w:r>
      <w:r>
        <w:rPr>
          <w:rFonts w:ascii="Times New Roman" w:hAnsi="Times New Roman" w:eastAsia="宋体" w:cs="Times New Roman"/>
          <w:sz w:val="15"/>
          <w:szCs w:val="15"/>
        </w:rPr>
        <w:t>132159-132159.</w:t>
      </w:r>
    </w:p>
    <w:p>
      <w:pPr>
        <w:keepNext w:val="0"/>
        <w:keepLines w:val="0"/>
        <w:pageBreakBefore w:val="0"/>
        <w:numPr>
          <w:ilvl w:val="0"/>
          <w:numId w:val="1"/>
        </w:numPr>
        <w:kinsoku/>
        <w:overflowPunct/>
        <w:topLinePunct w:val="0"/>
        <w:autoSpaceDE/>
        <w:autoSpaceDN/>
        <w:bidi w:val="0"/>
        <w:adjustRightInd/>
        <w:spacing w:beforeAutospacing="0" w:after="0" w:afterAutospacing="0" w:line="240" w:lineRule="auto"/>
        <w:textAlignment w:val="auto"/>
        <w:rPr>
          <w:rFonts w:ascii="Times New Roman" w:hAnsi="Times New Roman" w:eastAsia="宋体" w:cs="Times New Roman"/>
          <w:sz w:val="15"/>
          <w:szCs w:val="15"/>
        </w:rPr>
      </w:pPr>
      <w:r>
        <w:rPr>
          <w:rFonts w:hint="eastAsia" w:ascii="Times New Roman" w:hAnsi="Times New Roman" w:eastAsia="宋体" w:cs="Times New Roman"/>
          <w:sz w:val="15"/>
          <w:szCs w:val="15"/>
        </w:rPr>
        <w:t>关靖云, 瓦哈甫·哈力克, 伏吉芮, 等. 2002—2011年吐鲁番地区人类活动强度变化分析[J]. 西安理工大学学报, 2015, 31</w:t>
      </w:r>
      <w:r>
        <w:rPr>
          <w:rFonts w:ascii="Times New Roman" w:hAnsi="Times New Roman" w:eastAsia="宋体" w:cs="Times New Roman"/>
          <w:sz w:val="15"/>
          <w:szCs w:val="15"/>
          <w:lang w:val="en"/>
        </w:rPr>
        <w:t>(</w:t>
      </w:r>
      <w:r>
        <w:rPr>
          <w:rFonts w:hint="eastAsia" w:ascii="Times New Roman" w:hAnsi="Times New Roman" w:eastAsia="宋体" w:cs="Times New Roman"/>
          <w:sz w:val="15"/>
          <w:szCs w:val="15"/>
        </w:rPr>
        <w:t>1): 106-112.</w:t>
      </w:r>
    </w:p>
    <w:p>
      <w:pPr>
        <w:keepNext w:val="0"/>
        <w:keepLines w:val="0"/>
        <w:pageBreakBefore w:val="0"/>
        <w:kinsoku/>
        <w:overflowPunct/>
        <w:topLinePunct w:val="0"/>
        <w:autoSpaceDE/>
        <w:autoSpaceDN/>
        <w:bidi w:val="0"/>
        <w:adjustRightInd/>
        <w:spacing w:beforeAutospacing="0" w:after="0" w:afterAutospacing="0" w:line="240" w:lineRule="auto"/>
        <w:textAlignment w:val="auto"/>
        <w:rPr>
          <w:rFonts w:ascii="Times New Roman" w:hAnsi="Times New Roman" w:eastAsia="宋体" w:cs="Times New Roman"/>
          <w:sz w:val="15"/>
          <w:szCs w:val="15"/>
        </w:rPr>
      </w:pPr>
      <w:r>
        <w:rPr>
          <w:rFonts w:hint="eastAsia" w:ascii="Times New Roman" w:hAnsi="Times New Roman" w:eastAsia="宋体" w:cs="Times New Roman"/>
          <w:sz w:val="15"/>
          <w:szCs w:val="15"/>
        </w:rPr>
        <w:t>GUAN Jingyun, WAHAP Halik, FU Jirui, et al. The quantitative analysis of human activity intensity in Turpan Prefecture for 2002—2011[J]. Journal of Xi’an University of Technology, 2015, 31</w:t>
      </w:r>
      <w:r>
        <w:rPr>
          <w:rFonts w:ascii="Times New Roman" w:hAnsi="Times New Roman" w:eastAsia="宋体" w:cs="Times New Roman"/>
          <w:sz w:val="15"/>
          <w:szCs w:val="15"/>
          <w:lang w:val="en"/>
        </w:rPr>
        <w:t>(</w:t>
      </w:r>
      <w:r>
        <w:rPr>
          <w:rFonts w:hint="eastAsia" w:ascii="Times New Roman" w:hAnsi="Times New Roman" w:eastAsia="宋体" w:cs="Times New Roman"/>
          <w:sz w:val="15"/>
          <w:szCs w:val="15"/>
        </w:rPr>
        <w:t>1): 106-112.</w:t>
      </w:r>
    </w:p>
    <w:p>
      <w:pPr>
        <w:keepNext w:val="0"/>
        <w:keepLines w:val="0"/>
        <w:pageBreakBefore w:val="0"/>
        <w:numPr>
          <w:ilvl w:val="0"/>
          <w:numId w:val="1"/>
        </w:numPr>
        <w:kinsoku/>
        <w:overflowPunct/>
        <w:topLinePunct w:val="0"/>
        <w:autoSpaceDE/>
        <w:autoSpaceDN/>
        <w:bidi w:val="0"/>
        <w:adjustRightInd/>
        <w:spacing w:beforeAutospacing="0" w:after="0" w:afterAutospacing="0" w:line="240" w:lineRule="auto"/>
        <w:textAlignment w:val="auto"/>
        <w:rPr>
          <w:rFonts w:ascii="Times New Roman" w:hAnsi="Times New Roman" w:eastAsia="宋体" w:cs="Times New Roman"/>
          <w:sz w:val="15"/>
          <w:szCs w:val="15"/>
        </w:rPr>
      </w:pPr>
      <w:r>
        <w:rPr>
          <w:rFonts w:hint="eastAsia" w:ascii="Times New Roman" w:hAnsi="Times New Roman" w:eastAsia="宋体" w:cs="Times New Roman"/>
          <w:sz w:val="15"/>
          <w:szCs w:val="15"/>
        </w:rPr>
        <w:t>周孝明, 张喆, 张越, 等. 基于TVDI的近20 a吐鲁番市干旱及影响因素分析[J]. 干旱区地理, 2024, 47(12): 2104-2114.</w:t>
      </w:r>
    </w:p>
    <w:p>
      <w:pPr>
        <w:keepNext w:val="0"/>
        <w:keepLines w:val="0"/>
        <w:pageBreakBefore w:val="0"/>
        <w:kinsoku/>
        <w:overflowPunct/>
        <w:topLinePunct w:val="0"/>
        <w:autoSpaceDE/>
        <w:autoSpaceDN/>
        <w:bidi w:val="0"/>
        <w:adjustRightInd/>
        <w:spacing w:beforeAutospacing="0" w:after="0" w:afterAutospacing="0" w:line="240" w:lineRule="auto"/>
        <w:textAlignment w:val="auto"/>
        <w:rPr>
          <w:rFonts w:ascii="Times New Roman" w:hAnsi="Times New Roman" w:eastAsia="宋体" w:cs="Times New Roman"/>
          <w:sz w:val="15"/>
          <w:szCs w:val="15"/>
        </w:rPr>
      </w:pPr>
      <w:r>
        <w:rPr>
          <w:rFonts w:hint="eastAsia" w:ascii="Times New Roman" w:hAnsi="Times New Roman" w:eastAsia="宋体" w:cs="Times New Roman"/>
          <w:sz w:val="15"/>
          <w:szCs w:val="15"/>
        </w:rPr>
        <w:t>ZHOU Xiaoming, ZHANG Zhe, ZHANG Yue, et al. TVDI-based analysis of drought and influencing factors in Turpan City in the last 20 years[J]. Arid Land Geography, 2024, 47(12): 2104-2114.</w:t>
      </w:r>
    </w:p>
    <w:p>
      <w:pPr>
        <w:keepNext w:val="0"/>
        <w:keepLines w:val="0"/>
        <w:pageBreakBefore w:val="0"/>
        <w:numPr>
          <w:ilvl w:val="0"/>
          <w:numId w:val="1"/>
        </w:numPr>
        <w:kinsoku/>
        <w:overflowPunct/>
        <w:topLinePunct w:val="0"/>
        <w:autoSpaceDE/>
        <w:autoSpaceDN/>
        <w:bidi w:val="0"/>
        <w:adjustRightInd/>
        <w:spacing w:beforeAutospacing="0" w:after="0" w:afterAutospacing="0" w:line="240" w:lineRule="auto"/>
        <w:textAlignment w:val="auto"/>
        <w:rPr>
          <w:rFonts w:ascii="Times New Roman" w:hAnsi="Times New Roman" w:eastAsia="宋体" w:cs="Times New Roman"/>
          <w:sz w:val="15"/>
          <w:szCs w:val="15"/>
        </w:rPr>
      </w:pPr>
      <w:r>
        <w:rPr>
          <w:rFonts w:hint="eastAsia" w:ascii="Times New Roman" w:hAnsi="Times New Roman" w:eastAsia="宋体" w:cs="Times New Roman"/>
          <w:sz w:val="15"/>
          <w:szCs w:val="15"/>
        </w:rPr>
        <w:t>秦艳, 赵求东, 刘永强, 等. 天山北坡呼图壁河流域积雪水文过程对气候变化的响应[J]. 水土保持学报, 2021, 35</w:t>
      </w:r>
      <w:r>
        <w:rPr>
          <w:rFonts w:ascii="Times New Roman" w:hAnsi="Times New Roman" w:eastAsia="宋体" w:cs="Times New Roman"/>
          <w:sz w:val="15"/>
          <w:szCs w:val="15"/>
          <w:lang w:val="en"/>
        </w:rPr>
        <w:t>(</w:t>
      </w:r>
      <w:r>
        <w:rPr>
          <w:rFonts w:hint="eastAsia" w:ascii="Times New Roman" w:hAnsi="Times New Roman" w:eastAsia="宋体" w:cs="Times New Roman"/>
          <w:sz w:val="15"/>
          <w:szCs w:val="15"/>
        </w:rPr>
        <w:t>3): 190-199.</w:t>
      </w:r>
    </w:p>
    <w:p>
      <w:pPr>
        <w:keepNext w:val="0"/>
        <w:keepLines w:val="0"/>
        <w:pageBreakBefore w:val="0"/>
        <w:kinsoku/>
        <w:overflowPunct/>
        <w:topLinePunct w:val="0"/>
        <w:autoSpaceDE/>
        <w:autoSpaceDN/>
        <w:bidi w:val="0"/>
        <w:adjustRightInd/>
        <w:spacing w:beforeAutospacing="0" w:after="0" w:afterAutospacing="0" w:line="240" w:lineRule="auto"/>
        <w:textAlignment w:val="auto"/>
        <w:rPr>
          <w:rFonts w:ascii="Times New Roman" w:hAnsi="Times New Roman" w:eastAsia="宋体" w:cs="Times New Roman"/>
          <w:sz w:val="15"/>
          <w:szCs w:val="15"/>
        </w:rPr>
      </w:pPr>
      <w:r>
        <w:rPr>
          <w:rFonts w:ascii="Times New Roman" w:hAnsi="Times New Roman" w:eastAsia="宋体" w:cs="Times New Roman"/>
          <w:sz w:val="15"/>
          <w:szCs w:val="15"/>
        </w:rPr>
        <w:t>QIN Yan, ZHAO Qiudong, LIU Yongqiang, et al. Response of snow hydrology process to climate change in the Hutubi River Basin, northern slope of Tianshan Mountains[J]. Journal of Soil and Water Conservation, 2021, 35</w:t>
      </w:r>
      <w:r>
        <w:rPr>
          <w:rFonts w:ascii="Times New Roman" w:hAnsi="Times New Roman" w:eastAsia="宋体" w:cs="Times New Roman"/>
          <w:sz w:val="15"/>
          <w:szCs w:val="15"/>
          <w:lang w:val="en"/>
        </w:rPr>
        <w:t>(</w:t>
      </w:r>
      <w:r>
        <w:rPr>
          <w:rFonts w:ascii="Times New Roman" w:hAnsi="Times New Roman" w:eastAsia="宋体" w:cs="Times New Roman"/>
          <w:sz w:val="15"/>
          <w:szCs w:val="15"/>
        </w:rPr>
        <w:t>3): 190-199.</w:t>
      </w:r>
    </w:p>
    <w:p>
      <w:pPr>
        <w:keepNext w:val="0"/>
        <w:keepLines w:val="0"/>
        <w:pageBreakBefore w:val="0"/>
        <w:numPr>
          <w:ilvl w:val="0"/>
          <w:numId w:val="1"/>
        </w:numPr>
        <w:kinsoku/>
        <w:overflowPunct/>
        <w:topLinePunct w:val="0"/>
        <w:autoSpaceDE/>
        <w:autoSpaceDN/>
        <w:bidi w:val="0"/>
        <w:adjustRightInd/>
        <w:spacing w:beforeAutospacing="0" w:after="0" w:afterAutospacing="0" w:line="240" w:lineRule="auto"/>
        <w:textAlignment w:val="auto"/>
        <w:rPr>
          <w:rFonts w:ascii="Times New Roman" w:hAnsi="Times New Roman" w:eastAsia="宋体" w:cs="Times New Roman"/>
          <w:sz w:val="15"/>
          <w:szCs w:val="15"/>
        </w:rPr>
      </w:pPr>
      <w:r>
        <w:rPr>
          <w:rFonts w:hint="eastAsia" w:ascii="Times New Roman" w:hAnsi="Times New Roman" w:eastAsia="宋体" w:cs="Times New Roman"/>
          <w:sz w:val="15"/>
          <w:szCs w:val="15"/>
        </w:rPr>
        <w:t>刘精, 郑育琳, 刘艳, 等. 新疆夏季降水主模态年代际变化及影响因子分析[J]. 干旱区研究, 2025, 42</w:t>
      </w:r>
      <w:r>
        <w:rPr>
          <w:rFonts w:ascii="Times New Roman" w:hAnsi="Times New Roman" w:eastAsia="宋体" w:cs="Times New Roman"/>
          <w:sz w:val="15"/>
          <w:szCs w:val="15"/>
          <w:lang w:val="en"/>
        </w:rPr>
        <w:t>(</w:t>
      </w:r>
      <w:r>
        <w:rPr>
          <w:rFonts w:hint="eastAsia" w:ascii="Times New Roman" w:hAnsi="Times New Roman" w:eastAsia="宋体" w:cs="Times New Roman"/>
          <w:sz w:val="15"/>
          <w:szCs w:val="15"/>
        </w:rPr>
        <w:t>4): 577-588.</w:t>
      </w:r>
      <w:r>
        <w:rPr>
          <w:rFonts w:hint="eastAsia" w:ascii="Times New Roman" w:hAnsi="Times New Roman" w:eastAsia="宋体" w:cs="Times New Roman"/>
          <w:sz w:val="15"/>
          <w:szCs w:val="15"/>
        </w:rPr>
        <w:br w:type="textWrapping"/>
      </w:r>
      <w:r>
        <w:rPr>
          <w:rFonts w:ascii="Times New Roman" w:hAnsi="Times New Roman" w:eastAsia="宋体" w:cs="Times New Roman"/>
          <w:sz w:val="15"/>
          <w:szCs w:val="15"/>
        </w:rPr>
        <w:t xml:space="preserve">LIU Jing, ZHENG Yulin, LIU </w:t>
      </w:r>
      <w:r>
        <w:rPr>
          <w:rFonts w:hint="eastAsia" w:ascii="Times New Roman" w:hAnsi="Times New Roman" w:eastAsia="宋体" w:cs="Times New Roman"/>
          <w:sz w:val="15"/>
          <w:szCs w:val="15"/>
        </w:rPr>
        <w:t>Jing</w:t>
      </w:r>
      <w:r>
        <w:rPr>
          <w:rFonts w:ascii="Times New Roman" w:hAnsi="Times New Roman" w:eastAsia="宋体" w:cs="Times New Roman"/>
          <w:sz w:val="15"/>
          <w:szCs w:val="15"/>
        </w:rPr>
        <w:t>,</w:t>
      </w:r>
      <w:r>
        <w:rPr>
          <w:rFonts w:hint="eastAsia" w:ascii="Times New Roman" w:hAnsi="Times New Roman" w:eastAsia="宋体" w:cs="Times New Roman"/>
          <w:sz w:val="15"/>
          <w:szCs w:val="15"/>
        </w:rPr>
        <w:t xml:space="preserve"> ZHENG Yvlin, LIU Yan,</w:t>
      </w:r>
      <w:r>
        <w:rPr>
          <w:rFonts w:ascii="Times New Roman" w:hAnsi="Times New Roman" w:eastAsia="宋体" w:cs="Times New Roman"/>
          <w:sz w:val="15"/>
          <w:szCs w:val="15"/>
        </w:rPr>
        <w:t xml:space="preserve"> et al.</w:t>
      </w:r>
      <w:r>
        <w:rPr>
          <w:rFonts w:hint="eastAsia" w:ascii="Times New Roman" w:hAnsi="Times New Roman" w:eastAsia="宋体" w:cs="Times New Roman"/>
          <w:sz w:val="15"/>
          <w:szCs w:val="15"/>
        </w:rPr>
        <w:t xml:space="preserve"> </w:t>
      </w:r>
      <w:r>
        <w:rPr>
          <w:rFonts w:ascii="Times New Roman" w:hAnsi="Times New Roman" w:eastAsia="宋体" w:cs="Times New Roman"/>
          <w:sz w:val="15"/>
          <w:szCs w:val="15"/>
        </w:rPr>
        <w:t>Interdecadal variations and influencing factors in the leading modes of summer precipitation in Xinjiang[J]. Arid Zone Research, 2025, 42</w:t>
      </w:r>
      <w:r>
        <w:rPr>
          <w:rFonts w:ascii="Times New Roman" w:hAnsi="Times New Roman" w:eastAsia="宋体" w:cs="Times New Roman"/>
          <w:sz w:val="15"/>
          <w:szCs w:val="15"/>
          <w:lang w:val="en"/>
        </w:rPr>
        <w:t>(</w:t>
      </w:r>
      <w:r>
        <w:rPr>
          <w:rFonts w:ascii="Times New Roman" w:hAnsi="Times New Roman" w:eastAsia="宋体" w:cs="Times New Roman"/>
          <w:sz w:val="15"/>
          <w:szCs w:val="15"/>
        </w:rPr>
        <w:t>4): 577-588.</w:t>
      </w:r>
    </w:p>
    <w:p>
      <w:pPr>
        <w:pStyle w:val="2"/>
        <w:keepNext w:val="0"/>
        <w:keepLines w:val="0"/>
        <w:pageBreakBefore w:val="0"/>
        <w:kinsoku/>
        <w:overflowPunct/>
        <w:topLinePunct w:val="0"/>
        <w:autoSpaceDE/>
        <w:autoSpaceDN/>
        <w:bidi w:val="0"/>
        <w:adjustRightInd/>
        <w:spacing w:beforeAutospacing="0" w:after="0" w:afterAutospacing="0" w:line="240" w:lineRule="auto"/>
        <w:textAlignment w:val="auto"/>
      </w:pPr>
    </w:p>
    <w:sectPr>
      <w:pgSz w:w="11906" w:h="16838"/>
      <w:pgMar w:top="1440" w:right="1417" w:bottom="1440" w:left="1417" w:header="851" w:footer="992" w:gutter="0"/>
      <w:cols w:space="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Arial">
    <w:altName w:val="DejaVu Sans"/>
    <w:panose1 w:val="020B0604020202020204"/>
    <w:charset w:val="00"/>
    <w:family w:val="swiss"/>
    <w:pitch w:val="default"/>
    <w:sig w:usb0="00000000" w:usb1="00000000" w:usb2="00000009" w:usb3="00000000" w:csb0="400001FF" w:csb1="FFFF0000"/>
  </w:font>
  <w:font w:name="Cambria">
    <w:altName w:val="FreeSerif"/>
    <w:panose1 w:val="02040503050406030204"/>
    <w:charset w:val="00"/>
    <w:family w:val="roman"/>
    <w:pitch w:val="default"/>
    <w:sig w:usb0="00000000" w:usb1="00000000" w:usb2="02000000" w:usb3="00000000" w:csb0="2000019F" w:csb1="00000000"/>
  </w:font>
  <w:font w:name="楷体">
    <w:altName w:val="方正楷体_GBK"/>
    <w:panose1 w:val="02010609060101010101"/>
    <w:charset w:val="86"/>
    <w:family w:val="modern"/>
    <w:pitch w:val="default"/>
    <w:sig w:usb0="00000000" w:usb1="00000000" w:usb2="00000016"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Cambria Math">
    <w:altName w:val="DejaVu Math TeX Gyre"/>
    <w:panose1 w:val="02040503050406030204"/>
    <w:charset w:val="00"/>
    <w:family w:val="roman"/>
    <w:pitch w:val="default"/>
    <w:sig w:usb0="00000000" w:usb1="00000000" w:usb2="02000000" w:usb3="00000000" w:csb0="2000019F" w:csb1="00000000"/>
  </w:font>
  <w:font w:name="DejaVu Math TeX Gyre">
    <w:panose1 w:val="02000503000000000000"/>
    <w:charset w:val="00"/>
    <w:family w:val="auto"/>
    <w:pitch w:val="default"/>
    <w:sig w:usb0="A10000EF" w:usb1="4201F9EE" w:usb2="02000000" w:usb3="00000000" w:csb0="60000193" w:csb1="0DD40000"/>
  </w:font>
  <w:font w:name="Segoe UI">
    <w:altName w:val="Noto Music"/>
    <w:panose1 w:val="020B0502040204020203"/>
    <w:charset w:val="00"/>
    <w:family w:val="swiss"/>
    <w:pitch w:val="default"/>
    <w:sig w:usb0="00000000" w:usb1="00000000" w:usb2="00000009" w:usb3="00000000" w:csb0="200001F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楷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Microsoft YaHei">
    <w:altName w:val="方正黑体_GBK"/>
    <w:panose1 w:val="00000000000000000000"/>
    <w:charset w:val="00"/>
    <w:family w:val="auto"/>
    <w:pitch w:val="default"/>
    <w:sig w:usb0="00000000" w:usb1="00000000" w:usb2="00000000" w:usb3="00000000" w:csb0="00000000" w:csb1="00000000"/>
  </w:font>
  <w:font w:name="Tahoma">
    <w:altName w:val="DejaVu Sans"/>
    <w:panose1 w:val="00000000000000000000"/>
    <w:charset w:val="00"/>
    <w:family w:val="auto"/>
    <w:pitch w:val="default"/>
    <w:sig w:usb0="00000000" w:usb1="00000000" w:usb2="00000000" w:usb3="00000000" w:csb0="00000000" w:csb1="00000000"/>
  </w:font>
  <w:font w:name="FreeSerif">
    <w:panose1 w:val="02020603050405020304"/>
    <w:charset w:val="00"/>
    <w:family w:val="auto"/>
    <w:pitch w:val="default"/>
    <w:sig w:usb0="E59FAFFF" w:usb1="C200FDFF" w:usb2="43501B29" w:usb3="04000043" w:csb0="600101FF" w:csb1="FFFF0000"/>
  </w:font>
  <w:font w:name="Noto Music">
    <w:panose1 w:val="020B0502040504020204"/>
    <w:charset w:val="00"/>
    <w:family w:val="auto"/>
    <w:pitch w:val="default"/>
    <w:sig w:usb0="00000003" w:usb1="02006000" w:usb2="01000000" w:usb3="00000000" w:csb0="00000001" w:csb1="00000000"/>
  </w:font>
  <w:font w:name="Standard Symbols PS">
    <w:panose1 w:val="05050102010706020507"/>
    <w:charset w:val="00"/>
    <w:family w:val="auto"/>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pPr>
        <w:spacing w:line="240" w:lineRule="auto"/>
      </w:pPr>
      <w:r>
        <w:separator/>
      </w:r>
    </w:p>
  </w:footnote>
  <w:footnote w:type="continuationSeparator" w:id="3">
    <w:p>
      <w:pPr>
        <w:spacing w:line="240" w:lineRule="auto"/>
      </w:pPr>
      <w:r>
        <w:continuationSeparator/>
      </w:r>
    </w:p>
  </w:footnote>
  <w:footnote w:id="0">
    <w:p>
      <w:pPr>
        <w:pStyle w:val="8"/>
        <w:keepNext w:val="0"/>
        <w:keepLines w:val="0"/>
        <w:pageBreakBefore w:val="0"/>
        <w:widowControl w:val="0"/>
        <w:kinsoku/>
        <w:wordWrap/>
        <w:overflowPunct/>
        <w:topLinePunct w:val="0"/>
        <w:autoSpaceDE/>
        <w:autoSpaceDN/>
        <w:bidi w:val="0"/>
        <w:adjustRightInd/>
        <w:snapToGrid/>
        <w:spacing w:after="0" w:line="240" w:lineRule="auto"/>
        <w:jc w:val="both"/>
        <w:textAlignment w:val="auto"/>
        <w:rPr>
          <w:rFonts w:ascii="Times New Roman" w:hAnsi="Times New Roman" w:cs="Times New Roman"/>
          <w:b/>
          <w:color w:val="FF0000"/>
        </w:rPr>
      </w:pPr>
      <w:r>
        <w:rPr>
          <w:rFonts w:ascii="Times New Roman" w:hAnsi="Times New Roman" w:eastAsia="黑体" w:cs="Times New Roman"/>
          <w:b/>
          <w:bCs/>
        </w:rPr>
        <w:t>收稿日期：</w:t>
      </w:r>
      <w:r>
        <w:rPr>
          <w:rFonts w:ascii="Times New Roman" w:hAnsi="Times New Roman" w:cs="Times New Roman"/>
        </w:rPr>
        <w:t>2025-</w:t>
      </w:r>
      <w:r>
        <w:rPr>
          <w:rFonts w:hint="eastAsia" w:ascii="Times New Roman" w:hAnsi="Times New Roman" w:cs="Times New Roman"/>
        </w:rPr>
        <w:t>10-25</w:t>
      </w:r>
      <w:r>
        <w:rPr>
          <w:rFonts w:ascii="Times New Roman" w:hAnsi="Times New Roman" w:cs="Times New Roman"/>
        </w:rPr>
        <w:t>；</w:t>
      </w:r>
      <w:r>
        <w:rPr>
          <w:rFonts w:ascii="Times New Roman" w:hAnsi="Times New Roman" w:eastAsia="黑体" w:cs="Times New Roman"/>
          <w:b/>
          <w:bCs/>
        </w:rPr>
        <w:t>修回日期：</w:t>
      </w:r>
      <w:r>
        <w:rPr>
          <w:rFonts w:ascii="Times New Roman" w:hAnsi="Times New Roman" w:cs="Times New Roman"/>
        </w:rPr>
        <w:t>202</w:t>
      </w:r>
      <w:r>
        <w:rPr>
          <w:rFonts w:hint="eastAsia" w:ascii="Times New Roman" w:hAnsi="Times New Roman" w:cs="Times New Roman"/>
        </w:rPr>
        <w:t>6-01-15</w:t>
      </w:r>
      <w:r>
        <w:rPr>
          <w:rFonts w:ascii="Times New Roman" w:hAnsi="Times New Roman" w:cs="Times New Roman"/>
        </w:rPr>
        <w:t>；</w:t>
      </w:r>
      <w:r>
        <w:rPr>
          <w:rFonts w:ascii="Times New Roman" w:hAnsi="Times New Roman" w:eastAsia="黑体" w:cs="Times New Roman"/>
          <w:b/>
          <w:bCs/>
        </w:rPr>
        <w:t>录用日期：</w:t>
      </w:r>
      <w:r>
        <w:rPr>
          <w:rFonts w:ascii="Times New Roman" w:hAnsi="Times New Roman" w:cs="Times New Roman"/>
        </w:rPr>
        <w:t>202</w:t>
      </w:r>
      <w:r>
        <w:rPr>
          <w:rFonts w:hint="eastAsia" w:ascii="Times New Roman" w:hAnsi="Times New Roman" w:cs="Times New Roman"/>
        </w:rPr>
        <w:t>6-01-15</w:t>
      </w:r>
      <w:r>
        <w:rPr>
          <w:rFonts w:ascii="Times New Roman" w:hAnsi="Times New Roman" w:cs="Times New Roman"/>
        </w:rPr>
        <w:t>；</w:t>
      </w:r>
      <w:r>
        <w:rPr>
          <w:rFonts w:ascii="Times New Roman" w:hAnsi="Times New Roman" w:eastAsia="黑体" w:cs="Times New Roman"/>
          <w:b/>
          <w:bCs/>
        </w:rPr>
        <w:t>网络出版日期：</w:t>
      </w:r>
      <w:r>
        <w:rPr>
          <w:rFonts w:ascii="Times New Roman" w:hAnsi="Times New Roman" w:cs="Times New Roman"/>
        </w:rPr>
        <w:t>202</w:t>
      </w:r>
      <w:r>
        <w:rPr>
          <w:rFonts w:hint="eastAsia" w:ascii="Times New Roman" w:hAnsi="Times New Roman" w:cs="Times New Roman"/>
        </w:rPr>
        <w:t>6-01</w:t>
      </w:r>
    </w:p>
    <w:p>
      <w:pPr>
        <w:pStyle w:val="8"/>
        <w:keepNext w:val="0"/>
        <w:keepLines w:val="0"/>
        <w:pageBreakBefore w:val="0"/>
        <w:widowControl w:val="0"/>
        <w:kinsoku/>
        <w:wordWrap/>
        <w:overflowPunct/>
        <w:topLinePunct w:val="0"/>
        <w:autoSpaceDE/>
        <w:autoSpaceDN/>
        <w:bidi w:val="0"/>
        <w:adjustRightInd/>
        <w:spacing w:after="0" w:line="240" w:lineRule="auto"/>
        <w:jc w:val="both"/>
        <w:textAlignment w:val="auto"/>
        <w:rPr>
          <w:rFonts w:ascii="Times New Roman" w:hAnsi="Times New Roman" w:eastAsia="宋体" w:cs="Times New Roman"/>
          <w:b/>
          <w:bCs/>
          <w:spacing w:val="-2"/>
        </w:rPr>
      </w:pPr>
      <w:r>
        <w:rPr>
          <w:rFonts w:ascii="Times New Roman" w:hAnsi="Times New Roman" w:eastAsia="黑体" w:cs="Times New Roman"/>
          <w:b/>
          <w:bCs/>
          <w:spacing w:val="-2"/>
        </w:rPr>
        <w:t>基金项目：</w:t>
      </w:r>
      <w:r>
        <w:rPr>
          <w:rFonts w:ascii="Times New Roman" w:hAnsi="Times New Roman" w:eastAsia="宋体" w:cs="Times New Roman"/>
        </w:rPr>
        <w:t>国家自然科学基金项目(52269007</w:t>
      </w:r>
      <w:r>
        <w:rPr>
          <w:rFonts w:hint="eastAsia" w:ascii="Times New Roman" w:hAnsi="Times New Roman" w:eastAsia="宋体" w:cs="Times New Roman"/>
        </w:rPr>
        <w:t>，52569005</w:t>
      </w:r>
      <w:r>
        <w:rPr>
          <w:rFonts w:ascii="Times New Roman" w:hAnsi="Times New Roman" w:eastAsia="宋体" w:cs="Times New Roman"/>
        </w:rPr>
        <w:t>)</w:t>
      </w:r>
      <w:r>
        <w:rPr>
          <w:rFonts w:hint="eastAsia" w:ascii="Times New Roman" w:hAnsi="Times New Roman" w:eastAsia="宋体" w:cs="Times New Roman"/>
        </w:rPr>
        <w:t>；新疆水利工程安全与水灾害防治重点实验室实践创新项目（ZDSYS-YJS-2023-26）</w:t>
      </w:r>
    </w:p>
    <w:p>
      <w:pPr>
        <w:pStyle w:val="8"/>
        <w:keepNext w:val="0"/>
        <w:keepLines w:val="0"/>
        <w:pageBreakBefore w:val="0"/>
        <w:widowControl w:val="0"/>
        <w:kinsoku/>
        <w:wordWrap/>
        <w:overflowPunct/>
        <w:topLinePunct w:val="0"/>
        <w:autoSpaceDE/>
        <w:autoSpaceDN/>
        <w:bidi w:val="0"/>
        <w:adjustRightInd/>
        <w:spacing w:after="0" w:line="240" w:lineRule="auto"/>
        <w:jc w:val="both"/>
        <w:textAlignment w:val="auto"/>
        <w:rPr>
          <w:rFonts w:ascii="Times New Roman" w:hAnsi="Times New Roman" w:eastAsia="宋体" w:cs="Times New Roman"/>
        </w:rPr>
      </w:pPr>
      <w:r>
        <w:rPr>
          <w:rFonts w:ascii="Times New Roman" w:hAnsi="Times New Roman" w:eastAsia="黑体" w:cs="Times New Roman"/>
          <w:b/>
          <w:bCs/>
          <w:spacing w:val="-2"/>
        </w:rPr>
        <w:t>作者简介：</w:t>
      </w:r>
      <w:r>
        <w:rPr>
          <w:rFonts w:hint="eastAsia" w:ascii="Times New Roman" w:hAnsi="Times New Roman" w:eastAsia="宋体" w:cs="Times New Roman"/>
        </w:rPr>
        <w:t>朱晓钰（</w:t>
      </w:r>
      <w:r>
        <w:rPr>
          <w:rFonts w:ascii="Times New Roman" w:hAnsi="Times New Roman" w:eastAsia="宋体" w:cs="Times New Roman"/>
        </w:rPr>
        <w:t>200</w:t>
      </w:r>
      <w:r>
        <w:rPr>
          <w:rFonts w:hint="eastAsia" w:ascii="Times New Roman" w:hAnsi="Times New Roman" w:eastAsia="宋体" w:cs="Times New Roman"/>
        </w:rPr>
        <w:t>0—），女</w:t>
      </w:r>
      <w:r>
        <w:rPr>
          <w:rFonts w:ascii="Times New Roman" w:hAnsi="Times New Roman" w:eastAsia="宋体" w:cs="Times New Roman"/>
        </w:rPr>
        <w:t>，硕士研究生，主要研究方向为</w:t>
      </w:r>
      <w:r>
        <w:rPr>
          <w:rFonts w:hint="eastAsia" w:ascii="Times New Roman" w:hAnsi="Times New Roman" w:eastAsia="宋体" w:cs="Times New Roman"/>
        </w:rPr>
        <w:t>水文学及水资源。</w:t>
      </w:r>
      <w:r>
        <w:rPr>
          <w:rFonts w:ascii="Times New Roman" w:hAnsi="Times New Roman" w:cs="Times New Roman"/>
          <w:spacing w:val="4"/>
        </w:rPr>
        <w:t>E-mail：</w:t>
      </w:r>
      <w:r>
        <w:rPr>
          <w:rFonts w:hint="eastAsia" w:ascii="Times New Roman" w:hAnsi="Times New Roman" w:eastAsia="宋体" w:cs="Times New Roman"/>
        </w:rPr>
        <w:t>875210657</w:t>
      </w:r>
      <w:r>
        <w:rPr>
          <w:rFonts w:ascii="Times New Roman" w:hAnsi="Times New Roman" w:eastAsia="宋体" w:cs="Times New Roman"/>
        </w:rPr>
        <w:t xml:space="preserve">@qq.com </w:t>
      </w:r>
    </w:p>
    <w:p>
      <w:pPr>
        <w:pStyle w:val="8"/>
        <w:keepNext w:val="0"/>
        <w:keepLines w:val="0"/>
        <w:pageBreakBefore w:val="0"/>
        <w:widowControl w:val="0"/>
        <w:kinsoku/>
        <w:wordWrap/>
        <w:overflowPunct/>
        <w:topLinePunct w:val="0"/>
        <w:autoSpaceDE/>
        <w:autoSpaceDN/>
        <w:bidi w:val="0"/>
        <w:adjustRightInd/>
        <w:spacing w:after="0" w:line="240" w:lineRule="auto"/>
        <w:jc w:val="both"/>
        <w:textAlignment w:val="auto"/>
      </w:pPr>
      <w:r>
        <w:rPr>
          <w:rFonts w:ascii="Times New Roman" w:hAnsi="Times New Roman" w:eastAsia="黑体" w:cs="Times New Roman"/>
          <w:b/>
          <w:bCs/>
          <w:spacing w:val="-2"/>
        </w:rPr>
        <w:t>通信作者</w:t>
      </w:r>
      <w:r>
        <w:rPr>
          <w:rFonts w:hint="eastAsia" w:ascii="Times New Roman" w:hAnsi="Times New Roman" w:eastAsia="黑体" w:cs="Times New Roman"/>
          <w:b/>
          <w:bCs/>
          <w:spacing w:val="-2"/>
        </w:rPr>
        <w:t>：</w:t>
      </w:r>
      <w:r>
        <w:rPr>
          <w:rFonts w:hint="eastAsia" w:ascii="Times New Roman" w:hAnsi="Times New Roman" w:eastAsia="宋体" w:cs="Times New Roman"/>
        </w:rPr>
        <w:t>穆振侠（1980—），男，教授，博士，</w:t>
      </w:r>
      <w:r>
        <w:rPr>
          <w:rFonts w:ascii="Times New Roman" w:hAnsi="Times New Roman" w:eastAsia="宋体" w:cs="Times New Roman"/>
        </w:rPr>
        <w:t>主要研究方向为</w:t>
      </w:r>
      <w:r>
        <w:rPr>
          <w:rFonts w:hint="eastAsia" w:ascii="Times New Roman" w:hAnsi="Times New Roman" w:eastAsia="宋体" w:cs="Times New Roman"/>
        </w:rPr>
        <w:t>水文学及水资源。</w:t>
      </w:r>
      <w:r>
        <w:rPr>
          <w:rFonts w:ascii="Times New Roman" w:hAnsi="Times New Roman" w:cs="Times New Roman"/>
          <w:spacing w:val="4"/>
        </w:rPr>
        <w:t>E-mail：</w:t>
      </w:r>
      <w:r>
        <w:rPr>
          <w:rFonts w:ascii="Times New Roman" w:hAnsi="Times New Roman" w:eastAsia="宋体" w:cs="Times New Roman"/>
        </w:rPr>
        <w:t>xjmzx@xjau.edu.cn</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1817E2E"/>
    <w:multiLevelType w:val="singleLevel"/>
    <w:tmpl w:val="21817E2E"/>
    <w:lvl w:ilvl="0" w:tentative="0">
      <w:start w:val="14"/>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doNotDisplayPageBoundaries w:val="true"/>
  <w:embedSystemFonts/>
  <w:documentProtection w:enforcement="0"/>
  <w:defaultTabStop w:val="420"/>
  <w:drawingGridVerticalSpacing w:val="156"/>
  <w:noPunctuationKerning w:val="true"/>
  <w:characterSpacingControl w:val="compressPunctuation"/>
  <w:footnotePr>
    <w:footnote w:id="2"/>
    <w:footnote w:id="3"/>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F11748"/>
    <w:rsid w:val="00023478"/>
    <w:rsid w:val="00045CC8"/>
    <w:rsid w:val="000B5D14"/>
    <w:rsid w:val="001078EF"/>
    <w:rsid w:val="001E48D4"/>
    <w:rsid w:val="001E5698"/>
    <w:rsid w:val="00275D28"/>
    <w:rsid w:val="0031151B"/>
    <w:rsid w:val="00460947"/>
    <w:rsid w:val="00526125"/>
    <w:rsid w:val="005C58C8"/>
    <w:rsid w:val="00682587"/>
    <w:rsid w:val="006A0ACD"/>
    <w:rsid w:val="007221F3"/>
    <w:rsid w:val="007712AA"/>
    <w:rsid w:val="00780791"/>
    <w:rsid w:val="008269DD"/>
    <w:rsid w:val="00944F7D"/>
    <w:rsid w:val="00A65160"/>
    <w:rsid w:val="00AF450F"/>
    <w:rsid w:val="00B20C88"/>
    <w:rsid w:val="00B97696"/>
    <w:rsid w:val="00C176F9"/>
    <w:rsid w:val="00C9757C"/>
    <w:rsid w:val="00D62341"/>
    <w:rsid w:val="00DE4275"/>
    <w:rsid w:val="00E12C7D"/>
    <w:rsid w:val="00E14AB7"/>
    <w:rsid w:val="00E7446E"/>
    <w:rsid w:val="00EF1549"/>
    <w:rsid w:val="00EF6251"/>
    <w:rsid w:val="00FF2DF8"/>
    <w:rsid w:val="016040DC"/>
    <w:rsid w:val="024D4892"/>
    <w:rsid w:val="024E030C"/>
    <w:rsid w:val="027E4EEE"/>
    <w:rsid w:val="02B73E03"/>
    <w:rsid w:val="03695586"/>
    <w:rsid w:val="03703FCD"/>
    <w:rsid w:val="03797B9E"/>
    <w:rsid w:val="03817EA7"/>
    <w:rsid w:val="03CB2647"/>
    <w:rsid w:val="04154CA5"/>
    <w:rsid w:val="04720150"/>
    <w:rsid w:val="054E2B41"/>
    <w:rsid w:val="054E4F0C"/>
    <w:rsid w:val="06694F27"/>
    <w:rsid w:val="06E95077"/>
    <w:rsid w:val="06FE81BB"/>
    <w:rsid w:val="08CD4EEA"/>
    <w:rsid w:val="091A7535"/>
    <w:rsid w:val="096D2CB1"/>
    <w:rsid w:val="09777654"/>
    <w:rsid w:val="0A07737E"/>
    <w:rsid w:val="0A672444"/>
    <w:rsid w:val="0B13162D"/>
    <w:rsid w:val="0B153203"/>
    <w:rsid w:val="0CA84FD3"/>
    <w:rsid w:val="0D19611A"/>
    <w:rsid w:val="0D9D28BE"/>
    <w:rsid w:val="0E204604"/>
    <w:rsid w:val="0E4B0190"/>
    <w:rsid w:val="0E8E45B8"/>
    <w:rsid w:val="10111C6F"/>
    <w:rsid w:val="10A33144"/>
    <w:rsid w:val="119A23A2"/>
    <w:rsid w:val="1290715B"/>
    <w:rsid w:val="12931E36"/>
    <w:rsid w:val="13873911"/>
    <w:rsid w:val="149C34F4"/>
    <w:rsid w:val="15880324"/>
    <w:rsid w:val="161F618A"/>
    <w:rsid w:val="16DB0A5F"/>
    <w:rsid w:val="173B1746"/>
    <w:rsid w:val="199C4212"/>
    <w:rsid w:val="19BE6C7A"/>
    <w:rsid w:val="1A801762"/>
    <w:rsid w:val="1B095AB6"/>
    <w:rsid w:val="1B0E3C3C"/>
    <w:rsid w:val="1B124510"/>
    <w:rsid w:val="1C242497"/>
    <w:rsid w:val="1C2C63D3"/>
    <w:rsid w:val="1C6E7533"/>
    <w:rsid w:val="1CD117AC"/>
    <w:rsid w:val="1CD1424B"/>
    <w:rsid w:val="1E2F3584"/>
    <w:rsid w:val="1E534A61"/>
    <w:rsid w:val="1E796654"/>
    <w:rsid w:val="1EF334A7"/>
    <w:rsid w:val="1F650A25"/>
    <w:rsid w:val="1F8E6FBA"/>
    <w:rsid w:val="1FAF72F1"/>
    <w:rsid w:val="2036454B"/>
    <w:rsid w:val="20DD7656"/>
    <w:rsid w:val="21321C20"/>
    <w:rsid w:val="21B70496"/>
    <w:rsid w:val="22400904"/>
    <w:rsid w:val="23E790FD"/>
    <w:rsid w:val="2489631D"/>
    <w:rsid w:val="24AB61CD"/>
    <w:rsid w:val="25234FD0"/>
    <w:rsid w:val="255473CC"/>
    <w:rsid w:val="27640B64"/>
    <w:rsid w:val="28D9124C"/>
    <w:rsid w:val="29DB7A02"/>
    <w:rsid w:val="29EF14B4"/>
    <w:rsid w:val="2B177920"/>
    <w:rsid w:val="2D1328E5"/>
    <w:rsid w:val="2D200AD6"/>
    <w:rsid w:val="2DA77776"/>
    <w:rsid w:val="2DE5582A"/>
    <w:rsid w:val="2E4C718F"/>
    <w:rsid w:val="2E7122AB"/>
    <w:rsid w:val="2E7F3812"/>
    <w:rsid w:val="2E9A58AE"/>
    <w:rsid w:val="2EEB0EA8"/>
    <w:rsid w:val="2EF54E99"/>
    <w:rsid w:val="2F2934BB"/>
    <w:rsid w:val="2FCF2DB7"/>
    <w:rsid w:val="307849BD"/>
    <w:rsid w:val="3095214D"/>
    <w:rsid w:val="31572FB8"/>
    <w:rsid w:val="318A49A8"/>
    <w:rsid w:val="319F2353"/>
    <w:rsid w:val="31DA3958"/>
    <w:rsid w:val="329B1C33"/>
    <w:rsid w:val="32C75788"/>
    <w:rsid w:val="32DF6F75"/>
    <w:rsid w:val="333A6A61"/>
    <w:rsid w:val="34750D1D"/>
    <w:rsid w:val="34B61F58"/>
    <w:rsid w:val="362B6684"/>
    <w:rsid w:val="3672518F"/>
    <w:rsid w:val="39180AFC"/>
    <w:rsid w:val="39306F31"/>
    <w:rsid w:val="39461906"/>
    <w:rsid w:val="394C27B5"/>
    <w:rsid w:val="39A03D29"/>
    <w:rsid w:val="39F11748"/>
    <w:rsid w:val="39FD45BF"/>
    <w:rsid w:val="3A130094"/>
    <w:rsid w:val="3AC7508A"/>
    <w:rsid w:val="3ADF4B6B"/>
    <w:rsid w:val="3B0F7120"/>
    <w:rsid w:val="3B165971"/>
    <w:rsid w:val="3B5B303D"/>
    <w:rsid w:val="3B712A3F"/>
    <w:rsid w:val="3BF53366"/>
    <w:rsid w:val="3C1B7F53"/>
    <w:rsid w:val="3C2E6878"/>
    <w:rsid w:val="3C345451"/>
    <w:rsid w:val="3E2C2FD5"/>
    <w:rsid w:val="3E3D0FF4"/>
    <w:rsid w:val="3E7B2F81"/>
    <w:rsid w:val="3F06588A"/>
    <w:rsid w:val="3FE825E9"/>
    <w:rsid w:val="3FF78AB8"/>
    <w:rsid w:val="40B40FF3"/>
    <w:rsid w:val="415D7EA8"/>
    <w:rsid w:val="42CD6DEA"/>
    <w:rsid w:val="42CF668B"/>
    <w:rsid w:val="42F33B30"/>
    <w:rsid w:val="43BD0F24"/>
    <w:rsid w:val="44ED64AD"/>
    <w:rsid w:val="4521341D"/>
    <w:rsid w:val="45577009"/>
    <w:rsid w:val="45596E3C"/>
    <w:rsid w:val="45F77D1B"/>
    <w:rsid w:val="464D5DD9"/>
    <w:rsid w:val="48552138"/>
    <w:rsid w:val="4893018E"/>
    <w:rsid w:val="49A11D73"/>
    <w:rsid w:val="49BB2E9B"/>
    <w:rsid w:val="4AD24599"/>
    <w:rsid w:val="4B1969AB"/>
    <w:rsid w:val="4B271F48"/>
    <w:rsid w:val="4B553E21"/>
    <w:rsid w:val="4C003D8D"/>
    <w:rsid w:val="4C0F6F15"/>
    <w:rsid w:val="4C382D3F"/>
    <w:rsid w:val="4C454A0C"/>
    <w:rsid w:val="4C6836E0"/>
    <w:rsid w:val="4E55496F"/>
    <w:rsid w:val="4F131716"/>
    <w:rsid w:val="4F5D5660"/>
    <w:rsid w:val="505E3692"/>
    <w:rsid w:val="510A7477"/>
    <w:rsid w:val="513C672A"/>
    <w:rsid w:val="51494D9C"/>
    <w:rsid w:val="52950DA4"/>
    <w:rsid w:val="534F1156"/>
    <w:rsid w:val="53D56F21"/>
    <w:rsid w:val="53D63625"/>
    <w:rsid w:val="547961DA"/>
    <w:rsid w:val="54D82A33"/>
    <w:rsid w:val="55146108"/>
    <w:rsid w:val="558570B1"/>
    <w:rsid w:val="55C7591B"/>
    <w:rsid w:val="56E23167"/>
    <w:rsid w:val="575B3053"/>
    <w:rsid w:val="577663DE"/>
    <w:rsid w:val="5809221B"/>
    <w:rsid w:val="584E2076"/>
    <w:rsid w:val="58744BAB"/>
    <w:rsid w:val="588E490F"/>
    <w:rsid w:val="58B8154B"/>
    <w:rsid w:val="58D956ED"/>
    <w:rsid w:val="58E446C7"/>
    <w:rsid w:val="594938B3"/>
    <w:rsid w:val="59686AB9"/>
    <w:rsid w:val="59BD1CCA"/>
    <w:rsid w:val="59F80B06"/>
    <w:rsid w:val="5A225A93"/>
    <w:rsid w:val="5AA21D49"/>
    <w:rsid w:val="5B644CCA"/>
    <w:rsid w:val="5BD58EEF"/>
    <w:rsid w:val="5C1A50C8"/>
    <w:rsid w:val="5C226B30"/>
    <w:rsid w:val="5C4E766C"/>
    <w:rsid w:val="5D380EAD"/>
    <w:rsid w:val="5E735037"/>
    <w:rsid w:val="5E8B5F88"/>
    <w:rsid w:val="5EA87D1C"/>
    <w:rsid w:val="5EAC30F1"/>
    <w:rsid w:val="5EE45687"/>
    <w:rsid w:val="5EFD2E61"/>
    <w:rsid w:val="5F7E34EF"/>
    <w:rsid w:val="5FA6034F"/>
    <w:rsid w:val="5FE40150"/>
    <w:rsid w:val="60187D28"/>
    <w:rsid w:val="60484E64"/>
    <w:rsid w:val="61852E22"/>
    <w:rsid w:val="61937D83"/>
    <w:rsid w:val="629628FD"/>
    <w:rsid w:val="62AE40EB"/>
    <w:rsid w:val="63733F5D"/>
    <w:rsid w:val="63C925EE"/>
    <w:rsid w:val="643055A7"/>
    <w:rsid w:val="64DE4327"/>
    <w:rsid w:val="64ED373A"/>
    <w:rsid w:val="65286340"/>
    <w:rsid w:val="654175EC"/>
    <w:rsid w:val="65555A2B"/>
    <w:rsid w:val="65695CEA"/>
    <w:rsid w:val="659A4B3F"/>
    <w:rsid w:val="66E35DDB"/>
    <w:rsid w:val="67380427"/>
    <w:rsid w:val="678430AB"/>
    <w:rsid w:val="67FE589B"/>
    <w:rsid w:val="6814697E"/>
    <w:rsid w:val="6844151D"/>
    <w:rsid w:val="6A9A768B"/>
    <w:rsid w:val="6B6F2CF5"/>
    <w:rsid w:val="6B895C37"/>
    <w:rsid w:val="6BF6AE20"/>
    <w:rsid w:val="6C572F12"/>
    <w:rsid w:val="6D7B214B"/>
    <w:rsid w:val="6DA36CFE"/>
    <w:rsid w:val="6DD4077E"/>
    <w:rsid w:val="6E4F6056"/>
    <w:rsid w:val="6EB90D72"/>
    <w:rsid w:val="6F38411E"/>
    <w:rsid w:val="6FB940CF"/>
    <w:rsid w:val="6FC61999"/>
    <w:rsid w:val="7060677F"/>
    <w:rsid w:val="70753BFF"/>
    <w:rsid w:val="70DF3C5A"/>
    <w:rsid w:val="70FF33C1"/>
    <w:rsid w:val="7173179B"/>
    <w:rsid w:val="71AD24B2"/>
    <w:rsid w:val="73483D7D"/>
    <w:rsid w:val="73BF34EF"/>
    <w:rsid w:val="73C11A8A"/>
    <w:rsid w:val="744B7032"/>
    <w:rsid w:val="758031B0"/>
    <w:rsid w:val="75FC4BDE"/>
    <w:rsid w:val="764A3BCB"/>
    <w:rsid w:val="76573343"/>
    <w:rsid w:val="76773B37"/>
    <w:rsid w:val="76842763"/>
    <w:rsid w:val="76CD5077"/>
    <w:rsid w:val="776428E2"/>
    <w:rsid w:val="780F0D30"/>
    <w:rsid w:val="782C66D7"/>
    <w:rsid w:val="78590D36"/>
    <w:rsid w:val="789126D1"/>
    <w:rsid w:val="78915F28"/>
    <w:rsid w:val="79226328"/>
    <w:rsid w:val="79EA1711"/>
    <w:rsid w:val="7A46112B"/>
    <w:rsid w:val="7AE52CC5"/>
    <w:rsid w:val="7B106BE7"/>
    <w:rsid w:val="7B42141C"/>
    <w:rsid w:val="7BB61FC6"/>
    <w:rsid w:val="7BDE1CFE"/>
    <w:rsid w:val="7C9A0470"/>
    <w:rsid w:val="7D2569AF"/>
    <w:rsid w:val="7D87075F"/>
    <w:rsid w:val="7DBB651E"/>
    <w:rsid w:val="7DD73333"/>
    <w:rsid w:val="7DF84014"/>
    <w:rsid w:val="7E9735A9"/>
    <w:rsid w:val="7ECD36F3"/>
    <w:rsid w:val="7F034FD4"/>
    <w:rsid w:val="7F0F3F82"/>
    <w:rsid w:val="7F176B16"/>
    <w:rsid w:val="7F425D9E"/>
    <w:rsid w:val="7F6E5F4C"/>
    <w:rsid w:val="CB360E00"/>
    <w:rsid w:val="CDFE735C"/>
    <w:rsid w:val="EE5F3568"/>
    <w:rsid w:val="EF18BBBE"/>
    <w:rsid w:val="F9773D3B"/>
    <w:rsid w:val="FF6563A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160" w:line="278" w:lineRule="auto"/>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4">
    <w:name w:val="heading 2"/>
    <w:basedOn w:val="1"/>
    <w:next w:val="1"/>
    <w:semiHidden/>
    <w:unhideWhenUsed/>
    <w:qFormat/>
    <w:uiPriority w:val="0"/>
    <w:pPr>
      <w:spacing w:beforeAutospacing="1" w:afterAutospacing="1"/>
      <w:jc w:val="left"/>
      <w:outlineLvl w:val="1"/>
    </w:pPr>
    <w:rPr>
      <w:rFonts w:hint="eastAsia" w:ascii="宋体" w:hAnsi="宋体" w:eastAsia="宋体" w:cs="Times New Roman"/>
      <w:b/>
      <w:bCs/>
      <w:kern w:val="0"/>
      <w:sz w:val="36"/>
      <w:szCs w:val="36"/>
    </w:rPr>
  </w:style>
  <w:style w:type="paragraph" w:styleId="5">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 w:type="paragraph" w:styleId="6">
    <w:name w:val="caption"/>
    <w:basedOn w:val="1"/>
    <w:next w:val="1"/>
    <w:semiHidden/>
    <w:unhideWhenUsed/>
    <w:qFormat/>
    <w:uiPriority w:val="0"/>
    <w:rPr>
      <w:rFonts w:ascii="Arial" w:hAnsi="Arial" w:eastAsia="黑体"/>
      <w:sz w:val="20"/>
    </w:rPr>
  </w:style>
  <w:style w:type="paragraph" w:styleId="7">
    <w:name w:val="annotation text"/>
    <w:basedOn w:val="1"/>
    <w:qFormat/>
    <w:uiPriority w:val="0"/>
    <w:pPr>
      <w:jc w:val="left"/>
    </w:pPr>
  </w:style>
  <w:style w:type="paragraph" w:styleId="8">
    <w:name w:val="footnote text"/>
    <w:basedOn w:val="1"/>
    <w:semiHidden/>
    <w:unhideWhenUsed/>
    <w:qFormat/>
    <w:uiPriority w:val="0"/>
    <w:pPr>
      <w:snapToGrid w:val="0"/>
      <w:jc w:val="left"/>
    </w:pPr>
    <w:rPr>
      <w:sz w:val="18"/>
      <w:szCs w:val="18"/>
    </w:rPr>
  </w:style>
  <w:style w:type="paragraph" w:styleId="9">
    <w:name w:val="Normal (Web)"/>
    <w:basedOn w:val="1"/>
    <w:qFormat/>
    <w:uiPriority w:val="0"/>
    <w:rPr>
      <w:sz w:val="24"/>
    </w:rPr>
  </w:style>
  <w:style w:type="paragraph" w:styleId="10">
    <w:name w:val="Title"/>
    <w:basedOn w:val="1"/>
    <w:next w:val="1"/>
    <w:qFormat/>
    <w:uiPriority w:val="10"/>
    <w:pPr>
      <w:spacing w:before="240" w:after="60"/>
      <w:jc w:val="center"/>
      <w:outlineLvl w:val="0"/>
    </w:pPr>
    <w:rPr>
      <w:rFonts w:ascii="Cambria" w:hAnsi="Cambria" w:cs="Times New Roman"/>
      <w:b/>
      <w:bCs/>
      <w:sz w:val="48"/>
      <w:szCs w:val="32"/>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0"/>
    <w:rPr>
      <w:b/>
    </w:rPr>
  </w:style>
  <w:style w:type="character" w:styleId="15">
    <w:name w:val="Emphasis"/>
    <w:basedOn w:val="13"/>
    <w:qFormat/>
    <w:uiPriority w:val="0"/>
    <w:rPr>
      <w:i/>
    </w:rPr>
  </w:style>
  <w:style w:type="character" w:styleId="16">
    <w:name w:val="annotation reference"/>
    <w:basedOn w:val="13"/>
    <w:qFormat/>
    <w:uiPriority w:val="0"/>
    <w:rPr>
      <w:sz w:val="21"/>
      <w:szCs w:val="21"/>
    </w:rPr>
  </w:style>
  <w:style w:type="character" w:styleId="17">
    <w:name w:val="footnote reference"/>
    <w:basedOn w:val="13"/>
    <w:semiHidden/>
    <w:unhideWhenUsed/>
    <w:qFormat/>
    <w:uiPriority w:val="99"/>
    <w:rPr>
      <w:vertAlign w:val="superscript"/>
    </w:rPr>
  </w:style>
  <w:style w:type="paragraph" w:customStyle="1" w:styleId="18">
    <w:name w:val="图表标题"/>
    <w:qFormat/>
    <w:uiPriority w:val="0"/>
    <w:pPr>
      <w:snapToGrid w:val="0"/>
      <w:spacing w:beforeLines="10" w:after="160" w:afterLines="10" w:line="360" w:lineRule="auto"/>
      <w:jc w:val="center"/>
    </w:pPr>
    <w:rPr>
      <w:rFonts w:ascii="Times New Roman" w:hAnsi="Times New Roman" w:eastAsia="黑体" w:cs="Times New Roman"/>
      <w:b/>
      <w:sz w:val="18"/>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wmf"/><Relationship Id="rId8" Type="http://schemas.openxmlformats.org/officeDocument/2006/relationships/oleObject" Target="embeddings/oleObject1.bin"/><Relationship Id="rId74" Type="http://schemas.openxmlformats.org/officeDocument/2006/relationships/fontTable" Target="fontTable.xml"/><Relationship Id="rId73" Type="http://schemas.openxmlformats.org/officeDocument/2006/relationships/numbering" Target="numbering.xml"/><Relationship Id="rId72" Type="http://schemas.openxmlformats.org/officeDocument/2006/relationships/customXml" Target="../customXml/item1.xml"/><Relationship Id="rId71" Type="http://schemas.openxmlformats.org/officeDocument/2006/relationships/image" Target="media/image46.jpeg"/><Relationship Id="rId70" Type="http://schemas.openxmlformats.org/officeDocument/2006/relationships/image" Target="media/image45.jpeg"/><Relationship Id="rId7" Type="http://schemas.openxmlformats.org/officeDocument/2006/relationships/image" Target="media/image2.jpeg"/><Relationship Id="rId69" Type="http://schemas.openxmlformats.org/officeDocument/2006/relationships/image" Target="media/image44.jpeg"/><Relationship Id="rId68" Type="http://schemas.openxmlformats.org/officeDocument/2006/relationships/image" Target="media/image43.jpeg"/><Relationship Id="rId67" Type="http://schemas.openxmlformats.org/officeDocument/2006/relationships/image" Target="media/image1.tiff"/><Relationship Id="rId66" Type="http://schemas.openxmlformats.org/officeDocument/2006/relationships/image" Target="media/image42.jpeg"/><Relationship Id="rId65" Type="http://schemas.openxmlformats.org/officeDocument/2006/relationships/image" Target="media/image41.jpeg"/><Relationship Id="rId64" Type="http://schemas.openxmlformats.org/officeDocument/2006/relationships/image" Target="media/image40.jpeg"/><Relationship Id="rId63" Type="http://schemas.openxmlformats.org/officeDocument/2006/relationships/image" Target="media/image39.jpeg"/><Relationship Id="rId62" Type="http://schemas.openxmlformats.org/officeDocument/2006/relationships/image" Target="media/image38.jpeg"/><Relationship Id="rId61" Type="http://schemas.openxmlformats.org/officeDocument/2006/relationships/image" Target="media/image37.jpeg"/><Relationship Id="rId60" Type="http://schemas.openxmlformats.org/officeDocument/2006/relationships/image" Target="media/image36.jpeg"/><Relationship Id="rId6" Type="http://schemas.openxmlformats.org/officeDocument/2006/relationships/image" Target="media/image1.jpeg"/><Relationship Id="rId59" Type="http://schemas.openxmlformats.org/officeDocument/2006/relationships/image" Target="media/image35.jpeg"/><Relationship Id="rId58" Type="http://schemas.openxmlformats.org/officeDocument/2006/relationships/image" Target="media/image34.jpeg"/><Relationship Id="rId57" Type="http://schemas.openxmlformats.org/officeDocument/2006/relationships/image" Target="media/image33.jpeg"/><Relationship Id="rId56" Type="http://schemas.openxmlformats.org/officeDocument/2006/relationships/image" Target="media/image32.jpeg"/><Relationship Id="rId55" Type="http://schemas.openxmlformats.org/officeDocument/2006/relationships/image" Target="media/image31.jpeg"/><Relationship Id="rId54" Type="http://schemas.openxmlformats.org/officeDocument/2006/relationships/image" Target="media/image30.jpeg"/><Relationship Id="rId53" Type="http://schemas.openxmlformats.org/officeDocument/2006/relationships/image" Target="media/image29.jpeg"/><Relationship Id="rId52" Type="http://schemas.openxmlformats.org/officeDocument/2006/relationships/image" Target="media/image28.jpeg"/><Relationship Id="rId51" Type="http://schemas.openxmlformats.org/officeDocument/2006/relationships/image" Target="media/image27.jpeg"/><Relationship Id="rId50" Type="http://schemas.openxmlformats.org/officeDocument/2006/relationships/image" Target="media/image26.jpeg"/><Relationship Id="rId5" Type="http://schemas.openxmlformats.org/officeDocument/2006/relationships/theme" Target="theme/theme1.xml"/><Relationship Id="rId49" Type="http://schemas.openxmlformats.org/officeDocument/2006/relationships/image" Target="media/image25.jpeg"/><Relationship Id="rId48" Type="http://schemas.openxmlformats.org/officeDocument/2006/relationships/image" Target="media/image24.jpeg"/><Relationship Id="rId47" Type="http://schemas.openxmlformats.org/officeDocument/2006/relationships/image" Target="media/image23.jpeg"/><Relationship Id="rId46" Type="http://schemas.openxmlformats.org/officeDocument/2006/relationships/image" Target="media/image22.jpeg"/><Relationship Id="rId45" Type="http://schemas.openxmlformats.org/officeDocument/2006/relationships/image" Target="media/image21.wmf"/><Relationship Id="rId44" Type="http://schemas.openxmlformats.org/officeDocument/2006/relationships/oleObject" Target="embeddings/oleObject19.bin"/><Relationship Id="rId43" Type="http://schemas.openxmlformats.org/officeDocument/2006/relationships/image" Target="media/image20.wmf"/><Relationship Id="rId42" Type="http://schemas.openxmlformats.org/officeDocument/2006/relationships/oleObject" Target="embeddings/oleObject18.bin"/><Relationship Id="rId41" Type="http://schemas.openxmlformats.org/officeDocument/2006/relationships/image" Target="media/image19.wmf"/><Relationship Id="rId40" Type="http://schemas.openxmlformats.org/officeDocument/2006/relationships/oleObject" Target="embeddings/oleObject17.bin"/><Relationship Id="rId4" Type="http://schemas.openxmlformats.org/officeDocument/2006/relationships/endnotes" Target="endnotes.xml"/><Relationship Id="rId39" Type="http://schemas.openxmlformats.org/officeDocument/2006/relationships/image" Target="media/image18.wmf"/><Relationship Id="rId38" Type="http://schemas.openxmlformats.org/officeDocument/2006/relationships/oleObject" Target="embeddings/oleObject16.bin"/><Relationship Id="rId37" Type="http://schemas.openxmlformats.org/officeDocument/2006/relationships/image" Target="media/image17.wmf"/><Relationship Id="rId36" Type="http://schemas.openxmlformats.org/officeDocument/2006/relationships/oleObject" Target="embeddings/oleObject15.bin"/><Relationship Id="rId35" Type="http://schemas.openxmlformats.org/officeDocument/2006/relationships/image" Target="media/image16.wmf"/><Relationship Id="rId34" Type="http://schemas.openxmlformats.org/officeDocument/2006/relationships/oleObject" Target="embeddings/oleObject14.bin"/><Relationship Id="rId33" Type="http://schemas.openxmlformats.org/officeDocument/2006/relationships/image" Target="media/image15.wmf"/><Relationship Id="rId32" Type="http://schemas.openxmlformats.org/officeDocument/2006/relationships/oleObject" Target="embeddings/oleObject13.bin"/><Relationship Id="rId31" Type="http://schemas.openxmlformats.org/officeDocument/2006/relationships/image" Target="media/image14.wmf"/><Relationship Id="rId30" Type="http://schemas.openxmlformats.org/officeDocument/2006/relationships/oleObject" Target="embeddings/oleObject12.bin"/><Relationship Id="rId3" Type="http://schemas.openxmlformats.org/officeDocument/2006/relationships/footnotes" Target="footnotes.xml"/><Relationship Id="rId29" Type="http://schemas.openxmlformats.org/officeDocument/2006/relationships/image" Target="media/image13.wmf"/><Relationship Id="rId28" Type="http://schemas.openxmlformats.org/officeDocument/2006/relationships/oleObject" Target="embeddings/oleObject11.bin"/><Relationship Id="rId27" Type="http://schemas.openxmlformats.org/officeDocument/2006/relationships/image" Target="media/image12.wmf"/><Relationship Id="rId26" Type="http://schemas.openxmlformats.org/officeDocument/2006/relationships/oleObject" Target="embeddings/oleObject10.bin"/><Relationship Id="rId25" Type="http://schemas.openxmlformats.org/officeDocument/2006/relationships/image" Target="media/image11.wmf"/><Relationship Id="rId24" Type="http://schemas.openxmlformats.org/officeDocument/2006/relationships/oleObject" Target="embeddings/oleObject9.bin"/><Relationship Id="rId23" Type="http://schemas.openxmlformats.org/officeDocument/2006/relationships/image" Target="media/image10.wmf"/><Relationship Id="rId22" Type="http://schemas.openxmlformats.org/officeDocument/2006/relationships/oleObject" Target="embeddings/oleObject8.bin"/><Relationship Id="rId21" Type="http://schemas.openxmlformats.org/officeDocument/2006/relationships/image" Target="media/image9.wmf"/><Relationship Id="rId20" Type="http://schemas.openxmlformats.org/officeDocument/2006/relationships/oleObject" Target="embeddings/oleObject7.bin"/><Relationship Id="rId2" Type="http://schemas.openxmlformats.org/officeDocument/2006/relationships/settings" Target="settings.xml"/><Relationship Id="rId19" Type="http://schemas.openxmlformats.org/officeDocument/2006/relationships/image" Target="media/image8.wmf"/><Relationship Id="rId18" Type="http://schemas.openxmlformats.org/officeDocument/2006/relationships/oleObject" Target="embeddings/oleObject6.bin"/><Relationship Id="rId17" Type="http://schemas.openxmlformats.org/officeDocument/2006/relationships/image" Target="media/image7.wmf"/><Relationship Id="rId16" Type="http://schemas.openxmlformats.org/officeDocument/2006/relationships/oleObject" Target="embeddings/oleObject5.bin"/><Relationship Id="rId15" Type="http://schemas.openxmlformats.org/officeDocument/2006/relationships/image" Target="media/image6.wmf"/><Relationship Id="rId14" Type="http://schemas.openxmlformats.org/officeDocument/2006/relationships/oleObject" Target="embeddings/oleObject4.bin"/><Relationship Id="rId13" Type="http://schemas.openxmlformats.org/officeDocument/2006/relationships/image" Target="media/image5.wmf"/><Relationship Id="rId12" Type="http://schemas.openxmlformats.org/officeDocument/2006/relationships/oleObject" Target="embeddings/oleObject3.bin"/><Relationship Id="rId11" Type="http://schemas.openxmlformats.org/officeDocument/2006/relationships/image" Target="media/image4.wmf"/><Relationship Id="rId10" Type="http://schemas.openxmlformats.org/officeDocument/2006/relationships/oleObject" Target="embeddings/oleObject2.bin"/><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中共海南省纪委</Company>
  <Pages>23</Pages>
  <Words>4427</Words>
  <Characters>25235</Characters>
  <Lines>210</Lines>
  <Paragraphs>59</Paragraphs>
  <TotalTime>1</TotalTime>
  <ScaleCrop>false</ScaleCrop>
  <LinksUpToDate>false</LinksUpToDate>
  <CharactersWithSpaces>29603</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2025-11-17T19:07:00Z</dcterms:created>
  <dc:creator>朱晓钰</dc:creator>
  <cp:lastModifiedBy>admin</cp:lastModifiedBy>
  <cp:lastPrinted>2025-11-17T19:07:00Z</cp:lastPrinted>
  <dcterms:modified xsi:type="dcterms:W3CDTF">2026-01-29T18:32:00Z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y fmtid="{D5CDD505-2E9C-101B-9397-08002B2CF9AE}" pid="3" name="ICV">
    <vt:lpwstr>DD2F9FDFDDEA41D3A8CF1AC020787B27_13</vt:lpwstr>
  </property>
  <property fmtid="{D5CDD505-2E9C-101B-9397-08002B2CF9AE}" pid="4" name="KSOTemplateDocerSaveRecord">
    <vt:lpwstr>eyJoZGlkIjoiYTQxMzRhZDQzOWViM2E5OGNhNTA5NjhlZmY1MzRhNGMiLCJ1c2VySWQiOiIxNjc2Nzg0MTQ5In0=</vt:lpwstr>
  </property>
</Properties>
</file>