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CECEE3">
      <w:pPr>
        <w:pStyle w:val="5"/>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3"/>
        <w:rPr>
          <w:rFonts w:hint="eastAsia" w:ascii="宋体" w:hAnsi="宋体" w:eastAsia="宋体" w:cs="宋体"/>
          <w:b/>
          <w:bCs/>
          <w:caps w:val="0"/>
          <w:color w:val="auto"/>
          <w:spacing w:val="0"/>
          <w:kern w:val="0"/>
          <w:sz w:val="48"/>
          <w:szCs w:val="48"/>
          <w:highlight w:val="none"/>
          <w:shd w:val="clear" w:fill="FFFFFF"/>
          <w:lang w:val="en-US" w:eastAsia="zh-CN" w:bidi="ar"/>
        </w:rPr>
      </w:pPr>
      <w:r>
        <w:rPr>
          <w:rFonts w:hint="eastAsia" w:ascii="宋体" w:hAnsi="宋体" w:eastAsia="宋体" w:cs="宋体"/>
          <w:b/>
          <w:bCs/>
          <w:caps w:val="0"/>
          <w:color w:val="auto"/>
          <w:spacing w:val="0"/>
          <w:kern w:val="0"/>
          <w:sz w:val="48"/>
          <w:szCs w:val="48"/>
          <w:highlight w:val="none"/>
          <w:shd w:val="clear" w:fill="FFFFFF"/>
          <w:lang w:val="en-US" w:eastAsia="zh-CN" w:bidi="ar"/>
        </w:rPr>
        <w:t>复杂地形流域降水-土壤湿度-径流耦合关系研究</w:t>
      </w:r>
      <w:r>
        <w:rPr>
          <w:rFonts w:hint="eastAsia" w:hAnsi="Times New Roman" w:cs="宋体"/>
          <w:b/>
          <w:bCs/>
          <w:caps w:val="0"/>
          <w:color w:val="auto"/>
          <w:spacing w:val="0"/>
          <w:kern w:val="0"/>
          <w:sz w:val="48"/>
          <w:szCs w:val="48"/>
          <w:highlight w:val="none"/>
          <w:shd w:val="clear" w:fill="FFFFFF"/>
          <w:lang w:val="en-US" w:eastAsia="zh-CN" w:bidi="ar"/>
        </w:rPr>
        <w:t>：</w:t>
      </w:r>
      <w:r>
        <w:rPr>
          <w:rFonts w:hint="eastAsia" w:ascii="宋体" w:hAnsi="宋体" w:eastAsia="宋体" w:cs="宋体"/>
          <w:b/>
          <w:bCs/>
          <w:caps w:val="0"/>
          <w:color w:val="auto"/>
          <w:spacing w:val="0"/>
          <w:kern w:val="0"/>
          <w:sz w:val="48"/>
          <w:szCs w:val="48"/>
          <w:highlight w:val="none"/>
          <w:shd w:val="clear" w:fill="FFFFFF"/>
          <w:lang w:val="en-US" w:eastAsia="zh-CN" w:bidi="ar"/>
        </w:rPr>
        <w:t>以闽江建溪流域为例</w:t>
      </w:r>
    </w:p>
    <w:p w14:paraId="7271D15B">
      <w:pPr>
        <w:jc w:val="center"/>
        <w:rPr>
          <w:rFonts w:ascii="Times New Roman" w:hAnsi="Times New Roman" w:cs="Times New Roman"/>
          <w:color w:val="auto"/>
          <w:szCs w:val="21"/>
          <w:highlight w:val="none"/>
        </w:rPr>
      </w:pPr>
      <w:r>
        <w:rPr>
          <w:rFonts w:hint="eastAsia" w:ascii="Times New Roman" w:hAnsi="Times New Roman" w:eastAsia="楷体" w:cs="Times New Roman"/>
          <w:color w:val="auto"/>
          <w:sz w:val="28"/>
          <w:szCs w:val="28"/>
          <w:highlight w:val="none"/>
          <w:lang w:val="en-US" w:eastAsia="zh-CN"/>
        </w:rPr>
        <w:t>靳梦哲</w:t>
      </w:r>
      <w:r>
        <w:rPr>
          <w:rFonts w:ascii="Times New Roman" w:hAnsi="Times New Roman" w:eastAsia="楷体" w:cs="Times New Roman"/>
          <w:color w:val="auto"/>
          <w:sz w:val="28"/>
          <w:szCs w:val="28"/>
          <w:highlight w:val="none"/>
          <w:vertAlign w:val="superscript"/>
        </w:rPr>
        <w:t>1</w:t>
      </w:r>
      <w:r>
        <w:rPr>
          <w:rFonts w:hint="eastAsia" w:ascii="Times New Roman" w:hAnsi="Times New Roman" w:eastAsia="楷体" w:cs="Times New Roman"/>
          <w:color w:val="auto"/>
          <w:sz w:val="28"/>
          <w:szCs w:val="28"/>
          <w:highlight w:val="none"/>
          <w:vertAlign w:val="superscript"/>
          <w:lang w:val="en-US" w:eastAsia="zh-CN"/>
        </w:rPr>
        <w:t>,2,3</w:t>
      </w:r>
      <w:r>
        <w:rPr>
          <w:rFonts w:ascii="Times New Roman" w:hAnsi="Times New Roman" w:eastAsia="楷体" w:cs="Times New Roman"/>
          <w:color w:val="auto"/>
          <w:sz w:val="28"/>
          <w:szCs w:val="28"/>
          <w:highlight w:val="none"/>
        </w:rPr>
        <w:t>，</w:t>
      </w:r>
      <w:r>
        <w:rPr>
          <w:rFonts w:hint="eastAsia" w:ascii="Times New Roman" w:hAnsi="Times New Roman" w:eastAsia="楷体" w:cs="Times New Roman"/>
          <w:color w:val="auto"/>
          <w:sz w:val="28"/>
          <w:szCs w:val="28"/>
          <w:highlight w:val="none"/>
          <w:lang w:val="en-US" w:eastAsia="zh-CN"/>
        </w:rPr>
        <w:t>郝晓博</w:t>
      </w:r>
      <w:r>
        <w:rPr>
          <w:rFonts w:hint="eastAsia" w:ascii="Times New Roman" w:hAnsi="Times New Roman" w:eastAsia="楷体" w:cs="Times New Roman"/>
          <w:color w:val="auto"/>
          <w:sz w:val="28"/>
          <w:szCs w:val="28"/>
          <w:highlight w:val="none"/>
          <w:vertAlign w:val="superscript"/>
          <w:lang w:val="en-US" w:eastAsia="zh-CN"/>
        </w:rPr>
        <w:t>4</w:t>
      </w:r>
      <w:r>
        <w:rPr>
          <w:rFonts w:hint="eastAsia" w:ascii="Times New Roman" w:hAnsi="Times New Roman" w:eastAsia="楷体" w:cs="Times New Roman"/>
          <w:color w:val="auto"/>
          <w:sz w:val="28"/>
          <w:szCs w:val="28"/>
          <w:highlight w:val="none"/>
          <w:lang w:val="en-US" w:eastAsia="zh-CN"/>
        </w:rPr>
        <w:t>，刘荣华</w:t>
      </w:r>
      <w:r>
        <w:rPr>
          <w:rFonts w:hint="eastAsia" w:ascii="Times New Roman" w:hAnsi="Times New Roman" w:eastAsia="楷体" w:cs="Times New Roman"/>
          <w:color w:val="auto"/>
          <w:sz w:val="28"/>
          <w:szCs w:val="28"/>
          <w:highlight w:val="none"/>
          <w:vertAlign w:val="superscript"/>
          <w:lang w:val="en-US" w:eastAsia="zh-CN"/>
        </w:rPr>
        <w:t>5</w:t>
      </w:r>
      <w:r>
        <w:rPr>
          <w:rFonts w:hint="eastAsia" w:ascii="Times New Roman" w:hAnsi="Times New Roman" w:eastAsia="楷体" w:cs="Times New Roman"/>
          <w:color w:val="auto"/>
          <w:sz w:val="28"/>
          <w:szCs w:val="28"/>
          <w:highlight w:val="none"/>
          <w:lang w:val="en-US" w:eastAsia="zh-CN"/>
        </w:rPr>
        <w:t>，官晓军</w:t>
      </w:r>
      <w:r>
        <w:rPr>
          <w:rFonts w:hint="eastAsia" w:ascii="Times New Roman" w:hAnsi="Times New Roman" w:eastAsia="楷体" w:cs="Times New Roman"/>
          <w:color w:val="auto"/>
          <w:sz w:val="28"/>
          <w:szCs w:val="28"/>
          <w:highlight w:val="none"/>
          <w:vertAlign w:val="superscript"/>
          <w:lang w:val="en-US" w:eastAsia="zh-CN"/>
        </w:rPr>
        <w:t>6</w:t>
      </w:r>
      <w:r>
        <w:rPr>
          <w:rFonts w:hint="eastAsia" w:ascii="Times New Roman" w:hAnsi="Times New Roman" w:eastAsia="楷体" w:cs="Times New Roman"/>
          <w:color w:val="auto"/>
          <w:sz w:val="28"/>
          <w:szCs w:val="28"/>
          <w:highlight w:val="none"/>
          <w:lang w:val="en-US" w:eastAsia="zh-CN"/>
        </w:rPr>
        <w:t>，汪澜</w:t>
      </w:r>
      <w:r>
        <w:rPr>
          <w:rFonts w:hint="eastAsia" w:ascii="Times New Roman" w:hAnsi="Times New Roman" w:eastAsia="楷体" w:cs="Times New Roman"/>
          <w:color w:val="auto"/>
          <w:sz w:val="28"/>
          <w:szCs w:val="28"/>
          <w:highlight w:val="none"/>
          <w:vertAlign w:val="superscript"/>
          <w:lang w:val="en-US" w:eastAsia="zh-CN"/>
        </w:rPr>
        <w:t>6</w:t>
      </w:r>
      <w:r>
        <w:rPr>
          <w:rFonts w:hint="eastAsia" w:ascii="Times New Roman" w:hAnsi="Times New Roman" w:eastAsia="楷体" w:cs="Times New Roman"/>
          <w:color w:val="auto"/>
          <w:sz w:val="28"/>
          <w:szCs w:val="28"/>
          <w:highlight w:val="none"/>
          <w:lang w:val="en-US" w:eastAsia="zh-CN"/>
        </w:rPr>
        <w:t>，陈莹</w:t>
      </w:r>
      <w:r>
        <w:rPr>
          <w:rFonts w:ascii="Times New Roman" w:hAnsi="Times New Roman" w:eastAsia="楷体" w:cs="Times New Roman"/>
          <w:color w:val="auto"/>
          <w:sz w:val="28"/>
          <w:szCs w:val="28"/>
          <w:highlight w:val="none"/>
          <w:vertAlign w:val="superscript"/>
        </w:rPr>
        <w:t>1</w:t>
      </w:r>
      <w:r>
        <w:rPr>
          <w:rFonts w:hint="eastAsia" w:ascii="Times New Roman" w:hAnsi="Times New Roman" w:eastAsia="楷体" w:cs="Times New Roman"/>
          <w:color w:val="auto"/>
          <w:sz w:val="28"/>
          <w:szCs w:val="28"/>
          <w:highlight w:val="none"/>
          <w:vertAlign w:val="superscript"/>
          <w:lang w:val="en-US" w:eastAsia="zh-CN"/>
        </w:rPr>
        <w:t>,2,3</w:t>
      </w:r>
      <w:r>
        <w:rPr>
          <w:rFonts w:hint="eastAsia" w:ascii="Times New Roman" w:hAnsi="Times New Roman" w:eastAsia="楷体" w:cs="Times New Roman"/>
          <w:color w:val="auto"/>
          <w:sz w:val="28"/>
          <w:szCs w:val="28"/>
          <w:highlight w:val="none"/>
          <w:lang w:val="en-US" w:eastAsia="zh-CN"/>
        </w:rPr>
        <w:t>，游介文</w:t>
      </w:r>
      <w:r>
        <w:rPr>
          <w:rFonts w:ascii="Times New Roman" w:hAnsi="Times New Roman" w:eastAsia="楷体" w:cs="Times New Roman"/>
          <w:color w:val="auto"/>
          <w:sz w:val="28"/>
          <w:szCs w:val="28"/>
          <w:highlight w:val="none"/>
          <w:vertAlign w:val="superscript"/>
        </w:rPr>
        <w:t>1</w:t>
      </w:r>
      <w:r>
        <w:rPr>
          <w:rFonts w:hint="eastAsia" w:ascii="Times New Roman" w:hAnsi="Times New Roman" w:eastAsia="楷体" w:cs="Times New Roman"/>
          <w:color w:val="auto"/>
          <w:sz w:val="28"/>
          <w:szCs w:val="28"/>
          <w:highlight w:val="none"/>
          <w:vertAlign w:val="superscript"/>
          <w:lang w:val="en-US" w:eastAsia="zh-CN"/>
        </w:rPr>
        <w:t>,2,3</w:t>
      </w:r>
      <w:r>
        <w:rPr>
          <w:rFonts w:hint="eastAsia" w:ascii="Times New Roman" w:hAnsi="Times New Roman" w:eastAsia="楷体" w:cs="Times New Roman"/>
          <w:color w:val="auto"/>
          <w:sz w:val="28"/>
          <w:szCs w:val="28"/>
          <w:highlight w:val="none"/>
          <w:lang w:val="en-US" w:eastAsia="zh-CN"/>
        </w:rPr>
        <w:t>，高路</w:t>
      </w:r>
      <w:r>
        <w:rPr>
          <w:rFonts w:ascii="Times New Roman" w:hAnsi="Times New Roman" w:eastAsia="楷体" w:cs="Times New Roman"/>
          <w:color w:val="auto"/>
          <w:sz w:val="28"/>
          <w:szCs w:val="28"/>
          <w:highlight w:val="none"/>
          <w:vertAlign w:val="superscript"/>
        </w:rPr>
        <w:t>1</w:t>
      </w:r>
      <w:r>
        <w:rPr>
          <w:rFonts w:hint="eastAsia" w:ascii="Times New Roman" w:hAnsi="Times New Roman" w:eastAsia="楷体" w:cs="Times New Roman"/>
          <w:color w:val="auto"/>
          <w:sz w:val="28"/>
          <w:szCs w:val="28"/>
          <w:highlight w:val="none"/>
          <w:vertAlign w:val="superscript"/>
          <w:lang w:val="en-US" w:eastAsia="zh-CN"/>
        </w:rPr>
        <w:t>,2,3</w:t>
      </w:r>
    </w:p>
    <w:p w14:paraId="2E95E770">
      <w:pPr>
        <w:pStyle w:val="7"/>
        <w:keepNext w:val="0"/>
        <w:keepLines w:val="0"/>
        <w:pageBreakBefore w:val="0"/>
        <w:widowControl w:val="0"/>
        <w:numPr>
          <w:ilvl w:val="0"/>
          <w:numId w:val="0"/>
        </w:numPr>
        <w:kinsoku/>
        <w:wordWrap/>
        <w:overflowPunct/>
        <w:topLinePunct w:val="0"/>
        <w:autoSpaceDE/>
        <w:autoSpaceDN/>
        <w:bidi w:val="0"/>
        <w:adjustRightInd/>
        <w:snapToGrid/>
        <w:spacing w:after="0"/>
        <w:jc w:val="left"/>
        <w:textAlignment w:val="auto"/>
        <w:rPr>
          <w:rFonts w:hint="default" w:ascii="Times New Roman" w:hAnsi="Times New Roman" w:eastAsia="仿宋" w:cs="Times New Roman"/>
          <w:color w:val="auto"/>
          <w:kern w:val="2"/>
          <w:sz w:val="21"/>
          <w:szCs w:val="21"/>
          <w:highlight w:val="none"/>
          <w:lang w:val="en-US" w:eastAsia="zh-CN" w:bidi="ar-SA"/>
        </w:rPr>
      </w:pPr>
      <w:r>
        <w:rPr>
          <w:rFonts w:ascii="Times New Roman" w:hAnsi="Times New Roman" w:cs="Times New Roman"/>
          <w:color w:val="auto"/>
          <w:szCs w:val="21"/>
          <w:highlight w:val="none"/>
        </w:rPr>
        <w:t>（</w:t>
      </w:r>
      <w:r>
        <w:rPr>
          <w:rFonts w:hint="eastAsia" w:ascii="Times New Roman" w:hAnsi="Times New Roman" w:eastAsia="仿宋" w:cs="Times New Roman"/>
          <w:color w:val="auto"/>
          <w:kern w:val="2"/>
          <w:sz w:val="21"/>
          <w:szCs w:val="21"/>
          <w:highlight w:val="none"/>
          <w:lang w:val="en-US" w:eastAsia="zh-CN" w:bidi="ar-SA"/>
        </w:rPr>
        <w:t>1. 福建师范大学 地理研究所</w:t>
      </w:r>
      <w:r>
        <w:rPr>
          <w:rFonts w:hint="eastAsia" w:ascii="Times New Roman" w:hAnsi="Times New Roman" w:eastAsia="仿宋" w:cs="Times New Roman"/>
          <w:color w:val="auto"/>
          <w:sz w:val="21"/>
          <w:szCs w:val="21"/>
          <w:highlight w:val="none"/>
          <w:lang w:eastAsia="zh-CN"/>
        </w:rPr>
        <w:t>，</w:t>
      </w:r>
      <w:r>
        <w:rPr>
          <w:rFonts w:hint="eastAsia" w:ascii="Times New Roman" w:hAnsi="Times New Roman" w:eastAsia="仿宋" w:cs="Times New Roman"/>
          <w:color w:val="auto"/>
          <w:kern w:val="2"/>
          <w:sz w:val="21"/>
          <w:szCs w:val="21"/>
          <w:highlight w:val="none"/>
          <w:lang w:val="en-US" w:eastAsia="zh-CN" w:bidi="ar-SA"/>
        </w:rPr>
        <w:t>福建 福州  350117</w:t>
      </w:r>
      <w:r>
        <w:rPr>
          <w:rFonts w:ascii="Times New Roman" w:hAnsi="Times New Roman" w:eastAsia="仿宋" w:cs="Times New Roman"/>
          <w:color w:val="auto"/>
          <w:sz w:val="21"/>
          <w:szCs w:val="21"/>
          <w:highlight w:val="none"/>
        </w:rPr>
        <w:t>；</w:t>
      </w:r>
      <w:r>
        <w:rPr>
          <w:rFonts w:hint="eastAsia" w:ascii="Times New Roman" w:hAnsi="Times New Roman" w:eastAsia="仿宋" w:cs="Times New Roman"/>
          <w:color w:val="auto"/>
          <w:kern w:val="2"/>
          <w:sz w:val="21"/>
          <w:szCs w:val="21"/>
          <w:highlight w:val="none"/>
          <w:lang w:val="en-US" w:eastAsia="zh-CN" w:bidi="ar-SA"/>
        </w:rPr>
        <w:t>2. 福建省亚热带资源与环境重点实验室</w:t>
      </w:r>
      <w:r>
        <w:rPr>
          <w:rFonts w:hint="eastAsia" w:ascii="Times New Roman" w:hAnsi="Times New Roman" w:eastAsia="仿宋" w:cs="Times New Roman"/>
          <w:color w:val="auto"/>
          <w:sz w:val="21"/>
          <w:szCs w:val="21"/>
          <w:highlight w:val="none"/>
          <w:lang w:eastAsia="zh-CN"/>
        </w:rPr>
        <w:t>，</w:t>
      </w:r>
      <w:r>
        <w:rPr>
          <w:rFonts w:hint="eastAsia" w:ascii="Times New Roman" w:hAnsi="Times New Roman" w:eastAsia="仿宋" w:cs="Times New Roman"/>
          <w:color w:val="auto"/>
          <w:kern w:val="2"/>
          <w:sz w:val="21"/>
          <w:szCs w:val="21"/>
          <w:highlight w:val="none"/>
          <w:lang w:val="en-US" w:eastAsia="zh-CN" w:bidi="ar-SA"/>
        </w:rPr>
        <w:t>福建 福州  350117</w:t>
      </w:r>
      <w:r>
        <w:rPr>
          <w:rFonts w:ascii="Times New Roman" w:hAnsi="Times New Roman" w:eastAsia="仿宋" w:cs="Times New Roman"/>
          <w:color w:val="auto"/>
          <w:szCs w:val="21"/>
          <w:highlight w:val="none"/>
        </w:rPr>
        <w:t>；</w:t>
      </w:r>
      <w:r>
        <w:rPr>
          <w:rFonts w:hint="eastAsia" w:ascii="Times New Roman" w:hAnsi="Times New Roman" w:eastAsia="仿宋" w:cs="Times New Roman"/>
          <w:color w:val="auto"/>
          <w:kern w:val="2"/>
          <w:sz w:val="21"/>
          <w:szCs w:val="21"/>
          <w:highlight w:val="none"/>
          <w:lang w:val="en-US" w:eastAsia="zh-CN" w:bidi="ar-SA"/>
        </w:rPr>
        <w:t>3. 福建省陆地灾害监测评估工程技术研究中心</w:t>
      </w:r>
      <w:r>
        <w:rPr>
          <w:rFonts w:hint="eastAsia" w:ascii="Times New Roman" w:hAnsi="Times New Roman" w:eastAsia="仿宋" w:cs="Times New Roman"/>
          <w:color w:val="auto"/>
          <w:sz w:val="21"/>
          <w:szCs w:val="21"/>
          <w:highlight w:val="none"/>
          <w:lang w:eastAsia="zh-CN"/>
        </w:rPr>
        <w:t>，</w:t>
      </w:r>
      <w:r>
        <w:rPr>
          <w:rFonts w:hint="eastAsia" w:ascii="Times New Roman" w:hAnsi="Times New Roman" w:eastAsia="仿宋" w:cs="Times New Roman"/>
          <w:color w:val="auto"/>
          <w:kern w:val="2"/>
          <w:sz w:val="21"/>
          <w:szCs w:val="21"/>
          <w:highlight w:val="none"/>
          <w:lang w:val="en-US" w:eastAsia="zh-CN" w:bidi="ar-SA"/>
        </w:rPr>
        <w:t>福建 福州  350117</w:t>
      </w:r>
      <w:r>
        <w:rPr>
          <w:rFonts w:ascii="Times New Roman" w:hAnsi="Times New Roman" w:eastAsia="仿宋" w:cs="Times New Roman"/>
          <w:color w:val="auto"/>
          <w:szCs w:val="21"/>
          <w:highlight w:val="none"/>
        </w:rPr>
        <w:t>；</w:t>
      </w:r>
      <w:r>
        <w:rPr>
          <w:rFonts w:hint="eastAsia" w:ascii="Times New Roman" w:hAnsi="Times New Roman" w:eastAsia="仿宋" w:cs="Times New Roman"/>
          <w:color w:val="auto"/>
          <w:kern w:val="2"/>
          <w:sz w:val="21"/>
          <w:szCs w:val="21"/>
          <w:highlight w:val="none"/>
          <w:lang w:val="en-US" w:eastAsia="zh-CN" w:bidi="ar-SA"/>
        </w:rPr>
        <w:t xml:space="preserve">4. </w:t>
      </w:r>
      <w:r>
        <w:rPr>
          <w:rFonts w:hint="default" w:ascii="Times New Roman" w:hAnsi="Times New Roman" w:eastAsia="仿宋" w:cs="Times New Roman"/>
          <w:color w:val="auto"/>
          <w:kern w:val="2"/>
          <w:sz w:val="21"/>
          <w:szCs w:val="21"/>
          <w:highlight w:val="none"/>
          <w:lang w:val="en-US" w:eastAsia="zh-CN" w:bidi="ar-SA"/>
        </w:rPr>
        <w:t>福建省水利水电勘测设计研究院有限公司</w:t>
      </w:r>
      <w:r>
        <w:rPr>
          <w:rFonts w:hint="eastAsia" w:ascii="Times New Roman" w:hAnsi="Times New Roman"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kern w:val="2"/>
          <w:sz w:val="21"/>
          <w:szCs w:val="21"/>
          <w:highlight w:val="none"/>
          <w:lang w:val="en-US" w:eastAsia="zh-CN" w:bidi="ar-SA"/>
        </w:rPr>
        <w:t xml:space="preserve">福建 福州 </w:t>
      </w:r>
      <w:r>
        <w:rPr>
          <w:rFonts w:hint="eastAsia" w:ascii="Times New Roman" w:hAnsi="Times New Roman" w:eastAsia="仿宋" w:cs="Times New Roman"/>
          <w:color w:val="auto"/>
          <w:kern w:val="2"/>
          <w:sz w:val="21"/>
          <w:szCs w:val="21"/>
          <w:highlight w:val="none"/>
          <w:lang w:val="en-US" w:eastAsia="zh-CN" w:bidi="ar-SA"/>
        </w:rPr>
        <w:t xml:space="preserve"> </w:t>
      </w:r>
      <w:r>
        <w:rPr>
          <w:rFonts w:hint="default" w:ascii="Times New Roman" w:hAnsi="Times New Roman" w:eastAsia="仿宋" w:cs="Times New Roman"/>
          <w:color w:val="auto"/>
          <w:kern w:val="2"/>
          <w:sz w:val="21"/>
          <w:szCs w:val="21"/>
          <w:highlight w:val="none"/>
          <w:lang w:val="en-US" w:eastAsia="zh-CN" w:bidi="ar-SA"/>
        </w:rPr>
        <w:t>350001</w:t>
      </w:r>
      <w:r>
        <w:rPr>
          <w:rFonts w:ascii="Times New Roman" w:hAnsi="Times New Roman" w:eastAsia="仿宋" w:cs="Times New Roman"/>
          <w:color w:val="auto"/>
          <w:szCs w:val="21"/>
          <w:highlight w:val="none"/>
        </w:rPr>
        <w:t>；</w:t>
      </w:r>
      <w:r>
        <w:rPr>
          <w:rFonts w:hint="eastAsia" w:ascii="Times New Roman" w:hAnsi="Times New Roman" w:eastAsia="仿宋" w:cs="Times New Roman"/>
          <w:color w:val="auto"/>
          <w:kern w:val="2"/>
          <w:sz w:val="21"/>
          <w:szCs w:val="21"/>
          <w:highlight w:val="none"/>
          <w:lang w:val="en-US" w:eastAsia="zh-CN" w:bidi="ar-SA"/>
        </w:rPr>
        <w:t>5. 中国水利水电科学研究院，北京  100038</w:t>
      </w:r>
      <w:r>
        <w:rPr>
          <w:rFonts w:hint="eastAsia" w:ascii="Times New Roman" w:hAnsi="Times New Roman" w:eastAsia="仿宋" w:cs="Times New Roman"/>
          <w:color w:val="auto"/>
          <w:szCs w:val="21"/>
          <w:highlight w:val="none"/>
          <w:lang w:eastAsia="zh-CN"/>
        </w:rPr>
        <w:t>；</w:t>
      </w:r>
      <w:r>
        <w:rPr>
          <w:rFonts w:hint="eastAsia" w:ascii="Times New Roman" w:hAnsi="Times New Roman" w:eastAsia="仿宋" w:cs="Times New Roman"/>
          <w:color w:val="auto"/>
          <w:kern w:val="2"/>
          <w:sz w:val="21"/>
          <w:szCs w:val="21"/>
          <w:highlight w:val="none"/>
          <w:lang w:val="en-US" w:eastAsia="zh-CN" w:bidi="ar-SA"/>
        </w:rPr>
        <w:t>6. 福建省灾害性天气重点实验室，福建 福州  350001）</w:t>
      </w:r>
    </w:p>
    <w:p w14:paraId="72D56574">
      <w:pPr>
        <w:rPr>
          <w:rFonts w:hint="eastAsia" w:ascii="Times New Roman" w:hAnsi="Times New Roman" w:eastAsia="楷体" w:cs="楷体"/>
          <w:b w:val="0"/>
          <w:bCs w:val="0"/>
          <w:color w:val="auto"/>
          <w:kern w:val="2"/>
          <w:sz w:val="21"/>
          <w:szCs w:val="21"/>
          <w:highlight w:val="none"/>
          <w:lang w:val="en-US" w:eastAsia="zh-CN" w:bidi="ar-SA"/>
        </w:rPr>
      </w:pPr>
      <w:r>
        <w:rPr>
          <w:rFonts w:hint="eastAsia" w:ascii="黑体" w:hAnsi="黑体" w:eastAsia="黑体" w:cs="黑体"/>
          <w:b/>
          <w:bCs/>
          <w:color w:val="auto"/>
          <w:kern w:val="2"/>
          <w:sz w:val="21"/>
          <w:szCs w:val="21"/>
          <w:highlight w:val="none"/>
          <w:lang w:val="en-US" w:eastAsia="zh-CN" w:bidi="ar-SA"/>
        </w:rPr>
        <w:t>摘要：</w:t>
      </w:r>
      <w:r>
        <w:rPr>
          <w:rFonts w:hint="eastAsia" w:ascii="Times New Roman" w:hAnsi="Times New Roman" w:eastAsia="楷体" w:cs="楷体"/>
          <w:color w:val="auto"/>
          <w:sz w:val="21"/>
          <w:szCs w:val="21"/>
          <w:highlight w:val="none"/>
        </w:rPr>
        <w:t>【目的】土壤湿度是影响降水-径流形成过程的关键变量。然而，复杂地形区域土壤湿度</w:t>
      </w:r>
      <w:r>
        <w:rPr>
          <w:rFonts w:hint="eastAsia" w:ascii="Times New Roman" w:hAnsi="Times New Roman" w:eastAsia="楷体" w:cs="楷体"/>
          <w:color w:val="auto"/>
          <w:sz w:val="21"/>
          <w:szCs w:val="21"/>
          <w:highlight w:val="none"/>
          <w:lang w:val="en-US" w:eastAsia="zh-CN"/>
        </w:rPr>
        <w:t>观测</w:t>
      </w:r>
      <w:r>
        <w:rPr>
          <w:rFonts w:hint="eastAsia" w:ascii="Times New Roman" w:hAnsi="Times New Roman" w:eastAsia="楷体" w:cs="楷体"/>
          <w:color w:val="auto"/>
          <w:sz w:val="21"/>
          <w:szCs w:val="21"/>
          <w:highlight w:val="none"/>
        </w:rPr>
        <w:t>的匮乏，导致其与降水、径流的互馈机理难以明晰，这已成为提升流域水文过程认知与洪水预报精度的主要瓶颈。</w:t>
      </w:r>
      <w:r>
        <w:rPr>
          <w:rFonts w:hint="eastAsia" w:ascii="Times New Roman" w:hAnsi="Times New Roman" w:eastAsia="楷体" w:cs="楷体"/>
          <w:b w:val="0"/>
          <w:bCs w:val="0"/>
          <w:color w:val="auto"/>
          <w:kern w:val="2"/>
          <w:sz w:val="21"/>
          <w:szCs w:val="21"/>
          <w:highlight w:val="none"/>
          <w:lang w:val="en-US" w:eastAsia="zh-CN" w:bidi="ar-SA"/>
        </w:rPr>
        <w:t>因此，揭示土壤湿度</w:t>
      </w:r>
      <w:r>
        <w:rPr>
          <w:rFonts w:hint="eastAsia" w:ascii="Times New Roman" w:hAnsi="Times New Roman" w:eastAsia="楷体" w:cs="楷体"/>
          <w:color w:val="auto"/>
          <w:sz w:val="21"/>
          <w:szCs w:val="21"/>
          <w:highlight w:val="none"/>
        </w:rPr>
        <w:t>与降水、径流的</w:t>
      </w:r>
      <w:r>
        <w:rPr>
          <w:rFonts w:hint="eastAsia" w:ascii="Times New Roman" w:hAnsi="Times New Roman" w:eastAsia="楷体" w:cs="楷体"/>
          <w:b w:val="0"/>
          <w:bCs w:val="0"/>
          <w:color w:val="auto"/>
          <w:kern w:val="2"/>
          <w:sz w:val="21"/>
          <w:szCs w:val="21"/>
          <w:highlight w:val="none"/>
          <w:lang w:val="en-US" w:eastAsia="zh-CN" w:bidi="ar-SA"/>
        </w:rPr>
        <w:t>协同演变规律及其对径流的调控机制，对变化环境下水资源管理具有重要意义。</w:t>
      </w:r>
      <w:r>
        <w:rPr>
          <w:rFonts w:hint="eastAsia" w:ascii="Times New Roman" w:hAnsi="Times New Roman" w:eastAsia="楷体" w:cs="楷体"/>
          <w:color w:val="auto"/>
          <w:sz w:val="21"/>
          <w:szCs w:val="21"/>
          <w:highlight w:val="none"/>
        </w:rPr>
        <w:t>【方法】</w:t>
      </w:r>
      <w:r>
        <w:rPr>
          <w:rFonts w:hint="eastAsia" w:ascii="Times New Roman" w:hAnsi="Times New Roman" w:eastAsia="楷体" w:cs="楷体"/>
          <w:b w:val="0"/>
          <w:bCs w:val="0"/>
          <w:color w:val="auto"/>
          <w:kern w:val="2"/>
          <w:sz w:val="21"/>
          <w:szCs w:val="21"/>
          <w:highlight w:val="none"/>
          <w:lang w:val="en-US" w:eastAsia="zh-CN" w:bidi="ar-SA"/>
        </w:rPr>
        <w:t>基于2010</w:t>
      </w:r>
      <w:r>
        <w:rPr>
          <w:rFonts w:ascii="Times New Roman" w:hAnsi="Times New Roman" w:eastAsia="楷体" w:cs="Times New Roman"/>
          <w:color w:val="auto"/>
          <w:sz w:val="21"/>
          <w:szCs w:val="21"/>
          <w:highlight w:val="none"/>
        </w:rPr>
        <w:t>—</w:t>
      </w:r>
      <w:r>
        <w:rPr>
          <w:rFonts w:hint="eastAsia" w:ascii="Times New Roman" w:hAnsi="Times New Roman" w:eastAsia="楷体" w:cs="楷体"/>
          <w:b w:val="0"/>
          <w:bCs w:val="0"/>
          <w:color w:val="auto"/>
          <w:kern w:val="2"/>
          <w:sz w:val="21"/>
          <w:szCs w:val="21"/>
          <w:highlight w:val="none"/>
          <w:lang w:val="en-US" w:eastAsia="zh-CN" w:bidi="ar-SA"/>
        </w:rPr>
        <w:t>2021年闽江上游建溪流域汛期（4—9月）逐日观测数据，综合运用趋势检验、有序聚类、滞后回归、分层分析及模型对比等方法，探究建溪流域降水-土壤湿度-径流的耦合机制。</w:t>
      </w:r>
      <w:r>
        <w:rPr>
          <w:rFonts w:hint="eastAsia" w:ascii="Times New Roman" w:hAnsi="Times New Roman" w:eastAsia="楷体" w:cs="楷体"/>
          <w:color w:val="auto"/>
          <w:sz w:val="21"/>
          <w:szCs w:val="21"/>
          <w:highlight w:val="none"/>
        </w:rPr>
        <w:t>【结果】</w:t>
      </w:r>
      <w:r>
        <w:rPr>
          <w:rFonts w:hint="eastAsia" w:ascii="Times New Roman" w:hAnsi="Times New Roman" w:eastAsia="楷体" w:cs="楷体"/>
          <w:b w:val="0"/>
          <w:bCs w:val="0"/>
          <w:color w:val="auto"/>
          <w:kern w:val="2"/>
          <w:sz w:val="21"/>
          <w:szCs w:val="21"/>
          <w:highlight w:val="none"/>
          <w:lang w:val="en-US" w:eastAsia="zh-CN" w:bidi="ar-SA"/>
        </w:rPr>
        <w:t>结果表明：（1）降水与径流在2010年7月发生协同突变后进入长期稳定阶段，而土壤湿度保持稳定，表现出“水文缓冲器”特征；（2）三要素关系存在显著的尺度效应：月尺度降水主导径流，日尺度土壤湿度调控能力更强，呈现主导因素随尺度变化的特征；（3）土壤湿度对降水-径流的调控具有状态依赖性，湿润状态产流效率是干旱状态的5~6倍，并呈现差异化的滞后响应模式；（4）模型对比验证了上述机制，融合降水与径流记忆的混合模型（</w:t>
      </w:r>
      <w:r>
        <w:rPr>
          <w:rFonts w:hint="default" w:ascii="Times New Roman" w:hAnsi="Times New Roman" w:eastAsia="楷体" w:cs="Times New Roman"/>
          <w:b w:val="0"/>
          <w:bCs w:val="0"/>
          <w:color w:val="auto"/>
          <w:kern w:val="2"/>
          <w:sz w:val="21"/>
          <w:szCs w:val="21"/>
          <w:highlight w:val="none"/>
          <w:lang w:val="en-US" w:eastAsia="zh-CN" w:bidi="ar-SA"/>
        </w:rPr>
        <w:t>AR+XGBoost</w:t>
      </w:r>
      <w:r>
        <w:rPr>
          <w:rFonts w:hint="eastAsia" w:ascii="Times New Roman" w:hAnsi="Times New Roman" w:eastAsia="楷体" w:cs="楷体"/>
          <w:b w:val="0"/>
          <w:bCs w:val="0"/>
          <w:color w:val="auto"/>
          <w:kern w:val="2"/>
          <w:sz w:val="21"/>
          <w:szCs w:val="21"/>
          <w:highlight w:val="none"/>
          <w:lang w:val="en-US" w:eastAsia="zh-CN" w:bidi="ar-SA"/>
        </w:rPr>
        <w:t>）表现最优（</w:t>
      </w:r>
      <w:r>
        <w:rPr>
          <w:rFonts w:hint="default" w:ascii="Times New Roman" w:hAnsi="Times New Roman" w:eastAsia="楷体" w:cs="Times New Roman"/>
          <w:b w:val="0"/>
          <w:bCs w:val="0"/>
          <w:i/>
          <w:iCs/>
          <w:color w:val="auto"/>
          <w:kern w:val="2"/>
          <w:sz w:val="21"/>
          <w:szCs w:val="21"/>
          <w:highlight w:val="none"/>
          <w:lang w:val="en-US" w:eastAsia="zh-CN" w:bidi="ar-SA"/>
        </w:rPr>
        <w:t>NSE</w:t>
      </w:r>
      <w:r>
        <w:rPr>
          <w:rFonts w:hint="default" w:ascii="Times New Roman" w:hAnsi="Times New Roman" w:eastAsia="楷体" w:cs="Times New Roman"/>
          <w:b w:val="0"/>
          <w:bCs w:val="0"/>
          <w:color w:val="auto"/>
          <w:kern w:val="2"/>
          <w:sz w:val="21"/>
          <w:szCs w:val="21"/>
          <w:highlight w:val="none"/>
          <w:lang w:val="en-US" w:eastAsia="zh-CN" w:bidi="ar-SA"/>
        </w:rPr>
        <w:t>=0.876</w:t>
      </w:r>
      <w:r>
        <w:rPr>
          <w:rFonts w:hint="eastAsia" w:ascii="Times New Roman" w:hAnsi="Times New Roman" w:eastAsia="楷体" w:cs="楷体"/>
          <w:b w:val="0"/>
          <w:bCs w:val="0"/>
          <w:color w:val="auto"/>
          <w:kern w:val="2"/>
          <w:sz w:val="21"/>
          <w:szCs w:val="21"/>
          <w:highlight w:val="none"/>
          <w:lang w:val="en-US" w:eastAsia="zh-CN" w:bidi="ar-SA"/>
        </w:rPr>
        <w:t>），其前期径流记忆特征贡献率达13.3%。</w:t>
      </w:r>
      <w:r>
        <w:rPr>
          <w:rFonts w:hint="eastAsia" w:ascii="Times New Roman" w:hAnsi="Times New Roman" w:eastAsia="楷体" w:cs="楷体"/>
          <w:color w:val="auto"/>
          <w:sz w:val="21"/>
          <w:szCs w:val="21"/>
          <w:highlight w:val="none"/>
        </w:rPr>
        <w:t>【结论】建溪流域</w:t>
      </w:r>
      <w:r>
        <w:rPr>
          <w:rFonts w:hint="eastAsia" w:ascii="Times New Roman" w:hAnsi="Times New Roman" w:eastAsia="楷体" w:cs="楷体"/>
          <w:color w:val="auto"/>
          <w:sz w:val="21"/>
          <w:szCs w:val="21"/>
          <w:highlight w:val="none"/>
          <w:lang w:eastAsia="zh-CN"/>
        </w:rPr>
        <w:t>的</w:t>
      </w:r>
      <w:r>
        <w:rPr>
          <w:rFonts w:hint="eastAsia" w:ascii="Times New Roman" w:hAnsi="Times New Roman" w:eastAsia="楷体" w:cs="楷体"/>
          <w:color w:val="auto"/>
          <w:sz w:val="21"/>
          <w:szCs w:val="21"/>
          <w:highlight w:val="none"/>
        </w:rPr>
        <w:t>降水-径流转化是一个以降水为驱动、土壤湿度为状态变量的非线性过程，其转化效率</w:t>
      </w:r>
      <w:r>
        <w:rPr>
          <w:rFonts w:hint="eastAsia" w:ascii="Times New Roman" w:hAnsi="Times New Roman" w:eastAsia="楷体" w:cs="楷体"/>
          <w:color w:val="auto"/>
          <w:sz w:val="21"/>
          <w:szCs w:val="21"/>
          <w:highlight w:val="none"/>
          <w:lang w:val="en-US" w:eastAsia="zh-CN"/>
        </w:rPr>
        <w:t>取决</w:t>
      </w:r>
      <w:r>
        <w:rPr>
          <w:rFonts w:hint="eastAsia" w:ascii="Times New Roman" w:hAnsi="Times New Roman" w:eastAsia="楷体" w:cs="楷体"/>
          <w:color w:val="auto"/>
          <w:sz w:val="21"/>
          <w:szCs w:val="21"/>
          <w:highlight w:val="none"/>
        </w:rPr>
        <w:t>于前期土壤湿度状态及其滞后调控模式。研究结果可为复杂地形流域的水资源管理与洪水预报提供科学参考。</w:t>
      </w:r>
    </w:p>
    <w:p w14:paraId="308DAE16">
      <w:pPr>
        <w:rPr>
          <w:rFonts w:hint="default" w:ascii="楷体" w:hAnsi="楷体" w:eastAsia="楷体" w:cs="楷体"/>
          <w:b w:val="0"/>
          <w:bCs w:val="0"/>
          <w:color w:val="auto"/>
          <w:kern w:val="2"/>
          <w:sz w:val="21"/>
          <w:szCs w:val="21"/>
          <w:highlight w:val="none"/>
          <w:lang w:val="en-US" w:eastAsia="zh-CN" w:bidi="ar-SA"/>
        </w:rPr>
      </w:pPr>
      <w:r>
        <w:rPr>
          <w:rFonts w:hint="eastAsia" w:ascii="黑体" w:hAnsi="黑体" w:eastAsia="黑体" w:cs="黑体"/>
          <w:b/>
          <w:bCs/>
          <w:color w:val="auto"/>
          <w:kern w:val="2"/>
          <w:sz w:val="21"/>
          <w:szCs w:val="21"/>
          <w:highlight w:val="none"/>
          <w:lang w:val="en-US" w:eastAsia="zh-CN" w:bidi="ar-SA"/>
        </w:rPr>
        <w:t>关键词：</w:t>
      </w:r>
      <w:r>
        <w:rPr>
          <w:rFonts w:hint="eastAsia" w:ascii="楷体" w:hAnsi="楷体" w:eastAsia="楷体" w:cs="楷体"/>
          <w:b w:val="0"/>
          <w:bCs w:val="0"/>
          <w:color w:val="auto"/>
          <w:kern w:val="2"/>
          <w:sz w:val="21"/>
          <w:szCs w:val="21"/>
          <w:highlight w:val="none"/>
          <w:lang w:val="en-US" w:eastAsia="zh-CN" w:bidi="ar-SA"/>
        </w:rPr>
        <w:t>土壤湿度；降水-径流关系；多尺度分析；调控机制；建溪流域；滞后响应；影响因素</w:t>
      </w:r>
    </w:p>
    <w:p w14:paraId="7CA56A5D">
      <w:pPr>
        <w:ind w:right="420" w:rightChars="200"/>
        <w:rPr>
          <w:rFonts w:ascii="Times New Roman" w:hAnsi="Times New Roman" w:eastAsia="宋体" w:cs="Times New Roman"/>
          <w:color w:val="auto"/>
          <w:sz w:val="18"/>
          <w:szCs w:val="18"/>
          <w:highlight w:val="none"/>
        </w:rPr>
      </w:pPr>
      <w:r>
        <w:rPr>
          <w:rFonts w:ascii="Times New Roman" w:hAnsi="Times New Roman" w:eastAsia="黑体" w:cs="Times New Roman"/>
          <w:b/>
          <w:bCs/>
          <w:color w:val="auto"/>
          <w:sz w:val="18"/>
          <w:szCs w:val="18"/>
          <w:highlight w:val="none"/>
        </w:rPr>
        <w:t>中图分类号</w:t>
      </w:r>
      <w:r>
        <w:rPr>
          <w:rFonts w:ascii="Times New Roman" w:hAnsi="Times New Roman" w:eastAsia="宋体" w:cs="Times New Roman"/>
          <w:color w:val="auto"/>
          <w:sz w:val="18"/>
          <w:szCs w:val="18"/>
          <w:highlight w:val="none"/>
        </w:rPr>
        <w:t xml:space="preserve">：TV213.4            </w:t>
      </w:r>
      <w:r>
        <w:rPr>
          <w:rFonts w:ascii="Times New Roman" w:hAnsi="Times New Roman" w:eastAsia="黑体" w:cs="Times New Roman"/>
          <w:b/>
          <w:color w:val="auto"/>
          <w:sz w:val="18"/>
          <w:szCs w:val="18"/>
          <w:highlight w:val="none"/>
        </w:rPr>
        <w:t>文献标志码</w:t>
      </w:r>
      <w:r>
        <w:rPr>
          <w:rFonts w:ascii="Times New Roman" w:hAnsi="Times New Roman" w:eastAsia="宋体" w:cs="Times New Roman"/>
          <w:b/>
          <w:color w:val="auto"/>
          <w:sz w:val="18"/>
          <w:szCs w:val="18"/>
          <w:highlight w:val="none"/>
        </w:rPr>
        <w:t>：A</w:t>
      </w:r>
      <w:r>
        <w:rPr>
          <w:rFonts w:ascii="Times New Roman" w:hAnsi="Times New Roman" w:eastAsia="宋体" w:cs="Times New Roman"/>
          <w:color w:val="auto"/>
          <w:sz w:val="18"/>
          <w:szCs w:val="18"/>
          <w:highlight w:val="none"/>
        </w:rPr>
        <w:t xml:space="preserve">         </w:t>
      </w:r>
    </w:p>
    <w:p w14:paraId="4B717AC3">
      <w:pPr>
        <w:pStyle w:val="11"/>
        <w:spacing w:before="0" w:after="0"/>
        <w:rPr>
          <w:rFonts w:hint="eastAsia" w:ascii="Times New Roman" w:hAnsi="Times New Roman" w:eastAsia="楷体" w:cs="Times New Roman"/>
          <w:color w:val="auto"/>
          <w:sz w:val="28"/>
          <w:szCs w:val="28"/>
          <w:highlight w:val="none"/>
          <w:lang w:val="en-US" w:eastAsia="zh-CN"/>
        </w:rPr>
      </w:pPr>
      <w:r>
        <w:rPr>
          <w:rFonts w:hint="eastAsia" w:ascii="Times New Roman" w:hAnsi="Times New Roman"/>
          <w:color w:val="auto"/>
          <w:sz w:val="28"/>
          <w:szCs w:val="28"/>
          <w:highlight w:val="none"/>
        </w:rPr>
        <w:t xml:space="preserve">Study on </w:t>
      </w:r>
      <w:r>
        <w:rPr>
          <w:rFonts w:hint="eastAsia" w:ascii="Times New Roman" w:hAnsi="Times New Roman"/>
          <w:color w:val="auto"/>
          <w:sz w:val="28"/>
          <w:szCs w:val="28"/>
          <w:highlight w:val="none"/>
          <w:lang w:val="en-US" w:eastAsia="zh-CN"/>
        </w:rPr>
        <w:t>c</w:t>
      </w:r>
      <w:r>
        <w:rPr>
          <w:rFonts w:hint="eastAsia" w:ascii="Times New Roman" w:hAnsi="Times New Roman"/>
          <w:color w:val="auto"/>
          <w:sz w:val="28"/>
          <w:szCs w:val="28"/>
          <w:highlight w:val="none"/>
        </w:rPr>
        <w:t xml:space="preserve">oupling </w:t>
      </w:r>
      <w:r>
        <w:rPr>
          <w:rFonts w:hint="eastAsia" w:ascii="Times New Roman" w:hAnsi="Times New Roman"/>
          <w:color w:val="auto"/>
          <w:sz w:val="28"/>
          <w:szCs w:val="28"/>
          <w:highlight w:val="none"/>
          <w:lang w:val="en-US" w:eastAsia="zh-CN"/>
        </w:rPr>
        <w:t>r</w:t>
      </w:r>
      <w:r>
        <w:rPr>
          <w:rFonts w:hint="eastAsia" w:ascii="Times New Roman" w:hAnsi="Times New Roman"/>
          <w:color w:val="auto"/>
          <w:sz w:val="28"/>
          <w:szCs w:val="28"/>
          <w:highlight w:val="none"/>
        </w:rPr>
        <w:t xml:space="preserve">elationship </w:t>
      </w:r>
      <w:r>
        <w:rPr>
          <w:rFonts w:hint="eastAsia" w:ascii="Times New Roman" w:hAnsi="Times New Roman"/>
          <w:color w:val="auto"/>
          <w:sz w:val="28"/>
          <w:szCs w:val="28"/>
          <w:highlight w:val="none"/>
          <w:lang w:val="en-US" w:eastAsia="zh-CN"/>
        </w:rPr>
        <w:t>b</w:t>
      </w:r>
      <w:r>
        <w:rPr>
          <w:rFonts w:hint="eastAsia" w:ascii="Times New Roman" w:hAnsi="Times New Roman"/>
          <w:color w:val="auto"/>
          <w:sz w:val="28"/>
          <w:szCs w:val="28"/>
          <w:highlight w:val="none"/>
        </w:rPr>
        <w:t xml:space="preserve">etween </w:t>
      </w:r>
      <w:r>
        <w:rPr>
          <w:rFonts w:hint="eastAsia" w:ascii="Times New Roman" w:hAnsi="Times New Roman"/>
          <w:color w:val="auto"/>
          <w:sz w:val="28"/>
          <w:szCs w:val="28"/>
          <w:highlight w:val="none"/>
          <w:lang w:val="en-US" w:eastAsia="zh-CN"/>
        </w:rPr>
        <w:t>p</w:t>
      </w:r>
      <w:r>
        <w:rPr>
          <w:rFonts w:hint="eastAsia" w:ascii="Times New Roman" w:hAnsi="Times New Roman"/>
          <w:color w:val="auto"/>
          <w:sz w:val="28"/>
          <w:szCs w:val="28"/>
          <w:highlight w:val="none"/>
        </w:rPr>
        <w:t xml:space="preserve">recipitation, </w:t>
      </w:r>
      <w:r>
        <w:rPr>
          <w:rFonts w:hint="eastAsia" w:ascii="Times New Roman" w:hAnsi="Times New Roman"/>
          <w:color w:val="auto"/>
          <w:sz w:val="28"/>
          <w:szCs w:val="28"/>
          <w:highlight w:val="none"/>
          <w:lang w:val="en-US" w:eastAsia="zh-CN"/>
        </w:rPr>
        <w:t>s</w:t>
      </w:r>
      <w:r>
        <w:rPr>
          <w:rFonts w:hint="eastAsia" w:ascii="Times New Roman" w:hAnsi="Times New Roman"/>
          <w:color w:val="auto"/>
          <w:sz w:val="28"/>
          <w:szCs w:val="28"/>
          <w:highlight w:val="none"/>
        </w:rPr>
        <w:t xml:space="preserve">oil </w:t>
      </w:r>
      <w:r>
        <w:rPr>
          <w:rFonts w:hint="eastAsia" w:ascii="Times New Roman" w:hAnsi="Times New Roman"/>
          <w:color w:val="auto"/>
          <w:sz w:val="28"/>
          <w:szCs w:val="28"/>
          <w:highlight w:val="none"/>
          <w:lang w:val="en-US" w:eastAsia="zh-CN"/>
        </w:rPr>
        <w:t>m</w:t>
      </w:r>
      <w:r>
        <w:rPr>
          <w:rFonts w:hint="eastAsia" w:ascii="Times New Roman" w:hAnsi="Times New Roman"/>
          <w:color w:val="auto"/>
          <w:sz w:val="28"/>
          <w:szCs w:val="28"/>
          <w:highlight w:val="none"/>
        </w:rPr>
        <w:t xml:space="preserve">oisture, and </w:t>
      </w:r>
      <w:r>
        <w:rPr>
          <w:rFonts w:hint="eastAsia" w:ascii="Times New Roman" w:hAnsi="Times New Roman"/>
          <w:color w:val="auto"/>
          <w:sz w:val="28"/>
          <w:szCs w:val="28"/>
          <w:highlight w:val="none"/>
          <w:lang w:val="en-US" w:eastAsia="zh-CN"/>
        </w:rPr>
        <w:t>r</w:t>
      </w:r>
      <w:r>
        <w:rPr>
          <w:rFonts w:hint="eastAsia" w:ascii="Times New Roman" w:hAnsi="Times New Roman"/>
          <w:color w:val="auto"/>
          <w:sz w:val="28"/>
          <w:szCs w:val="28"/>
          <w:highlight w:val="none"/>
        </w:rPr>
        <w:t xml:space="preserve">unoff in </w:t>
      </w:r>
      <w:r>
        <w:rPr>
          <w:rFonts w:hint="eastAsia" w:ascii="Times New Roman" w:hAnsi="Times New Roman"/>
          <w:color w:val="auto"/>
          <w:sz w:val="28"/>
          <w:szCs w:val="28"/>
          <w:highlight w:val="none"/>
          <w:lang w:val="en-US" w:eastAsia="zh-CN"/>
        </w:rPr>
        <w:t>c</w:t>
      </w:r>
      <w:r>
        <w:rPr>
          <w:rFonts w:hint="eastAsia" w:ascii="Times New Roman" w:hAnsi="Times New Roman"/>
          <w:color w:val="auto"/>
          <w:sz w:val="28"/>
          <w:szCs w:val="28"/>
          <w:highlight w:val="none"/>
        </w:rPr>
        <w:t xml:space="preserve">omplex </w:t>
      </w:r>
      <w:r>
        <w:rPr>
          <w:rFonts w:hint="eastAsia" w:ascii="Times New Roman" w:hAnsi="Times New Roman"/>
          <w:color w:val="auto"/>
          <w:sz w:val="28"/>
          <w:szCs w:val="28"/>
          <w:highlight w:val="none"/>
          <w:lang w:val="en-US" w:eastAsia="zh-CN"/>
        </w:rPr>
        <w:t>t</w:t>
      </w:r>
      <w:r>
        <w:rPr>
          <w:rFonts w:hint="eastAsia" w:ascii="Times New Roman" w:hAnsi="Times New Roman"/>
          <w:color w:val="auto"/>
          <w:sz w:val="28"/>
          <w:szCs w:val="28"/>
          <w:highlight w:val="none"/>
        </w:rPr>
        <w:t xml:space="preserve">errain </w:t>
      </w:r>
      <w:r>
        <w:rPr>
          <w:rFonts w:hint="eastAsia" w:ascii="Times New Roman" w:hAnsi="Times New Roman"/>
          <w:color w:val="auto"/>
          <w:sz w:val="28"/>
          <w:szCs w:val="28"/>
          <w:highlight w:val="none"/>
          <w:lang w:val="en-US" w:eastAsia="zh-CN"/>
        </w:rPr>
        <w:t>river b</w:t>
      </w:r>
      <w:r>
        <w:rPr>
          <w:rFonts w:hint="eastAsia" w:ascii="Times New Roman" w:hAnsi="Times New Roman"/>
          <w:color w:val="auto"/>
          <w:sz w:val="28"/>
          <w:szCs w:val="28"/>
          <w:highlight w:val="none"/>
        </w:rPr>
        <w:t xml:space="preserve">asins: A </w:t>
      </w:r>
      <w:r>
        <w:rPr>
          <w:rFonts w:hint="eastAsia" w:ascii="Times New Roman" w:hAnsi="Times New Roman"/>
          <w:color w:val="auto"/>
          <w:sz w:val="28"/>
          <w:szCs w:val="28"/>
          <w:highlight w:val="none"/>
          <w:lang w:val="en-US" w:eastAsia="zh-CN"/>
        </w:rPr>
        <w:t>c</w:t>
      </w:r>
      <w:r>
        <w:rPr>
          <w:rFonts w:hint="eastAsia" w:ascii="Times New Roman" w:hAnsi="Times New Roman"/>
          <w:color w:val="auto"/>
          <w:sz w:val="28"/>
          <w:szCs w:val="28"/>
          <w:highlight w:val="none"/>
        </w:rPr>
        <w:t xml:space="preserve">ase </w:t>
      </w:r>
      <w:r>
        <w:rPr>
          <w:rFonts w:hint="eastAsia" w:ascii="Times New Roman" w:hAnsi="Times New Roman"/>
          <w:color w:val="auto"/>
          <w:sz w:val="28"/>
          <w:szCs w:val="28"/>
          <w:highlight w:val="none"/>
          <w:lang w:val="en-US" w:eastAsia="zh-CN"/>
        </w:rPr>
        <w:t>s</w:t>
      </w:r>
      <w:r>
        <w:rPr>
          <w:rFonts w:hint="eastAsia" w:ascii="Times New Roman" w:hAnsi="Times New Roman"/>
          <w:color w:val="auto"/>
          <w:sz w:val="28"/>
          <w:szCs w:val="28"/>
          <w:highlight w:val="none"/>
        </w:rPr>
        <w:t>tudy of Jianxi River Basin in Min River</w:t>
      </w:r>
    </w:p>
    <w:p w14:paraId="2D7E7F6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olor w:val="auto"/>
          <w:sz w:val="21"/>
          <w:highlight w:val="none"/>
        </w:rPr>
      </w:pPr>
      <w:r>
        <w:rPr>
          <w:rFonts w:hint="eastAsia" w:ascii="Times New Roman" w:hAnsi="Times New Roman" w:eastAsia="仿宋" w:cs="Times New Roman"/>
          <w:color w:val="auto"/>
          <w:sz w:val="21"/>
          <w:szCs w:val="21"/>
          <w:highlight w:val="none"/>
          <w:lang w:val="en-US" w:eastAsia="zh-CN"/>
        </w:rPr>
        <w:t>JIN</w:t>
      </w:r>
      <w:r>
        <w:rPr>
          <w:rFonts w:ascii="Times New Roman" w:hAnsi="Times New Roman" w:eastAsia="仿宋" w:cs="Times New Roman"/>
          <w:color w:val="auto"/>
          <w:sz w:val="21"/>
          <w:szCs w:val="21"/>
          <w:highlight w:val="none"/>
        </w:rPr>
        <w:t xml:space="preserve"> </w:t>
      </w:r>
      <w:r>
        <w:rPr>
          <w:rFonts w:hint="eastAsia" w:ascii="Times New Roman" w:hAnsi="Times New Roman" w:eastAsia="仿宋" w:cs="Times New Roman"/>
          <w:color w:val="auto"/>
          <w:sz w:val="21"/>
          <w:szCs w:val="21"/>
          <w:highlight w:val="none"/>
          <w:lang w:val="en-US" w:eastAsia="zh-CN"/>
        </w:rPr>
        <w:t>Mengzhe</w:t>
      </w:r>
      <w:r>
        <w:rPr>
          <w:rFonts w:ascii="Times New Roman" w:hAnsi="Times New Roman" w:eastAsia="仿宋" w:cs="Times New Roman"/>
          <w:color w:val="auto"/>
          <w:sz w:val="21"/>
          <w:szCs w:val="28"/>
          <w:highlight w:val="none"/>
          <w:vertAlign w:val="superscript"/>
        </w:rPr>
        <w:t>1</w:t>
      </w:r>
      <w:r>
        <w:rPr>
          <w:rFonts w:hint="eastAsia" w:ascii="Times New Roman" w:hAnsi="Times New Roman" w:eastAsia="仿宋" w:cs="Times New Roman"/>
          <w:color w:val="auto"/>
          <w:sz w:val="21"/>
          <w:szCs w:val="28"/>
          <w:highlight w:val="none"/>
          <w:vertAlign w:val="superscript"/>
          <w:lang w:val="en-US" w:eastAsia="zh-CN"/>
        </w:rPr>
        <w:t>,2,3</w:t>
      </w:r>
      <w:r>
        <w:rPr>
          <w:rFonts w:hint="eastAsia" w:ascii="Times New Roman" w:hAnsi="Times New Roman" w:eastAsia="仿宋" w:cs="Times New Roman"/>
          <w:color w:val="auto"/>
          <w:sz w:val="21"/>
          <w:szCs w:val="21"/>
          <w:highlight w:val="none"/>
          <w:lang w:val="en-US" w:eastAsia="zh-CN"/>
        </w:rPr>
        <w:t>，HAO Xiaobo</w:t>
      </w:r>
      <w:r>
        <w:rPr>
          <w:rFonts w:hint="eastAsia" w:ascii="Times New Roman" w:hAnsi="Times New Roman" w:eastAsia="仿宋" w:cs="Times New Roman"/>
          <w:color w:val="auto"/>
          <w:sz w:val="21"/>
          <w:szCs w:val="28"/>
          <w:highlight w:val="none"/>
          <w:vertAlign w:val="superscript"/>
          <w:lang w:val="en-US" w:eastAsia="zh-CN"/>
        </w:rPr>
        <w:t>4</w:t>
      </w:r>
      <w:r>
        <w:rPr>
          <w:rFonts w:hint="eastAsia" w:ascii="Times New Roman" w:hAnsi="Times New Roman" w:eastAsia="仿宋" w:cs="Times New Roman"/>
          <w:color w:val="auto"/>
          <w:sz w:val="21"/>
          <w:szCs w:val="28"/>
          <w:highlight w:val="none"/>
          <w:lang w:val="en-US" w:eastAsia="zh-CN"/>
        </w:rPr>
        <w:t>，</w:t>
      </w:r>
      <w:r>
        <w:rPr>
          <w:rFonts w:hint="eastAsia" w:ascii="Times New Roman" w:hAnsi="Times New Roman" w:eastAsia="仿宋" w:cs="Times New Roman"/>
          <w:color w:val="auto"/>
          <w:sz w:val="21"/>
          <w:szCs w:val="21"/>
          <w:highlight w:val="none"/>
          <w:lang w:val="en-US" w:eastAsia="zh-CN"/>
        </w:rPr>
        <w:t>LIU Ronghua</w:t>
      </w:r>
      <w:r>
        <w:rPr>
          <w:rFonts w:hint="eastAsia" w:ascii="Times New Roman" w:hAnsi="Times New Roman" w:eastAsia="仿宋" w:cs="Times New Roman"/>
          <w:color w:val="auto"/>
          <w:sz w:val="21"/>
          <w:szCs w:val="28"/>
          <w:highlight w:val="none"/>
          <w:vertAlign w:val="superscript"/>
          <w:lang w:val="en-US" w:eastAsia="zh-CN"/>
        </w:rPr>
        <w:t>5</w:t>
      </w:r>
      <w:r>
        <w:rPr>
          <w:rFonts w:hint="eastAsia" w:ascii="Times New Roman" w:hAnsi="Times New Roman" w:eastAsia="仿宋" w:cs="Times New Roman"/>
          <w:color w:val="auto"/>
          <w:sz w:val="21"/>
          <w:szCs w:val="28"/>
          <w:highlight w:val="none"/>
          <w:lang w:val="en-US" w:eastAsia="zh-CN"/>
        </w:rPr>
        <w:t>，</w:t>
      </w:r>
      <w:r>
        <w:rPr>
          <w:rFonts w:hint="eastAsia" w:ascii="Times New Roman" w:hAnsi="Times New Roman" w:eastAsia="仿宋" w:cs="Times New Roman"/>
          <w:color w:val="auto"/>
          <w:sz w:val="21"/>
          <w:szCs w:val="21"/>
          <w:highlight w:val="none"/>
          <w:lang w:val="en-US" w:eastAsia="zh-CN"/>
        </w:rPr>
        <w:t>GUAN Xiaojun</w:t>
      </w:r>
      <w:r>
        <w:rPr>
          <w:rFonts w:hint="eastAsia" w:ascii="Times New Roman" w:hAnsi="Times New Roman" w:eastAsia="仿宋" w:cs="Times New Roman"/>
          <w:color w:val="auto"/>
          <w:sz w:val="21"/>
          <w:szCs w:val="28"/>
          <w:highlight w:val="none"/>
          <w:vertAlign w:val="superscript"/>
          <w:lang w:val="en-US" w:eastAsia="zh-CN"/>
        </w:rPr>
        <w:t>6</w:t>
      </w:r>
      <w:r>
        <w:rPr>
          <w:rFonts w:hint="eastAsia" w:ascii="Times New Roman" w:hAnsi="Times New Roman" w:eastAsia="仿宋" w:cs="Times New Roman"/>
          <w:color w:val="auto"/>
          <w:sz w:val="21"/>
          <w:szCs w:val="28"/>
          <w:highlight w:val="none"/>
          <w:lang w:val="en-US" w:eastAsia="zh-CN"/>
        </w:rPr>
        <w:t>，</w:t>
      </w:r>
      <w:r>
        <w:rPr>
          <w:rFonts w:hint="eastAsia" w:ascii="Times New Roman" w:hAnsi="Times New Roman" w:eastAsia="仿宋" w:cs="Times New Roman"/>
          <w:color w:val="auto"/>
          <w:sz w:val="21"/>
          <w:szCs w:val="21"/>
          <w:highlight w:val="none"/>
          <w:lang w:val="en-US" w:eastAsia="zh-CN"/>
        </w:rPr>
        <w:t>WANG Lan</w:t>
      </w:r>
      <w:r>
        <w:rPr>
          <w:rFonts w:hint="eastAsia" w:ascii="Times New Roman" w:hAnsi="Times New Roman" w:eastAsia="仿宋" w:cs="Times New Roman"/>
          <w:color w:val="auto"/>
          <w:sz w:val="21"/>
          <w:szCs w:val="28"/>
          <w:highlight w:val="none"/>
          <w:vertAlign w:val="superscript"/>
          <w:lang w:val="en-US" w:eastAsia="zh-CN"/>
        </w:rPr>
        <w:t>6</w:t>
      </w:r>
      <w:r>
        <w:rPr>
          <w:rFonts w:hint="eastAsia" w:ascii="Times New Roman" w:hAnsi="Times New Roman" w:eastAsia="仿宋" w:cs="Times New Roman"/>
          <w:color w:val="auto"/>
          <w:sz w:val="21"/>
          <w:szCs w:val="28"/>
          <w:highlight w:val="none"/>
          <w:lang w:val="en-US" w:eastAsia="zh-CN"/>
        </w:rPr>
        <w:t>，</w:t>
      </w:r>
      <w:r>
        <w:rPr>
          <w:rFonts w:hint="eastAsia" w:ascii="Times New Roman" w:hAnsi="Times New Roman" w:eastAsia="仿宋" w:cs="Times New Roman"/>
          <w:color w:val="auto"/>
          <w:sz w:val="21"/>
          <w:szCs w:val="21"/>
          <w:highlight w:val="none"/>
          <w:lang w:val="en-US" w:eastAsia="zh-CN"/>
        </w:rPr>
        <w:t>CHEN Ying</w:t>
      </w:r>
      <w:r>
        <w:rPr>
          <w:rFonts w:ascii="Times New Roman" w:hAnsi="Times New Roman" w:eastAsia="仿宋" w:cs="Times New Roman"/>
          <w:color w:val="auto"/>
          <w:sz w:val="21"/>
          <w:szCs w:val="28"/>
          <w:highlight w:val="none"/>
          <w:vertAlign w:val="superscript"/>
        </w:rPr>
        <w:t>1</w:t>
      </w:r>
      <w:r>
        <w:rPr>
          <w:rFonts w:hint="eastAsia" w:ascii="Times New Roman" w:hAnsi="Times New Roman" w:eastAsia="仿宋" w:cs="Times New Roman"/>
          <w:color w:val="auto"/>
          <w:sz w:val="21"/>
          <w:szCs w:val="28"/>
          <w:highlight w:val="none"/>
          <w:vertAlign w:val="superscript"/>
          <w:lang w:val="en-US" w:eastAsia="zh-CN"/>
        </w:rPr>
        <w:t>,2,3</w:t>
      </w:r>
      <w:r>
        <w:rPr>
          <w:rFonts w:hint="eastAsia" w:ascii="Times New Roman" w:hAnsi="Times New Roman" w:eastAsia="仿宋" w:cs="Times New Roman"/>
          <w:color w:val="auto"/>
          <w:sz w:val="21"/>
          <w:szCs w:val="28"/>
          <w:highlight w:val="none"/>
          <w:lang w:val="en-US" w:eastAsia="zh-CN"/>
        </w:rPr>
        <w:t>，</w:t>
      </w:r>
      <w:r>
        <w:rPr>
          <w:rFonts w:hint="eastAsia" w:ascii="Times New Roman" w:hAnsi="Times New Roman" w:eastAsia="仿宋" w:cs="Times New Roman"/>
          <w:color w:val="auto"/>
          <w:sz w:val="21"/>
          <w:szCs w:val="21"/>
          <w:highlight w:val="none"/>
          <w:lang w:val="en-US" w:eastAsia="zh-CN"/>
        </w:rPr>
        <w:t>YOU Jiewen</w:t>
      </w:r>
      <w:r>
        <w:rPr>
          <w:rFonts w:ascii="Times New Roman" w:hAnsi="Times New Roman" w:eastAsia="仿宋" w:cs="Times New Roman"/>
          <w:color w:val="auto"/>
          <w:sz w:val="21"/>
          <w:szCs w:val="28"/>
          <w:highlight w:val="none"/>
          <w:vertAlign w:val="superscript"/>
        </w:rPr>
        <w:t>1</w:t>
      </w:r>
      <w:r>
        <w:rPr>
          <w:rFonts w:hint="eastAsia" w:ascii="Times New Roman" w:hAnsi="Times New Roman" w:eastAsia="仿宋" w:cs="Times New Roman"/>
          <w:color w:val="auto"/>
          <w:sz w:val="21"/>
          <w:szCs w:val="28"/>
          <w:highlight w:val="none"/>
          <w:vertAlign w:val="superscript"/>
          <w:lang w:val="en-US" w:eastAsia="zh-CN"/>
        </w:rPr>
        <w:t>,2,3</w:t>
      </w:r>
      <w:r>
        <w:rPr>
          <w:rFonts w:hint="eastAsia" w:ascii="Times New Roman" w:hAnsi="Times New Roman" w:eastAsia="仿宋" w:cs="Times New Roman"/>
          <w:color w:val="auto"/>
          <w:sz w:val="21"/>
          <w:szCs w:val="28"/>
          <w:highlight w:val="none"/>
          <w:lang w:val="en-US" w:eastAsia="zh-CN"/>
        </w:rPr>
        <w:t>，</w:t>
      </w:r>
      <w:r>
        <w:rPr>
          <w:rFonts w:hint="eastAsia" w:ascii="Times New Roman" w:hAnsi="Times New Roman" w:eastAsia="仿宋" w:cs="Times New Roman"/>
          <w:color w:val="auto"/>
          <w:sz w:val="21"/>
          <w:szCs w:val="21"/>
          <w:highlight w:val="none"/>
          <w:lang w:val="en-US" w:eastAsia="zh-CN"/>
        </w:rPr>
        <w:t>GAO</w:t>
      </w:r>
      <w:r>
        <w:rPr>
          <w:rFonts w:ascii="Times New Roman" w:hAnsi="Times New Roman" w:eastAsia="仿宋" w:cs="Times New Roman"/>
          <w:color w:val="auto"/>
          <w:sz w:val="21"/>
          <w:szCs w:val="21"/>
          <w:highlight w:val="none"/>
        </w:rPr>
        <w:t xml:space="preserve"> Lu</w:t>
      </w:r>
      <w:r>
        <w:rPr>
          <w:rFonts w:ascii="Times New Roman" w:hAnsi="Times New Roman" w:eastAsia="仿宋" w:cs="Times New Roman"/>
          <w:color w:val="auto"/>
          <w:sz w:val="21"/>
          <w:szCs w:val="28"/>
          <w:highlight w:val="none"/>
          <w:vertAlign w:val="superscript"/>
        </w:rPr>
        <w:t>1</w:t>
      </w:r>
      <w:r>
        <w:rPr>
          <w:rFonts w:hint="eastAsia" w:ascii="Times New Roman" w:hAnsi="Times New Roman" w:eastAsia="仿宋" w:cs="Times New Roman"/>
          <w:color w:val="auto"/>
          <w:sz w:val="21"/>
          <w:szCs w:val="28"/>
          <w:highlight w:val="none"/>
          <w:vertAlign w:val="superscript"/>
          <w:lang w:val="en-US" w:eastAsia="zh-CN"/>
        </w:rPr>
        <w:t>,2,3</w:t>
      </w:r>
    </w:p>
    <w:p w14:paraId="03C80A3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sz w:val="21"/>
          <w:szCs w:val="18"/>
          <w:highlight w:val="none"/>
          <w:lang w:val="en-US" w:eastAsia="zh-CN"/>
        </w:rPr>
      </w:pPr>
      <w:r>
        <w:rPr>
          <w:rFonts w:hint="eastAsia" w:ascii="Times New Roman" w:hAnsi="Times New Roman" w:eastAsia="仿宋" w:cs="Times New Roman"/>
          <w:color w:val="auto"/>
          <w:sz w:val="21"/>
          <w:szCs w:val="18"/>
          <w:highlight w:val="none"/>
          <w:lang w:val="en-US" w:eastAsia="zh-CN"/>
        </w:rPr>
        <w:t>(</w:t>
      </w:r>
      <w:r>
        <w:rPr>
          <w:rFonts w:ascii="Times New Roman" w:hAnsi="Times New Roman" w:eastAsia="仿宋" w:cs="Times New Roman"/>
          <w:color w:val="auto"/>
          <w:sz w:val="18"/>
          <w:szCs w:val="18"/>
          <w:highlight w:val="none"/>
        </w:rPr>
        <w:t xml:space="preserve">1. </w:t>
      </w:r>
      <w:r>
        <w:rPr>
          <w:rFonts w:hint="eastAsia" w:ascii="Times New Roman" w:hAnsi="Times New Roman" w:eastAsia="仿宋" w:cs="Times New Roman"/>
          <w:color w:val="auto"/>
          <w:sz w:val="18"/>
          <w:szCs w:val="18"/>
          <w:highlight w:val="none"/>
        </w:rPr>
        <w:t>School of Geographical Sciences</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Fujian Normal University</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Fuzhou  350117</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Fujian</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China</w:t>
      </w:r>
      <w:r>
        <w:rPr>
          <w:rFonts w:hint="eastAsia" w:ascii="Times New Roman" w:hAnsi="Times New Roman" w:eastAsia="仿宋" w:cs="Times New Roman"/>
          <w:color w:val="auto"/>
          <w:sz w:val="18"/>
          <w:szCs w:val="18"/>
          <w:highlight w:val="none"/>
          <w:lang w:eastAsia="zh-CN"/>
        </w:rPr>
        <w:t>；</w:t>
      </w:r>
      <w:r>
        <w:rPr>
          <w:rFonts w:hint="default" w:ascii="Times New Roman" w:hAnsi="Times New Roman" w:eastAsia="仿宋" w:cs="Times New Roman"/>
          <w:color w:val="auto"/>
          <w:sz w:val="18"/>
          <w:szCs w:val="18"/>
          <w:highlight w:val="none"/>
          <w:lang w:val="en-US" w:eastAsia="zh-CN"/>
        </w:rPr>
        <w:t>2. Key Laboratory for Humid Subtropical Eco-geographical Processes of the Ministry of Education</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Fujian Normal University</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Fuzhou  350117</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Fujian</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China</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3</w:t>
      </w:r>
      <w:r>
        <w:rPr>
          <w:rFonts w:hint="default" w:ascii="Times New Roman" w:hAnsi="Times New Roman" w:eastAsia="仿宋" w:cs="Times New Roman"/>
          <w:color w:val="auto"/>
          <w:sz w:val="18"/>
          <w:szCs w:val="18"/>
          <w:highlight w:val="none"/>
          <w:lang w:val="en-US" w:eastAsia="zh-CN"/>
        </w:rPr>
        <w:t>. Fujian Provincial Engineering Research Center for Monitoring and A</w:t>
      </w:r>
      <w:r>
        <w:rPr>
          <w:rFonts w:hint="eastAsia" w:ascii="Times New Roman" w:hAnsi="Times New Roman" w:eastAsia="仿宋" w:cs="Times New Roman"/>
          <w:color w:val="auto"/>
          <w:sz w:val="18"/>
          <w:szCs w:val="18"/>
          <w:highlight w:val="none"/>
          <w:lang w:val="en-US" w:eastAsia="zh-CN"/>
        </w:rPr>
        <w:t>ss</w:t>
      </w:r>
      <w:r>
        <w:rPr>
          <w:rFonts w:hint="default" w:ascii="Times New Roman" w:hAnsi="Times New Roman" w:eastAsia="仿宋" w:cs="Times New Roman"/>
          <w:color w:val="auto"/>
          <w:sz w:val="18"/>
          <w:szCs w:val="18"/>
          <w:highlight w:val="none"/>
          <w:lang w:val="en-US" w:eastAsia="zh-CN"/>
        </w:rPr>
        <w:t>essing Terrestrial Disasters</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Fujian Normal University</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Fuzhou  350117</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Fujian</w:t>
      </w:r>
      <w:r>
        <w:rPr>
          <w:rFonts w:hint="eastAsia" w:ascii="Times New Roman" w:hAnsi="Times New Roman" w:eastAsia="仿宋" w:cs="Times New Roman"/>
          <w:color w:val="auto"/>
          <w:sz w:val="18"/>
          <w:szCs w:val="18"/>
          <w:highlight w:val="none"/>
          <w:lang w:eastAsia="zh-CN"/>
        </w:rPr>
        <w:t>，</w:t>
      </w:r>
      <w:r>
        <w:rPr>
          <w:rFonts w:hint="eastAsia" w:ascii="Times New Roman" w:hAnsi="Times New Roman" w:eastAsia="仿宋" w:cs="Times New Roman"/>
          <w:color w:val="auto"/>
          <w:sz w:val="18"/>
          <w:szCs w:val="18"/>
          <w:highlight w:val="none"/>
          <w:lang w:val="en-US" w:eastAsia="zh-CN"/>
        </w:rPr>
        <w:t>China</w:t>
      </w:r>
      <w:r>
        <w:rPr>
          <w:rFonts w:hint="eastAsia" w:ascii="Times New Roman" w:hAnsi="Times New Roman" w:eastAsia="仿宋" w:cs="Times New Roman"/>
          <w:color w:val="auto"/>
          <w:sz w:val="18"/>
          <w:szCs w:val="18"/>
          <w:highlight w:val="none"/>
          <w:lang w:eastAsia="zh-CN"/>
        </w:rPr>
        <w:t>；</w:t>
      </w:r>
      <w:r>
        <w:rPr>
          <w:rFonts w:hint="default" w:ascii="Times New Roman" w:hAnsi="Times New Roman" w:eastAsia="仿宋" w:cs="Times New Roman"/>
          <w:color w:val="auto"/>
          <w:sz w:val="18"/>
          <w:szCs w:val="18"/>
          <w:highlight w:val="none"/>
          <w:lang w:val="en-US" w:eastAsia="zh-CN"/>
        </w:rPr>
        <w:t>4. Fujian Provincial Investigation</w:t>
      </w:r>
      <w:r>
        <w:rPr>
          <w:rFonts w:hint="eastAsia" w:ascii="Times New Roman" w:hAnsi="Times New Roman"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lang w:val="en-US" w:eastAsia="zh-CN"/>
        </w:rPr>
        <w:t>Design &amp; Research Institute of Water Conservancy &amp; Hydropower</w:t>
      </w:r>
      <w:r>
        <w:rPr>
          <w:rFonts w:hint="eastAsia" w:ascii="Times New Roman" w:hAnsi="Times New Roman" w:eastAsia="仿宋" w:cs="Times New Roman"/>
          <w:color w:val="auto"/>
          <w:sz w:val="18"/>
          <w:szCs w:val="18"/>
          <w:highlight w:val="none"/>
          <w:lang w:val="en-US" w:eastAsia="zh-CN"/>
        </w:rPr>
        <w:t xml:space="preserve"> Co., Ltd.，</w:t>
      </w:r>
      <w:r>
        <w:rPr>
          <w:rFonts w:hint="default" w:ascii="Times New Roman" w:hAnsi="Times New Roman" w:eastAsia="仿宋" w:cs="Times New Roman"/>
          <w:color w:val="auto"/>
          <w:sz w:val="18"/>
          <w:szCs w:val="18"/>
          <w:highlight w:val="none"/>
          <w:lang w:val="en-US" w:eastAsia="zh-CN"/>
        </w:rPr>
        <w:t xml:space="preserve">Fuzhou </w:t>
      </w:r>
      <w:r>
        <w:rPr>
          <w:rFonts w:hint="eastAsia" w:ascii="Times New Roman" w:hAnsi="Times New Roman" w:eastAsia="仿宋" w:cs="Times New Roman"/>
          <w:color w:val="auto"/>
          <w:sz w:val="18"/>
          <w:szCs w:val="18"/>
          <w:highlight w:val="none"/>
          <w:lang w:val="en-US" w:eastAsia="zh-CN"/>
        </w:rPr>
        <w:t xml:space="preserve"> </w:t>
      </w:r>
      <w:r>
        <w:rPr>
          <w:rFonts w:hint="default" w:ascii="Times New Roman" w:hAnsi="Times New Roman" w:eastAsia="仿宋" w:cs="Times New Roman"/>
          <w:color w:val="auto"/>
          <w:sz w:val="18"/>
          <w:szCs w:val="18"/>
          <w:highlight w:val="none"/>
          <w:lang w:val="en-US" w:eastAsia="zh-CN"/>
        </w:rPr>
        <w:t>350001</w:t>
      </w:r>
      <w:r>
        <w:rPr>
          <w:rFonts w:hint="eastAsia" w:ascii="Times New Roman" w:hAnsi="Times New Roman"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lang w:val="en-US" w:eastAsia="zh-CN"/>
        </w:rPr>
        <w:t>Fujian</w:t>
      </w:r>
      <w:r>
        <w:rPr>
          <w:rFonts w:hint="eastAsia" w:ascii="Times New Roman" w:hAnsi="Times New Roman"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lang w:val="en-US" w:eastAsia="zh-CN"/>
        </w:rPr>
        <w:t>China</w:t>
      </w:r>
      <w:r>
        <w:rPr>
          <w:rFonts w:hint="eastAsia" w:ascii="Times New Roman" w:hAnsi="Times New Roman"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lang w:val="en-US" w:eastAsia="zh-CN"/>
        </w:rPr>
        <w:t xml:space="preserve">5. China </w:t>
      </w:r>
      <w:r>
        <w:rPr>
          <w:rFonts w:hint="eastAsia" w:ascii="Times New Roman" w:hAnsi="Times New Roman" w:eastAsia="仿宋" w:cs="Times New Roman"/>
          <w:color w:val="auto"/>
          <w:sz w:val="18"/>
          <w:szCs w:val="18"/>
          <w:highlight w:val="none"/>
          <w:lang w:val="en-US" w:eastAsia="zh-CN"/>
        </w:rPr>
        <w:t>Institute</w:t>
      </w:r>
      <w:r>
        <w:rPr>
          <w:rFonts w:hint="default" w:ascii="Times New Roman" w:hAnsi="Times New Roman" w:eastAsia="仿宋" w:cs="Times New Roman"/>
          <w:color w:val="auto"/>
          <w:sz w:val="18"/>
          <w:szCs w:val="18"/>
          <w:highlight w:val="none"/>
          <w:lang w:val="en-US" w:eastAsia="zh-CN"/>
        </w:rPr>
        <w:t xml:space="preserve"> of Water Resources and Hydropower Research</w:t>
      </w:r>
      <w:r>
        <w:rPr>
          <w:rFonts w:hint="eastAsia" w:ascii="Times New Roman" w:hAnsi="Times New Roman"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lang w:val="en-US" w:eastAsia="zh-CN"/>
        </w:rPr>
        <w:t xml:space="preserve">Beijing </w:t>
      </w:r>
      <w:r>
        <w:rPr>
          <w:rFonts w:hint="eastAsia" w:ascii="Times New Roman" w:hAnsi="Times New Roman" w:eastAsia="仿宋" w:cs="Times New Roman"/>
          <w:color w:val="auto"/>
          <w:sz w:val="18"/>
          <w:szCs w:val="18"/>
          <w:highlight w:val="none"/>
          <w:lang w:val="en-US" w:eastAsia="zh-CN"/>
        </w:rPr>
        <w:t xml:space="preserve"> </w:t>
      </w:r>
      <w:r>
        <w:rPr>
          <w:rFonts w:hint="default" w:ascii="Times New Roman" w:hAnsi="Times New Roman" w:eastAsia="仿宋" w:cs="Times New Roman"/>
          <w:color w:val="auto"/>
          <w:sz w:val="18"/>
          <w:szCs w:val="18"/>
          <w:highlight w:val="none"/>
          <w:lang w:val="en-US" w:eastAsia="zh-CN"/>
        </w:rPr>
        <w:t>100038</w:t>
      </w:r>
      <w:r>
        <w:rPr>
          <w:rFonts w:hint="eastAsia" w:ascii="Times New Roman" w:hAnsi="Times New Roman"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lang w:val="en-US" w:eastAsia="zh-CN"/>
        </w:rPr>
        <w:t>China</w:t>
      </w:r>
      <w:r>
        <w:rPr>
          <w:rFonts w:hint="eastAsia" w:ascii="Times New Roman" w:hAnsi="Times New Roman"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lang w:val="en-US" w:eastAsia="zh-CN"/>
        </w:rPr>
        <w:t>6. Fujian</w:t>
      </w:r>
      <w:r>
        <w:rPr>
          <w:rFonts w:hint="eastAsia" w:ascii="Times New Roman" w:hAnsi="Times New Roman" w:eastAsia="仿宋" w:cs="Times New Roman"/>
          <w:color w:val="auto"/>
          <w:sz w:val="18"/>
          <w:szCs w:val="18"/>
          <w:highlight w:val="none"/>
          <w:lang w:val="en-US" w:eastAsia="zh-CN"/>
        </w:rPr>
        <w:t xml:space="preserve"> </w:t>
      </w:r>
      <w:r>
        <w:rPr>
          <w:rFonts w:hint="default" w:ascii="Times New Roman" w:hAnsi="Times New Roman" w:eastAsia="仿宋" w:cs="Times New Roman"/>
          <w:color w:val="auto"/>
          <w:sz w:val="18"/>
          <w:szCs w:val="18"/>
          <w:highlight w:val="none"/>
          <w:lang w:val="en-US" w:eastAsia="zh-CN"/>
        </w:rPr>
        <w:t xml:space="preserve">Key Laboratory of </w:t>
      </w:r>
      <w:r>
        <w:rPr>
          <w:rFonts w:hint="eastAsia" w:ascii="Times New Roman" w:hAnsi="Times New Roman" w:eastAsia="仿宋" w:cs="Times New Roman"/>
          <w:color w:val="auto"/>
          <w:sz w:val="18"/>
          <w:szCs w:val="18"/>
          <w:highlight w:val="none"/>
          <w:lang w:val="en-US" w:eastAsia="zh-CN"/>
        </w:rPr>
        <w:t>Severe</w:t>
      </w:r>
      <w:r>
        <w:rPr>
          <w:rFonts w:hint="default" w:ascii="Times New Roman" w:hAnsi="Times New Roman" w:eastAsia="仿宋" w:cs="Times New Roman"/>
          <w:color w:val="auto"/>
          <w:sz w:val="18"/>
          <w:szCs w:val="18"/>
          <w:highlight w:val="none"/>
          <w:lang w:val="en-US" w:eastAsia="zh-CN"/>
        </w:rPr>
        <w:t xml:space="preserve"> Weather</w:t>
      </w:r>
      <w:r>
        <w:rPr>
          <w:rFonts w:hint="eastAsia" w:ascii="Times New Roman" w:hAnsi="Times New Roman"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lang w:val="en-US" w:eastAsia="zh-CN"/>
        </w:rPr>
        <w:t xml:space="preserve">Fuzhou </w:t>
      </w:r>
      <w:r>
        <w:rPr>
          <w:rFonts w:hint="eastAsia" w:ascii="Times New Roman" w:hAnsi="Times New Roman" w:eastAsia="仿宋" w:cs="Times New Roman"/>
          <w:color w:val="auto"/>
          <w:sz w:val="18"/>
          <w:szCs w:val="18"/>
          <w:highlight w:val="none"/>
          <w:lang w:val="en-US" w:eastAsia="zh-CN"/>
        </w:rPr>
        <w:t xml:space="preserve"> </w:t>
      </w:r>
      <w:r>
        <w:rPr>
          <w:rFonts w:hint="default" w:ascii="Times New Roman" w:hAnsi="Times New Roman" w:eastAsia="仿宋" w:cs="Times New Roman"/>
          <w:color w:val="auto"/>
          <w:sz w:val="18"/>
          <w:szCs w:val="18"/>
          <w:highlight w:val="none"/>
          <w:lang w:val="en-US" w:eastAsia="zh-CN"/>
        </w:rPr>
        <w:t>350001</w:t>
      </w:r>
      <w:r>
        <w:rPr>
          <w:rFonts w:hint="eastAsia" w:ascii="Times New Roman" w:hAnsi="Times New Roman"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lang w:val="en-US" w:eastAsia="zh-CN"/>
        </w:rPr>
        <w:t>Fujian</w:t>
      </w:r>
      <w:r>
        <w:rPr>
          <w:rFonts w:hint="eastAsia" w:ascii="Times New Roman" w:hAnsi="Times New Roman"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lang w:val="en-US" w:eastAsia="zh-CN"/>
        </w:rPr>
        <w:t>China</w:t>
      </w:r>
      <w:r>
        <w:rPr>
          <w:rFonts w:hint="eastAsia" w:ascii="Times New Roman" w:hAnsi="Times New Roman" w:eastAsia="仿宋" w:cs="Times New Roman"/>
          <w:color w:val="auto"/>
          <w:sz w:val="21"/>
          <w:szCs w:val="18"/>
          <w:highlight w:val="none"/>
          <w:lang w:val="en-US" w:eastAsia="zh-CN"/>
        </w:rPr>
        <w:t>)</w:t>
      </w:r>
    </w:p>
    <w:p w14:paraId="41B8EFF2">
      <w:pPr>
        <w:rPr>
          <w:rStyle w:val="15"/>
          <w:rFonts w:ascii="Times New Roman" w:hAnsi="Times New Roman" w:cs="Times New Roman"/>
          <w:color w:val="auto"/>
          <w:highlight w:val="none"/>
        </w:rPr>
      </w:pPr>
    </w:p>
    <w:p w14:paraId="0BDEF5E3">
      <w:pPr>
        <w:rPr>
          <w:rFonts w:hint="eastAsia" w:ascii="Times New Roman" w:hAnsi="Times New Roman" w:cs="Times New Roman"/>
          <w:bCs/>
          <w:color w:val="auto"/>
          <w:szCs w:val="21"/>
          <w:highlight w:val="none"/>
          <w:lang w:val="en-US" w:eastAsia="zh-CN"/>
        </w:rPr>
      </w:pPr>
      <w:r>
        <w:rPr>
          <w:rStyle w:val="15"/>
          <w:rFonts w:ascii="Times New Roman" w:hAnsi="Times New Roman" w:cs="Times New Roman"/>
          <w:color w:val="auto"/>
          <w:highlight w:val="none"/>
        </w:rPr>
        <w:t>Abstract：[Objective]</w:t>
      </w:r>
      <w:r>
        <w:rPr>
          <w:rStyle w:val="15"/>
          <w:rFonts w:hint="eastAsia" w:ascii="Times New Roman" w:hAnsi="Times New Roman" w:cs="Times New Roman"/>
          <w:color w:val="auto"/>
          <w:highlight w:val="none"/>
          <w:lang w:val="en-US" w:eastAsia="zh-CN"/>
        </w:rPr>
        <w:t xml:space="preserve"> </w:t>
      </w:r>
      <w:r>
        <w:rPr>
          <w:rFonts w:hint="eastAsia" w:ascii="Times New Roman" w:hAnsi="Times New Roman" w:cs="Times New Roman"/>
          <w:bCs/>
          <w:color w:val="auto"/>
          <w:szCs w:val="21"/>
          <w:highlight w:val="none"/>
        </w:rPr>
        <w:t>Soil moisture is a key variable affect</w:t>
      </w:r>
      <w:r>
        <w:rPr>
          <w:rFonts w:hint="eastAsia" w:ascii="Times New Roman" w:hAnsi="Times New Roman" w:cs="Times New Roman"/>
          <w:bCs/>
          <w:color w:val="auto"/>
          <w:szCs w:val="21"/>
          <w:highlight w:val="none"/>
          <w:lang w:val="en-US" w:eastAsia="zh-CN"/>
        </w:rPr>
        <w:t>ing</w:t>
      </w:r>
      <w:r>
        <w:rPr>
          <w:rFonts w:hint="eastAsia" w:ascii="Times New Roman" w:hAnsi="Times New Roman" w:cs="Times New Roman"/>
          <w:bCs/>
          <w:color w:val="auto"/>
          <w:szCs w:val="21"/>
          <w:highlight w:val="none"/>
        </w:rPr>
        <w:t xml:space="preserve"> the precipitation</w:t>
      </w:r>
      <w:r>
        <w:rPr>
          <w:rFonts w:hint="eastAsia" w:ascii="Times New Roman" w:hAnsi="Times New Roman" w:cs="Times New Roman"/>
          <w:bCs/>
          <w:color w:val="auto"/>
          <w:szCs w:val="21"/>
          <w:highlight w:val="none"/>
          <w:lang w:val="en-US" w:eastAsia="zh-CN"/>
        </w:rPr>
        <w:t>-</w:t>
      </w:r>
      <w:r>
        <w:rPr>
          <w:rFonts w:hint="eastAsia" w:ascii="Times New Roman" w:hAnsi="Times New Roman" w:cs="Times New Roman"/>
          <w:bCs/>
          <w:color w:val="auto"/>
          <w:szCs w:val="21"/>
          <w:highlight w:val="none"/>
        </w:rPr>
        <w:t>runoff process. However, the lack of soil moisture observation</w:t>
      </w:r>
      <w:r>
        <w:rPr>
          <w:rFonts w:hint="eastAsia" w:ascii="Times New Roman" w:hAnsi="Times New Roman" w:cs="Times New Roman"/>
          <w:bCs/>
          <w:color w:val="auto"/>
          <w:szCs w:val="21"/>
          <w:highlight w:val="none"/>
          <w:lang w:val="en-US" w:eastAsia="zh-CN"/>
        </w:rPr>
        <w:t>s</w:t>
      </w:r>
      <w:r>
        <w:rPr>
          <w:rFonts w:hint="eastAsia" w:ascii="Times New Roman" w:hAnsi="Times New Roman" w:cs="Times New Roman"/>
          <w:bCs/>
          <w:color w:val="auto"/>
          <w:szCs w:val="21"/>
          <w:highlight w:val="none"/>
        </w:rPr>
        <w:t xml:space="preserve"> in complex terrain </w:t>
      </w:r>
      <w:r>
        <w:rPr>
          <w:rFonts w:hint="eastAsia" w:ascii="Times New Roman" w:hAnsi="Times New Roman" w:cs="Times New Roman"/>
          <w:bCs/>
          <w:color w:val="auto"/>
          <w:szCs w:val="21"/>
          <w:highlight w:val="none"/>
          <w:lang w:val="en-US" w:eastAsia="zh-CN"/>
        </w:rPr>
        <w:t xml:space="preserve">regions </w:t>
      </w:r>
      <w:r>
        <w:rPr>
          <w:rFonts w:hint="eastAsia" w:ascii="Times New Roman" w:hAnsi="Times New Roman"/>
          <w:bCs/>
          <w:color w:val="auto"/>
          <w:szCs w:val="21"/>
          <w:highlight w:val="none"/>
          <w:lang w:val="en-US" w:eastAsia="zh-CN"/>
        </w:rPr>
        <w:t>makes it difficult to clarify its</w:t>
      </w:r>
      <w:r>
        <w:rPr>
          <w:rFonts w:hint="eastAsia" w:ascii="Times New Roman" w:hAnsi="Times New Roman" w:cs="Times New Roman"/>
          <w:bCs/>
          <w:color w:val="auto"/>
          <w:szCs w:val="21"/>
          <w:highlight w:val="none"/>
          <w:lang w:val="en-US" w:eastAsia="zh-CN"/>
        </w:rPr>
        <w:t xml:space="preserve"> </w:t>
      </w:r>
      <w:r>
        <w:rPr>
          <w:rFonts w:hint="eastAsia" w:ascii="Times New Roman" w:hAnsi="Times New Roman" w:cs="Times New Roman"/>
          <w:bCs/>
          <w:color w:val="auto"/>
          <w:szCs w:val="21"/>
          <w:highlight w:val="none"/>
        </w:rPr>
        <w:t>mutual feedback mechanism</w:t>
      </w:r>
      <w:r>
        <w:rPr>
          <w:rFonts w:hint="eastAsia" w:ascii="Times New Roman" w:hAnsi="Times New Roman" w:cs="Times New Roman"/>
          <w:bCs/>
          <w:color w:val="auto"/>
          <w:szCs w:val="21"/>
          <w:highlight w:val="none"/>
          <w:lang w:val="en-US" w:eastAsia="zh-CN"/>
        </w:rPr>
        <w:t>s</w:t>
      </w:r>
      <w:r>
        <w:rPr>
          <w:rFonts w:hint="eastAsia" w:ascii="Times New Roman" w:hAnsi="Times New Roman" w:cs="Times New Roman"/>
          <w:bCs/>
          <w:color w:val="auto"/>
          <w:szCs w:val="21"/>
          <w:highlight w:val="none"/>
        </w:rPr>
        <w:t xml:space="preserve"> with precipitation and runoff, </w:t>
      </w:r>
      <w:r>
        <w:rPr>
          <w:rFonts w:hint="eastAsia" w:ascii="Times New Roman" w:hAnsi="Times New Roman" w:cs="Times New Roman"/>
          <w:bCs/>
          <w:color w:val="auto"/>
          <w:szCs w:val="21"/>
          <w:highlight w:val="none"/>
          <w:lang w:val="en-US" w:eastAsia="zh-CN"/>
        </w:rPr>
        <w:t>which has become</w:t>
      </w:r>
      <w:r>
        <w:rPr>
          <w:rFonts w:hint="eastAsia"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lang w:val="en-US" w:eastAsia="zh-CN"/>
        </w:rPr>
        <w:t>a major</w:t>
      </w:r>
      <w:r>
        <w:rPr>
          <w:rFonts w:hint="eastAsia" w:ascii="Times New Roman" w:hAnsi="Times New Roman" w:cs="Times New Roman"/>
          <w:bCs/>
          <w:color w:val="auto"/>
          <w:szCs w:val="21"/>
          <w:highlight w:val="none"/>
        </w:rPr>
        <w:t xml:space="preserve"> bottleneck </w:t>
      </w:r>
      <w:r>
        <w:rPr>
          <w:rFonts w:hint="eastAsia" w:ascii="Times New Roman" w:hAnsi="Times New Roman" w:cs="Times New Roman"/>
          <w:bCs/>
          <w:color w:val="auto"/>
          <w:szCs w:val="21"/>
          <w:highlight w:val="none"/>
          <w:lang w:val="en-US" w:eastAsia="zh-CN"/>
        </w:rPr>
        <w:t xml:space="preserve">for </w:t>
      </w:r>
      <w:r>
        <w:rPr>
          <w:rFonts w:hint="eastAsia" w:ascii="Times New Roman" w:hAnsi="Times New Roman" w:cs="Times New Roman"/>
          <w:bCs/>
          <w:color w:val="auto"/>
          <w:szCs w:val="21"/>
          <w:highlight w:val="none"/>
        </w:rPr>
        <w:t xml:space="preserve">improving the understanding of </w:t>
      </w:r>
      <w:r>
        <w:rPr>
          <w:rFonts w:hint="eastAsia" w:ascii="Times New Roman" w:hAnsi="Times New Roman" w:cs="Times New Roman"/>
          <w:bCs/>
          <w:color w:val="auto"/>
          <w:szCs w:val="21"/>
          <w:highlight w:val="none"/>
          <w:lang w:eastAsia="zh-CN"/>
        </w:rPr>
        <w:t>r</w:t>
      </w:r>
      <w:r>
        <w:rPr>
          <w:rFonts w:hint="eastAsia" w:ascii="Times New Roman" w:hAnsi="Times New Roman" w:cs="Times New Roman"/>
          <w:bCs/>
          <w:color w:val="auto"/>
          <w:szCs w:val="21"/>
          <w:highlight w:val="none"/>
          <w:lang w:val="en-US" w:eastAsia="zh-CN"/>
        </w:rPr>
        <w:t xml:space="preserve">iver basin </w:t>
      </w:r>
      <w:r>
        <w:rPr>
          <w:rFonts w:hint="eastAsia" w:ascii="Times New Roman" w:hAnsi="Times New Roman" w:cs="Times New Roman"/>
          <w:bCs/>
          <w:color w:val="auto"/>
          <w:szCs w:val="21"/>
          <w:highlight w:val="none"/>
        </w:rPr>
        <w:t>hydrological processes and flood forecasting accuracy.</w:t>
      </w:r>
      <w:r>
        <w:rPr>
          <w:rFonts w:hint="eastAsia" w:ascii="Times New Roman" w:hAnsi="Times New Roman" w:cs="Times New Roman"/>
          <w:bCs/>
          <w:color w:val="auto"/>
          <w:szCs w:val="21"/>
          <w:highlight w:val="none"/>
          <w:lang w:val="en-US" w:eastAsia="zh-CN"/>
        </w:rPr>
        <w:t xml:space="preserve"> Therefore, revealing the co-evolution patterns of soil moisture, precipitation, and runoff, as well as their regulatory mechanisms on runoff, is of great significance for water resources management under changing environments. </w:t>
      </w:r>
      <w:r>
        <w:rPr>
          <w:rStyle w:val="15"/>
          <w:rFonts w:ascii="Times New Roman" w:hAnsi="Times New Roman" w:cs="Times New Roman"/>
          <w:color w:val="auto"/>
          <w:highlight w:val="none"/>
        </w:rPr>
        <w:t>[Methods]</w:t>
      </w:r>
      <w:r>
        <w:rPr>
          <w:rStyle w:val="15"/>
          <w:rFonts w:hint="eastAsia" w:ascii="Times New Roman" w:hAnsi="Times New Roman" w:cs="Times New Roman"/>
          <w:color w:val="auto"/>
          <w:highlight w:val="none"/>
          <w:lang w:val="en-US" w:eastAsia="zh-CN"/>
        </w:rPr>
        <w:t xml:space="preserve"> </w:t>
      </w:r>
      <w:r>
        <w:rPr>
          <w:rFonts w:hint="eastAsia" w:ascii="Times New Roman" w:hAnsi="Times New Roman" w:cs="Times New Roman"/>
          <w:bCs/>
          <w:color w:val="auto"/>
          <w:szCs w:val="21"/>
          <w:highlight w:val="none"/>
          <w:lang w:val="en-US" w:eastAsia="zh-CN"/>
        </w:rPr>
        <w:t xml:space="preserve">Based on daily observational data from the flood season (April to September) from 2010 to 2021 in the Jianxi River Basin in the upper reaches of the Min River, multiple methods including trend tests, ordered clustering, lagged regression, hierarchical analysis, and model comparison were employed to explore the coupling mechanisms of precipitation, soil moisture, and runoff. </w:t>
      </w:r>
      <w:r>
        <w:rPr>
          <w:rStyle w:val="15"/>
          <w:rFonts w:ascii="Times New Roman" w:hAnsi="Times New Roman" w:cs="Times New Roman"/>
          <w:color w:val="auto"/>
          <w:highlight w:val="none"/>
        </w:rPr>
        <w:t>[Results]</w:t>
      </w:r>
      <w:r>
        <w:rPr>
          <w:rStyle w:val="15"/>
          <w:rFonts w:hint="eastAsia" w:ascii="Times New Roman" w:hAnsi="Times New Roman" w:cs="Times New Roman"/>
          <w:color w:val="auto"/>
          <w:highlight w:val="none"/>
          <w:lang w:val="en-US" w:eastAsia="zh-CN"/>
        </w:rPr>
        <w:t xml:space="preserve"> </w:t>
      </w:r>
      <w:r>
        <w:rPr>
          <w:rStyle w:val="15"/>
          <w:rFonts w:hint="eastAsia" w:ascii="Times New Roman" w:hAnsi="Times New Roman" w:cs="Times New Roman"/>
          <w:b w:val="0"/>
          <w:bCs/>
          <w:color w:val="auto"/>
          <w:highlight w:val="none"/>
          <w:lang w:val="en-US" w:eastAsia="zh-CN"/>
        </w:rPr>
        <w:t xml:space="preserve">The results showed that: </w:t>
      </w:r>
      <w:r>
        <w:rPr>
          <w:rFonts w:hint="eastAsia" w:ascii="Times New Roman" w:hAnsi="Times New Roman" w:cs="Times New Roman"/>
          <w:bCs/>
          <w:color w:val="auto"/>
          <w:szCs w:val="21"/>
          <w:highlight w:val="none"/>
        </w:rPr>
        <w:t>(1)</w:t>
      </w:r>
      <w:r>
        <w:rPr>
          <w:rFonts w:hint="eastAsia" w:ascii="Times New Roman" w:hAnsi="Times New Roman" w:cs="Times New Roman"/>
          <w:bCs/>
          <w:color w:val="auto"/>
          <w:szCs w:val="21"/>
          <w:highlight w:val="none"/>
          <w:lang w:val="en-US" w:eastAsia="zh-CN"/>
        </w:rPr>
        <w:t xml:space="preserve"> after a synchronous abrupt change in precipitation and runoff in July 2010, both entered a long-term stable stage, while soil moisture remained stable, exhibiting the characteristics of a </w:t>
      </w:r>
      <w:r>
        <w:rPr>
          <w:rFonts w:hint="default" w:ascii="Times New Roman" w:hAnsi="Times New Roman" w:cs="Times New Roman"/>
          <w:bCs/>
          <w:color w:val="auto"/>
          <w:szCs w:val="21"/>
          <w:highlight w:val="none"/>
          <w:lang w:val="en-US" w:eastAsia="zh-CN"/>
        </w:rPr>
        <w:t>“</w:t>
      </w:r>
      <w:r>
        <w:rPr>
          <w:rFonts w:hint="eastAsia" w:ascii="Times New Roman" w:hAnsi="Times New Roman" w:cs="Times New Roman"/>
          <w:bCs/>
          <w:color w:val="auto"/>
          <w:szCs w:val="21"/>
          <w:highlight w:val="none"/>
          <w:lang w:val="en-US" w:eastAsia="zh-CN"/>
        </w:rPr>
        <w:t>hydrological buffer</w:t>
      </w:r>
      <w:r>
        <w:rPr>
          <w:rFonts w:hint="default" w:ascii="Times New Roman" w:hAnsi="Times New Roman" w:cs="Times New Roman"/>
          <w:bCs/>
          <w:color w:val="auto"/>
          <w:szCs w:val="21"/>
          <w:highlight w:val="none"/>
          <w:lang w:val="en-US" w:eastAsia="zh-CN"/>
        </w:rPr>
        <w:t>”</w:t>
      </w:r>
      <w:r>
        <w:rPr>
          <w:rFonts w:hint="eastAsia" w:ascii="Times New Roman" w:hAnsi="Times New Roman" w:cs="Times New Roman"/>
          <w:bCs/>
          <w:color w:val="auto"/>
          <w:szCs w:val="21"/>
          <w:highlight w:val="none"/>
          <w:lang w:val="en-US" w:eastAsia="zh-CN"/>
        </w:rPr>
        <w:t>. (2) A significant scale effect was observed in the relationships among the three elements. At the monthly scale, precipitation dominated runoff, whereas at the daily scale, soil moisture had stronger regulatory capacity, indicating that the dominant factor varied with scale. (3) The regulation of soil moisture on precipitation and runoff was state-dependent, with runoff efficiency under wet conditions being 5 to 6 times higher than under dry conditions, and it exhibited a differentiated lag response pattern. (4) Model comparison verified the above mechanisms. The hybrid model integrating precipitation and runoff memory (AR+XGBoost) showed optimal performance (</w:t>
      </w:r>
      <w:r>
        <w:rPr>
          <w:rFonts w:hint="eastAsia" w:ascii="Times New Roman" w:hAnsi="Times New Roman" w:cs="Times New Roman"/>
          <w:bCs/>
          <w:i/>
          <w:iCs/>
          <w:color w:val="auto"/>
          <w:szCs w:val="21"/>
          <w:highlight w:val="none"/>
          <w:lang w:val="en-US" w:eastAsia="zh-CN"/>
        </w:rPr>
        <w:t xml:space="preserve">NSE </w:t>
      </w:r>
      <w:r>
        <w:rPr>
          <w:rFonts w:hint="eastAsia" w:ascii="Times New Roman" w:hAnsi="Times New Roman" w:cs="Times New Roman"/>
          <w:bCs/>
          <w:color w:val="auto"/>
          <w:szCs w:val="21"/>
          <w:highlight w:val="none"/>
          <w:lang w:val="en-US" w:eastAsia="zh-CN"/>
        </w:rPr>
        <w:t xml:space="preserve">= 0.876), with the contribution rate of its antecedent runoff memory characteristics reaching 13.3%. </w:t>
      </w:r>
      <w:r>
        <w:rPr>
          <w:rStyle w:val="15"/>
          <w:rFonts w:ascii="Times New Roman" w:hAnsi="Times New Roman" w:cs="Times New Roman"/>
          <w:color w:val="auto"/>
          <w:highlight w:val="none"/>
        </w:rPr>
        <w:t>[Conclusion]</w:t>
      </w:r>
      <w:r>
        <w:rPr>
          <w:rStyle w:val="15"/>
          <w:rFonts w:hint="eastAsia" w:ascii="Times New Roman" w:hAnsi="Times New Roman" w:cs="Times New Roman"/>
          <w:color w:val="auto"/>
          <w:highlight w:val="none"/>
          <w:lang w:val="en-US" w:eastAsia="zh-CN"/>
        </w:rPr>
        <w:t xml:space="preserve"> </w:t>
      </w:r>
      <w:r>
        <w:rPr>
          <w:rFonts w:hint="eastAsia" w:ascii="Times New Roman" w:hAnsi="Times New Roman" w:cs="Times New Roman"/>
          <w:bCs/>
          <w:color w:val="auto"/>
          <w:szCs w:val="21"/>
          <w:highlight w:val="none"/>
          <w:lang w:val="en-US" w:eastAsia="zh-CN"/>
        </w:rPr>
        <w:t xml:space="preserve">The precipitation-runoff transformation in the Jianxi River Basin is a nonlinear process driven by precipitation, with soil moisture serving as a state variable. Its </w:t>
      </w:r>
      <w:r>
        <w:rPr>
          <w:rFonts w:hint="eastAsia" w:ascii="Times New Roman" w:hAnsi="Times New Roman"/>
          <w:bCs/>
          <w:color w:val="auto"/>
          <w:szCs w:val="21"/>
          <w:highlight w:val="none"/>
          <w:lang w:val="en-US" w:eastAsia="zh-CN"/>
        </w:rPr>
        <w:t xml:space="preserve">transformation </w:t>
      </w:r>
      <w:r>
        <w:rPr>
          <w:rFonts w:hint="eastAsia" w:ascii="Times New Roman" w:hAnsi="Times New Roman" w:cs="Times New Roman"/>
          <w:bCs/>
          <w:color w:val="auto"/>
          <w:szCs w:val="21"/>
          <w:highlight w:val="none"/>
          <w:lang w:val="en-US" w:eastAsia="zh-CN"/>
        </w:rPr>
        <w:t>efficiency depends on the antecedent soil moisture state and its lagged regulatory mode. The findings provide a scientific basis for water resources management and flood forecasting in complex terrain river basins.</w:t>
      </w:r>
    </w:p>
    <w:p w14:paraId="1AC97597">
      <w:pPr>
        <w:rPr>
          <w:rStyle w:val="15"/>
          <w:rFonts w:ascii="Times New Roman" w:hAnsi="Times New Roman" w:eastAsia="楷体" w:cs="Times New Roman"/>
          <w:b w:val="0"/>
          <w:color w:val="auto"/>
          <w:szCs w:val="21"/>
          <w:highlight w:val="none"/>
        </w:rPr>
      </w:pPr>
      <w:r>
        <w:rPr>
          <w:rStyle w:val="15"/>
          <w:rFonts w:ascii="Times New Roman" w:hAnsi="Times New Roman" w:cs="Times New Roman"/>
          <w:color w:val="auto"/>
          <w:highlight w:val="none"/>
        </w:rPr>
        <w:t>Keywords：</w:t>
      </w:r>
      <w:r>
        <w:rPr>
          <w:rStyle w:val="15"/>
          <w:rFonts w:hint="eastAsia" w:ascii="Times New Roman" w:hAnsi="Times New Roman" w:cs="Times New Roman"/>
          <w:b w:val="0"/>
          <w:bCs/>
          <w:color w:val="auto"/>
          <w:highlight w:val="none"/>
          <w:lang w:val="en-US" w:eastAsia="zh-CN"/>
        </w:rPr>
        <w:t>s</w:t>
      </w:r>
      <w:r>
        <w:rPr>
          <w:rStyle w:val="15"/>
          <w:rFonts w:hint="eastAsia" w:ascii="Times New Roman" w:hAnsi="Times New Roman" w:eastAsia="楷体" w:cs="Times New Roman"/>
          <w:b w:val="0"/>
          <w:color w:val="auto"/>
          <w:szCs w:val="21"/>
          <w:highlight w:val="none"/>
        </w:rPr>
        <w:t>oil moisture</w:t>
      </w:r>
      <w:r>
        <w:rPr>
          <w:rStyle w:val="15"/>
          <w:rFonts w:hint="eastAsia" w:ascii="Times New Roman" w:hAnsi="Times New Roman" w:eastAsia="楷体" w:cs="Times New Roman"/>
          <w:b w:val="0"/>
          <w:color w:val="auto"/>
          <w:szCs w:val="21"/>
          <w:highlight w:val="none"/>
          <w:lang w:eastAsia="zh-CN"/>
        </w:rPr>
        <w:t>；</w:t>
      </w:r>
      <w:r>
        <w:rPr>
          <w:rStyle w:val="15"/>
          <w:rFonts w:hint="eastAsia" w:ascii="Times New Roman" w:hAnsi="Times New Roman" w:eastAsia="楷体" w:cs="Times New Roman"/>
          <w:b w:val="0"/>
          <w:color w:val="auto"/>
          <w:szCs w:val="21"/>
          <w:highlight w:val="none"/>
        </w:rPr>
        <w:t>precipitation-runoff relationship；multi-scale analysis</w:t>
      </w:r>
      <w:r>
        <w:rPr>
          <w:rStyle w:val="15"/>
          <w:rFonts w:hint="eastAsia" w:ascii="Times New Roman" w:hAnsi="Times New Roman" w:eastAsia="楷体" w:cs="Times New Roman"/>
          <w:b w:val="0"/>
          <w:color w:val="auto"/>
          <w:szCs w:val="21"/>
          <w:highlight w:val="none"/>
          <w:lang w:eastAsia="zh-CN"/>
        </w:rPr>
        <w:t>；</w:t>
      </w:r>
      <w:r>
        <w:rPr>
          <w:rStyle w:val="15"/>
          <w:rFonts w:hint="eastAsia" w:ascii="Times New Roman" w:hAnsi="Times New Roman" w:eastAsia="楷体" w:cs="Times New Roman"/>
          <w:b w:val="0"/>
          <w:color w:val="auto"/>
          <w:szCs w:val="21"/>
          <w:highlight w:val="none"/>
        </w:rPr>
        <w:t>regulatory mechanism</w:t>
      </w:r>
      <w:r>
        <w:rPr>
          <w:rStyle w:val="15"/>
          <w:rFonts w:hint="eastAsia" w:ascii="Times New Roman" w:hAnsi="Times New Roman" w:eastAsia="楷体" w:cs="Times New Roman"/>
          <w:b w:val="0"/>
          <w:color w:val="auto"/>
          <w:szCs w:val="21"/>
          <w:highlight w:val="none"/>
          <w:lang w:eastAsia="zh-CN"/>
        </w:rPr>
        <w:t>；</w:t>
      </w:r>
      <w:r>
        <w:rPr>
          <w:rStyle w:val="15"/>
          <w:rFonts w:hint="eastAsia" w:ascii="Times New Roman" w:hAnsi="Times New Roman" w:eastAsia="楷体" w:cs="Times New Roman"/>
          <w:b w:val="0"/>
          <w:color w:val="auto"/>
          <w:szCs w:val="21"/>
          <w:highlight w:val="none"/>
        </w:rPr>
        <w:t>Jianxi River Basin</w:t>
      </w:r>
      <w:r>
        <w:rPr>
          <w:rStyle w:val="15"/>
          <w:rFonts w:hint="eastAsia" w:ascii="Times New Roman" w:hAnsi="Times New Roman" w:eastAsia="楷体" w:cs="Times New Roman"/>
          <w:b w:val="0"/>
          <w:color w:val="auto"/>
          <w:szCs w:val="21"/>
          <w:highlight w:val="none"/>
          <w:lang w:eastAsia="zh-CN"/>
        </w:rPr>
        <w:t>；</w:t>
      </w:r>
      <w:r>
        <w:rPr>
          <w:rStyle w:val="15"/>
          <w:rFonts w:hint="eastAsia" w:ascii="Times New Roman" w:hAnsi="Times New Roman" w:eastAsia="楷体" w:cs="Times New Roman"/>
          <w:b w:val="0"/>
          <w:color w:val="auto"/>
          <w:szCs w:val="21"/>
          <w:highlight w:val="none"/>
        </w:rPr>
        <w:t>lagged response</w:t>
      </w:r>
      <w:r>
        <w:rPr>
          <w:rStyle w:val="15"/>
          <w:rFonts w:hint="eastAsia" w:ascii="Times New Roman" w:hAnsi="Times New Roman" w:eastAsia="楷体" w:cs="Times New Roman"/>
          <w:b w:val="0"/>
          <w:color w:val="auto"/>
          <w:szCs w:val="21"/>
          <w:highlight w:val="none"/>
          <w:lang w:eastAsia="zh-CN"/>
        </w:rPr>
        <w:t>；</w:t>
      </w:r>
      <w:r>
        <w:rPr>
          <w:rStyle w:val="15"/>
          <w:rFonts w:hint="eastAsia" w:ascii="Times New Roman" w:hAnsi="Times New Roman" w:eastAsia="楷体" w:cs="Times New Roman"/>
          <w:b w:val="0"/>
          <w:color w:val="auto"/>
          <w:szCs w:val="21"/>
          <w:highlight w:val="none"/>
        </w:rPr>
        <w:t>influencing factors</w:t>
      </w:r>
    </w:p>
    <w:p w14:paraId="7725D4B1">
      <w:pPr>
        <w:pStyle w:val="8"/>
        <w:snapToGrid/>
        <w:jc w:val="both"/>
        <w:rPr>
          <w:rFonts w:ascii="Times New Roman" w:hAnsi="Times New Roman" w:eastAsia="黑体" w:cs="Times New Roman"/>
          <w:b/>
          <w:bCs/>
          <w:color w:val="auto"/>
          <w:kern w:val="0"/>
          <w:szCs w:val="18"/>
          <w:highlight w:val="none"/>
          <w:u w:val="single"/>
        </w:rPr>
      </w:pPr>
      <w:r>
        <w:rPr>
          <w:rFonts w:ascii="Times New Roman" w:hAnsi="Times New Roman" w:eastAsia="黑体" w:cs="Times New Roman"/>
          <w:b/>
          <w:bCs/>
          <w:color w:val="auto"/>
          <w:szCs w:val="18"/>
          <w:highlight w:val="none"/>
          <w:u w:val="single"/>
        </w:rPr>
        <w:t xml:space="preserve">                                      </w:t>
      </w:r>
    </w:p>
    <w:p w14:paraId="57792901">
      <w:pPr>
        <w:pStyle w:val="8"/>
        <w:snapToGrid/>
        <w:jc w:val="both"/>
        <w:rPr>
          <w:rFonts w:ascii="Times New Roman" w:hAnsi="Times New Roman" w:cs="Times New Roman"/>
          <w:b/>
          <w:color w:val="auto"/>
          <w:szCs w:val="18"/>
          <w:highlight w:val="none"/>
        </w:rPr>
      </w:pPr>
      <w:r>
        <w:rPr>
          <w:rFonts w:ascii="Times New Roman" w:hAnsi="Times New Roman" w:eastAsia="黑体" w:cs="Times New Roman"/>
          <w:b/>
          <w:bCs/>
          <w:color w:val="auto"/>
          <w:szCs w:val="18"/>
          <w:highlight w:val="none"/>
        </w:rPr>
        <w:t>收稿日期：</w:t>
      </w:r>
      <w:r>
        <w:rPr>
          <w:rFonts w:hint="eastAsia" w:ascii="Times New Roman" w:hAnsi="Times New Roman" w:eastAsia="黑体" w:cs="Times New Roman"/>
          <w:b/>
          <w:bCs/>
          <w:color w:val="auto"/>
          <w:szCs w:val="18"/>
          <w:highlight w:val="none"/>
          <w:lang w:val="en-US" w:eastAsia="zh-CN"/>
        </w:rPr>
        <w:t>2</w:t>
      </w:r>
      <w:r>
        <w:rPr>
          <w:rFonts w:hint="default" w:ascii="Times New Roman" w:hAnsi="Times New Roman" w:eastAsia="黑体" w:cs="Times New Roman"/>
          <w:b/>
          <w:bCs/>
          <w:color w:val="auto"/>
          <w:szCs w:val="18"/>
          <w:highlight w:val="none"/>
          <w:lang w:val="en-US" w:eastAsia="zh-CN"/>
        </w:rPr>
        <w:t>026-01-22</w:t>
      </w:r>
      <w:r>
        <w:rPr>
          <w:rFonts w:hint="default" w:ascii="Times New Roman" w:hAnsi="Times New Roman" w:cs="Times New Roman"/>
          <w:color w:val="auto"/>
          <w:szCs w:val="18"/>
          <w:highlight w:val="none"/>
        </w:rPr>
        <w:t>；</w:t>
      </w:r>
      <w:r>
        <w:rPr>
          <w:rFonts w:hint="default" w:ascii="Times New Roman" w:hAnsi="Times New Roman" w:eastAsia="黑体" w:cs="Times New Roman"/>
          <w:b/>
          <w:bCs/>
          <w:color w:val="auto"/>
          <w:szCs w:val="18"/>
          <w:highlight w:val="none"/>
        </w:rPr>
        <w:t>修回日期：</w:t>
      </w:r>
      <w:r>
        <w:rPr>
          <w:rFonts w:hint="default" w:ascii="Times New Roman" w:hAnsi="Times New Roman" w:eastAsia="黑体" w:cs="Times New Roman"/>
          <w:b/>
          <w:bCs/>
          <w:color w:val="auto"/>
          <w:szCs w:val="18"/>
          <w:highlight w:val="none"/>
          <w:lang w:val="en-US" w:eastAsia="zh-CN"/>
        </w:rPr>
        <w:t>2026-03-15</w:t>
      </w:r>
      <w:r>
        <w:rPr>
          <w:rFonts w:hint="default" w:ascii="Times New Roman" w:hAnsi="Times New Roman" w:cs="Times New Roman"/>
          <w:color w:val="auto"/>
          <w:szCs w:val="18"/>
          <w:highlight w:val="none"/>
        </w:rPr>
        <w:t>；</w:t>
      </w:r>
      <w:r>
        <w:rPr>
          <w:rFonts w:hint="default" w:ascii="Times New Roman" w:hAnsi="Times New Roman" w:eastAsia="黑体" w:cs="Times New Roman"/>
          <w:b/>
          <w:bCs/>
          <w:color w:val="auto"/>
          <w:szCs w:val="18"/>
          <w:highlight w:val="none"/>
        </w:rPr>
        <w:t>录用日期：</w:t>
      </w:r>
      <w:r>
        <w:rPr>
          <w:rFonts w:hint="default" w:ascii="Times New Roman" w:hAnsi="Times New Roman" w:eastAsia="黑体" w:cs="Times New Roman"/>
          <w:b/>
          <w:bCs/>
          <w:color w:val="auto"/>
          <w:szCs w:val="18"/>
          <w:highlight w:val="none"/>
          <w:lang w:val="en-US" w:eastAsia="zh-CN"/>
        </w:rPr>
        <w:t>2026-03-17</w:t>
      </w:r>
      <w:r>
        <w:rPr>
          <w:rFonts w:hint="default" w:ascii="Times New Roman" w:hAnsi="Times New Roman" w:cs="Times New Roman"/>
          <w:color w:val="auto"/>
          <w:szCs w:val="18"/>
          <w:highlight w:val="none"/>
        </w:rPr>
        <w:t>；</w:t>
      </w:r>
      <w:r>
        <w:rPr>
          <w:rFonts w:hint="default" w:ascii="Times New Roman" w:hAnsi="Times New Roman" w:eastAsia="黑体" w:cs="Times New Roman"/>
          <w:b/>
          <w:bCs/>
          <w:color w:val="auto"/>
          <w:szCs w:val="18"/>
          <w:highlight w:val="none"/>
        </w:rPr>
        <w:t>网络出版日期：</w:t>
      </w:r>
    </w:p>
    <w:p w14:paraId="49353C73">
      <w:pPr>
        <w:rPr>
          <w:rFonts w:hint="eastAsia" w:ascii="Times New Roman" w:hAnsi="Times New Roman" w:cs="Times New Roman"/>
          <w:color w:val="auto"/>
          <w:szCs w:val="18"/>
          <w:highlight w:val="none"/>
        </w:rPr>
      </w:pPr>
      <w:r>
        <w:rPr>
          <w:rFonts w:ascii="Times New Roman" w:hAnsi="Times New Roman" w:eastAsia="黑体" w:cs="Times New Roman"/>
          <w:b/>
          <w:bCs/>
          <w:color w:val="auto"/>
          <w:spacing w:val="-2"/>
          <w:szCs w:val="18"/>
          <w:highlight w:val="none"/>
        </w:rPr>
        <w:t>基金项目：</w:t>
      </w:r>
      <w:r>
        <w:rPr>
          <w:rFonts w:hint="eastAsia" w:ascii="Times New Roman" w:hAnsi="Times New Roman" w:cs="Times New Roman"/>
          <w:color w:val="auto"/>
          <w:spacing w:val="6"/>
          <w:sz w:val="18"/>
          <w:szCs w:val="18"/>
          <w:highlight w:val="none"/>
        </w:rPr>
        <w:t>国家自然科学基金项目(42271030)；福建省“雏鹰计划”青年拔尖人才计划</w:t>
      </w:r>
    </w:p>
    <w:p w14:paraId="1A760380">
      <w:pPr>
        <w:rPr>
          <w:rFonts w:ascii="Times New Roman" w:hAnsi="Times New Roman" w:eastAsia="宋体" w:cs="Times New Roman"/>
          <w:color w:val="auto"/>
          <w:spacing w:val="4"/>
          <w:sz w:val="18"/>
          <w:szCs w:val="18"/>
          <w:highlight w:val="none"/>
        </w:rPr>
      </w:pPr>
      <w:r>
        <w:rPr>
          <w:rFonts w:ascii="Times New Roman" w:hAnsi="Times New Roman" w:eastAsia="黑体" w:cs="Times New Roman"/>
          <w:b/>
          <w:bCs/>
          <w:color w:val="auto"/>
          <w:spacing w:val="-2"/>
          <w:sz w:val="18"/>
          <w:szCs w:val="18"/>
          <w:highlight w:val="none"/>
        </w:rPr>
        <w:t>作者简介：</w:t>
      </w:r>
      <w:r>
        <w:rPr>
          <w:rFonts w:hint="eastAsia" w:ascii="Times New Roman" w:hAnsi="Times New Roman" w:eastAsia="宋体" w:cs="宋体"/>
          <w:color w:val="auto"/>
          <w:sz w:val="18"/>
          <w:szCs w:val="18"/>
          <w:highlight w:val="none"/>
          <w:lang w:val="en-US" w:eastAsia="zh-CN"/>
        </w:rPr>
        <w:t>靳梦哲</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pacing w:val="4"/>
          <w:sz w:val="18"/>
          <w:szCs w:val="18"/>
          <w:highlight w:val="none"/>
          <w:lang w:val="en-US" w:eastAsia="zh-CN"/>
        </w:rPr>
        <w:t>2002</w:t>
      </w:r>
      <w:r>
        <w:rPr>
          <w:rFonts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pacing w:val="4"/>
          <w:sz w:val="18"/>
          <w:szCs w:val="18"/>
          <w:highlight w:val="none"/>
          <w:lang w:val="en-US" w:eastAsia="zh-CN"/>
        </w:rPr>
        <w:t>女</w:t>
      </w:r>
      <w:r>
        <w:rPr>
          <w:rFonts w:ascii="Times New Roman" w:hAnsi="Times New Roman" w:eastAsia="宋体" w:cs="Times New Roman"/>
          <w:color w:val="auto"/>
          <w:spacing w:val="4"/>
          <w:sz w:val="18"/>
          <w:szCs w:val="18"/>
          <w:highlight w:val="none"/>
        </w:rPr>
        <w:t>，</w:t>
      </w:r>
      <w:r>
        <w:rPr>
          <w:rFonts w:hint="eastAsia" w:ascii="Times New Roman" w:hAnsi="Times New Roman" w:eastAsia="宋体" w:cs="Times New Roman"/>
          <w:color w:val="auto"/>
          <w:spacing w:val="4"/>
          <w:sz w:val="18"/>
          <w:szCs w:val="18"/>
          <w:highlight w:val="none"/>
          <w:lang w:val="en-US" w:eastAsia="zh-CN"/>
        </w:rPr>
        <w:t>硕士研究生</w:t>
      </w:r>
      <w:r>
        <w:rPr>
          <w:rFonts w:ascii="Times New Roman" w:hAnsi="Times New Roman" w:eastAsia="宋体" w:cs="Times New Roman"/>
          <w:color w:val="auto"/>
          <w:spacing w:val="4"/>
          <w:sz w:val="18"/>
          <w:szCs w:val="18"/>
          <w:highlight w:val="none"/>
        </w:rPr>
        <w:t>，主要从事</w:t>
      </w:r>
      <w:r>
        <w:rPr>
          <w:rFonts w:hint="eastAsia" w:ascii="Times New Roman" w:hAnsi="Times New Roman" w:eastAsia="宋体" w:cs="Times New Roman"/>
          <w:color w:val="auto"/>
          <w:spacing w:val="4"/>
          <w:sz w:val="18"/>
          <w:szCs w:val="18"/>
          <w:highlight w:val="none"/>
          <w:lang w:val="en-US" w:eastAsia="zh-CN"/>
        </w:rPr>
        <w:t>自然灾害监测评估</w:t>
      </w:r>
      <w:r>
        <w:rPr>
          <w:rFonts w:ascii="Times New Roman" w:hAnsi="Times New Roman" w:eastAsia="宋体" w:cs="Times New Roman"/>
          <w:color w:val="auto"/>
          <w:spacing w:val="4"/>
          <w:sz w:val="18"/>
          <w:szCs w:val="18"/>
          <w:highlight w:val="none"/>
        </w:rPr>
        <w:t>研究。E-mail：</w:t>
      </w:r>
      <w:r>
        <w:rPr>
          <w:rFonts w:hint="eastAsia" w:ascii="Times New Roman" w:hAnsi="Times New Roman" w:eastAsia="宋体" w:cs="Times New Roman"/>
          <w:color w:val="auto"/>
          <w:spacing w:val="4"/>
          <w:sz w:val="18"/>
          <w:szCs w:val="18"/>
          <w:highlight w:val="none"/>
          <w:lang w:val="en-US" w:eastAsia="zh-CN"/>
        </w:rPr>
        <w:t>jmz_2002@163.com</w:t>
      </w:r>
    </w:p>
    <w:p w14:paraId="682B4CC3">
      <w:pPr>
        <w:rPr>
          <w:rFonts w:hint="eastAsia" w:ascii="Times New Roman" w:hAnsi="Times New Roman" w:cs="Times New Roman" w:eastAsiaTheme="minorEastAsia"/>
          <w:color w:val="auto"/>
          <w:spacing w:val="6"/>
          <w:sz w:val="18"/>
          <w:szCs w:val="18"/>
          <w:highlight w:val="none"/>
        </w:rPr>
      </w:pPr>
      <w:r>
        <w:rPr>
          <w:rFonts w:ascii="Times New Roman" w:hAnsi="Times New Roman" w:eastAsia="黑体" w:cs="Times New Roman"/>
          <w:b/>
          <w:bCs/>
          <w:color w:val="auto"/>
          <w:spacing w:val="-2"/>
          <w:sz w:val="18"/>
          <w:szCs w:val="18"/>
          <w:highlight w:val="none"/>
        </w:rPr>
        <w:t>通信作者：</w:t>
      </w:r>
      <w:r>
        <w:rPr>
          <w:rFonts w:hint="default" w:ascii="Times New Roman" w:hAnsi="Times New Roman" w:cs="Times New Roman" w:eastAsiaTheme="minorEastAsia"/>
          <w:color w:val="auto"/>
          <w:spacing w:val="6"/>
          <w:sz w:val="18"/>
          <w:szCs w:val="18"/>
          <w:highlight w:val="none"/>
        </w:rPr>
        <w:t>高路（1983—），男，研究员，博士，主要从事气候变化与自然灾害研究</w:t>
      </w:r>
      <w:r>
        <w:rPr>
          <w:rFonts w:hint="default" w:ascii="Times New Roman" w:hAnsi="Times New Roman" w:cs="Times New Roman"/>
          <w:color w:val="auto"/>
          <w:spacing w:val="6"/>
          <w:sz w:val="18"/>
          <w:szCs w:val="18"/>
          <w:highlight w:val="none"/>
          <w:lang w:eastAsia="zh-CN"/>
        </w:rPr>
        <w:t>。</w:t>
      </w:r>
      <w:r>
        <w:rPr>
          <w:rFonts w:hint="eastAsia" w:ascii="Times New Roman" w:hAnsi="Times New Roman" w:cs="Times New Roman" w:eastAsiaTheme="minorEastAsia"/>
          <w:color w:val="auto"/>
          <w:spacing w:val="6"/>
          <w:sz w:val="18"/>
          <w:szCs w:val="18"/>
          <w:highlight w:val="none"/>
        </w:rPr>
        <w:t>E-mail：l.gao@foxmail.com</w:t>
      </w:r>
    </w:p>
    <w:p w14:paraId="2436638C">
      <w:pPr>
        <w:rPr>
          <w:rFonts w:hint="eastAsia" w:ascii="Times New Roman" w:hAnsi="Times New Roman" w:cs="Times New Roman" w:eastAsiaTheme="minorEastAsia"/>
          <w:color w:val="auto"/>
          <w:spacing w:val="6"/>
          <w:sz w:val="18"/>
          <w:szCs w:val="18"/>
          <w:highlight w:val="none"/>
        </w:rPr>
      </w:pPr>
    </w:p>
    <w:p w14:paraId="5EE6E67A">
      <w:pPr>
        <w:keepNext/>
        <w:keepLines/>
        <w:pageBreakBefore w:val="0"/>
        <w:widowControl w:val="0"/>
        <w:kinsoku/>
        <w:wordWrap/>
        <w:overflowPunct/>
        <w:topLinePunct w:val="0"/>
        <w:autoSpaceDE/>
        <w:autoSpaceDN/>
        <w:bidi w:val="0"/>
        <w:adjustRightInd/>
        <w:snapToGrid/>
        <w:spacing w:before="0" w:beforeLines="0" w:after="0" w:afterLines="0" w:line="240" w:lineRule="auto"/>
        <w:jc w:val="both"/>
        <w:textAlignment w:val="auto"/>
        <w:outlineLvl w:val="0"/>
        <w:rPr>
          <w:rFonts w:hint="default" w:ascii="Times New Roman" w:hAnsi="Times New Roman" w:eastAsia="黑体" w:cstheme="minorBidi"/>
          <w:color w:val="auto"/>
          <w:kern w:val="2"/>
          <w:sz w:val="28"/>
          <w:szCs w:val="24"/>
          <w:highlight w:val="none"/>
          <w:lang w:val="en-US" w:eastAsia="zh-CN" w:bidi="ar-SA"/>
        </w:rPr>
      </w:pPr>
      <w:r>
        <w:rPr>
          <w:rFonts w:ascii="Times New Roman" w:hAnsi="Times New Roman" w:eastAsia="黑体" w:cs="Times New Roman"/>
          <w:b/>
          <w:bCs/>
          <w:color w:val="auto"/>
          <w:kern w:val="44"/>
          <w:sz w:val="28"/>
          <w:szCs w:val="44"/>
          <w:highlight w:val="none"/>
          <w:lang w:val="en-US" w:eastAsia="zh-CN" w:bidi="ar-SA"/>
        </w:rPr>
        <w:t>0 引  言</w:t>
      </w:r>
    </w:p>
    <w:p w14:paraId="4F7F1B37">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right="0" w:firstLine="420" w:firstLineChars="200"/>
        <w:textAlignment w:val="auto"/>
        <w:rPr>
          <w:rFonts w:hint="default"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土壤水分是陆地水循环中的关键状态变量，通过调节下渗、蒸发及径流成分分配，深刻影响着降水至径流的转化路径与效率</w:t>
      </w:r>
      <w:r>
        <w:rPr>
          <w:rFonts w:hint="default" w:ascii="Times New Roman" w:hAnsi="Times New Roman" w:eastAsia="宋体" w:cs="Times New Roman"/>
          <w:color w:val="auto"/>
          <w:sz w:val="21"/>
          <w:szCs w:val="24"/>
          <w:highlight w:val="none"/>
          <w:vertAlign w:val="superscript"/>
        </w:rPr>
        <w:t>[1]</w:t>
      </w:r>
      <w:r>
        <w:rPr>
          <w:rFonts w:hint="default" w:ascii="Times New Roman" w:hAnsi="Times New Roman" w:eastAsia="宋体" w:cstheme="minorBidi"/>
          <w:color w:val="auto"/>
          <w:kern w:val="2"/>
          <w:sz w:val="21"/>
          <w:szCs w:val="24"/>
          <w:highlight w:val="none"/>
          <w:lang w:val="en-US" w:eastAsia="zh-CN" w:bidi="ar-SA"/>
        </w:rPr>
        <w:t>。在复杂地形流域，这种调节作用常表现为显著的非线性与阈值行为，即当土壤容积含水量超过特定的临界阈值（阈值通常对应于土壤的近饱和或饱和状态）时，流域产流效率会急剧跃升</w:t>
      </w:r>
      <w:r>
        <w:rPr>
          <w:rFonts w:hint="default" w:ascii="Times New Roman" w:hAnsi="Times New Roman" w:eastAsia="宋体" w:cs="Times New Roman"/>
          <w:color w:val="auto"/>
          <w:sz w:val="21"/>
          <w:szCs w:val="24"/>
          <w:highlight w:val="none"/>
          <w:vertAlign w:val="superscript"/>
        </w:rPr>
        <w:t>[2]</w:t>
      </w:r>
      <w:r>
        <w:rPr>
          <w:rFonts w:hint="default" w:ascii="Times New Roman" w:hAnsi="Times New Roman" w:eastAsia="宋体" w:cstheme="minorBidi"/>
          <w:color w:val="auto"/>
          <w:kern w:val="2"/>
          <w:sz w:val="21"/>
          <w:szCs w:val="24"/>
          <w:highlight w:val="none"/>
          <w:lang w:val="en-US" w:eastAsia="zh-CN" w:bidi="ar-SA"/>
        </w:rPr>
        <w:t>。因此，深入理解降水</w:t>
      </w:r>
      <w:r>
        <w:rPr>
          <w:rFonts w:hint="eastAsia" w:ascii="Times New Roman" w:hAnsi="Times New Roman" w:eastAsia="宋体" w:cstheme="minorBidi"/>
          <w:color w:val="auto"/>
          <w:kern w:val="2"/>
          <w:sz w:val="21"/>
          <w:szCs w:val="24"/>
          <w:highlight w:val="none"/>
          <w:lang w:val="en-US" w:eastAsia="zh-CN" w:bidi="ar-SA"/>
        </w:rPr>
        <w:t>-</w:t>
      </w:r>
      <w:r>
        <w:rPr>
          <w:rFonts w:hint="default" w:ascii="Times New Roman" w:hAnsi="Times New Roman" w:eastAsia="宋体" w:cstheme="minorBidi"/>
          <w:color w:val="auto"/>
          <w:kern w:val="2"/>
          <w:sz w:val="21"/>
          <w:szCs w:val="24"/>
          <w:highlight w:val="none"/>
          <w:lang w:val="en-US" w:eastAsia="zh-CN" w:bidi="ar-SA"/>
        </w:rPr>
        <w:t>土壤湿度</w:t>
      </w:r>
      <w:r>
        <w:rPr>
          <w:rFonts w:hint="eastAsia" w:ascii="Times New Roman" w:hAnsi="Times New Roman" w:eastAsia="宋体" w:cstheme="minorBidi"/>
          <w:color w:val="auto"/>
          <w:kern w:val="2"/>
          <w:sz w:val="21"/>
          <w:szCs w:val="24"/>
          <w:highlight w:val="none"/>
          <w:lang w:val="en-US" w:eastAsia="zh-CN" w:bidi="ar-SA"/>
        </w:rPr>
        <w:t>-</w:t>
      </w:r>
      <w:r>
        <w:rPr>
          <w:rFonts w:hint="default" w:ascii="Times New Roman" w:hAnsi="Times New Roman" w:eastAsia="宋体" w:cstheme="minorBidi"/>
          <w:color w:val="auto"/>
          <w:kern w:val="2"/>
          <w:sz w:val="21"/>
          <w:szCs w:val="24"/>
          <w:highlight w:val="none"/>
          <w:lang w:val="en-US" w:eastAsia="zh-CN" w:bidi="ar-SA"/>
        </w:rPr>
        <w:t>径流</w:t>
      </w:r>
      <w:r>
        <w:rPr>
          <w:rFonts w:hint="eastAsia" w:ascii="Times New Roman" w:hAnsi="Times New Roman" w:eastAsia="宋体" w:cstheme="minorBidi"/>
          <w:color w:val="auto"/>
          <w:kern w:val="2"/>
          <w:sz w:val="21"/>
          <w:szCs w:val="24"/>
          <w:highlight w:val="none"/>
          <w:lang w:val="en-US" w:eastAsia="zh-CN" w:bidi="ar-SA"/>
        </w:rPr>
        <w:t>关系</w:t>
      </w:r>
      <w:r>
        <w:rPr>
          <w:rFonts w:hint="default" w:ascii="Times New Roman" w:hAnsi="Times New Roman" w:eastAsia="宋体" w:cstheme="minorBidi"/>
          <w:color w:val="auto"/>
          <w:kern w:val="2"/>
          <w:sz w:val="21"/>
          <w:szCs w:val="24"/>
          <w:highlight w:val="none"/>
          <w:lang w:val="en-US" w:eastAsia="zh-CN" w:bidi="ar-SA"/>
        </w:rPr>
        <w:t>的耦合机制，是提升洪水预报精度的核心环节，也对区域水资源管理具有关键意义</w:t>
      </w:r>
      <w:r>
        <w:rPr>
          <w:rFonts w:hint="default" w:ascii="Times New Roman" w:hAnsi="Times New Roman" w:cs="Times New Roman"/>
          <w:color w:val="auto"/>
          <w:sz w:val="21"/>
          <w:szCs w:val="24"/>
          <w:highlight w:val="none"/>
          <w:vertAlign w:val="superscript"/>
        </w:rPr>
        <w:t>[3]</w:t>
      </w:r>
      <w:r>
        <w:rPr>
          <w:rFonts w:hint="default" w:ascii="Times New Roman" w:hAnsi="Times New Roman" w:eastAsia="宋体" w:cstheme="minorBidi"/>
          <w:color w:val="auto"/>
          <w:kern w:val="2"/>
          <w:sz w:val="21"/>
          <w:szCs w:val="24"/>
          <w:highlight w:val="none"/>
          <w:lang w:val="en-US" w:eastAsia="zh-CN" w:bidi="ar-SA"/>
        </w:rPr>
        <w:t>。</w:t>
      </w:r>
    </w:p>
    <w:p w14:paraId="50CEF35F">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right="0" w:firstLine="420" w:firstLineChars="200"/>
        <w:textAlignment w:val="auto"/>
        <w:rPr>
          <w:rFonts w:hint="default"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尽管降水-径流关系的模拟是水文研究的传统焦点，但现有模型在模拟精度，特别是对</w:t>
      </w:r>
      <w:r>
        <w:rPr>
          <w:rFonts w:hint="eastAsia" w:ascii="Times New Roman" w:hAnsi="Times New Roman" w:eastAsia="宋体" w:cstheme="minorBidi"/>
          <w:color w:val="auto"/>
          <w:kern w:val="2"/>
          <w:sz w:val="21"/>
          <w:szCs w:val="24"/>
          <w:highlight w:val="none"/>
          <w:lang w:val="en-US" w:eastAsia="zh-CN" w:bidi="ar-SA"/>
        </w:rPr>
        <w:t>极端降水</w:t>
      </w:r>
      <w:r>
        <w:rPr>
          <w:rFonts w:hint="default" w:ascii="Times New Roman" w:hAnsi="Times New Roman" w:eastAsia="宋体" w:cstheme="minorBidi"/>
          <w:color w:val="auto"/>
          <w:kern w:val="2"/>
          <w:sz w:val="21"/>
          <w:szCs w:val="24"/>
          <w:highlight w:val="none"/>
          <w:lang w:val="en-US" w:eastAsia="zh-CN" w:bidi="ar-SA"/>
        </w:rPr>
        <w:t>事件的预见性方面仍面临挑战</w:t>
      </w:r>
      <w:r>
        <w:rPr>
          <w:rFonts w:hint="default" w:ascii="Times New Roman" w:hAnsi="Times New Roman" w:cs="Times New Roman"/>
          <w:color w:val="auto"/>
          <w:sz w:val="21"/>
          <w:szCs w:val="24"/>
          <w:highlight w:val="none"/>
          <w:vertAlign w:val="superscript"/>
        </w:rPr>
        <w:t>[4–11]</w:t>
      </w:r>
      <w:r>
        <w:rPr>
          <w:rFonts w:hint="default" w:ascii="Times New Roman" w:hAnsi="Times New Roman" w:eastAsia="宋体" w:cstheme="minorBidi"/>
          <w:color w:val="auto"/>
          <w:kern w:val="2"/>
          <w:sz w:val="21"/>
          <w:szCs w:val="24"/>
          <w:highlight w:val="none"/>
          <w:lang w:val="en-US" w:eastAsia="zh-CN" w:bidi="ar-SA"/>
        </w:rPr>
        <w:t>。传统研究多聚焦于降雨输入与径流输出之间的直接响应机制，然而在复杂地形流域中，这一关系的刻画常出现显著偏差。例如，SIDLE等</w:t>
      </w:r>
      <w:r>
        <w:rPr>
          <w:rFonts w:hint="default" w:ascii="Times New Roman" w:hAnsi="Times New Roman" w:cs="Times New Roman"/>
          <w:color w:val="auto"/>
          <w:sz w:val="21"/>
          <w:szCs w:val="24"/>
          <w:highlight w:val="none"/>
          <w:vertAlign w:val="superscript"/>
        </w:rPr>
        <w:t>[12]</w:t>
      </w:r>
      <w:r>
        <w:rPr>
          <w:rFonts w:hint="default" w:ascii="Times New Roman" w:hAnsi="Times New Roman" w:eastAsia="宋体" w:cstheme="minorBidi"/>
          <w:color w:val="auto"/>
          <w:kern w:val="2"/>
          <w:sz w:val="21"/>
          <w:szCs w:val="24"/>
          <w:highlight w:val="none"/>
          <w:lang w:val="en-US" w:eastAsia="zh-CN" w:bidi="ar-SA"/>
        </w:rPr>
        <w:t>指出，在陡坡森林源头区，河岸带的饱和流极易被触发，导致洪峰提前且更为剧烈</w:t>
      </w:r>
      <w:r>
        <w:rPr>
          <w:rFonts w:hint="eastAsia" w:ascii="Times New Roman" w:hAnsi="Times New Roman" w:eastAsia="宋体" w:cstheme="minorBidi"/>
          <w:color w:val="auto"/>
          <w:kern w:val="2"/>
          <w:sz w:val="21"/>
          <w:szCs w:val="24"/>
          <w:highlight w:val="none"/>
          <w:lang w:val="en-US" w:eastAsia="zh-CN" w:bidi="ar-SA"/>
        </w:rPr>
        <w:t>。</w:t>
      </w:r>
      <w:r>
        <w:rPr>
          <w:rFonts w:hint="default" w:ascii="Times New Roman" w:hAnsi="Times New Roman" w:eastAsia="宋体" w:cstheme="minorBidi"/>
          <w:color w:val="auto"/>
          <w:kern w:val="2"/>
          <w:sz w:val="21"/>
          <w:szCs w:val="24"/>
          <w:highlight w:val="none"/>
          <w:lang w:val="en-US" w:eastAsia="zh-CN" w:bidi="ar-SA"/>
        </w:rPr>
        <w:t>传统模型若不区分河岸区与丘陵区，将低估</w:t>
      </w:r>
      <w:r>
        <w:rPr>
          <w:rFonts w:hint="eastAsia" w:ascii="Times New Roman" w:hAnsi="Times New Roman" w:eastAsia="宋体" w:cstheme="minorBidi"/>
          <w:color w:val="auto"/>
          <w:kern w:val="2"/>
          <w:sz w:val="21"/>
          <w:szCs w:val="24"/>
          <w:highlight w:val="none"/>
          <w:lang w:val="en-US" w:eastAsia="zh-CN" w:bidi="ar-SA"/>
        </w:rPr>
        <w:t>“</w:t>
      </w:r>
      <w:r>
        <w:rPr>
          <w:rFonts w:hint="default" w:ascii="Times New Roman" w:hAnsi="Times New Roman" w:eastAsia="宋体" w:cstheme="minorBidi"/>
          <w:color w:val="auto"/>
          <w:kern w:val="2"/>
          <w:sz w:val="21"/>
          <w:szCs w:val="24"/>
          <w:highlight w:val="none"/>
          <w:lang w:val="en-US" w:eastAsia="zh-CN" w:bidi="ar-SA"/>
        </w:rPr>
        <w:t>阈值径流</w:t>
      </w:r>
      <w:r>
        <w:rPr>
          <w:rFonts w:hint="eastAsia" w:ascii="Times New Roman" w:hAnsi="Times New Roman" w:eastAsia="宋体" w:cstheme="minorBidi"/>
          <w:color w:val="auto"/>
          <w:kern w:val="2"/>
          <w:sz w:val="21"/>
          <w:szCs w:val="24"/>
          <w:highlight w:val="none"/>
          <w:lang w:val="en-US" w:eastAsia="zh-CN" w:bidi="ar-SA"/>
        </w:rPr>
        <w:t>”（当土壤湿度或降雨强度超过临界阈值时，流域产流效率急剧跃升的现象）</w:t>
      </w:r>
      <w:r>
        <w:rPr>
          <w:rFonts w:hint="default" w:ascii="Times New Roman" w:hAnsi="Times New Roman" w:eastAsia="宋体" w:cstheme="minorBidi"/>
          <w:color w:val="auto"/>
          <w:kern w:val="2"/>
          <w:sz w:val="21"/>
          <w:szCs w:val="24"/>
          <w:highlight w:val="none"/>
          <w:lang w:val="en-US" w:eastAsia="zh-CN" w:bidi="ar-SA"/>
        </w:rPr>
        <w:t>的产生。</w:t>
      </w:r>
      <w:r>
        <w:rPr>
          <w:rFonts w:hint="eastAsia" w:ascii="Times New Roman" w:hAnsi="Times New Roman" w:eastAsia="宋体" w:cstheme="minorBidi"/>
          <w:color w:val="auto"/>
          <w:kern w:val="2"/>
          <w:sz w:val="21"/>
          <w:szCs w:val="24"/>
          <w:highlight w:val="none"/>
          <w:lang w:val="en-US" w:eastAsia="zh-CN" w:bidi="ar-SA"/>
        </w:rPr>
        <w:t>结果</w:t>
      </w:r>
      <w:r>
        <w:rPr>
          <w:rFonts w:hint="default" w:ascii="Times New Roman" w:hAnsi="Times New Roman" w:eastAsia="宋体" w:cstheme="minorBidi"/>
          <w:color w:val="auto"/>
          <w:kern w:val="2"/>
          <w:sz w:val="21"/>
          <w:szCs w:val="24"/>
          <w:highlight w:val="none"/>
          <w:lang w:val="en-US" w:eastAsia="zh-CN" w:bidi="ar-SA"/>
        </w:rPr>
        <w:t>表明，仅考虑降水与径流的直接关系难以充分解释复杂地形下的产流过程。近年</w:t>
      </w:r>
      <w:r>
        <w:rPr>
          <w:rFonts w:hint="eastAsia" w:ascii="Times New Roman" w:hAnsi="Times New Roman" w:eastAsia="宋体" w:cstheme="minorBidi"/>
          <w:color w:val="auto"/>
          <w:kern w:val="2"/>
          <w:sz w:val="21"/>
          <w:szCs w:val="24"/>
          <w:highlight w:val="none"/>
          <w:lang w:val="en-US" w:eastAsia="zh-CN" w:bidi="ar-SA"/>
        </w:rPr>
        <w:t>来研究发现</w:t>
      </w:r>
      <w:r>
        <w:rPr>
          <w:rFonts w:hint="default" w:ascii="Times New Roman" w:hAnsi="Times New Roman" w:eastAsia="宋体" w:cstheme="minorBidi"/>
          <w:color w:val="auto"/>
          <w:kern w:val="2"/>
          <w:sz w:val="21"/>
          <w:szCs w:val="24"/>
          <w:highlight w:val="none"/>
          <w:lang w:val="en-US" w:eastAsia="zh-CN" w:bidi="ar-SA"/>
        </w:rPr>
        <w:t>，土壤湿度作为关键的下垫面状态变量，在降水-径流关系中扮演着重要的调控角色</w:t>
      </w:r>
      <w:r>
        <w:rPr>
          <w:rFonts w:hint="default" w:ascii="Times New Roman" w:hAnsi="Times New Roman" w:cs="Times New Roman"/>
          <w:color w:val="auto"/>
          <w:sz w:val="21"/>
          <w:szCs w:val="24"/>
          <w:highlight w:val="none"/>
          <w:vertAlign w:val="superscript"/>
        </w:rPr>
        <w:t>[3,12</w:t>
      </w:r>
      <w:r>
        <w:rPr>
          <w:rFonts w:hint="eastAsia" w:ascii="Times New Roman" w:hAnsi="Times New Roman" w:cs="Times New Roman"/>
          <w:color w:val="auto"/>
          <w:sz w:val="21"/>
          <w:szCs w:val="24"/>
          <w:highlight w:val="none"/>
          <w:vertAlign w:val="superscript"/>
          <w:lang w:val="en-US" w:eastAsia="zh-CN"/>
        </w:rPr>
        <w:t>-</w:t>
      </w:r>
      <w:r>
        <w:rPr>
          <w:rFonts w:hint="default" w:ascii="Times New Roman" w:hAnsi="Times New Roman" w:cs="Times New Roman"/>
          <w:color w:val="auto"/>
          <w:sz w:val="21"/>
          <w:szCs w:val="24"/>
          <w:highlight w:val="none"/>
          <w:vertAlign w:val="superscript"/>
        </w:rPr>
        <w:t>1</w:t>
      </w:r>
      <w:r>
        <w:rPr>
          <w:rFonts w:hint="eastAsia" w:ascii="Times New Roman" w:hAnsi="Times New Roman" w:cs="Times New Roman"/>
          <w:color w:val="auto"/>
          <w:sz w:val="21"/>
          <w:szCs w:val="24"/>
          <w:highlight w:val="none"/>
          <w:vertAlign w:val="superscript"/>
          <w:lang w:val="en-US" w:eastAsia="zh-CN"/>
        </w:rPr>
        <w:t>4</w:t>
      </w:r>
      <w:r>
        <w:rPr>
          <w:rFonts w:hint="default" w:ascii="Times New Roman" w:hAnsi="Times New Roman" w:cs="Times New Roman"/>
          <w:color w:val="auto"/>
          <w:sz w:val="21"/>
          <w:szCs w:val="24"/>
          <w:highlight w:val="none"/>
          <w:vertAlign w:val="superscript"/>
        </w:rPr>
        <w:t>]</w:t>
      </w:r>
      <w:r>
        <w:rPr>
          <w:rFonts w:hint="default" w:ascii="Times New Roman" w:hAnsi="Times New Roman" w:eastAsia="宋体" w:cstheme="minorBidi"/>
          <w:color w:val="auto"/>
          <w:kern w:val="2"/>
          <w:sz w:val="21"/>
          <w:szCs w:val="24"/>
          <w:highlight w:val="none"/>
          <w:lang w:val="en-US" w:eastAsia="zh-CN" w:bidi="ar-SA"/>
        </w:rPr>
        <w:t>。一方面，土壤湿度条件直接影响径流的生成阈值与响应动态。例如，P</w:t>
      </w:r>
      <w:r>
        <w:rPr>
          <w:rFonts w:hint="eastAsia" w:ascii="Times New Roman" w:hAnsi="Times New Roman" w:eastAsia="宋体" w:cstheme="minorBidi"/>
          <w:color w:val="auto"/>
          <w:kern w:val="2"/>
          <w:sz w:val="21"/>
          <w:szCs w:val="24"/>
          <w:highlight w:val="none"/>
          <w:lang w:val="en-US" w:eastAsia="zh-CN" w:bidi="ar-SA"/>
        </w:rPr>
        <w:t>ENNA</w:t>
      </w:r>
      <w:r>
        <w:rPr>
          <w:rFonts w:hint="default" w:ascii="Times New Roman" w:hAnsi="Times New Roman" w:eastAsia="宋体" w:cstheme="minorBidi"/>
          <w:color w:val="auto"/>
          <w:kern w:val="2"/>
          <w:sz w:val="21"/>
          <w:szCs w:val="24"/>
          <w:highlight w:val="none"/>
          <w:lang w:val="en-US" w:eastAsia="zh-CN" w:bidi="ar-SA"/>
        </w:rPr>
        <w:t>等</w:t>
      </w:r>
      <w:r>
        <w:rPr>
          <w:rFonts w:hint="default" w:ascii="Times New Roman" w:hAnsi="Times New Roman" w:cs="Times New Roman"/>
          <w:color w:val="auto"/>
          <w:sz w:val="21"/>
          <w:szCs w:val="24"/>
          <w:highlight w:val="none"/>
          <w:vertAlign w:val="superscript"/>
        </w:rPr>
        <w:t>[1]</w:t>
      </w:r>
      <w:r>
        <w:rPr>
          <w:rFonts w:hint="default" w:ascii="Times New Roman" w:hAnsi="Times New Roman" w:eastAsia="宋体" w:cstheme="minorBidi"/>
          <w:color w:val="auto"/>
          <w:kern w:val="2"/>
          <w:sz w:val="21"/>
          <w:szCs w:val="24"/>
          <w:highlight w:val="none"/>
          <w:lang w:val="en-US" w:eastAsia="zh-CN" w:bidi="ar-SA"/>
        </w:rPr>
        <w:t>指出，土壤湿度与径流存在显著的阈值效应（如体积含水量约45%）和时滞环行为：干旱条件下表现为顺时针环（径流先于土壤湿度峰值），湿润条件下则表现为逆时针环（土壤湿度先于径流峰值），反映了产流路径从河岸饱和流向丘陵潜流的转换。BLÖSCHL等</w:t>
      </w:r>
      <w:r>
        <w:rPr>
          <w:rFonts w:hint="default" w:ascii="Times New Roman" w:hAnsi="Times New Roman" w:cs="Times New Roman"/>
          <w:color w:val="auto"/>
          <w:sz w:val="21"/>
          <w:szCs w:val="24"/>
          <w:highlight w:val="none"/>
          <w:vertAlign w:val="superscript"/>
        </w:rPr>
        <w:t>[15]</w:t>
      </w:r>
      <w:r>
        <w:rPr>
          <w:rFonts w:hint="default" w:ascii="Times New Roman" w:hAnsi="Times New Roman" w:eastAsia="宋体" w:cstheme="minorBidi"/>
          <w:color w:val="auto"/>
          <w:kern w:val="2"/>
          <w:sz w:val="21"/>
          <w:szCs w:val="24"/>
          <w:highlight w:val="none"/>
          <w:lang w:val="en-US" w:eastAsia="zh-CN" w:bidi="ar-SA"/>
        </w:rPr>
        <w:t>的</w:t>
      </w:r>
      <w:r>
        <w:rPr>
          <w:rFonts w:hint="eastAsia" w:ascii="Times New Roman" w:hAnsi="Times New Roman" w:eastAsia="宋体" w:cstheme="minorBidi"/>
          <w:color w:val="auto"/>
          <w:kern w:val="2"/>
          <w:sz w:val="21"/>
          <w:szCs w:val="24"/>
          <w:highlight w:val="none"/>
          <w:lang w:val="en-US" w:eastAsia="zh-CN" w:bidi="ar-SA"/>
        </w:rPr>
        <w:t>研究</w:t>
      </w:r>
      <w:r>
        <w:rPr>
          <w:rFonts w:hint="default" w:ascii="Times New Roman" w:hAnsi="Times New Roman" w:eastAsia="宋体" w:cstheme="minorBidi"/>
          <w:color w:val="auto"/>
          <w:kern w:val="2"/>
          <w:sz w:val="21"/>
          <w:szCs w:val="24"/>
          <w:highlight w:val="none"/>
          <w:lang w:val="en-US" w:eastAsia="zh-CN" w:bidi="ar-SA"/>
        </w:rPr>
        <w:t>进一步证实，土壤湿度阈值对不同产流机制的激活具有决定性作用：当土壤湿度接近饱和（如95%）时，坡面产流被激活；而在较低湿度条件下，则主要表现为地表流。另一方面，土壤湿度也通过影响降水过程间接调节径流响应。JAEGER</w:t>
      </w:r>
      <w:r>
        <w:rPr>
          <w:rFonts w:hint="eastAsia" w:ascii="Times New Roman" w:hAnsi="Times New Roman" w:eastAsia="宋体" w:cstheme="minorBidi"/>
          <w:color w:val="auto"/>
          <w:kern w:val="2"/>
          <w:sz w:val="21"/>
          <w:szCs w:val="24"/>
          <w:highlight w:val="none"/>
          <w:lang w:val="en-US" w:eastAsia="zh-CN" w:bidi="ar-SA"/>
        </w:rPr>
        <w:t>等</w:t>
      </w:r>
      <w:r>
        <w:rPr>
          <w:rFonts w:hint="default" w:ascii="Times New Roman" w:hAnsi="Times New Roman" w:cs="Times New Roman"/>
          <w:color w:val="auto"/>
          <w:sz w:val="21"/>
          <w:szCs w:val="24"/>
          <w:highlight w:val="none"/>
          <w:vertAlign w:val="superscript"/>
        </w:rPr>
        <w:t>[16]</w:t>
      </w:r>
      <w:r>
        <w:rPr>
          <w:rFonts w:hint="default" w:ascii="Times New Roman" w:hAnsi="Times New Roman" w:eastAsia="宋体" w:cstheme="minorBidi"/>
          <w:color w:val="auto"/>
          <w:kern w:val="2"/>
          <w:sz w:val="21"/>
          <w:szCs w:val="24"/>
          <w:highlight w:val="none"/>
          <w:lang w:val="en-US" w:eastAsia="zh-CN" w:bidi="ar-SA"/>
        </w:rPr>
        <w:t>针对欧洲的研究指出，土壤湿度-大气耦合的符号存在区域差异，在干旱地区可能表现为负反馈。RAHMATI等</w:t>
      </w:r>
      <w:r>
        <w:rPr>
          <w:rFonts w:hint="default" w:ascii="Times New Roman" w:hAnsi="Times New Roman" w:cs="Times New Roman"/>
          <w:color w:val="auto"/>
          <w:sz w:val="21"/>
          <w:szCs w:val="24"/>
          <w:highlight w:val="none"/>
          <w:vertAlign w:val="superscript"/>
        </w:rPr>
        <w:t>[17]</w:t>
      </w:r>
      <w:r>
        <w:rPr>
          <w:rFonts w:hint="default" w:ascii="Times New Roman" w:hAnsi="Times New Roman" w:eastAsia="宋体" w:cstheme="minorBidi"/>
          <w:color w:val="auto"/>
          <w:kern w:val="2"/>
          <w:sz w:val="21"/>
          <w:szCs w:val="24"/>
          <w:highlight w:val="none"/>
          <w:lang w:val="en-US" w:eastAsia="zh-CN" w:bidi="ar-SA"/>
        </w:rPr>
        <w:t>进一步强调</w:t>
      </w:r>
      <w:r>
        <w:rPr>
          <w:rFonts w:hint="eastAsia" w:ascii="Times New Roman" w:hAnsi="Times New Roman" w:eastAsia="宋体" w:cstheme="minorBidi"/>
          <w:color w:val="auto"/>
          <w:kern w:val="2"/>
          <w:sz w:val="21"/>
          <w:szCs w:val="24"/>
          <w:highlight w:val="none"/>
          <w:lang w:val="en-US" w:eastAsia="zh-CN" w:bidi="ar-SA"/>
        </w:rPr>
        <w:t>了</w:t>
      </w:r>
      <w:r>
        <w:rPr>
          <w:rFonts w:hint="default" w:ascii="Times New Roman" w:hAnsi="Times New Roman" w:eastAsia="宋体" w:cstheme="minorBidi"/>
          <w:color w:val="auto"/>
          <w:kern w:val="2"/>
          <w:sz w:val="21"/>
          <w:szCs w:val="24"/>
          <w:highlight w:val="none"/>
          <w:lang w:val="en-US" w:eastAsia="zh-CN" w:bidi="ar-SA"/>
        </w:rPr>
        <w:t>土壤湿度的“记忆效应”，即其对极端降水的影响具有滞后性，这对季节尺度预报至关重要。然而，尽管现有研究已分别从降水-径流、降水-土壤湿度和土壤湿度-径流两两关系的角度取得了重要进展，但对于复杂地形流域内部，降水-土壤湿度-径流三者如何在多时间尺度上协同作用，特别是土壤湿度在日事件尺度上如何动态调控从降水到径流的转化过程，仍缺乏系统的实证研究与定量刻画。这限制了现有模型对山区</w:t>
      </w:r>
      <w:r>
        <w:rPr>
          <w:rFonts w:hint="eastAsia" w:ascii="Times New Roman" w:hAnsi="Times New Roman" w:eastAsia="宋体" w:cstheme="minorBidi"/>
          <w:color w:val="auto"/>
          <w:kern w:val="2"/>
          <w:sz w:val="21"/>
          <w:szCs w:val="24"/>
          <w:highlight w:val="none"/>
          <w:lang w:val="en-US" w:eastAsia="zh-CN" w:bidi="ar-SA"/>
        </w:rPr>
        <w:t>极端降水</w:t>
      </w:r>
      <w:r>
        <w:rPr>
          <w:rFonts w:hint="default" w:ascii="Times New Roman" w:hAnsi="Times New Roman" w:eastAsia="宋体" w:cstheme="minorBidi"/>
          <w:color w:val="auto"/>
          <w:kern w:val="2"/>
          <w:sz w:val="21"/>
          <w:szCs w:val="24"/>
          <w:highlight w:val="none"/>
          <w:lang w:val="en-US" w:eastAsia="zh-CN" w:bidi="ar-SA"/>
        </w:rPr>
        <w:t>事件的精细化预报能力。</w:t>
      </w:r>
    </w:p>
    <w:p w14:paraId="7C4F1EC7">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right="0" w:firstLine="420" w:firstLineChars="200"/>
        <w:textAlignment w:val="auto"/>
        <w:rPr>
          <w:rFonts w:hint="default"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建溪流域作为闽江上游的典型亚热带山区流域，具有降水集中、红壤持水性好、地形陡峭等特征，构成了一个揭示</w:t>
      </w:r>
      <w:r>
        <w:rPr>
          <w:rFonts w:hint="eastAsia" w:ascii="Times New Roman" w:hAnsi="Times New Roman" w:eastAsia="宋体" w:cstheme="minorBidi"/>
          <w:color w:val="auto"/>
          <w:kern w:val="2"/>
          <w:sz w:val="21"/>
          <w:szCs w:val="24"/>
          <w:highlight w:val="none"/>
          <w:lang w:val="en-US" w:eastAsia="zh-CN" w:bidi="ar-SA"/>
        </w:rPr>
        <w:t>降水-土壤湿度-径流</w:t>
      </w:r>
      <w:r>
        <w:rPr>
          <w:rFonts w:hint="default" w:ascii="Times New Roman" w:hAnsi="Times New Roman" w:eastAsia="宋体" w:cstheme="minorBidi"/>
          <w:color w:val="auto"/>
          <w:kern w:val="2"/>
          <w:sz w:val="21"/>
          <w:szCs w:val="24"/>
          <w:highlight w:val="none"/>
          <w:lang w:val="en-US" w:eastAsia="zh-CN" w:bidi="ar-SA"/>
        </w:rPr>
        <w:t>内在关联的理想研究区域</w:t>
      </w:r>
      <w:r>
        <w:rPr>
          <w:rFonts w:hint="default" w:ascii="Times New Roman" w:hAnsi="Times New Roman" w:cs="Times New Roman"/>
          <w:color w:val="auto"/>
          <w:sz w:val="21"/>
          <w:szCs w:val="24"/>
          <w:highlight w:val="none"/>
          <w:vertAlign w:val="superscript"/>
        </w:rPr>
        <w:t>[18]</w:t>
      </w:r>
      <w:r>
        <w:rPr>
          <w:rFonts w:hint="default" w:ascii="Times New Roman" w:hAnsi="Times New Roman" w:eastAsia="宋体" w:cstheme="minorBidi"/>
          <w:color w:val="auto"/>
          <w:kern w:val="2"/>
          <w:sz w:val="21"/>
          <w:szCs w:val="24"/>
          <w:highlight w:val="none"/>
          <w:lang w:val="en-US" w:eastAsia="zh-CN" w:bidi="ar-SA"/>
        </w:rPr>
        <w:t>。本研究基于2010</w:t>
      </w:r>
      <w:r>
        <w:rPr>
          <w:rFonts w:ascii="Times New Roman" w:hAnsi="Times New Roman" w:cs="Times New Roman"/>
          <w:color w:val="auto"/>
          <w:szCs w:val="21"/>
          <w:highlight w:val="none"/>
        </w:rPr>
        <w:t>—</w:t>
      </w:r>
      <w:r>
        <w:rPr>
          <w:rFonts w:hint="default" w:ascii="Times New Roman" w:hAnsi="Times New Roman" w:eastAsia="宋体" w:cstheme="minorBidi"/>
          <w:color w:val="auto"/>
          <w:kern w:val="2"/>
          <w:sz w:val="21"/>
          <w:szCs w:val="24"/>
          <w:highlight w:val="none"/>
          <w:lang w:val="en-US" w:eastAsia="zh-CN" w:bidi="ar-SA"/>
        </w:rPr>
        <w:t>2021年建溪流域汛期（4</w:t>
      </w:r>
      <w:r>
        <w:rPr>
          <w:rFonts w:ascii="Times New Roman" w:hAnsi="Times New Roman" w:cs="Times New Roman"/>
          <w:color w:val="auto"/>
          <w:szCs w:val="21"/>
          <w:highlight w:val="none"/>
        </w:rPr>
        <w:t>—</w:t>
      </w:r>
      <w:r>
        <w:rPr>
          <w:rFonts w:hint="default" w:ascii="Times New Roman" w:hAnsi="Times New Roman" w:eastAsia="宋体" w:cstheme="minorBidi"/>
          <w:color w:val="auto"/>
          <w:kern w:val="2"/>
          <w:sz w:val="21"/>
          <w:szCs w:val="24"/>
          <w:highlight w:val="none"/>
          <w:lang w:val="en-US" w:eastAsia="zh-CN" w:bidi="ar-SA"/>
        </w:rPr>
        <w:t>9月）的逐日观测数据，旨在系统揭示该流域</w:t>
      </w:r>
      <w:r>
        <w:rPr>
          <w:rFonts w:hint="eastAsia" w:ascii="Times New Roman" w:hAnsi="Times New Roman" w:eastAsia="宋体" w:cstheme="minorBidi"/>
          <w:color w:val="auto"/>
          <w:kern w:val="2"/>
          <w:sz w:val="21"/>
          <w:szCs w:val="24"/>
          <w:highlight w:val="none"/>
          <w:lang w:val="en-US" w:eastAsia="zh-CN" w:bidi="ar-SA"/>
        </w:rPr>
        <w:t>降水-土壤湿度-径流</w:t>
      </w:r>
      <w:r>
        <w:rPr>
          <w:rFonts w:hint="default" w:ascii="Times New Roman" w:hAnsi="Times New Roman" w:eastAsia="宋体" w:cstheme="minorBidi"/>
          <w:color w:val="auto"/>
          <w:kern w:val="2"/>
          <w:sz w:val="21"/>
          <w:szCs w:val="24"/>
          <w:highlight w:val="none"/>
          <w:lang w:val="en-US" w:eastAsia="zh-CN" w:bidi="ar-SA"/>
        </w:rPr>
        <w:t>的耦合机制。本研究的具体目标为：</w:t>
      </w:r>
      <w:r>
        <w:rPr>
          <w:rFonts w:hint="eastAsia" w:ascii="Times New Roman" w:hAnsi="Times New Roman" w:eastAsia="宋体" w:cstheme="minorBidi"/>
          <w:color w:val="auto"/>
          <w:kern w:val="2"/>
          <w:sz w:val="21"/>
          <w:szCs w:val="24"/>
          <w:highlight w:val="none"/>
          <w:lang w:val="en-US" w:eastAsia="zh-CN" w:bidi="ar-SA"/>
        </w:rPr>
        <w:t>（1）揭示</w:t>
      </w:r>
      <w:r>
        <w:rPr>
          <w:rFonts w:hint="default" w:ascii="Times New Roman" w:hAnsi="Times New Roman" w:eastAsia="宋体" w:cstheme="minorBidi"/>
          <w:color w:val="auto"/>
          <w:kern w:val="2"/>
          <w:sz w:val="21"/>
          <w:szCs w:val="24"/>
          <w:highlight w:val="none"/>
          <w:lang w:val="en-US" w:eastAsia="zh-CN" w:bidi="ar-SA"/>
        </w:rPr>
        <w:t>降水、土壤湿度与径流三要素的长期趋势、突变特征及汛期内阶段性变化规律；</w:t>
      </w:r>
      <w:r>
        <w:rPr>
          <w:rFonts w:hint="eastAsia" w:ascii="Times New Roman" w:hAnsi="Times New Roman" w:eastAsia="宋体" w:cstheme="minorBidi"/>
          <w:color w:val="auto"/>
          <w:kern w:val="2"/>
          <w:sz w:val="21"/>
          <w:szCs w:val="24"/>
          <w:highlight w:val="none"/>
          <w:lang w:val="en-US" w:eastAsia="zh-CN" w:bidi="ar-SA"/>
        </w:rPr>
        <w:t>（2）</w:t>
      </w:r>
      <w:r>
        <w:rPr>
          <w:rFonts w:hint="default" w:ascii="Times New Roman" w:hAnsi="Times New Roman" w:eastAsia="宋体" w:cstheme="minorBidi"/>
          <w:color w:val="auto"/>
          <w:kern w:val="2"/>
          <w:sz w:val="21"/>
          <w:szCs w:val="24"/>
          <w:highlight w:val="none"/>
          <w:lang w:val="en-US" w:eastAsia="zh-CN" w:bidi="ar-SA"/>
        </w:rPr>
        <w:t>定量刻画三要素间在多时间尺度下的统计关联与滞后响应特征；</w:t>
      </w:r>
      <w:r>
        <w:rPr>
          <w:rFonts w:hint="eastAsia" w:ascii="Times New Roman" w:hAnsi="Times New Roman" w:eastAsia="宋体" w:cstheme="minorBidi"/>
          <w:color w:val="auto"/>
          <w:kern w:val="2"/>
          <w:sz w:val="21"/>
          <w:szCs w:val="24"/>
          <w:highlight w:val="none"/>
          <w:lang w:val="en-US" w:eastAsia="zh-CN" w:bidi="ar-SA"/>
        </w:rPr>
        <w:t>（3）</w:t>
      </w:r>
      <w:r>
        <w:rPr>
          <w:rFonts w:hint="default" w:ascii="Times New Roman" w:hAnsi="Times New Roman" w:eastAsia="宋体" w:cstheme="minorBidi"/>
          <w:color w:val="auto"/>
          <w:kern w:val="2"/>
          <w:sz w:val="21"/>
          <w:szCs w:val="24"/>
          <w:highlight w:val="none"/>
          <w:lang w:val="en-US" w:eastAsia="zh-CN" w:bidi="ar-SA"/>
        </w:rPr>
        <w:t>重点揭示前期土壤湿度在不同状态下对</w:t>
      </w:r>
      <w:r>
        <w:rPr>
          <w:rFonts w:hint="eastAsia" w:ascii="Times New Roman" w:hAnsi="Times New Roman" w:eastAsia="宋体" w:cstheme="minorBidi"/>
          <w:color w:val="auto"/>
          <w:kern w:val="2"/>
          <w:sz w:val="21"/>
          <w:szCs w:val="24"/>
          <w:highlight w:val="none"/>
          <w:lang w:val="en-US" w:eastAsia="zh-CN" w:bidi="ar-SA"/>
        </w:rPr>
        <w:t>降水-径流</w:t>
      </w:r>
      <w:r>
        <w:rPr>
          <w:rFonts w:hint="default" w:ascii="Times New Roman" w:hAnsi="Times New Roman" w:eastAsia="宋体" w:cstheme="minorBidi"/>
          <w:color w:val="auto"/>
          <w:kern w:val="2"/>
          <w:sz w:val="21"/>
          <w:szCs w:val="24"/>
          <w:highlight w:val="none"/>
          <w:lang w:val="en-US" w:eastAsia="zh-CN" w:bidi="ar-SA"/>
        </w:rPr>
        <w:t>关系的动态调控机制。</w:t>
      </w:r>
    </w:p>
    <w:p w14:paraId="576F5EB4">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right="0" w:firstLine="420" w:firstLineChars="200"/>
        <w:textAlignment w:val="auto"/>
        <w:rPr>
          <w:rFonts w:hint="eastAsia" w:ascii="Times New Roman" w:hAnsi="Times New Roman" w:eastAsia="宋体" w:cs="Segoe UI"/>
          <w:b/>
          <w:bCs/>
          <w:caps w:val="0"/>
          <w:color w:val="auto"/>
          <w:spacing w:val="0"/>
          <w:kern w:val="0"/>
          <w:sz w:val="21"/>
          <w:szCs w:val="28"/>
          <w:highlight w:val="none"/>
          <w:shd w:val="clear" w:fill="FFFFFF"/>
          <w:lang w:val="en-US" w:eastAsia="zh-CN" w:bidi="ar"/>
        </w:rPr>
      </w:pPr>
      <w:r>
        <w:rPr>
          <w:rFonts w:hint="default" w:ascii="Times New Roman" w:hAnsi="Times New Roman" w:eastAsia="宋体" w:cstheme="minorBidi"/>
          <w:color w:val="auto"/>
          <w:kern w:val="2"/>
          <w:sz w:val="21"/>
          <w:szCs w:val="24"/>
          <w:highlight w:val="none"/>
          <w:lang w:val="en-US" w:eastAsia="zh-CN" w:bidi="ar-SA"/>
        </w:rPr>
        <w:t>通过达成上述目标，本研究</w:t>
      </w:r>
      <w:r>
        <w:rPr>
          <w:rFonts w:hint="eastAsia" w:ascii="Times New Roman" w:hAnsi="Times New Roman" w:eastAsia="宋体" w:cstheme="minorBidi"/>
          <w:color w:val="auto"/>
          <w:kern w:val="2"/>
          <w:sz w:val="21"/>
          <w:szCs w:val="24"/>
          <w:highlight w:val="none"/>
          <w:lang w:val="en-US" w:eastAsia="zh-CN" w:bidi="ar-SA"/>
        </w:rPr>
        <w:t>旨在探讨</w:t>
      </w:r>
      <w:r>
        <w:rPr>
          <w:rFonts w:hint="default" w:ascii="Times New Roman" w:hAnsi="Times New Roman" w:eastAsia="宋体" w:cstheme="minorBidi"/>
          <w:color w:val="auto"/>
          <w:kern w:val="2"/>
          <w:sz w:val="21"/>
          <w:szCs w:val="24"/>
          <w:highlight w:val="none"/>
          <w:lang w:val="en-US" w:eastAsia="zh-CN" w:bidi="ar-SA"/>
        </w:rPr>
        <w:t>亚热带山区流域土壤湿度对产流过程的</w:t>
      </w:r>
      <w:r>
        <w:rPr>
          <w:rFonts w:hint="eastAsia" w:ascii="Times New Roman" w:hAnsi="Times New Roman" w:eastAsia="宋体" w:cstheme="minorBidi"/>
          <w:color w:val="auto"/>
          <w:kern w:val="2"/>
          <w:sz w:val="21"/>
          <w:szCs w:val="24"/>
          <w:highlight w:val="none"/>
          <w:lang w:val="en-US" w:eastAsia="zh-CN" w:bidi="ar-SA"/>
        </w:rPr>
        <w:t>“状态-时间-阶段”</w:t>
      </w:r>
      <w:r>
        <w:rPr>
          <w:rFonts w:hint="default" w:ascii="Times New Roman" w:hAnsi="Times New Roman" w:eastAsia="宋体" w:cstheme="minorBidi"/>
          <w:color w:val="auto"/>
          <w:kern w:val="2"/>
          <w:sz w:val="21"/>
          <w:szCs w:val="24"/>
          <w:highlight w:val="none"/>
          <w:lang w:val="en-US" w:eastAsia="zh-CN" w:bidi="ar-SA"/>
        </w:rPr>
        <w:t>三重调控机制，</w:t>
      </w:r>
      <w:r>
        <w:rPr>
          <w:rFonts w:hint="eastAsia" w:ascii="Times New Roman" w:hAnsi="Times New Roman" w:eastAsia="宋体" w:cstheme="minorBidi"/>
          <w:color w:val="auto"/>
          <w:kern w:val="2"/>
          <w:sz w:val="21"/>
          <w:szCs w:val="24"/>
          <w:highlight w:val="none"/>
          <w:lang w:val="en-US" w:eastAsia="zh-CN" w:bidi="ar-SA"/>
        </w:rPr>
        <w:t>并</w:t>
      </w:r>
      <w:r>
        <w:rPr>
          <w:rFonts w:hint="default" w:ascii="Times New Roman" w:hAnsi="Times New Roman" w:eastAsia="宋体" w:cstheme="minorBidi"/>
          <w:color w:val="auto"/>
          <w:kern w:val="2"/>
          <w:sz w:val="21"/>
          <w:szCs w:val="24"/>
          <w:highlight w:val="none"/>
          <w:lang w:val="en-US" w:eastAsia="zh-CN" w:bidi="ar-SA"/>
        </w:rPr>
        <w:t>为发展基于下垫面动态初始条件的水文预报模型、改进洪水预警提供参考</w:t>
      </w:r>
      <w:r>
        <w:rPr>
          <w:rFonts w:hint="eastAsia" w:ascii="Times New Roman" w:hAnsi="Times New Roman" w:eastAsia="宋体" w:cstheme="minorBidi"/>
          <w:color w:val="auto"/>
          <w:kern w:val="2"/>
          <w:sz w:val="21"/>
          <w:szCs w:val="24"/>
          <w:highlight w:val="none"/>
          <w:lang w:val="en-US" w:eastAsia="zh-CN" w:bidi="ar-SA"/>
        </w:rPr>
        <w:t>。</w:t>
      </w:r>
    </w:p>
    <w:p w14:paraId="65A546C2">
      <w:pPr>
        <w:pStyle w:val="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textAlignment w:val="auto"/>
        <w:outlineLvl w:val="0"/>
        <w:rPr>
          <w:rStyle w:val="15"/>
          <w:rFonts w:hint="eastAsia" w:ascii="Times New Roman" w:hAnsi="Times New Roman" w:eastAsia="宋体" w:cs="宋体"/>
          <w:b w:val="0"/>
          <w:bCs/>
          <w:caps w:val="0"/>
          <w:color w:val="auto"/>
          <w:spacing w:val="0"/>
          <w:sz w:val="28"/>
          <w:szCs w:val="28"/>
          <w:highlight w:val="none"/>
          <w:shd w:val="clear" w:fill="FFFFFF"/>
          <w:lang w:val="en-US" w:eastAsia="zh-CN"/>
        </w:rPr>
      </w:pPr>
      <w:r>
        <w:rPr>
          <w:rStyle w:val="15"/>
          <w:rFonts w:hint="eastAsia" w:ascii="Times New Roman" w:hAnsi="Times New Roman" w:eastAsia="宋体" w:cs="宋体"/>
          <w:b w:val="0"/>
          <w:bCs/>
          <w:caps w:val="0"/>
          <w:color w:val="auto"/>
          <w:spacing w:val="0"/>
          <w:sz w:val="28"/>
          <w:szCs w:val="28"/>
          <w:highlight w:val="none"/>
          <w:shd w:val="clear" w:fill="FFFFFF"/>
          <w:lang w:val="en-US" w:eastAsia="zh-CN"/>
        </w:rPr>
        <w:t>1 数据与方法</w:t>
      </w:r>
    </w:p>
    <w:p w14:paraId="7F8093F0">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240" w:lineRule="auto"/>
        <w:ind w:left="0" w:right="0" w:firstLine="0"/>
        <w:textAlignment w:val="auto"/>
        <w:outlineLvl w:val="1"/>
        <w:rPr>
          <w:rStyle w:val="15"/>
          <w:rFonts w:hint="eastAsia" w:ascii="Times New Roman" w:hAnsi="Times New Roman" w:eastAsia="黑体" w:cs="宋体"/>
          <w:b w:val="0"/>
          <w:bCs/>
          <w:caps w:val="0"/>
          <w:color w:val="auto"/>
          <w:spacing w:val="0"/>
          <w:sz w:val="21"/>
          <w:szCs w:val="28"/>
          <w:highlight w:val="none"/>
          <w:shd w:val="clear" w:fill="FFFFFF"/>
          <w:lang w:val="en-US"/>
        </w:rPr>
      </w:pPr>
      <w:r>
        <w:rPr>
          <w:rStyle w:val="15"/>
          <w:rFonts w:hint="eastAsia" w:ascii="Times New Roman" w:hAnsi="Times New Roman" w:eastAsia="黑体" w:cs="宋体"/>
          <w:b w:val="0"/>
          <w:bCs/>
          <w:caps w:val="0"/>
          <w:color w:val="auto"/>
          <w:spacing w:val="0"/>
          <w:sz w:val="21"/>
          <w:szCs w:val="28"/>
          <w:highlight w:val="none"/>
          <w:shd w:val="clear" w:fill="FFFFFF"/>
          <w:lang w:val="en-US" w:eastAsia="zh-CN"/>
        </w:rPr>
        <w:t>1.1 研究区域</w:t>
      </w:r>
    </w:p>
    <w:p w14:paraId="77447AD4">
      <w:pPr>
        <w:keepNext w:val="0"/>
        <w:keepLines w:val="0"/>
        <w:pageBreakBefore w:val="0"/>
        <w:widowControl w:val="0"/>
        <w:kinsoku/>
        <w:wordWrap/>
        <w:overflowPunct/>
        <w:topLinePunct w:val="0"/>
        <w:autoSpaceDE/>
        <w:autoSpaceDN/>
        <w:bidi w:val="0"/>
        <w:adjustRightInd/>
        <w:snapToGrid/>
        <w:spacing w:afterAutospacing="0" w:line="240" w:lineRule="auto"/>
        <w:ind w:left="0" w:firstLine="420" w:firstLineChars="200"/>
        <w:textAlignment w:val="auto"/>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rPr>
        <w:t>建溪流域位于福建省北部，是闽江上游的主要支流之一。流域发源于武夷山仙霞岭，河流全长294 km，总面积为16,396 km²</w:t>
      </w:r>
      <w:r>
        <w:rPr>
          <w:rFonts w:hint="default" w:ascii="Times New Roman" w:hAnsi="Times New Roman" w:cs="Times New Roman"/>
          <w:color w:val="auto"/>
          <w:sz w:val="21"/>
          <w:szCs w:val="24"/>
          <w:highlight w:val="none"/>
          <w:vertAlign w:val="superscript"/>
        </w:rPr>
        <w:t>[18]</w:t>
      </w:r>
      <w:r>
        <w:rPr>
          <w:rFonts w:hint="eastAsia" w:ascii="Times New Roman" w:hAnsi="Times New Roman" w:eastAsia="宋体"/>
          <w:color w:val="auto"/>
          <w:sz w:val="21"/>
          <w:highlight w:val="none"/>
        </w:rPr>
        <w:t>。研究区地理坐标范围为26</w:t>
      </w:r>
      <w:r>
        <w:rPr>
          <w:rFonts w:ascii="Times New Roman" w:hAnsi="Times New Roman" w:cs="Times New Roman"/>
          <w:color w:val="auto"/>
          <w:szCs w:val="21"/>
          <w:highlight w:val="none"/>
        </w:rPr>
        <w:t>°</w:t>
      </w:r>
      <w:r>
        <w:rPr>
          <w:rFonts w:hint="eastAsia" w:ascii="Times New Roman" w:hAnsi="Times New Roman" w:eastAsia="宋体"/>
          <w:color w:val="auto"/>
          <w:sz w:val="21"/>
          <w:highlight w:val="none"/>
        </w:rPr>
        <w:t>56</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 xml:space="preserve"> </w:t>
      </w:r>
      <w:r>
        <w:rPr>
          <w:rFonts w:hint="eastAsia" w:ascii="Times New Roman" w:hAnsi="Times New Roman" w:eastAsia="宋体"/>
          <w:color w:val="auto"/>
          <w:sz w:val="21"/>
          <w:highlight w:val="none"/>
        </w:rPr>
        <w:t>N</w:t>
      </w:r>
      <w:r>
        <w:rPr>
          <w:rFonts w:ascii="Times New Roman" w:hAnsi="Times New Roman" w:cs="Times New Roman"/>
          <w:color w:val="auto"/>
          <w:szCs w:val="21"/>
          <w:highlight w:val="none"/>
        </w:rPr>
        <w:t>—</w:t>
      </w:r>
      <w:r>
        <w:rPr>
          <w:rFonts w:hint="eastAsia" w:ascii="Times New Roman" w:hAnsi="Times New Roman" w:eastAsia="宋体"/>
          <w:color w:val="auto"/>
          <w:sz w:val="21"/>
          <w:highlight w:val="none"/>
        </w:rPr>
        <w:t>28</w:t>
      </w:r>
      <w:r>
        <w:rPr>
          <w:rFonts w:ascii="Times New Roman" w:hAnsi="Times New Roman" w:cs="Times New Roman"/>
          <w:color w:val="auto"/>
          <w:szCs w:val="21"/>
          <w:highlight w:val="none"/>
        </w:rPr>
        <w:t>°</w:t>
      </w:r>
      <w:r>
        <w:rPr>
          <w:rFonts w:hint="eastAsia" w:ascii="Times New Roman" w:hAnsi="Times New Roman" w:eastAsia="宋体"/>
          <w:color w:val="auto"/>
          <w:sz w:val="21"/>
          <w:highlight w:val="none"/>
        </w:rPr>
        <w:t>17</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 xml:space="preserve"> </w:t>
      </w:r>
      <w:r>
        <w:rPr>
          <w:rFonts w:hint="eastAsia" w:ascii="Times New Roman" w:hAnsi="Times New Roman" w:eastAsia="宋体"/>
          <w:color w:val="auto"/>
          <w:sz w:val="21"/>
          <w:highlight w:val="none"/>
        </w:rPr>
        <w:t>N</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rPr>
        <w:t>117</w:t>
      </w:r>
      <w:r>
        <w:rPr>
          <w:rFonts w:ascii="Times New Roman" w:hAnsi="Times New Roman" w:cs="Times New Roman"/>
          <w:color w:val="auto"/>
          <w:szCs w:val="21"/>
          <w:highlight w:val="none"/>
        </w:rPr>
        <w:t>°</w:t>
      </w:r>
      <w:r>
        <w:rPr>
          <w:rFonts w:hint="eastAsia" w:ascii="Times New Roman" w:hAnsi="Times New Roman" w:eastAsia="宋体"/>
          <w:color w:val="auto"/>
          <w:sz w:val="21"/>
          <w:highlight w:val="none"/>
        </w:rPr>
        <w:t>31</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 xml:space="preserve"> </w:t>
      </w:r>
      <w:r>
        <w:rPr>
          <w:rFonts w:ascii="Times New Roman" w:hAnsi="Times New Roman" w:cs="Times New Roman"/>
          <w:color w:val="auto"/>
          <w:szCs w:val="21"/>
          <w:highlight w:val="none"/>
        </w:rPr>
        <w:t>E—</w:t>
      </w:r>
      <w:r>
        <w:rPr>
          <w:rFonts w:hint="eastAsia" w:ascii="Times New Roman" w:hAnsi="Times New Roman" w:eastAsia="宋体"/>
          <w:color w:val="auto"/>
          <w:sz w:val="21"/>
          <w:highlight w:val="none"/>
        </w:rPr>
        <w:t>119</w:t>
      </w:r>
      <w:r>
        <w:rPr>
          <w:rFonts w:ascii="Times New Roman" w:hAnsi="Times New Roman" w:cs="Times New Roman"/>
          <w:color w:val="auto"/>
          <w:szCs w:val="21"/>
          <w:highlight w:val="none"/>
        </w:rPr>
        <w:t>°</w:t>
      </w:r>
      <w:r>
        <w:rPr>
          <w:rFonts w:hint="eastAsia" w:ascii="Times New Roman" w:hAnsi="Times New Roman" w:eastAsia="宋体"/>
          <w:color w:val="auto"/>
          <w:sz w:val="21"/>
          <w:highlight w:val="none"/>
        </w:rPr>
        <w:t>14</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 xml:space="preserve"> </w:t>
      </w:r>
      <w:r>
        <w:rPr>
          <w:rFonts w:hint="eastAsia" w:ascii="Times New Roman" w:hAnsi="Times New Roman" w:eastAsia="宋体"/>
          <w:color w:val="auto"/>
          <w:sz w:val="21"/>
          <w:highlight w:val="none"/>
        </w:rPr>
        <w:t>E之间，行政上主要涵盖南平市的浦城县、建阳区及建瓯市等县市</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见图1</w:t>
      </w:r>
      <w:r>
        <w:rPr>
          <w:rFonts w:hint="eastAsia" w:ascii="Times New Roman" w:hAnsi="Times New Roman" w:eastAsia="宋体"/>
          <w:color w:val="auto"/>
          <w:sz w:val="21"/>
          <w:highlight w:val="none"/>
          <w:lang w:eastAsia="zh-CN"/>
        </w:rPr>
        <w:t>）。</w:t>
      </w:r>
    </w:p>
    <w:p w14:paraId="11F6B041">
      <w:pPr>
        <w:keepNext w:val="0"/>
        <w:keepLines w:val="0"/>
        <w:pageBreakBefore w:val="0"/>
        <w:widowControl w:val="0"/>
        <w:kinsoku/>
        <w:wordWrap/>
        <w:overflowPunct/>
        <w:topLinePunct w:val="0"/>
        <w:autoSpaceDE/>
        <w:autoSpaceDN/>
        <w:bidi w:val="0"/>
        <w:adjustRightInd/>
        <w:snapToGrid/>
        <w:spacing w:afterAutospacing="0" w:line="240" w:lineRule="auto"/>
        <w:ind w:left="0" w:firstLine="420" w:firstLineChars="200"/>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rPr>
        <w:t>本流域地处武夷山东南麓，属典型亚热带季风气候区。受东亚季风影响，降水丰沛且年内分配高度不均，汛期（4—9月）降水量占全年主导地位，构成流域主要</w:t>
      </w:r>
      <w:r>
        <w:rPr>
          <w:rFonts w:hint="eastAsia" w:ascii="Times New Roman" w:hAnsi="Times New Roman" w:eastAsia="宋体"/>
          <w:color w:val="auto"/>
          <w:sz w:val="21"/>
          <w:highlight w:val="none"/>
          <w:lang w:eastAsia="zh-CN"/>
        </w:rPr>
        <w:t>的</w:t>
      </w:r>
      <w:r>
        <w:rPr>
          <w:rFonts w:hint="eastAsia" w:ascii="Times New Roman" w:hAnsi="Times New Roman" w:eastAsia="宋体"/>
          <w:color w:val="auto"/>
          <w:sz w:val="21"/>
          <w:highlight w:val="none"/>
        </w:rPr>
        <w:t>水文输入。流域内地势起伏明显，下垫面条件复杂，水文气象要素空间异质性突出。</w:t>
      </w:r>
      <w:r>
        <w:rPr>
          <w:rFonts w:hint="eastAsia" w:ascii="Times New Roman" w:hAnsi="Times New Roman" w:eastAsia="宋体"/>
          <w:color w:val="auto"/>
          <w:sz w:val="21"/>
          <w:highlight w:val="none"/>
          <w:lang w:val="en-US" w:eastAsia="zh-CN"/>
        </w:rPr>
        <w:t>如图2所示</w:t>
      </w:r>
      <w:r>
        <w:rPr>
          <w:rFonts w:hint="eastAsia" w:ascii="Times New Roman" w:hAnsi="Times New Roman" w:eastAsia="宋体"/>
          <w:color w:val="auto"/>
          <w:sz w:val="21"/>
          <w:highlight w:val="none"/>
        </w:rPr>
        <w:t>，流域汛期平均降水、土壤湿度及蒸散发均呈现明显的空间分异特征：降水高值区集中于西北山区，低值区则分布于东南河谷，体现</w:t>
      </w:r>
      <w:r>
        <w:rPr>
          <w:rFonts w:hint="eastAsia" w:ascii="Times New Roman" w:hAnsi="Times New Roman" w:eastAsia="宋体"/>
          <w:color w:val="auto"/>
          <w:sz w:val="21"/>
          <w:highlight w:val="none"/>
          <w:lang w:val="en-US" w:eastAsia="zh-CN"/>
        </w:rPr>
        <w:t>出</w:t>
      </w:r>
      <w:r>
        <w:rPr>
          <w:rFonts w:hint="eastAsia" w:ascii="Times New Roman" w:hAnsi="Times New Roman" w:eastAsia="宋体"/>
          <w:color w:val="auto"/>
          <w:sz w:val="21"/>
          <w:highlight w:val="none"/>
        </w:rPr>
        <w:t>地形对降水分布的显著影响；土壤湿度空间格局与降水分布整体吻合，其中高值区对应红壤持水性较强区域；蒸散发空间变异相对较小，仅存在局部波动。</w:t>
      </w:r>
    </w:p>
    <w:p w14:paraId="6A5787A5">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宋体"/>
          <w:b/>
          <w:bCs/>
          <w:color w:val="auto"/>
          <w:sz w:val="21"/>
          <w:szCs w:val="28"/>
          <w:highlight w:val="none"/>
          <w:lang w:val="en-US" w:eastAsia="zh-CN"/>
        </w:rPr>
      </w:pPr>
      <w:r>
        <w:rPr>
          <w:rFonts w:hint="eastAsia" w:ascii="Times New Roman" w:hAnsi="Times New Roman" w:eastAsia="宋体"/>
          <w:b/>
          <w:bCs/>
          <w:color w:val="auto"/>
          <w:sz w:val="21"/>
          <w:szCs w:val="28"/>
          <w:highlight w:val="none"/>
          <w:lang w:val="en-US" w:eastAsia="zh-CN"/>
        </w:rPr>
        <w:drawing>
          <wp:inline distT="0" distB="0" distL="114300" distR="114300">
            <wp:extent cx="5045075" cy="3895090"/>
            <wp:effectExtent l="0" t="0" r="14605" b="6350"/>
            <wp:docPr id="8" name="图片 8" descr="E:/2010-2021年4-9月建溪流域/研究区.jpg研究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010-2021年4-9月建溪流域/研究区.jpg研究区"/>
                    <pic:cNvPicPr>
                      <a:picLocks noChangeAspect="1"/>
                    </pic:cNvPicPr>
                  </pic:nvPicPr>
                  <pic:blipFill>
                    <a:blip r:embed="rId4"/>
                    <a:srcRect l="228" r="228"/>
                    <a:stretch>
                      <a:fillRect/>
                    </a:stretch>
                  </pic:blipFill>
                  <pic:spPr>
                    <a:xfrm>
                      <a:off x="0" y="0"/>
                      <a:ext cx="5045075" cy="3895090"/>
                    </a:xfrm>
                    <a:prstGeom prst="rect">
                      <a:avLst/>
                    </a:prstGeom>
                  </pic:spPr>
                </pic:pic>
              </a:graphicData>
            </a:graphic>
          </wp:inline>
        </w:drawing>
      </w:r>
    </w:p>
    <w:p w14:paraId="4F1D60FF">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图1 研究区概况</w:t>
      </w:r>
    </w:p>
    <w:p w14:paraId="079F2742">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Fig.1  Overview of study area</w:t>
      </w:r>
    </w:p>
    <w:p w14:paraId="218FDF86">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drawing>
          <wp:inline distT="0" distB="0" distL="114300" distR="114300">
            <wp:extent cx="5267960" cy="1951355"/>
            <wp:effectExtent l="0" t="0" r="5080" b="14605"/>
            <wp:docPr id="4" name="图片 4" descr="E:/2010-2021年4-9月建溪流域/空间分析/空间分布.jpg空间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10-2021年4-9月建溪流域/空间分析/空间分布.jpg空间分布"/>
                    <pic:cNvPicPr>
                      <a:picLocks noChangeAspect="1"/>
                    </pic:cNvPicPr>
                  </pic:nvPicPr>
                  <pic:blipFill>
                    <a:blip r:embed="rId5"/>
                    <a:srcRect t="6" b="6"/>
                    <a:stretch>
                      <a:fillRect/>
                    </a:stretch>
                  </pic:blipFill>
                  <pic:spPr>
                    <a:xfrm>
                      <a:off x="0" y="0"/>
                      <a:ext cx="5267960" cy="1951355"/>
                    </a:xfrm>
                    <a:prstGeom prst="rect">
                      <a:avLst/>
                    </a:prstGeom>
                  </pic:spPr>
                </pic:pic>
              </a:graphicData>
            </a:graphic>
          </wp:inline>
        </w:drawing>
      </w:r>
    </w:p>
    <w:p w14:paraId="3AE98641">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图2 建溪流域2010—2021年汛期平均降水、土壤湿度与蒸散发空间分布</w:t>
      </w:r>
    </w:p>
    <w:p w14:paraId="51F3F829">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Fig.</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2</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  </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Spatial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d</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istribution of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a</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verage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p</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recipitation,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s</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oil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m</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oisture, and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e</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vapotranspiration in Jianxi River Basin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d</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uring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lood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s</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eason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2010</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2021</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w:t>
      </w:r>
    </w:p>
    <w:p w14:paraId="3304D282">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240" w:lineRule="auto"/>
        <w:ind w:left="0" w:right="0" w:firstLine="0"/>
        <w:textAlignment w:val="auto"/>
        <w:outlineLvl w:val="1"/>
        <w:rPr>
          <w:rStyle w:val="15"/>
          <w:rFonts w:hint="default" w:ascii="Times New Roman" w:hAnsi="Times New Roman" w:eastAsia="黑体" w:cs="宋体"/>
          <w:b w:val="0"/>
          <w:bCs/>
          <w:caps w:val="0"/>
          <w:color w:val="auto"/>
          <w:spacing w:val="0"/>
          <w:sz w:val="21"/>
          <w:szCs w:val="28"/>
          <w:highlight w:val="none"/>
          <w:shd w:val="clear" w:fill="FFFFFF"/>
          <w:lang w:val="en-US" w:eastAsia="zh-CN"/>
        </w:rPr>
      </w:pPr>
      <w:r>
        <w:rPr>
          <w:rStyle w:val="15"/>
          <w:rFonts w:hint="eastAsia" w:ascii="Times New Roman" w:hAnsi="Times New Roman" w:eastAsia="黑体" w:cs="宋体"/>
          <w:b w:val="0"/>
          <w:bCs/>
          <w:caps w:val="0"/>
          <w:color w:val="auto"/>
          <w:spacing w:val="0"/>
          <w:sz w:val="21"/>
          <w:szCs w:val="28"/>
          <w:highlight w:val="none"/>
          <w:shd w:val="clear" w:fill="FFFFFF"/>
          <w:lang w:val="en-US" w:eastAsia="zh-CN"/>
        </w:rPr>
        <w:t>1</w:t>
      </w:r>
      <w:r>
        <w:rPr>
          <w:rStyle w:val="15"/>
          <w:rFonts w:hint="default" w:ascii="Times New Roman" w:hAnsi="Times New Roman" w:eastAsia="黑体" w:cs="宋体"/>
          <w:b w:val="0"/>
          <w:bCs/>
          <w:caps w:val="0"/>
          <w:color w:val="auto"/>
          <w:spacing w:val="0"/>
          <w:sz w:val="21"/>
          <w:szCs w:val="28"/>
          <w:highlight w:val="none"/>
          <w:shd w:val="clear" w:fill="FFFFFF"/>
          <w:lang w:val="en-US" w:eastAsia="zh-CN"/>
        </w:rPr>
        <w:t>.</w:t>
      </w:r>
      <w:r>
        <w:rPr>
          <w:rStyle w:val="15"/>
          <w:rFonts w:hint="eastAsia" w:ascii="Times New Roman" w:hAnsi="Times New Roman" w:eastAsia="黑体" w:cs="宋体"/>
          <w:b w:val="0"/>
          <w:bCs/>
          <w:caps w:val="0"/>
          <w:color w:val="auto"/>
          <w:spacing w:val="0"/>
          <w:sz w:val="21"/>
          <w:szCs w:val="28"/>
          <w:highlight w:val="none"/>
          <w:shd w:val="clear" w:fill="FFFFFF"/>
          <w:lang w:val="en-US" w:eastAsia="zh-CN"/>
        </w:rPr>
        <w:t>2</w:t>
      </w:r>
      <w:r>
        <w:rPr>
          <w:rStyle w:val="15"/>
          <w:rFonts w:hint="default" w:ascii="Times New Roman" w:hAnsi="Times New Roman" w:eastAsia="黑体" w:cs="宋体"/>
          <w:b w:val="0"/>
          <w:bCs/>
          <w:caps w:val="0"/>
          <w:color w:val="auto"/>
          <w:spacing w:val="0"/>
          <w:sz w:val="21"/>
          <w:szCs w:val="28"/>
          <w:highlight w:val="none"/>
          <w:shd w:val="clear" w:fill="FFFFFF"/>
          <w:lang w:val="en-US" w:eastAsia="zh-CN"/>
        </w:rPr>
        <w:t xml:space="preserve"> </w:t>
      </w:r>
      <w:r>
        <w:rPr>
          <w:rStyle w:val="15"/>
          <w:rFonts w:hint="eastAsia" w:ascii="Times New Roman" w:hAnsi="Times New Roman" w:eastAsia="黑体" w:cs="宋体"/>
          <w:b w:val="0"/>
          <w:bCs/>
          <w:caps w:val="0"/>
          <w:color w:val="auto"/>
          <w:spacing w:val="0"/>
          <w:sz w:val="21"/>
          <w:szCs w:val="28"/>
          <w:highlight w:val="none"/>
          <w:shd w:val="clear" w:fill="FFFFFF"/>
          <w:lang w:val="en-US" w:eastAsia="zh-CN"/>
        </w:rPr>
        <w:t>数据来源</w:t>
      </w:r>
    </w:p>
    <w:p w14:paraId="2D3E6F94">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right="0" w:firstLine="420" w:firstLineChars="200"/>
        <w:jc w:val="left"/>
        <w:textAlignment w:val="auto"/>
        <w:rPr>
          <w:rFonts w:hint="eastAsia" w:ascii="Times New Roman" w:hAnsi="Times New Roman" w:eastAsia="宋体"/>
          <w:i w:val="0"/>
          <w:iCs w:val="0"/>
          <w:color w:val="auto"/>
          <w:sz w:val="21"/>
          <w:szCs w:val="24"/>
          <w:highlight w:val="none"/>
          <w:lang w:val="en-US" w:eastAsia="zh-CN"/>
        </w:rPr>
      </w:pPr>
      <w:r>
        <w:rPr>
          <w:rFonts w:hint="eastAsia" w:ascii="Times New Roman" w:hAnsi="Times New Roman" w:eastAsia="宋体"/>
          <w:i w:val="0"/>
          <w:iCs w:val="0"/>
          <w:color w:val="auto"/>
          <w:sz w:val="21"/>
          <w:szCs w:val="24"/>
          <w:highlight w:val="none"/>
          <w:lang w:val="en-US" w:eastAsia="zh-CN"/>
        </w:rPr>
        <w:t>降水数据来源于福建省气象局，采用建溪流域内6个国家级气象站2010—2021年逐日降水观测资料。站点分布于流域三大支流及汇流处，基本形成了以流域出口为中心、支流控制点为骨架的监测格局，站点详情见表1。对原始数据进行预处理后，采用泰森多边形法计算建溪流域的逐日及逐月面总降水量，单位为mm。</w:t>
      </w:r>
    </w:p>
    <w:p w14:paraId="440125EC">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right="0" w:firstLine="360" w:firstLineChars="200"/>
        <w:jc w:val="center"/>
        <w:textAlignment w:val="auto"/>
        <w:rPr>
          <w:rStyle w:val="15"/>
          <w:rFonts w:hint="eastAsia" w:ascii="Times New Roman" w:hAnsi="Times New Roman" w:eastAsia="黑体" w:cs="Segoe UI"/>
          <w:b w:val="0"/>
          <w:bCs w:val="0"/>
          <w:i w:val="0"/>
          <w:iCs w:val="0"/>
          <w:caps w:val="0"/>
          <w:color w:val="auto"/>
          <w:spacing w:val="0"/>
          <w:sz w:val="18"/>
          <w:szCs w:val="15"/>
          <w:highlight w:val="none"/>
          <w:shd w:val="clear" w:fill="FFFFFF"/>
          <w:lang w:val="en-US" w:eastAsia="zh-CN"/>
        </w:rPr>
      </w:pPr>
      <w:r>
        <w:rPr>
          <w:rStyle w:val="15"/>
          <w:rFonts w:hint="eastAsia" w:ascii="Times New Roman" w:hAnsi="Times New Roman" w:eastAsia="黑体" w:cs="Segoe UI"/>
          <w:b w:val="0"/>
          <w:bCs w:val="0"/>
          <w:i w:val="0"/>
          <w:iCs w:val="0"/>
          <w:caps w:val="0"/>
          <w:color w:val="auto"/>
          <w:spacing w:val="0"/>
          <w:sz w:val="18"/>
          <w:szCs w:val="15"/>
          <w:highlight w:val="none"/>
          <w:shd w:val="clear" w:fill="FFFFFF"/>
          <w:lang w:eastAsia="zh-CN"/>
        </w:rPr>
        <w:t>表1</w:t>
      </w:r>
      <w:r>
        <w:rPr>
          <w:rStyle w:val="15"/>
          <w:rFonts w:hint="default" w:ascii="Times New Roman" w:hAnsi="Times New Roman" w:eastAsia="黑体" w:cs="Segoe UI"/>
          <w:b w:val="0"/>
          <w:bCs w:val="0"/>
          <w:i w:val="0"/>
          <w:iCs w:val="0"/>
          <w:caps w:val="0"/>
          <w:color w:val="auto"/>
          <w:spacing w:val="0"/>
          <w:sz w:val="18"/>
          <w:szCs w:val="15"/>
          <w:highlight w:val="none"/>
          <w:shd w:val="clear" w:fill="FFFFFF"/>
        </w:rPr>
        <w:t xml:space="preserve"> </w:t>
      </w:r>
      <w:r>
        <w:rPr>
          <w:rStyle w:val="15"/>
          <w:rFonts w:hint="eastAsia" w:ascii="Times New Roman" w:hAnsi="Times New Roman" w:eastAsia="黑体" w:cs="Segoe UI"/>
          <w:b w:val="0"/>
          <w:bCs w:val="0"/>
          <w:i w:val="0"/>
          <w:iCs w:val="0"/>
          <w:caps w:val="0"/>
          <w:color w:val="auto"/>
          <w:spacing w:val="0"/>
          <w:sz w:val="18"/>
          <w:szCs w:val="15"/>
          <w:highlight w:val="none"/>
          <w:shd w:val="clear" w:fill="FFFFFF"/>
          <w:lang w:val="en-US" w:eastAsia="zh-CN"/>
        </w:rPr>
        <w:t xml:space="preserve"> 建溪流域降水站资料情况</w:t>
      </w:r>
    </w:p>
    <w:p w14:paraId="79E7A682">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right="0" w:firstLine="360" w:firstLineChars="200"/>
        <w:jc w:val="center"/>
        <w:textAlignment w:val="auto"/>
        <w:rPr>
          <w:rStyle w:val="15"/>
          <w:rFonts w:hint="eastAsia" w:ascii="Times New Roman" w:hAnsi="Times New Roman" w:eastAsia="黑体" w:cs="Segoe UI"/>
          <w:b w:val="0"/>
          <w:bCs w:val="0"/>
          <w:i w:val="0"/>
          <w:iCs w:val="0"/>
          <w:caps w:val="0"/>
          <w:color w:val="auto"/>
          <w:spacing w:val="0"/>
          <w:sz w:val="18"/>
          <w:szCs w:val="15"/>
          <w:highlight w:val="none"/>
          <w:shd w:val="clear" w:fill="FFFFFF"/>
          <w:lang w:val="en-US" w:eastAsia="zh-CN"/>
        </w:rPr>
      </w:pPr>
      <w:r>
        <w:rPr>
          <w:rStyle w:val="15"/>
          <w:rFonts w:hint="eastAsia" w:ascii="Times New Roman" w:hAnsi="Times New Roman" w:eastAsia="黑体" w:cs="Segoe UI"/>
          <w:b w:val="0"/>
          <w:bCs w:val="0"/>
          <w:i w:val="0"/>
          <w:iCs w:val="0"/>
          <w:caps w:val="0"/>
          <w:color w:val="auto"/>
          <w:spacing w:val="0"/>
          <w:sz w:val="18"/>
          <w:szCs w:val="15"/>
          <w:highlight w:val="none"/>
          <w:shd w:val="clear" w:fill="FFFFFF"/>
          <w:lang w:val="en-US" w:eastAsia="zh-CN"/>
        </w:rPr>
        <w:t>Table 1  Precipitation station data in Jianxi River Basin</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666"/>
        <w:gridCol w:w="816"/>
        <w:gridCol w:w="800"/>
        <w:gridCol w:w="1416"/>
      </w:tblGrid>
      <w:tr w14:paraId="03CB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op w:val="single" w:color="auto" w:sz="12" w:space="0"/>
              <w:left w:val="nil"/>
              <w:bottom w:val="single" w:color="auto" w:sz="4" w:space="0"/>
              <w:right w:val="single" w:color="auto" w:sz="4" w:space="0"/>
            </w:tcBorders>
            <w:vAlign w:val="center"/>
          </w:tcPr>
          <w:p w14:paraId="05C10013">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序号</w:t>
            </w:r>
          </w:p>
        </w:tc>
        <w:tc>
          <w:tcPr>
            <w:tcW w:w="0" w:type="auto"/>
            <w:vMerge w:val="restart"/>
            <w:tcBorders>
              <w:top w:val="single" w:color="auto" w:sz="12" w:space="0"/>
              <w:left w:val="single" w:color="auto" w:sz="4" w:space="0"/>
              <w:bottom w:val="single" w:color="auto" w:sz="4" w:space="0"/>
              <w:right w:val="single" w:color="auto" w:sz="4" w:space="0"/>
            </w:tcBorders>
            <w:vAlign w:val="center"/>
          </w:tcPr>
          <w:p w14:paraId="07662A7A">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站点名</w:t>
            </w:r>
          </w:p>
        </w:tc>
        <w:tc>
          <w:tcPr>
            <w:tcW w:w="0" w:type="auto"/>
            <w:gridSpan w:val="2"/>
            <w:tcBorders>
              <w:top w:val="single" w:color="auto" w:sz="12" w:space="0"/>
              <w:left w:val="single" w:color="auto" w:sz="4" w:space="0"/>
              <w:bottom w:val="single" w:color="auto" w:sz="4" w:space="0"/>
              <w:right w:val="single" w:color="auto" w:sz="4" w:space="0"/>
            </w:tcBorders>
            <w:vAlign w:val="center"/>
          </w:tcPr>
          <w:p w14:paraId="18B9ABE5">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地理坐标</w:t>
            </w:r>
          </w:p>
        </w:tc>
        <w:tc>
          <w:tcPr>
            <w:tcW w:w="0" w:type="auto"/>
            <w:vMerge w:val="restart"/>
            <w:tcBorders>
              <w:top w:val="single" w:color="auto" w:sz="12" w:space="0"/>
              <w:left w:val="single" w:color="auto" w:sz="4" w:space="0"/>
              <w:bottom w:val="single" w:color="auto" w:sz="4" w:space="0"/>
              <w:right w:val="nil"/>
            </w:tcBorders>
            <w:vAlign w:val="center"/>
          </w:tcPr>
          <w:p w14:paraId="052DD1D7">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资料总长度/a</w:t>
            </w:r>
          </w:p>
        </w:tc>
      </w:tr>
      <w:tr w14:paraId="5EE0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nil"/>
              <w:bottom w:val="single" w:color="auto" w:sz="4" w:space="0"/>
              <w:right w:val="single" w:color="auto" w:sz="4" w:space="0"/>
            </w:tcBorders>
            <w:vAlign w:val="center"/>
          </w:tcPr>
          <w:p w14:paraId="7769789A">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53AB71">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3D180403">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纬度/°N</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780C75E">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经度/°E</w:t>
            </w:r>
          </w:p>
        </w:tc>
        <w:tc>
          <w:tcPr>
            <w:tcW w:w="0" w:type="auto"/>
            <w:vMerge w:val="continue"/>
            <w:tcBorders>
              <w:top w:val="single" w:color="auto" w:sz="4" w:space="0"/>
              <w:left w:val="single" w:color="auto" w:sz="4" w:space="0"/>
              <w:bottom w:val="single" w:color="auto" w:sz="4" w:space="0"/>
              <w:right w:val="nil"/>
            </w:tcBorders>
            <w:vAlign w:val="center"/>
          </w:tcPr>
          <w:p w14:paraId="552FD3E1">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p>
        </w:tc>
      </w:tr>
      <w:tr w14:paraId="5929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0" w:type="auto"/>
            <w:tcBorders>
              <w:top w:val="single" w:color="auto" w:sz="4" w:space="0"/>
              <w:left w:val="nil"/>
              <w:bottom w:val="nil"/>
              <w:right w:val="single" w:color="auto" w:sz="4" w:space="0"/>
            </w:tcBorders>
            <w:vAlign w:val="center"/>
          </w:tcPr>
          <w:p w14:paraId="4D07EF1B">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w:t>
            </w:r>
          </w:p>
        </w:tc>
        <w:tc>
          <w:tcPr>
            <w:tcW w:w="0" w:type="auto"/>
            <w:tcBorders>
              <w:top w:val="single" w:color="auto" w:sz="4" w:space="0"/>
              <w:left w:val="single" w:color="auto" w:sz="4" w:space="0"/>
              <w:bottom w:val="nil"/>
              <w:right w:val="single" w:color="auto" w:sz="4" w:space="0"/>
            </w:tcBorders>
            <w:vAlign w:val="center"/>
          </w:tcPr>
          <w:p w14:paraId="68943AD8">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武夷山</w:t>
            </w:r>
          </w:p>
        </w:tc>
        <w:tc>
          <w:tcPr>
            <w:tcW w:w="0" w:type="auto"/>
            <w:tcBorders>
              <w:top w:val="single" w:color="auto" w:sz="4" w:space="0"/>
              <w:left w:val="single" w:color="auto" w:sz="4" w:space="0"/>
              <w:bottom w:val="nil"/>
              <w:right w:val="single" w:color="auto" w:sz="4" w:space="0"/>
            </w:tcBorders>
            <w:vAlign w:val="center"/>
          </w:tcPr>
          <w:p w14:paraId="3FFD3E46">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27.76</w:t>
            </w:r>
          </w:p>
        </w:tc>
        <w:tc>
          <w:tcPr>
            <w:tcW w:w="0" w:type="auto"/>
            <w:tcBorders>
              <w:top w:val="single" w:color="auto" w:sz="4" w:space="0"/>
              <w:left w:val="single" w:color="auto" w:sz="4" w:space="0"/>
              <w:bottom w:val="nil"/>
              <w:right w:val="single" w:color="auto" w:sz="4" w:space="0"/>
            </w:tcBorders>
            <w:shd w:val="clear" w:color="auto" w:fill="auto"/>
            <w:vAlign w:val="center"/>
          </w:tcPr>
          <w:p w14:paraId="2649C142">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118.04</w:t>
            </w:r>
          </w:p>
        </w:tc>
        <w:tc>
          <w:tcPr>
            <w:tcW w:w="0" w:type="auto"/>
            <w:tcBorders>
              <w:top w:val="single" w:color="auto" w:sz="4" w:space="0"/>
              <w:left w:val="single" w:color="auto" w:sz="4" w:space="0"/>
              <w:bottom w:val="nil"/>
              <w:right w:val="nil"/>
            </w:tcBorders>
            <w:vAlign w:val="center"/>
          </w:tcPr>
          <w:p w14:paraId="768C9A2A">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12（2010</w:t>
            </w:r>
            <w:r>
              <w:rPr>
                <w:rStyle w:val="15"/>
                <w:rFonts w:hint="default" w:ascii="Times New Roman" w:hAnsi="Times New Roman" w:eastAsia="宋体" w:cs="Times New Roman"/>
                <w:b w:val="0"/>
                <w:bCs w:val="0"/>
                <w:i w:val="0"/>
                <w:iCs w:val="0"/>
                <w:caps w:val="0"/>
                <w:color w:val="auto"/>
                <w:spacing w:val="0"/>
                <w:kern w:val="2"/>
                <w:sz w:val="15"/>
                <w:szCs w:val="15"/>
                <w:highlight w:val="none"/>
                <w:shd w:val="clear" w:fill="FFFFFF"/>
                <w:lang w:val="en-US" w:eastAsia="zh-CN" w:bidi="ar-SA"/>
              </w:rPr>
              <w:t>—</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2021）</w:t>
            </w:r>
          </w:p>
        </w:tc>
      </w:tr>
      <w:tr w14:paraId="61C9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Borders>
              <w:top w:val="nil"/>
              <w:left w:val="nil"/>
              <w:bottom w:val="nil"/>
              <w:right w:val="single" w:color="auto" w:sz="4" w:space="0"/>
            </w:tcBorders>
            <w:vAlign w:val="center"/>
          </w:tcPr>
          <w:p w14:paraId="2DBF5737">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w:t>
            </w:r>
          </w:p>
        </w:tc>
        <w:tc>
          <w:tcPr>
            <w:tcW w:w="0" w:type="auto"/>
            <w:tcBorders>
              <w:top w:val="nil"/>
              <w:left w:val="single" w:color="auto" w:sz="4" w:space="0"/>
              <w:bottom w:val="nil"/>
              <w:right w:val="single" w:color="auto" w:sz="4" w:space="0"/>
            </w:tcBorders>
            <w:vAlign w:val="center"/>
          </w:tcPr>
          <w:p w14:paraId="0F3378EF">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浦城</w:t>
            </w:r>
          </w:p>
        </w:tc>
        <w:tc>
          <w:tcPr>
            <w:tcW w:w="0" w:type="auto"/>
            <w:tcBorders>
              <w:top w:val="nil"/>
              <w:left w:val="single" w:color="auto" w:sz="4" w:space="0"/>
              <w:bottom w:val="nil"/>
              <w:right w:val="single" w:color="auto" w:sz="4" w:space="0"/>
            </w:tcBorders>
            <w:vAlign w:val="center"/>
          </w:tcPr>
          <w:p w14:paraId="1750F1CA">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27.92</w:t>
            </w:r>
          </w:p>
        </w:tc>
        <w:tc>
          <w:tcPr>
            <w:tcW w:w="0" w:type="auto"/>
            <w:tcBorders>
              <w:top w:val="nil"/>
              <w:left w:val="single" w:color="auto" w:sz="4" w:space="0"/>
              <w:bottom w:val="nil"/>
              <w:right w:val="single" w:color="auto" w:sz="4" w:space="0"/>
            </w:tcBorders>
            <w:shd w:val="clear" w:color="auto" w:fill="auto"/>
            <w:vAlign w:val="center"/>
          </w:tcPr>
          <w:p w14:paraId="50900FF6">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118.53</w:t>
            </w:r>
          </w:p>
        </w:tc>
        <w:tc>
          <w:tcPr>
            <w:tcW w:w="0" w:type="auto"/>
            <w:tcBorders>
              <w:top w:val="nil"/>
              <w:left w:val="single" w:color="auto" w:sz="4" w:space="0"/>
              <w:bottom w:val="nil"/>
              <w:right w:val="nil"/>
            </w:tcBorders>
            <w:shd w:val="clear" w:color="auto" w:fill="auto"/>
            <w:vAlign w:val="center"/>
          </w:tcPr>
          <w:p w14:paraId="075EDCCC">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12（2010</w:t>
            </w:r>
            <w:r>
              <w:rPr>
                <w:rStyle w:val="15"/>
                <w:rFonts w:hint="default" w:ascii="Times New Roman" w:hAnsi="Times New Roman" w:eastAsia="宋体" w:cs="Times New Roman"/>
                <w:b w:val="0"/>
                <w:bCs w:val="0"/>
                <w:i w:val="0"/>
                <w:iCs w:val="0"/>
                <w:caps w:val="0"/>
                <w:color w:val="auto"/>
                <w:spacing w:val="0"/>
                <w:kern w:val="2"/>
                <w:sz w:val="15"/>
                <w:szCs w:val="15"/>
                <w:highlight w:val="none"/>
                <w:shd w:val="clear" w:fill="FFFFFF"/>
                <w:lang w:val="en-US" w:eastAsia="zh-CN" w:bidi="ar-SA"/>
              </w:rPr>
              <w:t>—</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2021）</w:t>
            </w:r>
          </w:p>
        </w:tc>
      </w:tr>
      <w:tr w14:paraId="4885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single" w:color="auto" w:sz="4" w:space="0"/>
            </w:tcBorders>
            <w:vAlign w:val="center"/>
          </w:tcPr>
          <w:p w14:paraId="1F4F91F6">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3</w:t>
            </w:r>
          </w:p>
        </w:tc>
        <w:tc>
          <w:tcPr>
            <w:tcW w:w="0" w:type="auto"/>
            <w:tcBorders>
              <w:top w:val="nil"/>
              <w:left w:val="single" w:color="auto" w:sz="4" w:space="0"/>
              <w:bottom w:val="nil"/>
              <w:right w:val="single" w:color="auto" w:sz="4" w:space="0"/>
            </w:tcBorders>
            <w:vAlign w:val="center"/>
          </w:tcPr>
          <w:p w14:paraId="555B4066">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建阳</w:t>
            </w:r>
          </w:p>
        </w:tc>
        <w:tc>
          <w:tcPr>
            <w:tcW w:w="0" w:type="auto"/>
            <w:tcBorders>
              <w:top w:val="nil"/>
              <w:left w:val="single" w:color="auto" w:sz="4" w:space="0"/>
              <w:bottom w:val="nil"/>
              <w:right w:val="single" w:color="auto" w:sz="4" w:space="0"/>
            </w:tcBorders>
            <w:vAlign w:val="center"/>
          </w:tcPr>
          <w:p w14:paraId="4D9F0688">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27.34</w:t>
            </w:r>
          </w:p>
        </w:tc>
        <w:tc>
          <w:tcPr>
            <w:tcW w:w="0" w:type="auto"/>
            <w:tcBorders>
              <w:top w:val="nil"/>
              <w:left w:val="single" w:color="auto" w:sz="4" w:space="0"/>
              <w:bottom w:val="nil"/>
              <w:right w:val="single" w:color="auto" w:sz="4" w:space="0"/>
            </w:tcBorders>
            <w:shd w:val="clear" w:color="auto" w:fill="auto"/>
            <w:vAlign w:val="center"/>
          </w:tcPr>
          <w:p w14:paraId="1F78E293">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118.13</w:t>
            </w:r>
          </w:p>
        </w:tc>
        <w:tc>
          <w:tcPr>
            <w:tcW w:w="0" w:type="auto"/>
            <w:tcBorders>
              <w:top w:val="nil"/>
              <w:left w:val="single" w:color="auto" w:sz="4" w:space="0"/>
              <w:bottom w:val="nil"/>
              <w:right w:val="nil"/>
            </w:tcBorders>
            <w:shd w:val="clear" w:color="auto" w:fill="auto"/>
            <w:vAlign w:val="center"/>
          </w:tcPr>
          <w:p w14:paraId="15151C20">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12（2010</w:t>
            </w:r>
            <w:r>
              <w:rPr>
                <w:rStyle w:val="15"/>
                <w:rFonts w:hint="default" w:ascii="Times New Roman" w:hAnsi="Times New Roman" w:eastAsia="宋体" w:cs="Times New Roman"/>
                <w:b w:val="0"/>
                <w:bCs w:val="0"/>
                <w:i w:val="0"/>
                <w:iCs w:val="0"/>
                <w:caps w:val="0"/>
                <w:color w:val="auto"/>
                <w:spacing w:val="0"/>
                <w:kern w:val="2"/>
                <w:sz w:val="15"/>
                <w:szCs w:val="15"/>
                <w:highlight w:val="none"/>
                <w:shd w:val="clear" w:fill="FFFFFF"/>
                <w:lang w:val="en-US" w:eastAsia="zh-CN" w:bidi="ar-SA"/>
              </w:rPr>
              <w:t>—</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2021）</w:t>
            </w:r>
          </w:p>
        </w:tc>
      </w:tr>
      <w:tr w14:paraId="5B1C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single" w:color="auto" w:sz="4" w:space="0"/>
            </w:tcBorders>
            <w:vAlign w:val="center"/>
          </w:tcPr>
          <w:p w14:paraId="526F580A">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4</w:t>
            </w:r>
          </w:p>
        </w:tc>
        <w:tc>
          <w:tcPr>
            <w:tcW w:w="0" w:type="auto"/>
            <w:tcBorders>
              <w:top w:val="nil"/>
              <w:left w:val="single" w:color="auto" w:sz="4" w:space="0"/>
              <w:bottom w:val="nil"/>
              <w:right w:val="single" w:color="auto" w:sz="4" w:space="0"/>
            </w:tcBorders>
            <w:vAlign w:val="center"/>
          </w:tcPr>
          <w:p w14:paraId="45E9BDF1">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松溪</w:t>
            </w:r>
          </w:p>
        </w:tc>
        <w:tc>
          <w:tcPr>
            <w:tcW w:w="0" w:type="auto"/>
            <w:tcBorders>
              <w:top w:val="nil"/>
              <w:left w:val="single" w:color="auto" w:sz="4" w:space="0"/>
              <w:bottom w:val="nil"/>
              <w:right w:val="single" w:color="auto" w:sz="4" w:space="0"/>
            </w:tcBorders>
            <w:vAlign w:val="center"/>
          </w:tcPr>
          <w:p w14:paraId="7350167A">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27.53</w:t>
            </w:r>
          </w:p>
        </w:tc>
        <w:tc>
          <w:tcPr>
            <w:tcW w:w="0" w:type="auto"/>
            <w:tcBorders>
              <w:top w:val="nil"/>
              <w:left w:val="single" w:color="auto" w:sz="4" w:space="0"/>
              <w:bottom w:val="nil"/>
              <w:right w:val="single" w:color="auto" w:sz="4" w:space="0"/>
            </w:tcBorders>
            <w:shd w:val="clear" w:color="auto" w:fill="auto"/>
            <w:vAlign w:val="center"/>
          </w:tcPr>
          <w:p w14:paraId="2E13C63B">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118.81</w:t>
            </w:r>
          </w:p>
        </w:tc>
        <w:tc>
          <w:tcPr>
            <w:tcW w:w="0" w:type="auto"/>
            <w:tcBorders>
              <w:top w:val="nil"/>
              <w:left w:val="single" w:color="auto" w:sz="4" w:space="0"/>
              <w:bottom w:val="nil"/>
              <w:right w:val="nil"/>
            </w:tcBorders>
            <w:shd w:val="clear" w:color="auto" w:fill="auto"/>
            <w:vAlign w:val="center"/>
          </w:tcPr>
          <w:p w14:paraId="27F95D97">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12（2010</w:t>
            </w:r>
            <w:r>
              <w:rPr>
                <w:rStyle w:val="15"/>
                <w:rFonts w:hint="default" w:ascii="Times New Roman" w:hAnsi="Times New Roman" w:eastAsia="宋体" w:cs="Times New Roman"/>
                <w:b w:val="0"/>
                <w:bCs w:val="0"/>
                <w:i w:val="0"/>
                <w:iCs w:val="0"/>
                <w:caps w:val="0"/>
                <w:color w:val="auto"/>
                <w:spacing w:val="0"/>
                <w:kern w:val="2"/>
                <w:sz w:val="15"/>
                <w:szCs w:val="15"/>
                <w:highlight w:val="none"/>
                <w:shd w:val="clear" w:fill="FFFFFF"/>
                <w:lang w:val="en-US" w:eastAsia="zh-CN" w:bidi="ar-SA"/>
              </w:rPr>
              <w:t>—</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2021）</w:t>
            </w:r>
          </w:p>
        </w:tc>
      </w:tr>
      <w:tr w14:paraId="796B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single" w:color="auto" w:sz="4" w:space="0"/>
            </w:tcBorders>
            <w:vAlign w:val="center"/>
          </w:tcPr>
          <w:p w14:paraId="5CAD2F35">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5</w:t>
            </w:r>
          </w:p>
        </w:tc>
        <w:tc>
          <w:tcPr>
            <w:tcW w:w="0" w:type="auto"/>
            <w:tcBorders>
              <w:top w:val="nil"/>
              <w:left w:val="single" w:color="auto" w:sz="4" w:space="0"/>
              <w:bottom w:val="nil"/>
              <w:right w:val="single" w:color="auto" w:sz="4" w:space="0"/>
            </w:tcBorders>
            <w:vAlign w:val="center"/>
          </w:tcPr>
          <w:p w14:paraId="5167F56E">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政和</w:t>
            </w:r>
          </w:p>
        </w:tc>
        <w:tc>
          <w:tcPr>
            <w:tcW w:w="0" w:type="auto"/>
            <w:tcBorders>
              <w:top w:val="nil"/>
              <w:left w:val="single" w:color="auto" w:sz="4" w:space="0"/>
              <w:bottom w:val="nil"/>
              <w:right w:val="single" w:color="auto" w:sz="4" w:space="0"/>
            </w:tcBorders>
            <w:vAlign w:val="center"/>
          </w:tcPr>
          <w:p w14:paraId="4EDFC83D">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27.36</w:t>
            </w:r>
          </w:p>
        </w:tc>
        <w:tc>
          <w:tcPr>
            <w:tcW w:w="0" w:type="auto"/>
            <w:tcBorders>
              <w:top w:val="nil"/>
              <w:left w:val="single" w:color="auto" w:sz="4" w:space="0"/>
              <w:bottom w:val="nil"/>
              <w:right w:val="single" w:color="auto" w:sz="4" w:space="0"/>
            </w:tcBorders>
            <w:shd w:val="clear" w:color="auto" w:fill="auto"/>
            <w:vAlign w:val="center"/>
          </w:tcPr>
          <w:p w14:paraId="1D3A7EA3">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118.81</w:t>
            </w:r>
          </w:p>
        </w:tc>
        <w:tc>
          <w:tcPr>
            <w:tcW w:w="0" w:type="auto"/>
            <w:tcBorders>
              <w:top w:val="nil"/>
              <w:left w:val="single" w:color="auto" w:sz="4" w:space="0"/>
              <w:bottom w:val="nil"/>
              <w:right w:val="nil"/>
            </w:tcBorders>
            <w:shd w:val="clear" w:color="auto" w:fill="auto"/>
            <w:vAlign w:val="center"/>
          </w:tcPr>
          <w:p w14:paraId="1090A4D3">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12（2010</w:t>
            </w:r>
            <w:r>
              <w:rPr>
                <w:rStyle w:val="15"/>
                <w:rFonts w:hint="default" w:ascii="Times New Roman" w:hAnsi="Times New Roman" w:eastAsia="宋体" w:cs="Times New Roman"/>
                <w:b w:val="0"/>
                <w:bCs w:val="0"/>
                <w:i w:val="0"/>
                <w:iCs w:val="0"/>
                <w:caps w:val="0"/>
                <w:color w:val="auto"/>
                <w:spacing w:val="0"/>
                <w:kern w:val="2"/>
                <w:sz w:val="15"/>
                <w:szCs w:val="15"/>
                <w:highlight w:val="none"/>
                <w:shd w:val="clear" w:fill="FFFFFF"/>
                <w:lang w:val="en-US" w:eastAsia="zh-CN" w:bidi="ar-SA"/>
              </w:rPr>
              <w:t>—</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2021）</w:t>
            </w:r>
          </w:p>
        </w:tc>
      </w:tr>
      <w:tr w14:paraId="75C3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single" w:color="auto" w:sz="12" w:space="0"/>
              <w:right w:val="single" w:color="auto" w:sz="4" w:space="0"/>
            </w:tcBorders>
            <w:vAlign w:val="center"/>
          </w:tcPr>
          <w:p w14:paraId="4EC94886">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6</w:t>
            </w:r>
          </w:p>
        </w:tc>
        <w:tc>
          <w:tcPr>
            <w:tcW w:w="0" w:type="auto"/>
            <w:tcBorders>
              <w:top w:val="nil"/>
              <w:left w:val="single" w:color="auto" w:sz="4" w:space="0"/>
              <w:bottom w:val="single" w:color="auto" w:sz="12" w:space="0"/>
              <w:right w:val="single" w:color="auto" w:sz="4" w:space="0"/>
            </w:tcBorders>
            <w:vAlign w:val="center"/>
          </w:tcPr>
          <w:p w14:paraId="428FE867">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建瓯</w:t>
            </w:r>
          </w:p>
        </w:tc>
        <w:tc>
          <w:tcPr>
            <w:tcW w:w="0" w:type="auto"/>
            <w:tcBorders>
              <w:top w:val="nil"/>
              <w:left w:val="single" w:color="auto" w:sz="4" w:space="0"/>
              <w:bottom w:val="single" w:color="auto" w:sz="12" w:space="0"/>
              <w:right w:val="single" w:color="auto" w:sz="4" w:space="0"/>
            </w:tcBorders>
            <w:vAlign w:val="center"/>
          </w:tcPr>
          <w:p w14:paraId="35E46A5B">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27.04</w:t>
            </w:r>
          </w:p>
        </w:tc>
        <w:tc>
          <w:tcPr>
            <w:tcW w:w="0" w:type="auto"/>
            <w:tcBorders>
              <w:top w:val="nil"/>
              <w:left w:val="single" w:color="auto" w:sz="4" w:space="0"/>
              <w:bottom w:val="single" w:color="auto" w:sz="12" w:space="0"/>
              <w:right w:val="single" w:color="auto" w:sz="4" w:space="0"/>
            </w:tcBorders>
            <w:shd w:val="clear" w:color="auto" w:fill="auto"/>
            <w:vAlign w:val="center"/>
          </w:tcPr>
          <w:p w14:paraId="57BBA064">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118.33</w:t>
            </w:r>
          </w:p>
        </w:tc>
        <w:tc>
          <w:tcPr>
            <w:tcW w:w="0" w:type="auto"/>
            <w:tcBorders>
              <w:top w:val="nil"/>
              <w:left w:val="single" w:color="auto" w:sz="4" w:space="0"/>
              <w:bottom w:val="single" w:color="auto" w:sz="12" w:space="0"/>
              <w:right w:val="nil"/>
            </w:tcBorders>
            <w:shd w:val="clear" w:color="auto" w:fill="auto"/>
            <w:vAlign w:val="center"/>
          </w:tcPr>
          <w:p w14:paraId="2BE5BC34">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12（2010</w:t>
            </w:r>
            <w:r>
              <w:rPr>
                <w:rStyle w:val="15"/>
                <w:rFonts w:hint="default" w:ascii="Times New Roman" w:hAnsi="Times New Roman" w:eastAsia="宋体" w:cs="Times New Roman"/>
                <w:b w:val="0"/>
                <w:bCs w:val="0"/>
                <w:i w:val="0"/>
                <w:iCs w:val="0"/>
                <w:caps w:val="0"/>
                <w:color w:val="auto"/>
                <w:spacing w:val="0"/>
                <w:kern w:val="2"/>
                <w:sz w:val="15"/>
                <w:szCs w:val="15"/>
                <w:highlight w:val="none"/>
                <w:shd w:val="clear" w:fill="FFFFFF"/>
                <w:lang w:val="en-US" w:eastAsia="zh-CN" w:bidi="ar-SA"/>
              </w:rPr>
              <w:t>—</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2021）</w:t>
            </w:r>
          </w:p>
        </w:tc>
      </w:tr>
    </w:tbl>
    <w:p w14:paraId="4ACF2781">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firstLine="420" w:firstLineChars="200"/>
        <w:textAlignment w:val="auto"/>
        <w:rPr>
          <w:rFonts w:hint="default" w:ascii="Times New Roman" w:hAnsi="Times New Roman" w:eastAsia="宋体"/>
          <w:i w:val="0"/>
          <w:iCs w:val="0"/>
          <w:color w:val="auto"/>
          <w:sz w:val="21"/>
          <w:szCs w:val="24"/>
          <w:highlight w:val="none"/>
          <w:lang w:val="en-US" w:eastAsia="zh-CN"/>
        </w:rPr>
      </w:pPr>
      <w:r>
        <w:rPr>
          <w:rFonts w:hint="eastAsia" w:ascii="Times New Roman" w:hAnsi="Times New Roman" w:eastAsia="宋体"/>
          <w:i w:val="0"/>
          <w:iCs w:val="0"/>
          <w:color w:val="auto"/>
          <w:sz w:val="21"/>
          <w:szCs w:val="24"/>
          <w:highlight w:val="none"/>
          <w:lang w:val="en-US" w:eastAsia="zh-CN"/>
        </w:rPr>
        <w:t>径流数据来源于福建省水利厅建溪流域七里街水文站（27</w:t>
      </w:r>
      <w:r>
        <w:rPr>
          <w:rFonts w:ascii="Times New Roman" w:hAnsi="Times New Roman" w:cs="Times New Roman"/>
          <w:color w:val="auto"/>
          <w:szCs w:val="21"/>
          <w:highlight w:val="none"/>
        </w:rPr>
        <w:t>°</w:t>
      </w:r>
      <w:r>
        <w:rPr>
          <w:rFonts w:hint="eastAsia" w:ascii="Times New Roman" w:hAnsi="Times New Roman" w:eastAsia="宋体"/>
          <w:i w:val="0"/>
          <w:iCs w:val="0"/>
          <w:color w:val="auto"/>
          <w:sz w:val="21"/>
          <w:szCs w:val="24"/>
          <w:highlight w:val="none"/>
          <w:lang w:val="en-US" w:eastAsia="zh-CN"/>
        </w:rPr>
        <w:t>02</w:t>
      </w:r>
      <w:r>
        <w:rPr>
          <w:rFonts w:ascii="Times New Roman" w:hAnsi="Times New Roman" w:cs="Times New Roman"/>
          <w:color w:val="auto"/>
          <w:szCs w:val="21"/>
          <w:highlight w:val="none"/>
        </w:rPr>
        <w:t xml:space="preserve">′ </w:t>
      </w:r>
      <w:r>
        <w:rPr>
          <w:rFonts w:hint="eastAsia" w:ascii="Times New Roman" w:hAnsi="Times New Roman" w:eastAsia="宋体"/>
          <w:i w:val="0"/>
          <w:iCs w:val="0"/>
          <w:color w:val="auto"/>
          <w:sz w:val="21"/>
          <w:szCs w:val="24"/>
          <w:highlight w:val="none"/>
          <w:lang w:val="en-US" w:eastAsia="zh-CN"/>
        </w:rPr>
        <w:t>N，118</w:t>
      </w:r>
      <w:r>
        <w:rPr>
          <w:rFonts w:ascii="Times New Roman" w:hAnsi="Times New Roman" w:cs="Times New Roman"/>
          <w:color w:val="auto"/>
          <w:szCs w:val="21"/>
          <w:highlight w:val="none"/>
        </w:rPr>
        <w:t>°</w:t>
      </w:r>
      <w:r>
        <w:rPr>
          <w:rFonts w:hint="eastAsia" w:ascii="Times New Roman" w:hAnsi="Times New Roman" w:eastAsia="宋体"/>
          <w:i w:val="0"/>
          <w:iCs w:val="0"/>
          <w:color w:val="auto"/>
          <w:sz w:val="21"/>
          <w:szCs w:val="24"/>
          <w:highlight w:val="none"/>
          <w:lang w:val="en-US" w:eastAsia="zh-CN"/>
        </w:rPr>
        <w:t>28</w:t>
      </w:r>
      <w:r>
        <w:rPr>
          <w:rFonts w:ascii="Times New Roman" w:hAnsi="Times New Roman" w:cs="Times New Roman"/>
          <w:color w:val="auto"/>
          <w:szCs w:val="21"/>
          <w:highlight w:val="none"/>
        </w:rPr>
        <w:t xml:space="preserve">′ </w:t>
      </w:r>
      <w:r>
        <w:rPr>
          <w:rFonts w:hint="eastAsia" w:ascii="Times New Roman" w:hAnsi="Times New Roman" w:eastAsia="宋体"/>
          <w:i w:val="0"/>
          <w:iCs w:val="0"/>
          <w:color w:val="auto"/>
          <w:sz w:val="21"/>
          <w:szCs w:val="24"/>
          <w:highlight w:val="none"/>
          <w:lang w:val="en-US" w:eastAsia="zh-CN"/>
        </w:rPr>
        <w:t>E）2010—2021年逐日平均流量资料，该站控制集水面积为14787 km²，原始数据单位为m³/s。将逐日流量转换为日径流深并进一步计算得到月总径流深。</w:t>
      </w:r>
    </w:p>
    <w:p w14:paraId="0ECF8400">
      <w:pPr>
        <w:keepNext w:val="0"/>
        <w:keepLines w:val="0"/>
        <w:pageBreakBefore w:val="0"/>
        <w:widowControl w:val="0"/>
        <w:numPr>
          <w:ilvl w:val="0"/>
          <w:numId w:val="0"/>
        </w:numPr>
        <w:tabs>
          <w:tab w:val="left" w:pos="6510"/>
        </w:tabs>
        <w:kinsoku/>
        <w:wordWrap/>
        <w:overflowPunct/>
        <w:topLinePunct w:val="0"/>
        <w:autoSpaceDE/>
        <w:autoSpaceDN/>
        <w:bidi w:val="0"/>
        <w:adjustRightInd/>
        <w:snapToGrid/>
        <w:spacing w:afterAutospacing="0" w:line="240" w:lineRule="auto"/>
        <w:ind w:firstLine="420" w:firstLineChars="200"/>
        <w:textAlignment w:val="auto"/>
        <w:rPr>
          <w:rFonts w:hint="eastAsia" w:ascii="Times New Roman" w:hAnsi="Times New Roman" w:eastAsia="宋体"/>
          <w:i w:val="0"/>
          <w:iCs w:val="0"/>
          <w:color w:val="auto"/>
          <w:sz w:val="21"/>
          <w:szCs w:val="24"/>
          <w:highlight w:val="none"/>
          <w:lang w:val="en-US" w:eastAsia="zh-CN"/>
        </w:rPr>
      </w:pPr>
      <w:r>
        <w:rPr>
          <w:rFonts w:hint="eastAsia" w:ascii="Times New Roman" w:hAnsi="Times New Roman" w:eastAsia="宋体"/>
          <w:i w:val="0"/>
          <w:iCs w:val="0"/>
          <w:color w:val="auto"/>
          <w:sz w:val="21"/>
          <w:szCs w:val="24"/>
          <w:highlight w:val="none"/>
          <w:lang w:val="en-US" w:eastAsia="zh-CN"/>
        </w:rPr>
        <w:t>土壤湿度数据来源于国家青藏高原科学数据中心的基于站点观测的中国1km土壤湿度日尺度数据集（2000—2022）</w:t>
      </w:r>
      <w:r>
        <w:rPr>
          <w:rFonts w:hint="default" w:ascii="Times New Roman" w:hAnsi="Times New Roman" w:cs="Times New Roman"/>
          <w:color w:val="auto"/>
          <w:sz w:val="21"/>
          <w:szCs w:val="24"/>
          <w:highlight w:val="none"/>
          <w:vertAlign w:val="superscript"/>
        </w:rPr>
        <w:t>[19]</w:t>
      </w:r>
      <w:r>
        <w:rPr>
          <w:rFonts w:hint="eastAsia" w:ascii="Times New Roman" w:hAnsi="Times New Roman" w:eastAsia="宋体"/>
          <w:i w:val="0"/>
          <w:iCs w:val="0"/>
          <w:color w:val="auto"/>
          <w:sz w:val="21"/>
          <w:szCs w:val="24"/>
          <w:highlight w:val="none"/>
          <w:lang w:val="en-US" w:eastAsia="zh-CN"/>
        </w:rPr>
        <w:t>。研究选取建溪流域2010—2021年表层10 cm深度的逐日土壤湿度数据（单位为m³/m³），并计算得到流域日平均与月平均土壤湿度序列。</w:t>
      </w:r>
    </w:p>
    <w:p w14:paraId="5D721B81">
      <w:pPr>
        <w:keepNext w:val="0"/>
        <w:keepLines w:val="0"/>
        <w:pageBreakBefore w:val="0"/>
        <w:widowControl w:val="0"/>
        <w:numPr>
          <w:ilvl w:val="0"/>
          <w:numId w:val="0"/>
        </w:numPr>
        <w:tabs>
          <w:tab w:val="left" w:pos="6510"/>
        </w:tabs>
        <w:kinsoku/>
        <w:wordWrap/>
        <w:overflowPunct/>
        <w:topLinePunct w:val="0"/>
        <w:autoSpaceDE/>
        <w:autoSpaceDN/>
        <w:bidi w:val="0"/>
        <w:adjustRightInd/>
        <w:snapToGrid/>
        <w:spacing w:afterAutospacing="0" w:line="240" w:lineRule="auto"/>
        <w:ind w:firstLine="420" w:firstLineChars="200"/>
        <w:textAlignment w:val="auto"/>
        <w:rPr>
          <w:rFonts w:hint="eastAsia" w:ascii="Times New Roman" w:hAnsi="Times New Roman" w:eastAsia="宋体"/>
          <w:i w:val="0"/>
          <w:iCs w:val="0"/>
          <w:color w:val="auto"/>
          <w:sz w:val="21"/>
          <w:szCs w:val="24"/>
          <w:highlight w:val="none"/>
          <w:lang w:val="en-US" w:eastAsia="zh-CN"/>
        </w:rPr>
      </w:pPr>
      <w:r>
        <w:rPr>
          <w:rFonts w:hint="eastAsia" w:ascii="Times New Roman" w:hAnsi="Times New Roman" w:eastAsia="宋体"/>
          <w:i w:val="0"/>
          <w:iCs w:val="0"/>
          <w:color w:val="auto"/>
          <w:sz w:val="21"/>
          <w:szCs w:val="24"/>
          <w:highlight w:val="none"/>
          <w:lang w:val="en-US" w:eastAsia="zh-CN"/>
        </w:rPr>
        <w:t>蒸散发数据来源于国家青藏高原科学数据中心的多模态机器学习驱动下的全球高分辨率蒸散发数据集（1950—2024）</w:t>
      </w:r>
      <w:r>
        <w:rPr>
          <w:rFonts w:hint="default" w:ascii="Times New Roman" w:hAnsi="Times New Roman" w:cs="Times New Roman"/>
          <w:color w:val="auto"/>
          <w:sz w:val="21"/>
          <w:szCs w:val="24"/>
          <w:highlight w:val="none"/>
          <w:vertAlign w:val="superscript"/>
        </w:rPr>
        <w:t>[20]</w:t>
      </w:r>
      <w:r>
        <w:rPr>
          <w:rFonts w:hint="eastAsia" w:ascii="Times New Roman" w:hAnsi="Times New Roman" w:eastAsia="宋体"/>
          <w:i w:val="0"/>
          <w:iCs w:val="0"/>
          <w:color w:val="auto"/>
          <w:sz w:val="21"/>
          <w:szCs w:val="24"/>
          <w:highlight w:val="none"/>
          <w:lang w:val="en-US" w:eastAsia="zh-CN"/>
        </w:rPr>
        <w:t>。该数据集融合了GLEAM、FLUXCOM、EB-ET、陆面模型及ERA5再分析等13种主流蒸散发产品，空间分辨率0.1°，时间分辨率日尺度。研究选取该数据集中建溪流域2010—2021年蒸散发数据，处理后得到逐日及月平均蒸散发序列。</w:t>
      </w:r>
    </w:p>
    <w:p w14:paraId="13F894F1">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240" w:lineRule="auto"/>
        <w:ind w:left="0" w:right="0" w:firstLine="0"/>
        <w:textAlignment w:val="auto"/>
        <w:outlineLvl w:val="1"/>
        <w:rPr>
          <w:rStyle w:val="15"/>
          <w:rFonts w:hint="eastAsia" w:ascii="Times New Roman" w:hAnsi="Times New Roman" w:eastAsia="宋体" w:cs="Segoe UI"/>
          <w:b/>
          <w:caps w:val="0"/>
          <w:color w:val="auto"/>
          <w:spacing w:val="0"/>
          <w:sz w:val="21"/>
          <w:szCs w:val="28"/>
          <w:highlight w:val="none"/>
          <w:shd w:val="clear" w:fill="FFFFFF"/>
          <w:lang w:val="en-US" w:eastAsia="zh-CN"/>
        </w:rPr>
      </w:pPr>
      <w:r>
        <w:rPr>
          <w:rStyle w:val="15"/>
          <w:rFonts w:hint="eastAsia" w:ascii="Times New Roman" w:hAnsi="Times New Roman" w:eastAsia="黑体" w:cs="Segoe UI"/>
          <w:b w:val="0"/>
          <w:bCs/>
          <w:caps w:val="0"/>
          <w:color w:val="auto"/>
          <w:spacing w:val="0"/>
          <w:sz w:val="21"/>
          <w:szCs w:val="28"/>
          <w:highlight w:val="none"/>
          <w:shd w:val="clear" w:fill="FFFFFF"/>
          <w:lang w:val="en-US" w:eastAsia="zh-CN"/>
        </w:rPr>
        <w:t>1.3 研究方法</w:t>
      </w:r>
    </w:p>
    <w:p w14:paraId="4B865B15">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textAlignment w:val="auto"/>
        <w:outlineLvl w:val="2"/>
        <w:rPr>
          <w:rFonts w:hint="eastAsia" w:ascii="Times New Roman" w:hAnsi="Times New Roman" w:eastAsia="楷体" w:cstheme="minorBidi"/>
          <w:b w:val="0"/>
          <w:bCs w:val="0"/>
          <w:i w:val="0"/>
          <w:color w:val="auto"/>
          <w:kern w:val="2"/>
          <w:sz w:val="21"/>
          <w:szCs w:val="24"/>
          <w:highlight w:val="none"/>
          <w:lang w:val="en-US" w:eastAsia="zh-CN" w:bidi="ar-SA"/>
        </w:rPr>
      </w:pPr>
      <w:r>
        <w:rPr>
          <w:rFonts w:hint="eastAsia" w:ascii="Times New Roman" w:hAnsi="Times New Roman" w:eastAsia="楷体" w:cstheme="minorBidi"/>
          <w:b w:val="0"/>
          <w:bCs w:val="0"/>
          <w:i w:val="0"/>
          <w:color w:val="auto"/>
          <w:kern w:val="2"/>
          <w:sz w:val="21"/>
          <w:szCs w:val="24"/>
          <w:highlight w:val="none"/>
          <w:lang w:val="en-US" w:eastAsia="zh-CN" w:bidi="ar-SA"/>
        </w:rPr>
        <w:t>1</w:t>
      </w:r>
      <w:r>
        <w:rPr>
          <w:rFonts w:hint="default" w:ascii="Times New Roman" w:hAnsi="Times New Roman" w:eastAsia="楷体" w:cstheme="minorBidi"/>
          <w:b w:val="0"/>
          <w:bCs w:val="0"/>
          <w:i w:val="0"/>
          <w:color w:val="auto"/>
          <w:kern w:val="2"/>
          <w:sz w:val="21"/>
          <w:szCs w:val="24"/>
          <w:highlight w:val="none"/>
          <w:lang w:val="en-US" w:eastAsia="zh-CN" w:bidi="ar-SA"/>
        </w:rPr>
        <w:t>.</w:t>
      </w:r>
      <w:r>
        <w:rPr>
          <w:rFonts w:hint="eastAsia" w:ascii="Times New Roman" w:hAnsi="Times New Roman" w:eastAsia="楷体" w:cstheme="minorBidi"/>
          <w:b w:val="0"/>
          <w:bCs w:val="0"/>
          <w:i w:val="0"/>
          <w:color w:val="auto"/>
          <w:kern w:val="2"/>
          <w:sz w:val="21"/>
          <w:szCs w:val="24"/>
          <w:highlight w:val="none"/>
          <w:lang w:val="en-US" w:eastAsia="zh-CN" w:bidi="ar-SA"/>
        </w:rPr>
        <w:t>3.1数理统计方法</w:t>
      </w:r>
    </w:p>
    <w:p w14:paraId="42C42EBA">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firstLine="420" w:firstLineChars="200"/>
        <w:textAlignment w:val="auto"/>
        <w:rPr>
          <w:rFonts w:hint="eastAsia" w:ascii="Times New Roman" w:hAnsi="Times New Roman" w:eastAsia="宋体"/>
          <w:color w:val="auto"/>
          <w:sz w:val="21"/>
          <w:highlight w:val="none"/>
        </w:rPr>
      </w:pPr>
      <w:r>
        <w:rPr>
          <w:rFonts w:hint="eastAsia" w:ascii="Times New Roman" w:hAnsi="Times New Roman" w:eastAsia="宋体" w:cstheme="minorBidi"/>
          <w:i w:val="0"/>
          <w:color w:val="auto"/>
          <w:kern w:val="2"/>
          <w:sz w:val="21"/>
          <w:szCs w:val="24"/>
          <w:highlight w:val="none"/>
          <w:lang w:val="en-US" w:eastAsia="zh-CN" w:bidi="ar-SA"/>
        </w:rPr>
        <w:t>运用多种统计方法分析</w:t>
      </w:r>
      <w:r>
        <w:rPr>
          <w:rFonts w:hint="eastAsia" w:ascii="Times New Roman" w:hAnsi="Times New Roman" w:eastAsia="宋体"/>
          <w:color w:val="auto"/>
          <w:sz w:val="21"/>
          <w:szCs w:val="24"/>
          <w:highlight w:val="none"/>
          <w:lang w:val="en-US" w:eastAsia="zh-CN"/>
        </w:rPr>
        <w:t>建溪流域降水、土壤湿度与径流各</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要素</w:t>
      </w:r>
      <w:r>
        <w:rPr>
          <w:rFonts w:hint="eastAsia" w:ascii="Times New Roman" w:hAnsi="Times New Roman" w:eastAsia="宋体" w:cstheme="minorBidi"/>
          <w:i w:val="0"/>
          <w:color w:val="auto"/>
          <w:kern w:val="2"/>
          <w:sz w:val="21"/>
          <w:szCs w:val="24"/>
          <w:highlight w:val="none"/>
          <w:lang w:val="en-US" w:eastAsia="zh-CN" w:bidi="ar-SA"/>
        </w:rPr>
        <w:t>的特征、关联与变化。采用</w:t>
      </w:r>
      <w:r>
        <w:rPr>
          <w:rFonts w:hint="default" w:ascii="Times New Roman" w:hAnsi="Times New Roman" w:eastAsia="宋体" w:cstheme="minorBidi"/>
          <w:i w:val="0"/>
          <w:color w:val="auto"/>
          <w:kern w:val="2"/>
          <w:sz w:val="21"/>
          <w:szCs w:val="24"/>
          <w:highlight w:val="none"/>
          <w:lang w:val="en-US" w:eastAsia="zh-CN" w:bidi="ar-SA"/>
        </w:rPr>
        <w:t>分位数</w:t>
      </w:r>
      <w:r>
        <w:rPr>
          <w:rFonts w:hint="eastAsia" w:ascii="Times New Roman" w:hAnsi="Times New Roman" w:eastAsia="宋体" w:cstheme="minorBidi"/>
          <w:i w:val="0"/>
          <w:color w:val="auto"/>
          <w:kern w:val="2"/>
          <w:sz w:val="21"/>
          <w:szCs w:val="24"/>
          <w:highlight w:val="none"/>
          <w:lang w:val="en-US" w:eastAsia="zh-CN" w:bidi="ar-SA"/>
        </w:rPr>
        <w:t>-</w:t>
      </w:r>
      <w:r>
        <w:rPr>
          <w:rFonts w:hint="default" w:ascii="Times New Roman" w:hAnsi="Times New Roman" w:eastAsia="宋体" w:cstheme="minorBidi"/>
          <w:i w:val="0"/>
          <w:color w:val="auto"/>
          <w:kern w:val="2"/>
          <w:sz w:val="21"/>
          <w:szCs w:val="24"/>
          <w:highlight w:val="none"/>
          <w:lang w:val="en-US" w:eastAsia="zh-CN" w:bidi="ar-SA"/>
        </w:rPr>
        <w:t>分位数图评估</w:t>
      </w:r>
      <w:r>
        <w:rPr>
          <w:rFonts w:hint="eastAsia" w:ascii="Times New Roman" w:hAnsi="Times New Roman" w:eastAsia="宋体" w:cstheme="minorBidi"/>
          <w:i w:val="0"/>
          <w:color w:val="auto"/>
          <w:kern w:val="2"/>
          <w:sz w:val="21"/>
          <w:szCs w:val="24"/>
          <w:highlight w:val="none"/>
          <w:lang w:val="en-US" w:eastAsia="zh-CN" w:bidi="ar-SA"/>
        </w:rPr>
        <w:t>三变量</w:t>
      </w:r>
      <w:r>
        <w:rPr>
          <w:rFonts w:hint="default" w:ascii="Times New Roman" w:hAnsi="Times New Roman" w:eastAsia="宋体" w:cstheme="minorBidi"/>
          <w:i w:val="0"/>
          <w:color w:val="auto"/>
          <w:kern w:val="2"/>
          <w:sz w:val="21"/>
          <w:szCs w:val="24"/>
          <w:highlight w:val="none"/>
          <w:lang w:val="en-US" w:eastAsia="zh-CN" w:bidi="ar-SA"/>
        </w:rPr>
        <w:t>间分布特征的相似性。通过计算图中分位点的相关系数，对分布一致性进行量化评估与显著性检验。</w:t>
      </w:r>
    </w:p>
    <w:p w14:paraId="5A4B173E">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firstLine="420" w:firstLineChars="200"/>
        <w:textAlignment w:val="auto"/>
        <w:rPr>
          <w:rFonts w:hint="eastAsia" w:ascii="Times New Roman" w:hAnsi="Times New Roman" w:eastAsia="宋体" w:cstheme="minorBidi"/>
          <w:i w:val="0"/>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采用非参数的Mann-Kendall（M-K）趋势检验方法检测水文时间序列的长期变化趋势及显著性</w:t>
      </w:r>
      <w:r>
        <w:rPr>
          <w:rFonts w:hint="default" w:ascii="Times New Roman" w:hAnsi="Times New Roman" w:cs="Times New Roman"/>
          <w:color w:val="auto"/>
          <w:sz w:val="21"/>
          <w:szCs w:val="24"/>
          <w:highlight w:val="none"/>
          <w:vertAlign w:val="superscript"/>
        </w:rPr>
        <w:t>[21–29]</w:t>
      </w:r>
      <w:r>
        <w:rPr>
          <w:rFonts w:hint="eastAsia" w:ascii="Times New Roman" w:hAnsi="Times New Roman" w:eastAsia="宋体" w:cstheme="minorBidi"/>
          <w:color w:val="auto"/>
          <w:kern w:val="2"/>
          <w:sz w:val="21"/>
          <w:szCs w:val="24"/>
          <w:highlight w:val="none"/>
          <w:lang w:val="en-US" w:eastAsia="zh-CN" w:bidi="ar-SA"/>
        </w:rPr>
        <w:t>。</w:t>
      </w:r>
      <w:r>
        <w:rPr>
          <w:rFonts w:hint="eastAsia" w:ascii="Times New Roman" w:hAnsi="Times New Roman" w:eastAsia="宋体"/>
          <w:color w:val="auto"/>
          <w:sz w:val="21"/>
          <w:szCs w:val="24"/>
          <w:highlight w:val="none"/>
          <w:lang w:val="en-US" w:eastAsia="zh-CN"/>
        </w:rPr>
        <w:t>计算建溪流域日、月尺度下各</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要素</w:t>
      </w:r>
      <w:r>
        <w:rPr>
          <w:rFonts w:hint="eastAsia" w:ascii="Times New Roman" w:hAnsi="Times New Roman" w:eastAsia="宋体"/>
          <w:color w:val="auto"/>
          <w:sz w:val="21"/>
          <w:szCs w:val="24"/>
          <w:highlight w:val="none"/>
          <w:lang w:val="en-US" w:eastAsia="zh-CN"/>
        </w:rPr>
        <w:t>的</w:t>
      </w:r>
      <w:r>
        <w:rPr>
          <w:rFonts w:hint="eastAsia" w:ascii="Times New Roman" w:hAnsi="Times New Roman" w:eastAsia="宋体"/>
          <w:color w:val="auto"/>
          <w:sz w:val="21"/>
          <w:szCs w:val="24"/>
          <w:highlight w:val="none"/>
        </w:rPr>
        <w:t>M</w:t>
      </w:r>
      <w:r>
        <w:rPr>
          <w:rFonts w:hint="eastAsia" w:ascii="Times New Roman" w:hAnsi="Times New Roman" w:eastAsia="宋体"/>
          <w:color w:val="auto"/>
          <w:sz w:val="21"/>
          <w:szCs w:val="24"/>
          <w:highlight w:val="none"/>
          <w:lang w:eastAsia="zh-CN"/>
        </w:rPr>
        <w:t>-</w:t>
      </w:r>
      <w:r>
        <w:rPr>
          <w:rFonts w:hint="eastAsia" w:ascii="Times New Roman" w:hAnsi="Times New Roman" w:eastAsia="宋体"/>
          <w:color w:val="auto"/>
          <w:sz w:val="21"/>
          <w:szCs w:val="24"/>
          <w:highlight w:val="none"/>
        </w:rPr>
        <w:t>K统计量</w:t>
      </w:r>
      <w:r>
        <w:rPr>
          <w:rFonts w:hint="eastAsia" w:ascii="Times New Roman" w:hAnsi="Times New Roman" w:eastAsia="宋体"/>
          <w:i/>
          <w:iCs/>
          <w:color w:val="auto"/>
          <w:sz w:val="21"/>
          <w:szCs w:val="24"/>
          <w:highlight w:val="none"/>
          <w:lang w:val="en-US" w:eastAsia="zh-CN"/>
        </w:rPr>
        <w:t>S</w:t>
      </w:r>
      <w:r>
        <w:rPr>
          <w:rFonts w:hint="eastAsia" w:ascii="Times New Roman" w:hAnsi="Times New Roman" w:eastAsia="宋体"/>
          <w:color w:val="auto"/>
          <w:sz w:val="21"/>
          <w:szCs w:val="24"/>
          <w:highlight w:val="none"/>
          <w:lang w:val="en-US" w:eastAsia="zh-CN"/>
        </w:rPr>
        <w:t>，方差，</w:t>
      </w:r>
      <w:r>
        <w:rPr>
          <w:rFonts w:hint="eastAsia" w:ascii="Times New Roman" w:hAnsi="Times New Roman" w:eastAsia="宋体"/>
          <w:color w:val="auto"/>
          <w:sz w:val="21"/>
          <w:szCs w:val="24"/>
          <w:highlight w:val="none"/>
        </w:rPr>
        <w:t>标准化检验统计量</w:t>
      </w:r>
      <w:r>
        <w:rPr>
          <w:rFonts w:hint="eastAsia" w:ascii="Times New Roman" w:hAnsi="Times New Roman" w:eastAsia="宋体"/>
          <w:i/>
          <w:iCs/>
          <w:color w:val="auto"/>
          <w:sz w:val="21"/>
          <w:szCs w:val="24"/>
          <w:highlight w:val="none"/>
        </w:rPr>
        <w:t>Z</w:t>
      </w:r>
      <w:r>
        <w:rPr>
          <w:rFonts w:hint="eastAsia" w:ascii="Times New Roman" w:hAnsi="Times New Roman" w:eastAsia="宋体"/>
          <w:color w:val="auto"/>
          <w:sz w:val="21"/>
          <w:szCs w:val="24"/>
          <w:highlight w:val="none"/>
          <w:lang w:val="en-US" w:eastAsia="zh-CN"/>
        </w:rPr>
        <w:t>以及</w:t>
      </w:r>
      <w:r>
        <w:rPr>
          <w:rFonts w:hint="eastAsia" w:ascii="Times New Roman" w:hAnsi="Times New Roman" w:eastAsia="宋体" w:cstheme="minorBidi"/>
          <w:color w:val="auto"/>
          <w:kern w:val="2"/>
          <w:sz w:val="21"/>
          <w:szCs w:val="24"/>
          <w:highlight w:val="none"/>
          <w:lang w:val="en-US" w:eastAsia="zh-CN" w:bidi="ar-SA"/>
        </w:rPr>
        <w:t>趋势斜率</w:t>
      </w:r>
      <w:r>
        <w:rPr>
          <w:rFonts w:hint="eastAsia" w:ascii="Times New Roman" w:hAnsi="Times New Roman" w:eastAsia="宋体" w:cstheme="minorBidi"/>
          <w:i/>
          <w:iCs/>
          <w:color w:val="auto"/>
          <w:kern w:val="2"/>
          <w:sz w:val="21"/>
          <w:szCs w:val="24"/>
          <w:highlight w:val="none"/>
          <w:lang w:val="en-US" w:eastAsia="zh-CN" w:bidi="ar-SA"/>
        </w:rPr>
        <w:t>Q</w:t>
      </w:r>
      <w:r>
        <w:rPr>
          <w:rFonts w:hint="default" w:ascii="Times New Roman" w:hAnsi="Times New Roman" w:cs="Times New Roman"/>
          <w:color w:val="auto"/>
          <w:sz w:val="21"/>
          <w:szCs w:val="24"/>
          <w:highlight w:val="none"/>
          <w:vertAlign w:val="superscript"/>
        </w:rPr>
        <w:t>[25–27]</w:t>
      </w:r>
      <w:r>
        <w:rPr>
          <w:rFonts w:hint="eastAsia" w:ascii="Times New Roman" w:hAnsi="Times New Roman" w:eastAsia="宋体" w:cstheme="minorBidi"/>
          <w:color w:val="auto"/>
          <w:kern w:val="2"/>
          <w:sz w:val="21"/>
          <w:szCs w:val="24"/>
          <w:highlight w:val="none"/>
          <w:lang w:val="en-US" w:eastAsia="zh-CN" w:bidi="ar-SA"/>
        </w:rPr>
        <w:t>。在给定的显著性水平下，通过比较</w:t>
      </w:r>
      <w:r>
        <w:rPr>
          <w:rFonts w:hint="eastAsia" w:ascii="Times New Roman" w:hAnsi="Times New Roman" w:eastAsia="宋体" w:cstheme="minorBidi"/>
          <w:i/>
          <w:iCs/>
          <w:color w:val="auto"/>
          <w:kern w:val="2"/>
          <w:sz w:val="21"/>
          <w:szCs w:val="24"/>
          <w:highlight w:val="none"/>
          <w:lang w:val="en-US" w:eastAsia="zh-CN" w:bidi="ar-SA"/>
        </w:rPr>
        <w:t>|Z|</w:t>
      </w:r>
      <w:r>
        <w:rPr>
          <w:rFonts w:hint="eastAsia" w:ascii="Times New Roman" w:hAnsi="Times New Roman" w:eastAsia="宋体" w:cstheme="minorBidi"/>
          <w:color w:val="auto"/>
          <w:kern w:val="2"/>
          <w:sz w:val="21"/>
          <w:szCs w:val="24"/>
          <w:highlight w:val="none"/>
          <w:lang w:val="en-US" w:eastAsia="zh-CN" w:bidi="ar-SA"/>
        </w:rPr>
        <w:t>与临界值来判定序列是否存在统计上显著的趋势：</w:t>
      </w:r>
      <w:r>
        <w:rPr>
          <w:rFonts w:hint="eastAsia" w:ascii="Times New Roman" w:hAnsi="Times New Roman" w:eastAsia="宋体"/>
          <w:i w:val="0"/>
          <w:iCs w:val="0"/>
          <w:color w:val="auto"/>
          <w:sz w:val="21"/>
          <w:szCs w:val="24"/>
          <w:highlight w:val="none"/>
        </w:rPr>
        <w:t>当</w:t>
      </w:r>
      <w:r>
        <w:rPr>
          <w:rFonts w:hint="eastAsia" w:ascii="Times New Roman" w:hAnsi="Times New Roman" w:eastAsia="宋体"/>
          <w:i/>
          <w:iCs/>
          <w:color w:val="auto"/>
          <w:sz w:val="21"/>
          <w:szCs w:val="24"/>
          <w:highlight w:val="none"/>
        </w:rPr>
        <w:t>Z</w:t>
      </w:r>
      <w:r>
        <w:rPr>
          <w:rFonts w:hint="eastAsia" w:ascii="Times New Roman" w:hAnsi="Times New Roman" w:eastAsia="宋体"/>
          <w:i w:val="0"/>
          <w:iCs w:val="0"/>
          <w:color w:val="auto"/>
          <w:sz w:val="21"/>
          <w:szCs w:val="24"/>
          <w:highlight w:val="none"/>
        </w:rPr>
        <w:t>&gt;0时为上升趋势，</w:t>
      </w:r>
      <w:r>
        <w:rPr>
          <w:rFonts w:hint="eastAsia" w:ascii="Times New Roman" w:hAnsi="Times New Roman" w:eastAsia="宋体"/>
          <w:i/>
          <w:iCs/>
          <w:color w:val="auto"/>
          <w:sz w:val="21"/>
          <w:szCs w:val="24"/>
          <w:highlight w:val="none"/>
        </w:rPr>
        <w:t>Z</w:t>
      </w:r>
      <w:r>
        <w:rPr>
          <w:rFonts w:hint="eastAsia" w:ascii="Times New Roman" w:hAnsi="Times New Roman" w:eastAsia="宋体"/>
          <w:i w:val="0"/>
          <w:iCs w:val="0"/>
          <w:color w:val="auto"/>
          <w:sz w:val="21"/>
          <w:szCs w:val="24"/>
          <w:highlight w:val="none"/>
        </w:rPr>
        <w:t>&lt;</w:t>
      </w:r>
      <w:r>
        <w:rPr>
          <w:rFonts w:hint="eastAsia" w:ascii="Times New Roman" w:hAnsi="Times New Roman" w:eastAsia="宋体"/>
          <w:i w:val="0"/>
          <w:iCs w:val="0"/>
          <w:color w:val="auto"/>
          <w:sz w:val="21"/>
          <w:szCs w:val="24"/>
          <w:highlight w:val="none"/>
          <w:lang w:val="en-US" w:eastAsia="zh-CN"/>
        </w:rPr>
        <w:t>0</w:t>
      </w:r>
      <w:r>
        <w:rPr>
          <w:rFonts w:hint="eastAsia" w:ascii="Times New Roman" w:hAnsi="Times New Roman" w:eastAsia="宋体"/>
          <w:i w:val="0"/>
          <w:iCs w:val="0"/>
          <w:color w:val="auto"/>
          <w:sz w:val="21"/>
          <w:szCs w:val="24"/>
          <w:highlight w:val="none"/>
        </w:rPr>
        <w:t>时为下降趋势。</w:t>
      </w:r>
      <w:r>
        <w:rPr>
          <w:rFonts w:hint="eastAsia" w:ascii="Times New Roman" w:hAnsi="Times New Roman" w:eastAsia="宋体"/>
          <w:i w:val="0"/>
          <w:iCs w:val="0"/>
          <w:color w:val="auto"/>
          <w:sz w:val="21"/>
          <w:szCs w:val="24"/>
          <w:highlight w:val="none"/>
          <w:lang w:val="en-US" w:eastAsia="zh-CN"/>
        </w:rPr>
        <w:t>最后</w:t>
      </w:r>
      <w:r>
        <w:rPr>
          <w:rFonts w:hint="eastAsia" w:ascii="Times New Roman" w:hAnsi="Times New Roman" w:eastAsia="宋体" w:cstheme="minorBidi"/>
          <w:color w:val="auto"/>
          <w:kern w:val="2"/>
          <w:sz w:val="21"/>
          <w:szCs w:val="24"/>
          <w:highlight w:val="none"/>
          <w:lang w:val="en-US" w:eastAsia="zh-CN" w:bidi="ar-SA"/>
        </w:rPr>
        <w:t>结合</w:t>
      </w:r>
      <w:r>
        <w:rPr>
          <w:rFonts w:hint="eastAsia" w:ascii="Times New Roman" w:hAnsi="Times New Roman" w:eastAsia="宋体"/>
          <w:color w:val="auto"/>
          <w:sz w:val="21"/>
          <w:szCs w:val="24"/>
          <w:highlight w:val="none"/>
          <w:lang w:val="en-US" w:eastAsia="zh-CN"/>
        </w:rPr>
        <w:t>有序聚类分析识别时间序列中的均值突变点</w:t>
      </w:r>
      <w:r>
        <w:rPr>
          <w:rFonts w:hint="default" w:ascii="Times New Roman" w:hAnsi="Times New Roman" w:cs="Times New Roman"/>
          <w:color w:val="auto"/>
          <w:sz w:val="21"/>
          <w:szCs w:val="24"/>
          <w:highlight w:val="none"/>
          <w:vertAlign w:val="superscript"/>
        </w:rPr>
        <w:t>[29]</w:t>
      </w:r>
      <w:r>
        <w:rPr>
          <w:rFonts w:hint="eastAsia" w:ascii="Times New Roman" w:hAnsi="Times New Roman" w:eastAsia="宋体"/>
          <w:i w:val="0"/>
          <w:iCs w:val="0"/>
          <w:color w:val="auto"/>
          <w:sz w:val="21"/>
          <w:szCs w:val="24"/>
          <w:highlight w:val="none"/>
          <w:lang w:eastAsia="zh-CN"/>
        </w:rPr>
        <w:t>。</w:t>
      </w:r>
    </w:p>
    <w:p w14:paraId="51BA3C63">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firstLine="420" w:firstLineChars="200"/>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通过计算</w:t>
      </w:r>
      <w:r>
        <w:rPr>
          <w:rFonts w:hint="eastAsia" w:ascii="Times New Roman" w:hAnsi="Times New Roman" w:eastAsia="宋体"/>
          <w:color w:val="auto"/>
          <w:sz w:val="21"/>
          <w:highlight w:val="none"/>
        </w:rPr>
        <w:t>Pearson相关系数和Spearman</w:t>
      </w:r>
      <w:r>
        <w:rPr>
          <w:rFonts w:hint="eastAsia" w:ascii="Times New Roman" w:hAnsi="Times New Roman" w:eastAsia="宋体"/>
          <w:color w:val="auto"/>
          <w:sz w:val="21"/>
          <w:highlight w:val="none"/>
          <w:lang w:val="en-US" w:eastAsia="zh-CN"/>
        </w:rPr>
        <w:t>秩</w:t>
      </w:r>
      <w:r>
        <w:rPr>
          <w:rFonts w:hint="eastAsia" w:ascii="Times New Roman" w:hAnsi="Times New Roman" w:eastAsia="宋体"/>
          <w:color w:val="auto"/>
          <w:sz w:val="21"/>
          <w:highlight w:val="none"/>
        </w:rPr>
        <w:t>相关系数</w:t>
      </w:r>
      <w:r>
        <w:rPr>
          <w:rFonts w:hint="eastAsia" w:ascii="Times New Roman" w:hAnsi="Times New Roman" w:eastAsia="宋体"/>
          <w:color w:val="auto"/>
          <w:sz w:val="21"/>
          <w:highlight w:val="none"/>
          <w:lang w:val="en-US" w:eastAsia="zh-CN"/>
        </w:rPr>
        <w:t>来</w:t>
      </w:r>
      <w:r>
        <w:rPr>
          <w:rFonts w:hint="eastAsia" w:ascii="Times New Roman" w:hAnsi="Times New Roman" w:eastAsia="宋体"/>
          <w:color w:val="auto"/>
          <w:sz w:val="21"/>
          <w:highlight w:val="none"/>
        </w:rPr>
        <w:t>定量评估三个水文变量两两之间的关联强度与方向</w:t>
      </w:r>
      <w:r>
        <w:rPr>
          <w:rFonts w:hint="default" w:ascii="Times New Roman" w:hAnsi="Times New Roman" w:cs="Times New Roman"/>
          <w:color w:val="auto"/>
          <w:sz w:val="21"/>
          <w:szCs w:val="24"/>
          <w:highlight w:val="none"/>
          <w:vertAlign w:val="superscript"/>
        </w:rPr>
        <w:t>[30–32]</w:t>
      </w:r>
      <w:r>
        <w:rPr>
          <w:rFonts w:hint="eastAsia" w:ascii="Times New Roman" w:hAnsi="Times New Roman" w:eastAsia="宋体"/>
          <w:color w:val="auto"/>
          <w:sz w:val="21"/>
          <w:highlight w:val="none"/>
          <w:lang w:eastAsia="zh-CN"/>
        </w:rPr>
        <w:t>。</w:t>
      </w:r>
      <w:r>
        <w:rPr>
          <w:rFonts w:hint="eastAsia" w:ascii="Times New Roman" w:hAnsi="Times New Roman" w:eastAsia="宋体" w:cstheme="minorBidi"/>
          <w:color w:val="auto"/>
          <w:kern w:val="2"/>
          <w:sz w:val="21"/>
          <w:szCs w:val="24"/>
          <w:highlight w:val="none"/>
          <w:lang w:val="en-US" w:eastAsia="zh-CN" w:bidi="ar-SA"/>
        </w:rPr>
        <w:t>其中，</w:t>
      </w:r>
      <w:r>
        <w:rPr>
          <w:rFonts w:hint="eastAsia" w:ascii="Times New Roman" w:hAnsi="Times New Roman" w:eastAsia="宋体"/>
          <w:color w:val="auto"/>
          <w:sz w:val="21"/>
          <w:highlight w:val="none"/>
        </w:rPr>
        <w:t>Pearson相关系数</w:t>
      </w:r>
      <w:r>
        <w:rPr>
          <w:rFonts w:hint="eastAsia" w:ascii="Times New Roman" w:hAnsi="Times New Roman" w:eastAsia="宋体"/>
          <w:color w:val="auto"/>
          <w:sz w:val="21"/>
          <w:highlight w:val="none"/>
          <w:lang w:eastAsia="zh-CN"/>
        </w:rPr>
        <w:t>（</w:t>
      </w:r>
      <w:r>
        <w:rPr>
          <w:rFonts w:hint="eastAsia" w:ascii="Times New Roman" w:hAnsi="Times New Roman" w:eastAsia="宋体"/>
          <w:i/>
          <w:iCs/>
          <w:color w:val="auto"/>
          <w:sz w:val="21"/>
          <w:highlight w:val="none"/>
        </w:rPr>
        <w:t>r</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rPr>
        <w:t>用于度量变量间的线性关系</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而</w:t>
      </w:r>
      <w:r>
        <w:rPr>
          <w:rFonts w:hint="eastAsia" w:ascii="Times New Roman" w:hAnsi="Times New Roman" w:eastAsia="宋体"/>
          <w:color w:val="auto"/>
          <w:sz w:val="21"/>
          <w:highlight w:val="none"/>
        </w:rPr>
        <w:t>Spearman等级相关系数</w:t>
      </w:r>
      <w:r>
        <w:rPr>
          <w:rFonts w:hint="eastAsia" w:ascii="Times New Roman" w:hAnsi="Times New Roman" w:eastAsia="宋体"/>
          <w:color w:val="auto"/>
          <w:sz w:val="21"/>
          <w:highlight w:val="none"/>
          <w:lang w:eastAsia="zh-CN"/>
        </w:rPr>
        <w:t>（</w:t>
      </w:r>
      <m:oMath>
        <m:r>
          <m:rPr/>
          <w:rPr>
            <w:rFonts w:ascii="Times New Roman" w:hAnsi="Times New Roman" w:eastAsia="宋体" w:cstheme="minorBidi"/>
            <w:color w:val="auto"/>
            <w:kern w:val="2"/>
            <w:sz w:val="21"/>
            <w:szCs w:val="24"/>
            <w:highlight w:val="none"/>
            <w:lang w:val="en-US" w:bidi="ar-SA"/>
          </w:rPr>
          <m:t>ρ</m:t>
        </m:r>
      </m:oMath>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则</w:t>
      </w:r>
      <w:r>
        <w:rPr>
          <w:rFonts w:hint="eastAsia" w:ascii="Times New Roman" w:hAnsi="Times New Roman" w:eastAsia="宋体"/>
          <w:color w:val="auto"/>
          <w:sz w:val="21"/>
          <w:highlight w:val="none"/>
        </w:rPr>
        <w:t>用于捕捉变量间的单调非线性关系</w:t>
      </w:r>
      <w:r>
        <w:rPr>
          <w:rFonts w:hint="default" w:ascii="Times New Roman" w:hAnsi="Times New Roman" w:cs="Times New Roman"/>
          <w:color w:val="auto"/>
          <w:sz w:val="21"/>
          <w:szCs w:val="24"/>
          <w:highlight w:val="none"/>
          <w:vertAlign w:val="superscript"/>
        </w:rPr>
        <w:t>[30–32]</w:t>
      </w:r>
      <w:r>
        <w:rPr>
          <w:rFonts w:hint="eastAsia" w:ascii="Times New Roman" w:hAnsi="Times New Roman" w:eastAsia="宋体"/>
          <w:color w:val="auto"/>
          <w:sz w:val="21"/>
          <w:highlight w:val="none"/>
          <w:lang w:eastAsia="zh-CN"/>
        </w:rPr>
        <w:t>。</w:t>
      </w:r>
      <w:r>
        <w:rPr>
          <w:rFonts w:hint="eastAsia" w:ascii="Times New Roman" w:hAnsi="Times New Roman" w:eastAsia="宋体" w:cstheme="minorBidi"/>
          <w:b/>
          <w:bCs/>
          <w:color w:val="auto"/>
          <w:kern w:val="2"/>
          <w:sz w:val="21"/>
          <w:szCs w:val="24"/>
          <w:highlight w:val="none"/>
          <w:lang w:val="en-US" w:eastAsia="zh-CN" w:bidi="ar-SA"/>
        </w:rPr>
        <w:t xml:space="preserve"> </w:t>
      </w:r>
    </w:p>
    <w:p w14:paraId="3770D8BE">
      <w:pPr>
        <w:keepNext w:val="0"/>
        <w:keepLines w:val="0"/>
        <w:pageBreakBefore w:val="0"/>
        <w:widowControl w:val="0"/>
        <w:kinsoku/>
        <w:wordWrap/>
        <w:overflowPunct/>
        <w:topLinePunct w:val="0"/>
        <w:autoSpaceDE/>
        <w:autoSpaceDN/>
        <w:bidi w:val="0"/>
        <w:adjustRightInd/>
        <w:snapToGrid/>
        <w:textAlignment w:val="auto"/>
        <w:outlineLvl w:val="2"/>
        <w:rPr>
          <w:rFonts w:hint="default" w:ascii="Times New Roman" w:hAnsi="Times New Roman" w:eastAsia="楷体" w:cstheme="minorBidi"/>
          <w:b w:val="0"/>
          <w:bCs w:val="0"/>
          <w:i w:val="0"/>
          <w:color w:val="auto"/>
          <w:kern w:val="2"/>
          <w:sz w:val="21"/>
          <w:szCs w:val="24"/>
          <w:highlight w:val="none"/>
          <w:lang w:val="en-US" w:eastAsia="zh-CN" w:bidi="ar-SA"/>
        </w:rPr>
      </w:pPr>
      <w:r>
        <w:rPr>
          <w:rFonts w:hint="eastAsia" w:ascii="Times New Roman" w:hAnsi="Times New Roman" w:eastAsia="楷体" w:cstheme="minorBidi"/>
          <w:b w:val="0"/>
          <w:bCs w:val="0"/>
          <w:i w:val="0"/>
          <w:color w:val="auto"/>
          <w:kern w:val="2"/>
          <w:sz w:val="21"/>
          <w:szCs w:val="24"/>
          <w:highlight w:val="none"/>
          <w:lang w:val="en-US" w:eastAsia="zh-CN" w:bidi="ar-SA"/>
        </w:rPr>
        <w:t>1</w:t>
      </w:r>
      <w:r>
        <w:rPr>
          <w:rFonts w:hint="default" w:ascii="Times New Roman" w:hAnsi="Times New Roman" w:eastAsia="楷体" w:cstheme="minorBidi"/>
          <w:b w:val="0"/>
          <w:bCs w:val="0"/>
          <w:i w:val="0"/>
          <w:color w:val="auto"/>
          <w:kern w:val="2"/>
          <w:sz w:val="21"/>
          <w:szCs w:val="24"/>
          <w:highlight w:val="none"/>
          <w:lang w:val="en-US" w:eastAsia="zh-CN" w:bidi="ar-SA"/>
        </w:rPr>
        <w:t>.</w:t>
      </w:r>
      <w:r>
        <w:rPr>
          <w:rFonts w:hint="eastAsia" w:ascii="Times New Roman" w:hAnsi="Times New Roman" w:eastAsia="楷体" w:cstheme="minorBidi"/>
          <w:b w:val="0"/>
          <w:bCs w:val="0"/>
          <w:i w:val="0"/>
          <w:color w:val="auto"/>
          <w:kern w:val="2"/>
          <w:sz w:val="21"/>
          <w:szCs w:val="24"/>
          <w:highlight w:val="none"/>
          <w:lang w:val="en-US" w:eastAsia="zh-CN" w:bidi="ar-SA"/>
        </w:rPr>
        <w:t>3</w:t>
      </w:r>
      <w:r>
        <w:rPr>
          <w:rFonts w:hint="default" w:ascii="Times New Roman" w:hAnsi="Times New Roman" w:eastAsia="楷体" w:cstheme="minorBidi"/>
          <w:b w:val="0"/>
          <w:bCs w:val="0"/>
          <w:i w:val="0"/>
          <w:color w:val="auto"/>
          <w:kern w:val="2"/>
          <w:sz w:val="21"/>
          <w:szCs w:val="24"/>
          <w:highlight w:val="none"/>
          <w:lang w:val="en-US" w:eastAsia="zh-CN" w:bidi="ar-SA"/>
        </w:rPr>
        <w:t>.</w:t>
      </w:r>
      <w:r>
        <w:rPr>
          <w:rFonts w:hint="eastAsia" w:ascii="Times New Roman" w:hAnsi="Times New Roman" w:eastAsia="楷体" w:cstheme="minorBidi"/>
          <w:b w:val="0"/>
          <w:bCs w:val="0"/>
          <w:i w:val="0"/>
          <w:color w:val="auto"/>
          <w:kern w:val="2"/>
          <w:sz w:val="21"/>
          <w:szCs w:val="24"/>
          <w:highlight w:val="none"/>
          <w:lang w:val="en-US" w:eastAsia="zh-CN" w:bidi="ar-SA"/>
        </w:rPr>
        <w:t>2</w:t>
      </w:r>
      <w:r>
        <w:rPr>
          <w:rFonts w:hint="default" w:ascii="Times New Roman" w:hAnsi="Times New Roman" w:eastAsia="楷体" w:cstheme="minorBidi"/>
          <w:b w:val="0"/>
          <w:bCs w:val="0"/>
          <w:i w:val="0"/>
          <w:color w:val="auto"/>
          <w:kern w:val="2"/>
          <w:sz w:val="21"/>
          <w:szCs w:val="24"/>
          <w:highlight w:val="none"/>
          <w:lang w:val="en-US" w:eastAsia="zh-CN" w:bidi="ar-SA"/>
        </w:rPr>
        <w:t>多尺度</w:t>
      </w:r>
      <w:r>
        <w:rPr>
          <w:rFonts w:hint="default" w:ascii="Times New Roman" w:hAnsi="Times New Roman" w:eastAsia="楷体"/>
          <w:b w:val="0"/>
          <w:bCs w:val="0"/>
          <w:color w:val="auto"/>
          <w:sz w:val="21"/>
          <w:szCs w:val="24"/>
          <w:highlight w:val="none"/>
          <w:lang w:val="en-US" w:eastAsia="zh-CN"/>
        </w:rPr>
        <w:t>滞后效应分析</w:t>
      </w:r>
      <w:r>
        <w:rPr>
          <w:rFonts w:hint="eastAsia" w:ascii="Times New Roman" w:hAnsi="Times New Roman" w:eastAsia="楷体"/>
          <w:b w:val="0"/>
          <w:bCs w:val="0"/>
          <w:color w:val="auto"/>
          <w:sz w:val="21"/>
          <w:szCs w:val="24"/>
          <w:highlight w:val="none"/>
          <w:lang w:val="en-US" w:eastAsia="zh-CN"/>
        </w:rPr>
        <w:t>方法</w:t>
      </w:r>
    </w:p>
    <w:p w14:paraId="7E7CDED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olor w:val="auto"/>
          <w:sz w:val="21"/>
          <w:szCs w:val="24"/>
          <w:highlight w:val="none"/>
          <w:lang w:val="en-US" w:eastAsia="zh-CN"/>
        </w:rPr>
      </w:pPr>
      <w:r>
        <w:rPr>
          <w:rFonts w:hint="default" w:ascii="Times New Roman" w:hAnsi="Times New Roman" w:eastAsia="宋体"/>
          <w:color w:val="auto"/>
          <w:sz w:val="21"/>
          <w:szCs w:val="24"/>
          <w:highlight w:val="none"/>
          <w:lang w:val="en-US" w:eastAsia="zh-CN"/>
        </w:rPr>
        <w:t>为揭示变量关系的时间尺度效应，</w:t>
      </w:r>
      <w:r>
        <w:rPr>
          <w:rFonts w:hint="eastAsia" w:ascii="Times New Roman" w:hAnsi="Times New Roman" w:eastAsia="宋体"/>
          <w:color w:val="auto"/>
          <w:sz w:val="21"/>
          <w:szCs w:val="24"/>
          <w:highlight w:val="none"/>
          <w:lang w:val="en-US" w:eastAsia="zh-CN"/>
        </w:rPr>
        <w:t>本研究通过</w:t>
      </w:r>
      <w:r>
        <w:rPr>
          <w:rFonts w:hint="default" w:ascii="Times New Roman" w:hAnsi="Times New Roman" w:eastAsia="宋体"/>
          <w:color w:val="auto"/>
          <w:sz w:val="21"/>
          <w:szCs w:val="24"/>
          <w:highlight w:val="none"/>
          <w:lang w:val="en-US" w:eastAsia="zh-CN"/>
        </w:rPr>
        <w:t>比较同</w:t>
      </w:r>
      <w:r>
        <w:rPr>
          <w:rFonts w:hint="eastAsia" w:ascii="Times New Roman" w:hAnsi="Times New Roman" w:eastAsia="宋体"/>
          <w:color w:val="auto"/>
          <w:sz w:val="21"/>
          <w:szCs w:val="24"/>
          <w:highlight w:val="none"/>
          <w:lang w:val="en-US" w:eastAsia="zh-CN"/>
        </w:rPr>
        <w:t>时期变量（</w:t>
      </w:r>
      <m:oMath>
        <m:sSub>
          <m:sSubPr>
            <m:ctrlPr>
              <w:rPr>
                <w:rFonts w:hint="eastAsia" w:ascii="Cambria Math" w:hAnsi="Cambria Math" w:eastAsia="宋体" w:cstheme="minorBidi"/>
                <w:b w:val="0"/>
                <w:i/>
                <w:color w:val="auto"/>
                <w:kern w:val="2"/>
                <w:sz w:val="21"/>
                <w:szCs w:val="24"/>
                <w:highlight w:val="none"/>
                <w:lang w:val="en-US" w:eastAsia="zh-CN" w:bidi="ar-SA"/>
              </w:rPr>
            </m:ctrlPr>
          </m:sSubPr>
          <m:e>
            <m:r>
              <m:rPr/>
              <w:rPr>
                <w:rFonts w:hint="default" w:ascii="Cambria Math" w:hAnsi="Cambria Math" w:eastAsia="宋体" w:cstheme="minorBidi"/>
                <w:color w:val="auto"/>
                <w:kern w:val="2"/>
                <w:sz w:val="21"/>
                <w:szCs w:val="24"/>
                <w:highlight w:val="none"/>
                <w:lang w:val="en-US" w:eastAsia="zh-CN" w:bidi="ar-SA"/>
              </w:rPr>
              <m:t>X</m:t>
            </m:r>
            <m:ctrlPr>
              <w:rPr>
                <w:rFonts w:hint="eastAsia" w:ascii="Cambria Math" w:hAnsi="Cambria Math" w:eastAsia="宋体" w:cstheme="minorBidi"/>
                <w:b w:val="0"/>
                <w:i/>
                <w:color w:val="auto"/>
                <w:kern w:val="2"/>
                <w:sz w:val="21"/>
                <w:szCs w:val="24"/>
                <w:highlight w:val="none"/>
                <w:lang w:val="en-US" w:eastAsia="zh-CN" w:bidi="ar-SA"/>
              </w:rPr>
            </m:ctrlPr>
          </m:e>
          <m:sub>
            <m:r>
              <m:rPr/>
              <w:rPr>
                <w:rFonts w:hint="default" w:ascii="Cambria Math" w:hAnsi="Cambria Math" w:eastAsia="宋体" w:cstheme="minorBidi"/>
                <w:color w:val="auto"/>
                <w:kern w:val="2"/>
                <w:sz w:val="21"/>
                <w:szCs w:val="24"/>
                <w:highlight w:val="none"/>
                <w:lang w:val="en-US" w:eastAsia="zh-CN" w:bidi="ar-SA"/>
              </w:rPr>
              <m:t>t</m:t>
            </m:r>
            <m:ctrlPr>
              <w:rPr>
                <w:rFonts w:hint="eastAsia" w:ascii="Cambria Math" w:hAnsi="Cambria Math" w:eastAsia="宋体" w:cstheme="minorBidi"/>
                <w:b w:val="0"/>
                <w:i/>
                <w:color w:val="auto"/>
                <w:kern w:val="2"/>
                <w:sz w:val="21"/>
                <w:szCs w:val="24"/>
                <w:highlight w:val="none"/>
                <w:lang w:val="en-US" w:eastAsia="zh-CN" w:bidi="ar-SA"/>
              </w:rPr>
            </m:ctrlPr>
          </m:sub>
        </m:sSub>
      </m:oMath>
      <w:r>
        <w:rPr>
          <w:rFonts w:hint="eastAsia" w:ascii="Times New Roman" w:hAnsi="Times New Roman" w:eastAsia="宋体"/>
          <w:color w:val="auto"/>
          <w:sz w:val="21"/>
          <w:szCs w:val="24"/>
          <w:highlight w:val="none"/>
        </w:rPr>
        <w:t>与</w:t>
      </w:r>
      <m:oMath>
        <m:sSub>
          <m:sSubPr>
            <m:ctrlPr>
              <w:rPr>
                <w:rFonts w:hint="eastAsia" w:ascii="Cambria Math" w:hAnsi="Cambria Math" w:eastAsia="宋体" w:cstheme="minorBidi"/>
                <w:b w:val="0"/>
                <w:i/>
                <w:color w:val="auto"/>
                <w:kern w:val="2"/>
                <w:sz w:val="21"/>
                <w:szCs w:val="24"/>
                <w:highlight w:val="none"/>
                <w:lang w:val="en-US" w:eastAsia="zh-CN" w:bidi="ar-SA"/>
              </w:rPr>
            </m:ctrlPr>
          </m:sSubPr>
          <m:e>
            <m:r>
              <m:rPr/>
              <w:rPr>
                <w:rFonts w:hint="default" w:ascii="Cambria Math" w:hAnsi="Cambria Math" w:eastAsia="宋体" w:cstheme="minorBidi"/>
                <w:color w:val="auto"/>
                <w:kern w:val="2"/>
                <w:sz w:val="21"/>
                <w:szCs w:val="24"/>
                <w:highlight w:val="none"/>
                <w:lang w:val="en-US" w:eastAsia="zh-CN" w:bidi="ar-SA"/>
              </w:rPr>
              <m:t>Y</m:t>
            </m:r>
            <m:ctrlPr>
              <w:rPr>
                <w:rFonts w:hint="eastAsia" w:ascii="Cambria Math" w:hAnsi="Cambria Math" w:eastAsia="宋体" w:cstheme="minorBidi"/>
                <w:b w:val="0"/>
                <w:i/>
                <w:color w:val="auto"/>
                <w:kern w:val="2"/>
                <w:sz w:val="21"/>
                <w:szCs w:val="24"/>
                <w:highlight w:val="none"/>
                <w:lang w:val="en-US" w:eastAsia="zh-CN" w:bidi="ar-SA"/>
              </w:rPr>
            </m:ctrlPr>
          </m:e>
          <m:sub>
            <m:r>
              <m:rPr/>
              <w:rPr>
                <w:rFonts w:hint="default" w:ascii="Cambria Math" w:hAnsi="Cambria Math" w:eastAsia="宋体" w:cstheme="minorBidi"/>
                <w:color w:val="auto"/>
                <w:kern w:val="2"/>
                <w:sz w:val="21"/>
                <w:szCs w:val="24"/>
                <w:highlight w:val="none"/>
                <w:lang w:val="en-US" w:eastAsia="zh-CN" w:bidi="ar-SA"/>
              </w:rPr>
              <m:t>t</m:t>
            </m:r>
            <m:ctrlPr>
              <w:rPr>
                <w:rFonts w:hint="eastAsia" w:ascii="Cambria Math" w:hAnsi="Cambria Math" w:eastAsia="宋体" w:cstheme="minorBidi"/>
                <w:b w:val="0"/>
                <w:i/>
                <w:color w:val="auto"/>
                <w:kern w:val="2"/>
                <w:sz w:val="21"/>
                <w:szCs w:val="24"/>
                <w:highlight w:val="none"/>
                <w:lang w:val="en-US" w:eastAsia="zh-CN" w:bidi="ar-SA"/>
              </w:rPr>
            </m:ctrlPr>
          </m:sub>
        </m:sSub>
      </m:oMath>
      <w:r>
        <w:rPr>
          <w:rFonts w:hint="eastAsia" w:ascii="Times New Roman" w:hAnsi="Times New Roman" w:eastAsia="宋体"/>
          <w:color w:val="auto"/>
          <w:sz w:val="21"/>
          <w:szCs w:val="24"/>
          <w:highlight w:val="none"/>
          <w:lang w:val="en-US" w:eastAsia="zh-CN"/>
        </w:rPr>
        <w:t>）</w:t>
      </w:r>
      <w:r>
        <w:rPr>
          <w:rFonts w:hint="default" w:ascii="Times New Roman" w:hAnsi="Times New Roman" w:eastAsia="宋体"/>
          <w:color w:val="auto"/>
          <w:sz w:val="21"/>
          <w:szCs w:val="24"/>
          <w:highlight w:val="none"/>
          <w:lang w:val="en-US" w:eastAsia="zh-CN"/>
        </w:rPr>
        <w:t>和滞后</w:t>
      </w:r>
      <w:r>
        <w:rPr>
          <w:rFonts w:hint="eastAsia" w:ascii="Times New Roman" w:hAnsi="Times New Roman" w:eastAsia="宋体"/>
          <w:color w:val="auto"/>
          <w:sz w:val="21"/>
          <w:szCs w:val="24"/>
          <w:highlight w:val="none"/>
          <w:lang w:val="en-US" w:eastAsia="zh-CN"/>
        </w:rPr>
        <w:t>变量（</w:t>
      </w:r>
      <m:oMath>
        <m:sSub>
          <m:sSubPr>
            <m:ctrlPr>
              <w:rPr>
                <w:rFonts w:hint="eastAsia" w:ascii="Cambria Math" w:hAnsi="Cambria Math" w:eastAsia="宋体" w:cstheme="minorBidi"/>
                <w:b w:val="0"/>
                <w:i/>
                <w:color w:val="auto"/>
                <w:kern w:val="2"/>
                <w:sz w:val="21"/>
                <w:szCs w:val="24"/>
                <w:highlight w:val="none"/>
                <w:lang w:val="en-US" w:eastAsia="zh-CN" w:bidi="ar-SA"/>
              </w:rPr>
            </m:ctrlPr>
          </m:sSubPr>
          <m:e>
            <m:r>
              <m:rPr/>
              <w:rPr>
                <w:rFonts w:hint="default" w:ascii="Cambria Math" w:hAnsi="Cambria Math" w:eastAsia="宋体" w:cstheme="minorBidi"/>
                <w:color w:val="auto"/>
                <w:kern w:val="2"/>
                <w:sz w:val="21"/>
                <w:szCs w:val="24"/>
                <w:highlight w:val="none"/>
                <w:lang w:val="en-US" w:eastAsia="zh-CN" w:bidi="ar-SA"/>
              </w:rPr>
              <m:t>X</m:t>
            </m:r>
            <m:ctrlPr>
              <w:rPr>
                <w:rFonts w:hint="eastAsia" w:ascii="Cambria Math" w:hAnsi="Cambria Math" w:eastAsia="宋体" w:cstheme="minorBidi"/>
                <w:b w:val="0"/>
                <w:i/>
                <w:color w:val="auto"/>
                <w:kern w:val="2"/>
                <w:sz w:val="21"/>
                <w:szCs w:val="24"/>
                <w:highlight w:val="none"/>
                <w:lang w:val="en-US" w:eastAsia="zh-CN" w:bidi="ar-SA"/>
              </w:rPr>
            </m:ctrlPr>
          </m:e>
          <m:sub>
            <m:r>
              <m:rPr/>
              <w:rPr>
                <w:rFonts w:hint="default" w:ascii="Cambria Math" w:hAnsi="Cambria Math" w:eastAsia="宋体" w:cstheme="minorBidi"/>
                <w:color w:val="auto"/>
                <w:kern w:val="2"/>
                <w:sz w:val="21"/>
                <w:szCs w:val="24"/>
                <w:highlight w:val="none"/>
                <w:lang w:val="en-US" w:eastAsia="zh-CN" w:bidi="ar-SA"/>
              </w:rPr>
              <m:t>t</m:t>
            </m:r>
            <m:ctrlPr>
              <w:rPr>
                <w:rFonts w:hint="eastAsia" w:ascii="Cambria Math" w:hAnsi="Cambria Math" w:eastAsia="宋体" w:cstheme="minorBidi"/>
                <w:b w:val="0"/>
                <w:i/>
                <w:color w:val="auto"/>
                <w:kern w:val="2"/>
                <w:sz w:val="21"/>
                <w:szCs w:val="24"/>
                <w:highlight w:val="none"/>
                <w:lang w:val="en-US" w:eastAsia="zh-CN" w:bidi="ar-SA"/>
              </w:rPr>
            </m:ctrlPr>
          </m:sub>
        </m:sSub>
      </m:oMath>
      <w:r>
        <w:rPr>
          <w:rFonts w:hint="eastAsia" w:ascii="Times New Roman" w:hAnsi="Times New Roman" w:eastAsia="宋体"/>
          <w:color w:val="auto"/>
          <w:sz w:val="21"/>
          <w:szCs w:val="24"/>
          <w:highlight w:val="none"/>
        </w:rPr>
        <w:t>与</w:t>
      </w:r>
      <m:oMath>
        <m:sSub>
          <m:sSubPr>
            <m:ctrlPr>
              <w:rPr>
                <w:rFonts w:hint="eastAsia" w:ascii="Cambria Math" w:hAnsi="Cambria Math" w:eastAsia="宋体" w:cstheme="minorBidi"/>
                <w:b w:val="0"/>
                <w:i/>
                <w:color w:val="auto"/>
                <w:kern w:val="2"/>
                <w:sz w:val="21"/>
                <w:szCs w:val="24"/>
                <w:highlight w:val="none"/>
                <w:lang w:val="en-US" w:eastAsia="zh-CN" w:bidi="ar-SA"/>
              </w:rPr>
            </m:ctrlPr>
          </m:sSubPr>
          <m:e>
            <m:r>
              <m:rPr/>
              <w:rPr>
                <w:rFonts w:hint="default" w:ascii="Cambria Math" w:hAnsi="Cambria Math" w:eastAsia="宋体" w:cstheme="minorBidi"/>
                <w:color w:val="auto"/>
                <w:kern w:val="2"/>
                <w:sz w:val="21"/>
                <w:szCs w:val="24"/>
                <w:highlight w:val="none"/>
                <w:lang w:val="en-US" w:eastAsia="zh-CN" w:bidi="ar-SA"/>
              </w:rPr>
              <m:t>Y</m:t>
            </m:r>
            <m:ctrlPr>
              <w:rPr>
                <w:rFonts w:hint="eastAsia" w:ascii="Cambria Math" w:hAnsi="Cambria Math" w:eastAsia="宋体" w:cstheme="minorBidi"/>
                <w:b w:val="0"/>
                <w:i/>
                <w:color w:val="auto"/>
                <w:kern w:val="2"/>
                <w:sz w:val="21"/>
                <w:szCs w:val="24"/>
                <w:highlight w:val="none"/>
                <w:lang w:val="en-US" w:eastAsia="zh-CN" w:bidi="ar-SA"/>
              </w:rPr>
            </m:ctrlPr>
          </m:e>
          <m:sub>
            <m:r>
              <m:rPr/>
              <w:rPr>
                <w:rFonts w:hint="default" w:ascii="Cambria Math" w:hAnsi="Cambria Math" w:eastAsia="宋体" w:cstheme="minorBidi"/>
                <w:color w:val="auto"/>
                <w:kern w:val="2"/>
                <w:sz w:val="21"/>
                <w:szCs w:val="24"/>
                <w:highlight w:val="none"/>
                <w:lang w:val="en-US" w:eastAsia="zh-CN" w:bidi="ar-SA"/>
              </w:rPr>
              <m:t>t+n</m:t>
            </m:r>
            <m:ctrlPr>
              <w:rPr>
                <w:rFonts w:hint="eastAsia" w:ascii="Cambria Math" w:hAnsi="Cambria Math" w:eastAsia="宋体" w:cstheme="minorBidi"/>
                <w:b w:val="0"/>
                <w:i/>
                <w:color w:val="auto"/>
                <w:kern w:val="2"/>
                <w:sz w:val="21"/>
                <w:szCs w:val="24"/>
                <w:highlight w:val="none"/>
                <w:lang w:val="en-US" w:eastAsia="zh-CN" w:bidi="ar-SA"/>
              </w:rPr>
            </m:ctrlPr>
          </m:sub>
        </m:sSub>
      </m:oMath>
      <w:r>
        <w:rPr>
          <w:rFonts w:hint="eastAsia" w:ascii="Times New Roman" w:hAnsi="Times New Roman" w:eastAsia="宋体"/>
          <w:color w:val="auto"/>
          <w:sz w:val="21"/>
          <w:szCs w:val="24"/>
          <w:highlight w:val="none"/>
          <w:lang w:val="en-US" w:eastAsia="zh-CN"/>
        </w:rPr>
        <w:t>）的</w:t>
      </w:r>
      <w:r>
        <w:rPr>
          <w:rFonts w:hint="default" w:ascii="Times New Roman" w:hAnsi="Times New Roman" w:eastAsia="宋体"/>
          <w:color w:val="auto"/>
          <w:sz w:val="21"/>
          <w:szCs w:val="24"/>
          <w:highlight w:val="none"/>
          <w:lang w:val="en-US" w:eastAsia="zh-CN"/>
        </w:rPr>
        <w:t>拟合</w:t>
      </w:r>
      <w:r>
        <w:rPr>
          <w:rFonts w:hint="eastAsia" w:ascii="Times New Roman" w:hAnsi="Times New Roman" w:eastAsia="宋体"/>
          <w:color w:val="auto"/>
          <w:sz w:val="21"/>
          <w:szCs w:val="24"/>
          <w:highlight w:val="none"/>
          <w:lang w:val="en-US" w:eastAsia="zh-CN"/>
        </w:rPr>
        <w:t>优度来揭示其水文过程的响应时间特征</w:t>
      </w:r>
      <w:r>
        <w:rPr>
          <w:rFonts w:hint="default" w:ascii="Times New Roman" w:hAnsi="Times New Roman" w:eastAsia="宋体"/>
          <w:color w:val="auto"/>
          <w:sz w:val="21"/>
          <w:szCs w:val="24"/>
          <w:highlight w:val="none"/>
          <w:lang w:val="en-US" w:eastAsia="zh-CN"/>
        </w:rPr>
        <w:t>。使用非线性最小二乘法，采用线性、幂函数、指数函数和对数函数进行拟合，并通过比较调整后决定系数（</w:t>
      </w:r>
      <w:r>
        <w:rPr>
          <w:rFonts w:hint="default" w:ascii="Times New Roman" w:hAnsi="Times New Roman" w:eastAsia="宋体"/>
          <w:i/>
          <w:iCs/>
          <w:color w:val="auto"/>
          <w:sz w:val="21"/>
          <w:szCs w:val="24"/>
          <w:highlight w:val="none"/>
          <w:lang w:val="en-US" w:eastAsia="zh-CN"/>
        </w:rPr>
        <w:t>R²</w:t>
      </w:r>
      <w:r>
        <w:rPr>
          <w:rFonts w:hint="default" w:ascii="Times New Roman" w:hAnsi="Times New Roman" w:eastAsia="宋体"/>
          <w:color w:val="auto"/>
          <w:sz w:val="21"/>
          <w:szCs w:val="24"/>
          <w:highlight w:val="none"/>
          <w:lang w:val="en-US" w:eastAsia="zh-CN"/>
        </w:rPr>
        <w:t>）来优选模型</w:t>
      </w:r>
      <w:r>
        <w:rPr>
          <w:rFonts w:hint="default" w:ascii="Times New Roman" w:hAnsi="Times New Roman" w:cs="Times New Roman"/>
          <w:color w:val="auto"/>
          <w:sz w:val="21"/>
          <w:szCs w:val="24"/>
          <w:highlight w:val="none"/>
          <w:vertAlign w:val="superscript"/>
        </w:rPr>
        <w:t>[33–39]</w:t>
      </w:r>
      <w:r>
        <w:rPr>
          <w:rFonts w:hint="default" w:ascii="Times New Roman" w:hAnsi="Times New Roman" w:eastAsia="宋体"/>
          <w:color w:val="auto"/>
          <w:sz w:val="21"/>
          <w:szCs w:val="24"/>
          <w:highlight w:val="none"/>
          <w:lang w:val="en-US" w:eastAsia="zh-CN"/>
        </w:rPr>
        <w:t>。</w:t>
      </w:r>
    </w:p>
    <w:p w14:paraId="69F4C56A">
      <w:pPr>
        <w:keepNext w:val="0"/>
        <w:keepLines w:val="0"/>
        <w:pageBreakBefore w:val="0"/>
        <w:widowControl w:val="0"/>
        <w:kinsoku/>
        <w:wordWrap/>
        <w:overflowPunct/>
        <w:topLinePunct w:val="0"/>
        <w:autoSpaceDE/>
        <w:autoSpaceDN/>
        <w:bidi w:val="0"/>
        <w:adjustRightInd/>
        <w:snapToGrid/>
        <w:textAlignment w:val="auto"/>
        <w:outlineLvl w:val="2"/>
        <w:rPr>
          <w:rFonts w:hint="default" w:ascii="Times New Roman" w:hAnsi="Times New Roman" w:eastAsia="楷体"/>
          <w:b w:val="0"/>
          <w:bCs w:val="0"/>
          <w:color w:val="auto"/>
          <w:sz w:val="21"/>
          <w:szCs w:val="24"/>
          <w:highlight w:val="none"/>
          <w:lang w:val="en-US" w:eastAsia="zh-CN"/>
        </w:rPr>
      </w:pPr>
      <w:r>
        <w:rPr>
          <w:rFonts w:hint="eastAsia" w:ascii="Times New Roman" w:hAnsi="Times New Roman" w:eastAsia="楷体"/>
          <w:b w:val="0"/>
          <w:bCs w:val="0"/>
          <w:color w:val="auto"/>
          <w:sz w:val="21"/>
          <w:szCs w:val="24"/>
          <w:highlight w:val="none"/>
          <w:lang w:val="en-US" w:eastAsia="zh-CN"/>
        </w:rPr>
        <w:t>1</w:t>
      </w:r>
      <w:r>
        <w:rPr>
          <w:rFonts w:hint="default" w:ascii="Times New Roman" w:hAnsi="Times New Roman" w:eastAsia="楷体"/>
          <w:b w:val="0"/>
          <w:bCs w:val="0"/>
          <w:color w:val="auto"/>
          <w:sz w:val="21"/>
          <w:szCs w:val="24"/>
          <w:highlight w:val="none"/>
          <w:lang w:val="en-US" w:eastAsia="zh-CN"/>
        </w:rPr>
        <w:t>.</w:t>
      </w:r>
      <w:r>
        <w:rPr>
          <w:rFonts w:hint="eastAsia" w:ascii="Times New Roman" w:hAnsi="Times New Roman" w:eastAsia="楷体"/>
          <w:b w:val="0"/>
          <w:bCs w:val="0"/>
          <w:color w:val="auto"/>
          <w:sz w:val="21"/>
          <w:szCs w:val="24"/>
          <w:highlight w:val="none"/>
          <w:lang w:val="en-US" w:eastAsia="zh-CN"/>
        </w:rPr>
        <w:t>3</w:t>
      </w:r>
      <w:r>
        <w:rPr>
          <w:rFonts w:hint="default" w:ascii="Times New Roman" w:hAnsi="Times New Roman" w:eastAsia="楷体"/>
          <w:b w:val="0"/>
          <w:bCs w:val="0"/>
          <w:color w:val="auto"/>
          <w:sz w:val="21"/>
          <w:szCs w:val="24"/>
          <w:highlight w:val="none"/>
          <w:lang w:val="en-US" w:eastAsia="zh-CN"/>
        </w:rPr>
        <w:t>.</w:t>
      </w:r>
      <w:r>
        <w:rPr>
          <w:rFonts w:hint="eastAsia" w:ascii="Times New Roman" w:hAnsi="Times New Roman" w:eastAsia="楷体"/>
          <w:b w:val="0"/>
          <w:bCs w:val="0"/>
          <w:color w:val="auto"/>
          <w:sz w:val="21"/>
          <w:szCs w:val="24"/>
          <w:highlight w:val="none"/>
          <w:lang w:val="en-US" w:eastAsia="zh-CN"/>
        </w:rPr>
        <w:t>3</w:t>
      </w:r>
      <w:r>
        <w:rPr>
          <w:rFonts w:hint="default" w:ascii="Times New Roman" w:hAnsi="Times New Roman" w:eastAsia="楷体"/>
          <w:b w:val="0"/>
          <w:bCs w:val="0"/>
          <w:color w:val="auto"/>
          <w:sz w:val="21"/>
          <w:szCs w:val="24"/>
          <w:highlight w:val="none"/>
          <w:lang w:val="en-US" w:eastAsia="zh-CN"/>
        </w:rPr>
        <w:t>土壤湿度对降水</w:t>
      </w:r>
      <w:r>
        <w:rPr>
          <w:rFonts w:hint="eastAsia" w:ascii="Times New Roman" w:hAnsi="Times New Roman" w:eastAsia="楷体"/>
          <w:b w:val="0"/>
          <w:bCs w:val="0"/>
          <w:color w:val="auto"/>
          <w:sz w:val="21"/>
          <w:szCs w:val="24"/>
          <w:highlight w:val="none"/>
          <w:lang w:val="en-US" w:eastAsia="zh-CN"/>
        </w:rPr>
        <w:t>-</w:t>
      </w:r>
      <w:r>
        <w:rPr>
          <w:rFonts w:hint="default" w:ascii="Times New Roman" w:hAnsi="Times New Roman" w:eastAsia="楷体"/>
          <w:b w:val="0"/>
          <w:bCs w:val="0"/>
          <w:color w:val="auto"/>
          <w:sz w:val="21"/>
          <w:szCs w:val="24"/>
          <w:highlight w:val="none"/>
          <w:lang w:val="en-US" w:eastAsia="zh-CN"/>
        </w:rPr>
        <w:t>径流关系的调控机制分析</w:t>
      </w:r>
      <w:r>
        <w:rPr>
          <w:rFonts w:hint="eastAsia" w:ascii="Times New Roman" w:hAnsi="Times New Roman" w:eastAsia="楷体"/>
          <w:b w:val="0"/>
          <w:bCs w:val="0"/>
          <w:color w:val="auto"/>
          <w:sz w:val="21"/>
          <w:szCs w:val="24"/>
          <w:highlight w:val="none"/>
          <w:lang w:val="en-US" w:eastAsia="zh-CN"/>
        </w:rPr>
        <w:t>方法</w:t>
      </w:r>
    </w:p>
    <w:p w14:paraId="1060B75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olor w:val="auto"/>
          <w:sz w:val="21"/>
          <w:szCs w:val="24"/>
          <w:highlight w:val="none"/>
          <w:lang w:val="en-US" w:eastAsia="zh-CN"/>
        </w:rPr>
        <w:t>利用蒸散发数据对日平均土壤湿度进行校正，以消除蒸散发对土壤水分的消耗影响。基于校正后的土壤湿度序列，构建滞后0</w:t>
      </w:r>
      <w:r>
        <w:rPr>
          <w:rFonts w:hint="eastAsia" w:ascii="Times New Roman" w:hAnsi="Times New Roman" w:eastAsia="宋体"/>
          <w:color w:val="auto"/>
          <w:sz w:val="21"/>
          <w:szCs w:val="24"/>
          <w:highlight w:val="none"/>
          <w:lang w:val="en-US" w:eastAsia="zh-CN"/>
        </w:rPr>
        <w:t>~</w:t>
      </w:r>
      <w:r>
        <w:rPr>
          <w:rFonts w:hint="default" w:ascii="Times New Roman" w:hAnsi="Times New Roman" w:eastAsia="宋体"/>
          <w:color w:val="auto"/>
          <w:sz w:val="21"/>
          <w:szCs w:val="24"/>
          <w:highlight w:val="none"/>
          <w:lang w:val="en-US" w:eastAsia="zh-CN"/>
        </w:rPr>
        <w:t>7</w:t>
      </w:r>
      <w:r>
        <w:rPr>
          <w:rFonts w:hint="eastAsia" w:ascii="Times New Roman" w:hAnsi="Times New Roman" w:eastAsia="宋体"/>
          <w:color w:val="auto"/>
          <w:sz w:val="21"/>
          <w:szCs w:val="24"/>
          <w:highlight w:val="none"/>
          <w:lang w:val="en-US" w:eastAsia="zh-CN"/>
        </w:rPr>
        <w:t>d</w:t>
      </w:r>
      <w:r>
        <w:rPr>
          <w:rFonts w:hint="default" w:ascii="Times New Roman" w:hAnsi="Times New Roman" w:eastAsia="宋体"/>
          <w:color w:val="auto"/>
          <w:sz w:val="21"/>
          <w:szCs w:val="24"/>
          <w:highlight w:val="none"/>
          <w:lang w:val="en-US" w:eastAsia="zh-CN"/>
        </w:rPr>
        <w:t>共8个时间窗口，分别提取各窗口对应的前期土壤湿度值</w:t>
      </w:r>
      <w:r>
        <w:rPr>
          <w:rFonts w:hint="default" w:ascii="Times New Roman" w:hAnsi="Times New Roman" w:cs="Times New Roman"/>
          <w:color w:val="auto"/>
          <w:sz w:val="21"/>
          <w:szCs w:val="24"/>
          <w:highlight w:val="none"/>
          <w:vertAlign w:val="superscript"/>
        </w:rPr>
        <w:t>[38]</w:t>
      </w:r>
      <w:r>
        <w:rPr>
          <w:rFonts w:hint="eastAsia" w:ascii="Times New Roman" w:hAnsi="Times New Roman" w:eastAsia="宋体"/>
          <w:color w:val="auto"/>
          <w:sz w:val="21"/>
          <w:szCs w:val="24"/>
          <w:highlight w:val="none"/>
        </w:rPr>
        <w:t>。</w:t>
      </w:r>
      <w:r>
        <w:rPr>
          <w:rFonts w:hint="default" w:ascii="Times New Roman" w:hAnsi="Times New Roman" w:eastAsia="宋体" w:cstheme="minorBidi"/>
          <w:color w:val="auto"/>
          <w:kern w:val="2"/>
          <w:sz w:val="21"/>
          <w:szCs w:val="24"/>
          <w:highlight w:val="none"/>
          <w:lang w:val="en-US" w:eastAsia="zh-CN" w:bidi="ar-SA"/>
        </w:rPr>
        <w:t>在每个时间窗口内，依据土壤湿度百分位数将样本划分为干旱（&lt;33%）、正常（33%~66%）和湿润（&gt;66%）三类状态。</w:t>
      </w:r>
    </w:p>
    <w:p w14:paraId="24EEE9A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针对不同土壤湿度状态下的降水-径流数据，分别构建线性与非线性拟合模型，包括线性函数、二次多项式、三次多项式、幂函数和指数函数。采用赤池信息准则（AIC）筛选各状态下的最优拟合形式，以平衡模型复杂度与拟合精度。通过比较不同滞后时间和土壤湿度状态下最优拟合模型的拟合优度（</w:t>
      </w:r>
      <w:r>
        <w:rPr>
          <w:rFonts w:hint="default" w:ascii="Times New Roman" w:hAnsi="Times New Roman" w:eastAsia="宋体" w:cstheme="minorBidi"/>
          <w:i/>
          <w:iCs/>
          <w:color w:val="auto"/>
          <w:kern w:val="2"/>
          <w:sz w:val="21"/>
          <w:szCs w:val="24"/>
          <w:highlight w:val="none"/>
          <w:lang w:val="en-US" w:eastAsia="zh-CN" w:bidi="ar-SA"/>
        </w:rPr>
        <w:t>R²</w:t>
      </w:r>
      <w:r>
        <w:rPr>
          <w:rFonts w:hint="default" w:ascii="Times New Roman" w:hAnsi="Times New Roman" w:eastAsia="宋体" w:cstheme="minorBidi"/>
          <w:color w:val="auto"/>
          <w:kern w:val="2"/>
          <w:sz w:val="21"/>
          <w:szCs w:val="24"/>
          <w:highlight w:val="none"/>
          <w:lang w:val="en-US" w:eastAsia="zh-CN" w:bidi="ar-SA"/>
        </w:rPr>
        <w:t>）及参数变化，揭示土壤湿度对降水-径流关系的调控机制。</w:t>
      </w:r>
    </w:p>
    <w:p w14:paraId="4C46220F">
      <w:pPr>
        <w:keepNext w:val="0"/>
        <w:keepLines w:val="0"/>
        <w:pageBreakBefore w:val="0"/>
        <w:widowControl w:val="0"/>
        <w:kinsoku/>
        <w:wordWrap/>
        <w:overflowPunct/>
        <w:topLinePunct w:val="0"/>
        <w:autoSpaceDE/>
        <w:autoSpaceDN/>
        <w:bidi w:val="0"/>
        <w:adjustRightInd/>
        <w:snapToGrid/>
        <w:textAlignment w:val="auto"/>
        <w:outlineLvl w:val="2"/>
        <w:rPr>
          <w:rFonts w:hint="eastAsia" w:ascii="Times New Roman" w:hAnsi="Times New Roman" w:eastAsia="楷体"/>
          <w:b w:val="0"/>
          <w:bCs w:val="0"/>
          <w:color w:val="auto"/>
          <w:sz w:val="21"/>
          <w:szCs w:val="24"/>
          <w:highlight w:val="none"/>
          <w:lang w:val="en-US" w:eastAsia="zh-CN"/>
        </w:rPr>
      </w:pPr>
      <w:r>
        <w:rPr>
          <w:rFonts w:hint="eastAsia" w:ascii="Times New Roman" w:hAnsi="Times New Roman" w:eastAsia="楷体"/>
          <w:b w:val="0"/>
          <w:bCs w:val="0"/>
          <w:color w:val="auto"/>
          <w:sz w:val="21"/>
          <w:szCs w:val="24"/>
          <w:highlight w:val="none"/>
          <w:lang w:val="en-US" w:eastAsia="zh-CN"/>
        </w:rPr>
        <w:t>1.3.4径流模拟模型对比方法</w:t>
      </w:r>
    </w:p>
    <w:p w14:paraId="1ED88A0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为验证土壤湿度调控机制对径流模拟的指导价值，选取7种水文模型开展对比实验，包括概念性水文模型（改进SCS、TVGM）、线性统计模型（Lasso回归）、非线性机器学习模型（SVR、XGBoost）、非线性时间序列模型（NAR）及融合径流记忆与降水驱动的混合模型（AR+XGBoost）。模型输入特征涵盖降水、前期降水、土壤湿度及前期径流等。将2010—2021年汛期数据划分为训练期（2010—2017年）与验证期（2018—2021年），采用时间序列交叉验证在训练期进行超参数优化，以</w:t>
      </w:r>
      <w:r>
        <w:rPr>
          <w:rFonts w:hint="default" w:ascii="Times New Roman" w:hAnsi="Times New Roman" w:eastAsia="宋体" w:cstheme="minorBidi"/>
          <w:i/>
          <w:iCs/>
          <w:color w:val="auto"/>
          <w:kern w:val="2"/>
          <w:sz w:val="21"/>
          <w:szCs w:val="24"/>
          <w:highlight w:val="none"/>
          <w:lang w:val="en-US" w:eastAsia="zh-CN" w:bidi="ar-SA"/>
        </w:rPr>
        <w:t>NSE</w:t>
      </w:r>
      <w:r>
        <w:rPr>
          <w:rFonts w:hint="default" w:ascii="Times New Roman" w:hAnsi="Times New Roman" w:eastAsia="宋体" w:cstheme="minorBidi"/>
          <w:color w:val="auto"/>
          <w:kern w:val="2"/>
          <w:sz w:val="21"/>
          <w:szCs w:val="24"/>
          <w:highlight w:val="none"/>
          <w:lang w:val="en-US" w:eastAsia="zh-CN" w:bidi="ar-SA"/>
        </w:rPr>
        <w:t>为评价指标。基于验证期数据计算各模型的</w:t>
      </w:r>
      <w:r>
        <w:rPr>
          <w:rFonts w:hint="default" w:ascii="Times New Roman" w:hAnsi="Times New Roman" w:eastAsia="宋体" w:cstheme="minorBidi"/>
          <w:i/>
          <w:iCs/>
          <w:color w:val="auto"/>
          <w:kern w:val="2"/>
          <w:sz w:val="21"/>
          <w:szCs w:val="24"/>
          <w:highlight w:val="none"/>
          <w:lang w:val="en-US" w:eastAsia="zh-CN" w:bidi="ar-SA"/>
        </w:rPr>
        <w:t>NSE</w:t>
      </w:r>
      <w:r>
        <w:rPr>
          <w:rFonts w:hint="default" w:ascii="Times New Roman" w:hAnsi="Times New Roman" w:eastAsia="宋体" w:cstheme="minorBidi"/>
          <w:color w:val="auto"/>
          <w:kern w:val="2"/>
          <w:sz w:val="21"/>
          <w:szCs w:val="24"/>
          <w:highlight w:val="none"/>
          <w:lang w:val="en-US" w:eastAsia="zh-CN" w:bidi="ar-SA"/>
        </w:rPr>
        <w:t>、</w:t>
      </w:r>
      <w:r>
        <w:rPr>
          <w:rFonts w:hint="default" w:ascii="Times New Roman" w:hAnsi="Times New Roman" w:eastAsia="宋体" w:cstheme="minorBidi"/>
          <w:i/>
          <w:iCs/>
          <w:color w:val="auto"/>
          <w:kern w:val="2"/>
          <w:sz w:val="21"/>
          <w:szCs w:val="24"/>
          <w:highlight w:val="none"/>
          <w:lang w:val="en-US" w:eastAsia="zh-CN" w:bidi="ar-SA"/>
        </w:rPr>
        <w:t>KGE</w:t>
      </w:r>
      <w:r>
        <w:rPr>
          <w:rFonts w:hint="default" w:ascii="Times New Roman" w:hAnsi="Times New Roman" w:eastAsia="宋体" w:cstheme="minorBidi"/>
          <w:color w:val="auto"/>
          <w:kern w:val="2"/>
          <w:sz w:val="21"/>
          <w:szCs w:val="24"/>
          <w:highlight w:val="none"/>
          <w:lang w:val="en-US" w:eastAsia="zh-CN" w:bidi="ar-SA"/>
        </w:rPr>
        <w:t>、</w:t>
      </w:r>
      <w:r>
        <w:rPr>
          <w:rFonts w:hint="default" w:ascii="Times New Roman" w:hAnsi="Times New Roman" w:eastAsia="宋体" w:cstheme="minorBidi"/>
          <w:i/>
          <w:iCs/>
          <w:color w:val="auto"/>
          <w:kern w:val="2"/>
          <w:sz w:val="21"/>
          <w:szCs w:val="24"/>
          <w:highlight w:val="none"/>
          <w:lang w:val="en-US" w:eastAsia="zh-CN" w:bidi="ar-SA"/>
        </w:rPr>
        <w:t>RMSE</w:t>
      </w:r>
      <w:r>
        <w:rPr>
          <w:rFonts w:hint="default" w:ascii="Times New Roman" w:hAnsi="Times New Roman" w:eastAsia="宋体" w:cstheme="minorBidi"/>
          <w:color w:val="auto"/>
          <w:kern w:val="2"/>
          <w:sz w:val="21"/>
          <w:szCs w:val="24"/>
          <w:highlight w:val="none"/>
          <w:lang w:val="en-US" w:eastAsia="zh-CN" w:bidi="ar-SA"/>
        </w:rPr>
        <w:t>、</w:t>
      </w:r>
      <w:r>
        <w:rPr>
          <w:rFonts w:hint="default" w:ascii="Times New Roman" w:hAnsi="Times New Roman" w:eastAsia="宋体" w:cstheme="minorBidi"/>
          <w:i/>
          <w:iCs/>
          <w:color w:val="auto"/>
          <w:kern w:val="2"/>
          <w:sz w:val="21"/>
          <w:szCs w:val="24"/>
          <w:highlight w:val="none"/>
          <w:lang w:val="en-US" w:eastAsia="zh-CN" w:bidi="ar-SA"/>
        </w:rPr>
        <w:t>R²</w:t>
      </w:r>
      <w:r>
        <w:rPr>
          <w:rFonts w:hint="default" w:ascii="Times New Roman" w:hAnsi="Times New Roman" w:eastAsia="宋体" w:cstheme="minorBidi"/>
          <w:color w:val="auto"/>
          <w:kern w:val="2"/>
          <w:sz w:val="21"/>
          <w:szCs w:val="24"/>
          <w:highlight w:val="none"/>
          <w:lang w:val="en-US" w:eastAsia="zh-CN" w:bidi="ar-SA"/>
        </w:rPr>
        <w:t>及偏差，通过对比模型性能揭示径流过程的记忆性与非线性特征。</w:t>
      </w:r>
    </w:p>
    <w:p w14:paraId="158C6FF9">
      <w:pPr>
        <w:keepNext w:val="0"/>
        <w:keepLines w:val="0"/>
        <w:pageBreakBefore w:val="0"/>
        <w:widowControl w:val="0"/>
        <w:kinsoku/>
        <w:wordWrap/>
        <w:overflowPunct/>
        <w:topLinePunct w:val="0"/>
        <w:autoSpaceDE/>
        <w:autoSpaceDN/>
        <w:bidi w:val="0"/>
        <w:adjustRightInd/>
        <w:snapToGrid/>
        <w:spacing w:line="240" w:lineRule="auto"/>
        <w:textAlignment w:val="auto"/>
        <w:outlineLvl w:val="0"/>
        <w:rPr>
          <w:rStyle w:val="15"/>
          <w:rFonts w:hint="default" w:ascii="Times New Roman" w:hAnsi="Times New Roman" w:eastAsia="宋体" w:cs="Segoe UI"/>
          <w:b w:val="0"/>
          <w:bCs w:val="0"/>
          <w:caps w:val="0"/>
          <w:color w:val="auto"/>
          <w:spacing w:val="0"/>
          <w:kern w:val="0"/>
          <w:sz w:val="28"/>
          <w:szCs w:val="28"/>
          <w:highlight w:val="none"/>
          <w:shd w:val="clear" w:fill="FFFFFF"/>
          <w:lang w:val="en-US" w:eastAsia="zh-CN" w:bidi="ar"/>
        </w:rPr>
      </w:pPr>
      <w:r>
        <w:rPr>
          <w:rStyle w:val="15"/>
          <w:rFonts w:hint="eastAsia" w:ascii="Times New Roman" w:hAnsi="Times New Roman" w:eastAsia="宋体" w:cs="Segoe UI"/>
          <w:b w:val="0"/>
          <w:bCs w:val="0"/>
          <w:caps w:val="0"/>
          <w:color w:val="auto"/>
          <w:spacing w:val="0"/>
          <w:kern w:val="0"/>
          <w:sz w:val="28"/>
          <w:szCs w:val="28"/>
          <w:highlight w:val="none"/>
          <w:shd w:val="clear" w:fill="FFFFFF"/>
          <w:lang w:val="en-US" w:eastAsia="zh-CN" w:bidi="ar"/>
        </w:rPr>
        <w:t>2 结果与分析</w:t>
      </w:r>
    </w:p>
    <w:p w14:paraId="3AC8F430">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Times New Roman" w:hAnsi="Times New Roman" w:eastAsia="黑体"/>
          <w:b w:val="0"/>
          <w:bCs w:val="0"/>
          <w:color w:val="auto"/>
          <w:sz w:val="21"/>
          <w:szCs w:val="28"/>
          <w:highlight w:val="none"/>
          <w:lang w:val="en-US" w:eastAsia="zh-CN"/>
        </w:rPr>
      </w:pPr>
      <w:r>
        <w:rPr>
          <w:rFonts w:hint="eastAsia" w:ascii="Times New Roman" w:hAnsi="Times New Roman" w:eastAsia="黑体"/>
          <w:b w:val="0"/>
          <w:bCs w:val="0"/>
          <w:color w:val="auto"/>
          <w:sz w:val="21"/>
          <w:szCs w:val="28"/>
          <w:highlight w:val="none"/>
          <w:lang w:val="en-US" w:eastAsia="zh-CN"/>
        </w:rPr>
        <w:t>2</w:t>
      </w:r>
      <w:r>
        <w:rPr>
          <w:rFonts w:hint="default" w:ascii="Times New Roman" w:hAnsi="Times New Roman" w:eastAsia="黑体"/>
          <w:b w:val="0"/>
          <w:bCs w:val="0"/>
          <w:color w:val="auto"/>
          <w:sz w:val="21"/>
          <w:szCs w:val="28"/>
          <w:highlight w:val="none"/>
          <w:lang w:val="en-US" w:eastAsia="zh-CN"/>
        </w:rPr>
        <w:t>.1 降水、土壤湿度与径流</w:t>
      </w:r>
      <w:r>
        <w:rPr>
          <w:rFonts w:hint="eastAsia" w:ascii="Times New Roman" w:hAnsi="Times New Roman" w:eastAsia="黑体"/>
          <w:b w:val="0"/>
          <w:bCs w:val="0"/>
          <w:color w:val="auto"/>
          <w:sz w:val="21"/>
          <w:szCs w:val="28"/>
          <w:highlight w:val="none"/>
          <w:lang w:val="en-US" w:eastAsia="zh-CN"/>
        </w:rPr>
        <w:t>的</w:t>
      </w:r>
      <w:r>
        <w:rPr>
          <w:rFonts w:hint="default" w:ascii="Times New Roman" w:hAnsi="Times New Roman" w:eastAsia="黑体"/>
          <w:b w:val="0"/>
          <w:bCs w:val="0"/>
          <w:color w:val="auto"/>
          <w:sz w:val="21"/>
          <w:szCs w:val="28"/>
          <w:highlight w:val="none"/>
          <w:lang w:val="en-US" w:eastAsia="zh-CN"/>
        </w:rPr>
        <w:t>时空变化特征</w:t>
      </w:r>
    </w:p>
    <w:p w14:paraId="35C07360">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0"/>
        <w:textAlignment w:val="auto"/>
        <w:outlineLvl w:val="2"/>
        <w:rPr>
          <w:rStyle w:val="15"/>
          <w:rFonts w:hint="default" w:ascii="Times New Roman" w:hAnsi="Times New Roman" w:eastAsia="楷体" w:cs="Segoe UI"/>
          <w:b w:val="0"/>
          <w:bCs w:val="0"/>
          <w:i w:val="0"/>
          <w:iCs w:val="0"/>
          <w:caps w:val="0"/>
          <w:color w:val="auto"/>
          <w:spacing w:val="0"/>
          <w:sz w:val="21"/>
          <w:szCs w:val="24"/>
          <w:highlight w:val="none"/>
          <w:shd w:val="clear" w:fill="FFFFFF"/>
          <w:lang w:val="en-US" w:eastAsia="zh-CN"/>
        </w:rPr>
      </w:pPr>
      <w:r>
        <w:rPr>
          <w:rStyle w:val="15"/>
          <w:rFonts w:hint="eastAsia" w:ascii="Times New Roman" w:hAnsi="Times New Roman" w:eastAsia="楷体" w:cs="Segoe UI"/>
          <w:b w:val="0"/>
          <w:bCs w:val="0"/>
          <w:i w:val="0"/>
          <w:iCs w:val="0"/>
          <w:caps w:val="0"/>
          <w:color w:val="auto"/>
          <w:spacing w:val="0"/>
          <w:sz w:val="21"/>
          <w:szCs w:val="24"/>
          <w:highlight w:val="none"/>
          <w:shd w:val="clear" w:fill="FFFFFF"/>
          <w:lang w:val="en-US" w:eastAsia="zh-CN"/>
        </w:rPr>
        <w:t>2</w:t>
      </w:r>
      <w:r>
        <w:rPr>
          <w:rStyle w:val="15"/>
          <w:rFonts w:hint="default" w:ascii="Times New Roman" w:hAnsi="Times New Roman" w:eastAsia="楷体" w:cs="Segoe UI"/>
          <w:b w:val="0"/>
          <w:bCs w:val="0"/>
          <w:i w:val="0"/>
          <w:iCs w:val="0"/>
          <w:caps w:val="0"/>
          <w:color w:val="auto"/>
          <w:spacing w:val="0"/>
          <w:sz w:val="21"/>
          <w:szCs w:val="24"/>
          <w:highlight w:val="none"/>
          <w:shd w:val="clear" w:fill="FFFFFF"/>
        </w:rPr>
        <w:t>.</w:t>
      </w:r>
      <w:r>
        <w:rPr>
          <w:rStyle w:val="15"/>
          <w:rFonts w:hint="eastAsia" w:ascii="Times New Roman" w:hAnsi="Times New Roman" w:eastAsia="楷体" w:cs="Segoe UI"/>
          <w:b w:val="0"/>
          <w:bCs w:val="0"/>
          <w:i w:val="0"/>
          <w:iCs w:val="0"/>
          <w:caps w:val="0"/>
          <w:color w:val="auto"/>
          <w:spacing w:val="0"/>
          <w:sz w:val="21"/>
          <w:szCs w:val="24"/>
          <w:highlight w:val="none"/>
          <w:shd w:val="clear" w:fill="FFFFFF"/>
          <w:lang w:val="en-US" w:eastAsia="zh-CN"/>
        </w:rPr>
        <w:t>1</w:t>
      </w:r>
      <w:r>
        <w:rPr>
          <w:rStyle w:val="15"/>
          <w:rFonts w:hint="default" w:ascii="Times New Roman" w:hAnsi="Times New Roman" w:eastAsia="楷体" w:cs="Segoe UI"/>
          <w:b w:val="0"/>
          <w:bCs w:val="0"/>
          <w:i w:val="0"/>
          <w:iCs w:val="0"/>
          <w:caps w:val="0"/>
          <w:color w:val="auto"/>
          <w:spacing w:val="0"/>
          <w:sz w:val="21"/>
          <w:szCs w:val="24"/>
          <w:highlight w:val="none"/>
          <w:shd w:val="clear" w:fill="FFFFFF"/>
        </w:rPr>
        <w:t>.</w:t>
      </w:r>
      <w:r>
        <w:rPr>
          <w:rStyle w:val="15"/>
          <w:rFonts w:hint="eastAsia" w:ascii="Times New Roman" w:hAnsi="Times New Roman" w:eastAsia="楷体" w:cs="Segoe UI"/>
          <w:b w:val="0"/>
          <w:bCs w:val="0"/>
          <w:i w:val="0"/>
          <w:iCs w:val="0"/>
          <w:caps w:val="0"/>
          <w:color w:val="auto"/>
          <w:spacing w:val="0"/>
          <w:sz w:val="21"/>
          <w:szCs w:val="24"/>
          <w:highlight w:val="none"/>
          <w:shd w:val="clear" w:fill="FFFFFF"/>
          <w:lang w:val="en-US" w:eastAsia="zh-CN"/>
        </w:rPr>
        <w:t>1长时序演变</w:t>
      </w:r>
      <w:r>
        <w:rPr>
          <w:rStyle w:val="15"/>
          <w:rFonts w:hint="default" w:ascii="Times New Roman" w:hAnsi="Times New Roman" w:eastAsia="楷体" w:cs="Segoe UI"/>
          <w:b w:val="0"/>
          <w:bCs w:val="0"/>
          <w:i w:val="0"/>
          <w:iCs w:val="0"/>
          <w:caps w:val="0"/>
          <w:color w:val="auto"/>
          <w:spacing w:val="0"/>
          <w:sz w:val="21"/>
          <w:szCs w:val="24"/>
          <w:highlight w:val="none"/>
          <w:shd w:val="clear" w:fill="FFFFFF"/>
        </w:rPr>
        <w:t>特征</w:t>
      </w:r>
      <w:r>
        <w:rPr>
          <w:rStyle w:val="15"/>
          <w:rFonts w:hint="eastAsia" w:ascii="Times New Roman" w:hAnsi="Times New Roman" w:eastAsia="楷体" w:cs="Segoe UI"/>
          <w:b w:val="0"/>
          <w:bCs w:val="0"/>
          <w:i w:val="0"/>
          <w:iCs w:val="0"/>
          <w:caps w:val="0"/>
          <w:color w:val="auto"/>
          <w:spacing w:val="0"/>
          <w:sz w:val="21"/>
          <w:szCs w:val="24"/>
          <w:highlight w:val="none"/>
          <w:shd w:val="clear" w:fill="FFFFFF"/>
          <w:lang w:val="en-US" w:eastAsia="zh-CN"/>
        </w:rPr>
        <w:t>与相关性分析</w:t>
      </w:r>
    </w:p>
    <w:p w14:paraId="03560DA2">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pP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为厘清流域降水、土壤湿度与径流</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各要素</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的演变背景，首先分析了汛期</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三个</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水文要素的长期趋势与突变特征。如</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表2</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所示，基于M-K趋势检验结果表明降水、土壤湿度及径流在研究期内均未呈现统计上显著的长期单调趋势</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，其</w:t>
      </w:r>
      <w:r>
        <w:rPr>
          <w:rFonts w:hint="eastAsia" w:ascii="Times New Roman" w:hAnsi="Times New Roman" w:eastAsia="宋体" w:cs="Segoe UI"/>
          <w:i/>
          <w:iCs/>
          <w:color w:val="auto"/>
          <w:sz w:val="21"/>
          <w:szCs w:val="19"/>
          <w:highlight w:val="none"/>
        </w:rPr>
        <w:t>p</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值均大于0.05，流域水文要素整体处于相对稳定的波动平衡期</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。这一结果符合</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GÜNDÜZ等</w:t>
      </w:r>
      <w:r>
        <w:rPr>
          <w:rFonts w:hint="default" w:ascii="Times New Roman" w:hAnsi="Times New Roman" w:cs="Times New Roman"/>
          <w:color w:val="auto"/>
          <w:sz w:val="21"/>
          <w:szCs w:val="24"/>
          <w:highlight w:val="none"/>
          <w:vertAlign w:val="superscript"/>
        </w:rPr>
        <w:t>[40]</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的观点，即在特定气候背景下，水文要素可能表现出非显著的长期趋势特征。</w:t>
      </w:r>
    </w:p>
    <w:p w14:paraId="35533F56">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pP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然而，有序聚类分析揭示这种稳定并非贯穿始终。如</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表2</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所示，月尺度序列检测到降水和径流在2010年7月存在共同的均值突变点，突变后均值分别急剧下降</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了</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51.10%和61.44%。与之</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相</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比，年尺度序列中所有要素均未检测到显著突变，且土壤湿度在月、年尺度上均表现稳定。综合判断，流域在研究期初经历了一次显著的状态突变后，此后进入并长期维持了一个稳定阶段。进一步考察水文要素间的统计关联发现，各要素呈现出显著的分布一致性特征。</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降水-径流</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表现出极高的分布一致性，其相关系数</w:t>
      </w:r>
      <w:r>
        <w:rPr>
          <w:rFonts w:hint="default" w:ascii="Times New Roman" w:hAnsi="Times New Roman" w:eastAsia="宋体" w:cs="Segoe UI"/>
          <w:i/>
          <w:iCs/>
          <w:caps w:val="0"/>
          <w:color w:val="auto"/>
          <w:spacing w:val="0"/>
          <w:kern w:val="2"/>
          <w:sz w:val="21"/>
          <w:szCs w:val="24"/>
          <w:highlight w:val="none"/>
          <w:shd w:val="clear" w:fill="FFFFFF"/>
          <w:lang w:val="en-US" w:eastAsia="zh-CN" w:bidi="ar-SA"/>
        </w:rPr>
        <w:t>r</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高达0.988。</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降水-土壤湿度</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及</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土壤湿度-径流</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的相关系数分别为0.846和0.805，分布形态上的差异性</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说明了</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土壤湿度可能通过非线性机制影响降水-径流关系，即作为中间变量对产汇流过程产生调控作用。</w:t>
      </w:r>
    </w:p>
    <w:p w14:paraId="5FD13E2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Style w:val="15"/>
          <w:rFonts w:hint="default" w:ascii="Times New Roman" w:hAnsi="Times New Roman" w:eastAsia="黑体" w:cs="Segoe UI"/>
          <w:b w:val="0"/>
          <w:bCs w:val="0"/>
          <w:i w:val="0"/>
          <w:iCs w:val="0"/>
          <w:caps w:val="0"/>
          <w:color w:val="auto"/>
          <w:spacing w:val="0"/>
          <w:sz w:val="18"/>
          <w:szCs w:val="24"/>
          <w:highlight w:val="none"/>
          <w:shd w:val="clear" w:fill="FFFFFF"/>
          <w:lang w:eastAsia="zh-CN"/>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eastAsia="zh-CN"/>
        </w:rPr>
        <w:t>表2</w:t>
      </w:r>
      <w:r>
        <w:rPr>
          <w:rStyle w:val="15"/>
          <w:rFonts w:hint="default" w:ascii="Times New Roman" w:hAnsi="Times New Roman" w:eastAsia="黑体" w:cs="Segoe UI"/>
          <w:b w:val="0"/>
          <w:bCs w:val="0"/>
          <w:i w:val="0"/>
          <w:iCs w:val="0"/>
          <w:caps w:val="0"/>
          <w:color w:val="auto"/>
          <w:spacing w:val="0"/>
          <w:sz w:val="18"/>
          <w:szCs w:val="24"/>
          <w:highlight w:val="none"/>
          <w:shd w:val="clear" w:fill="FFFFFF"/>
          <w:lang w:eastAsia="zh-CN"/>
        </w:rPr>
        <w:t xml:space="preserve"> </w:t>
      </w: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val="en-US" w:eastAsia="zh-CN"/>
        </w:rPr>
        <w:t xml:space="preserve"> </w:t>
      </w:r>
      <w:r>
        <w:rPr>
          <w:rStyle w:val="15"/>
          <w:rFonts w:hint="default" w:ascii="Times New Roman" w:hAnsi="Times New Roman" w:eastAsia="黑体" w:cs="Segoe UI"/>
          <w:b w:val="0"/>
          <w:bCs w:val="0"/>
          <w:i w:val="0"/>
          <w:iCs w:val="0"/>
          <w:caps w:val="0"/>
          <w:color w:val="auto"/>
          <w:spacing w:val="0"/>
          <w:sz w:val="18"/>
          <w:szCs w:val="24"/>
          <w:highlight w:val="none"/>
          <w:shd w:val="clear" w:fill="FFFFFF"/>
          <w:lang w:eastAsia="zh-CN"/>
        </w:rPr>
        <w:t>水文要素M</w:t>
      </w: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eastAsia="zh-CN"/>
        </w:rPr>
        <w:t>-</w:t>
      </w:r>
      <w:r>
        <w:rPr>
          <w:rStyle w:val="15"/>
          <w:rFonts w:hint="default" w:ascii="Times New Roman" w:hAnsi="Times New Roman" w:eastAsia="黑体" w:cs="Segoe UI"/>
          <w:b w:val="0"/>
          <w:bCs w:val="0"/>
          <w:i w:val="0"/>
          <w:iCs w:val="0"/>
          <w:caps w:val="0"/>
          <w:color w:val="auto"/>
          <w:spacing w:val="0"/>
          <w:sz w:val="18"/>
          <w:szCs w:val="24"/>
          <w:highlight w:val="none"/>
          <w:shd w:val="clear" w:fill="FFFFFF"/>
          <w:lang w:eastAsia="zh-CN"/>
        </w:rPr>
        <w:t>K趋势检验</w:t>
      </w: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val="en-US" w:eastAsia="zh-CN"/>
        </w:rPr>
        <w:t>与</w:t>
      </w:r>
      <w:r>
        <w:rPr>
          <w:rStyle w:val="15"/>
          <w:rFonts w:hint="default" w:ascii="Times New Roman" w:hAnsi="Times New Roman" w:eastAsia="黑体" w:cs="Segoe UI"/>
          <w:b w:val="0"/>
          <w:bCs w:val="0"/>
          <w:i w:val="0"/>
          <w:iCs w:val="0"/>
          <w:caps w:val="0"/>
          <w:color w:val="auto"/>
          <w:spacing w:val="0"/>
          <w:sz w:val="18"/>
          <w:szCs w:val="24"/>
          <w:highlight w:val="none"/>
          <w:shd w:val="clear" w:fill="FFFFFF"/>
        </w:rPr>
        <w:t>有序聚类突变</w:t>
      </w: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val="en-US" w:eastAsia="zh-CN"/>
        </w:rPr>
        <w:t>分析</w:t>
      </w:r>
      <w:r>
        <w:rPr>
          <w:rStyle w:val="15"/>
          <w:rFonts w:hint="default" w:ascii="Times New Roman" w:hAnsi="Times New Roman" w:eastAsia="黑体" w:cs="Segoe UI"/>
          <w:b w:val="0"/>
          <w:bCs w:val="0"/>
          <w:i w:val="0"/>
          <w:iCs w:val="0"/>
          <w:caps w:val="0"/>
          <w:color w:val="auto"/>
          <w:spacing w:val="0"/>
          <w:sz w:val="18"/>
          <w:szCs w:val="24"/>
          <w:highlight w:val="none"/>
          <w:shd w:val="clear" w:fill="FFFFFF"/>
          <w:lang w:eastAsia="zh-CN"/>
        </w:rPr>
        <w:t>结果</w:t>
      </w:r>
    </w:p>
    <w:p w14:paraId="15CFF72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Style w:val="15"/>
          <w:rFonts w:hint="default" w:ascii="Times New Roman" w:hAnsi="Times New Roman" w:eastAsia="黑体" w:cs="Segoe UI"/>
          <w:b w:val="0"/>
          <w:bCs w:val="0"/>
          <w:i w:val="0"/>
          <w:iCs w:val="0"/>
          <w:caps w:val="0"/>
          <w:color w:val="auto"/>
          <w:spacing w:val="0"/>
          <w:sz w:val="18"/>
          <w:szCs w:val="24"/>
          <w:highlight w:val="none"/>
          <w:shd w:val="clear" w:fill="FFFFFF"/>
          <w:lang w:eastAsia="zh-CN"/>
        </w:rPr>
      </w:pPr>
      <w:r>
        <w:rPr>
          <w:rStyle w:val="15"/>
          <w:rFonts w:hint="default" w:ascii="Times New Roman" w:hAnsi="Times New Roman" w:eastAsia="黑体" w:cs="Segoe UI"/>
          <w:b w:val="0"/>
          <w:bCs w:val="0"/>
          <w:i w:val="0"/>
          <w:iCs w:val="0"/>
          <w:caps w:val="0"/>
          <w:color w:val="auto"/>
          <w:spacing w:val="0"/>
          <w:sz w:val="18"/>
          <w:szCs w:val="24"/>
          <w:highlight w:val="none"/>
          <w:shd w:val="clear" w:fill="FFFFFF"/>
          <w:lang w:eastAsia="zh-CN"/>
        </w:rPr>
        <w:t>Table 2</w:t>
      </w: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val="en-US" w:eastAsia="zh-CN"/>
        </w:rPr>
        <w:t xml:space="preserve">  </w:t>
      </w:r>
      <w:r>
        <w:rPr>
          <w:rStyle w:val="15"/>
          <w:rFonts w:hint="default" w:ascii="Times New Roman" w:hAnsi="Times New Roman" w:eastAsia="黑体" w:cs="Segoe UI"/>
          <w:b w:val="0"/>
          <w:bCs w:val="0"/>
          <w:i w:val="0"/>
          <w:iCs w:val="0"/>
          <w:caps w:val="0"/>
          <w:color w:val="auto"/>
          <w:spacing w:val="0"/>
          <w:sz w:val="18"/>
          <w:szCs w:val="24"/>
          <w:highlight w:val="none"/>
          <w:shd w:val="clear" w:fill="FFFFFF"/>
          <w:lang w:eastAsia="zh-CN"/>
        </w:rPr>
        <w:t>Results of Mann-Kendall trend test and ordered clustering change point analysis for hydrological elements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816"/>
        <w:gridCol w:w="787"/>
        <w:gridCol w:w="479"/>
        <w:gridCol w:w="966"/>
        <w:gridCol w:w="861"/>
        <w:gridCol w:w="966"/>
        <w:gridCol w:w="1004"/>
        <w:gridCol w:w="816"/>
        <w:gridCol w:w="816"/>
      </w:tblGrid>
      <w:tr w14:paraId="2D01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12" w:space="0"/>
              <w:left w:val="nil"/>
              <w:bottom w:val="single" w:color="auto" w:sz="4" w:space="0"/>
              <w:right w:val="single" w:color="auto" w:sz="4" w:space="0"/>
            </w:tcBorders>
            <w:vAlign w:val="center"/>
          </w:tcPr>
          <w:p w14:paraId="3CEFACCB">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变量</w:t>
            </w:r>
          </w:p>
        </w:tc>
        <w:tc>
          <w:tcPr>
            <w:tcW w:w="0" w:type="auto"/>
            <w:tcBorders>
              <w:top w:val="single" w:color="auto" w:sz="12" w:space="0"/>
              <w:left w:val="single" w:color="auto" w:sz="4" w:space="0"/>
              <w:bottom w:val="single" w:color="auto" w:sz="4" w:space="0"/>
              <w:right w:val="single" w:color="auto" w:sz="4" w:space="0"/>
            </w:tcBorders>
            <w:vAlign w:val="center"/>
          </w:tcPr>
          <w:p w14:paraId="45E5C40C">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时间尺度</w:t>
            </w:r>
          </w:p>
        </w:tc>
        <w:tc>
          <w:tcPr>
            <w:tcW w:w="0" w:type="auto"/>
            <w:tcBorders>
              <w:top w:val="single" w:color="auto" w:sz="12" w:space="0"/>
              <w:left w:val="single" w:color="auto" w:sz="4" w:space="0"/>
              <w:bottom w:val="single" w:color="auto" w:sz="4" w:space="0"/>
              <w:right w:val="single" w:color="auto" w:sz="4" w:space="0"/>
            </w:tcBorders>
            <w:vAlign w:val="center"/>
          </w:tcPr>
          <w:p w14:paraId="1764570D">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iCs/>
                <w:caps w:val="0"/>
                <w:color w:val="auto"/>
                <w:spacing w:val="0"/>
                <w:kern w:val="2"/>
                <w:sz w:val="15"/>
                <w:szCs w:val="15"/>
                <w:highlight w:val="none"/>
                <w:shd w:val="clear" w:fill="FFFFFF"/>
                <w:lang w:val="en-US" w:eastAsia="zh-CN" w:bidi="ar-SA"/>
              </w:rPr>
              <w:t>Z</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统计量</w:t>
            </w:r>
          </w:p>
        </w:tc>
        <w:tc>
          <w:tcPr>
            <w:tcW w:w="0" w:type="auto"/>
            <w:tcBorders>
              <w:top w:val="single" w:color="auto" w:sz="12" w:space="0"/>
              <w:left w:val="single" w:color="auto" w:sz="4" w:space="0"/>
              <w:bottom w:val="single" w:color="auto" w:sz="4" w:space="0"/>
              <w:right w:val="single" w:color="auto" w:sz="4" w:space="0"/>
            </w:tcBorders>
            <w:vAlign w:val="center"/>
          </w:tcPr>
          <w:p w14:paraId="38ECD6CD">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iCs/>
                <w:caps w:val="0"/>
                <w:color w:val="auto"/>
                <w:spacing w:val="0"/>
                <w:kern w:val="2"/>
                <w:sz w:val="15"/>
                <w:szCs w:val="15"/>
                <w:highlight w:val="none"/>
                <w:shd w:val="clear" w:fill="FFFFFF"/>
                <w:lang w:val="en-US" w:eastAsia="zh-CN" w:bidi="ar-SA"/>
              </w:rPr>
              <w:t>p</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值</w:t>
            </w:r>
          </w:p>
        </w:tc>
        <w:tc>
          <w:tcPr>
            <w:tcW w:w="0" w:type="auto"/>
            <w:tcBorders>
              <w:top w:val="single" w:color="auto" w:sz="12" w:space="0"/>
              <w:left w:val="single" w:color="auto" w:sz="4" w:space="0"/>
              <w:bottom w:val="single" w:color="auto" w:sz="4" w:space="0"/>
              <w:right w:val="single" w:color="auto" w:sz="4" w:space="0"/>
            </w:tcBorders>
            <w:vAlign w:val="center"/>
          </w:tcPr>
          <w:p w14:paraId="2BF93C92">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趋势判断</w:t>
            </w:r>
          </w:p>
        </w:tc>
        <w:tc>
          <w:tcPr>
            <w:tcW w:w="0" w:type="auto"/>
            <w:tcBorders>
              <w:top w:val="single" w:color="auto" w:sz="12" w:space="0"/>
              <w:left w:val="single" w:color="auto" w:sz="4" w:space="0"/>
              <w:bottom w:val="single" w:color="auto" w:sz="4" w:space="0"/>
              <w:right w:val="nil"/>
            </w:tcBorders>
            <w:vAlign w:val="center"/>
          </w:tcPr>
          <w:p w14:paraId="5FC5FB34">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iCs/>
                <w:caps w:val="0"/>
                <w:color w:val="auto"/>
                <w:spacing w:val="0"/>
                <w:kern w:val="2"/>
                <w:sz w:val="15"/>
                <w:szCs w:val="15"/>
                <w:highlight w:val="none"/>
                <w:shd w:val="clear" w:fill="FFFFFF"/>
                <w:lang w:val="en-US" w:eastAsia="zh-CN" w:bidi="ar-SA"/>
              </w:rPr>
              <w:t>Sen's</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斜率</w:t>
            </w:r>
          </w:p>
        </w:tc>
        <w:tc>
          <w:tcPr>
            <w:tcW w:w="0" w:type="auto"/>
            <w:tcBorders>
              <w:top w:val="single" w:color="auto" w:sz="12" w:space="0"/>
              <w:left w:val="single" w:color="auto" w:sz="4" w:space="0"/>
              <w:bottom w:val="single" w:color="auto" w:sz="4" w:space="0"/>
              <w:right w:val="nil"/>
            </w:tcBorders>
            <w:vAlign w:val="center"/>
          </w:tcPr>
          <w:p w14:paraId="491B386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iCs/>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突变点</w:t>
            </w:r>
          </w:p>
        </w:tc>
        <w:tc>
          <w:tcPr>
            <w:tcW w:w="0" w:type="auto"/>
            <w:tcBorders>
              <w:top w:val="single" w:color="auto" w:sz="12" w:space="0"/>
              <w:left w:val="single" w:color="auto" w:sz="4" w:space="0"/>
              <w:bottom w:val="single" w:color="auto" w:sz="4" w:space="0"/>
              <w:right w:val="nil"/>
            </w:tcBorders>
            <w:vAlign w:val="center"/>
          </w:tcPr>
          <w:p w14:paraId="1DE1092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iCs/>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突变时间</w:t>
            </w:r>
          </w:p>
        </w:tc>
        <w:tc>
          <w:tcPr>
            <w:tcW w:w="0" w:type="auto"/>
            <w:tcBorders>
              <w:top w:val="single" w:color="auto" w:sz="12" w:space="0"/>
              <w:left w:val="single" w:color="auto" w:sz="4" w:space="0"/>
              <w:bottom w:val="single" w:color="auto" w:sz="4" w:space="0"/>
              <w:right w:val="nil"/>
            </w:tcBorders>
            <w:vAlign w:val="center"/>
          </w:tcPr>
          <w:p w14:paraId="163F554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iCs/>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前段均值</w:t>
            </w:r>
          </w:p>
        </w:tc>
        <w:tc>
          <w:tcPr>
            <w:tcW w:w="0" w:type="auto"/>
            <w:tcBorders>
              <w:top w:val="single" w:color="auto" w:sz="12" w:space="0"/>
              <w:left w:val="single" w:color="auto" w:sz="4" w:space="0"/>
              <w:bottom w:val="single" w:color="auto" w:sz="4" w:space="0"/>
              <w:right w:val="nil"/>
            </w:tcBorders>
            <w:vAlign w:val="center"/>
          </w:tcPr>
          <w:p w14:paraId="3BFA00F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iCs/>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后段均值</w:t>
            </w:r>
          </w:p>
        </w:tc>
      </w:tr>
      <w:tr w14:paraId="0B99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restart"/>
            <w:tcBorders>
              <w:top w:val="single" w:color="auto" w:sz="4" w:space="0"/>
              <w:left w:val="nil"/>
              <w:bottom w:val="nil"/>
              <w:right w:val="single" w:color="auto" w:sz="4" w:space="0"/>
            </w:tcBorders>
            <w:vAlign w:val="center"/>
          </w:tcPr>
          <w:p w14:paraId="31E526E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降水/mm</w:t>
            </w:r>
          </w:p>
        </w:tc>
        <w:tc>
          <w:tcPr>
            <w:tcW w:w="0" w:type="auto"/>
            <w:tcBorders>
              <w:top w:val="single" w:color="auto" w:sz="4" w:space="0"/>
              <w:left w:val="single" w:color="auto" w:sz="4" w:space="0"/>
              <w:bottom w:val="nil"/>
              <w:right w:val="single" w:color="auto" w:sz="4" w:space="0"/>
            </w:tcBorders>
            <w:vAlign w:val="center"/>
          </w:tcPr>
          <w:p w14:paraId="5B727707">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月</w:t>
            </w:r>
          </w:p>
        </w:tc>
        <w:tc>
          <w:tcPr>
            <w:tcW w:w="0" w:type="auto"/>
            <w:tcBorders>
              <w:top w:val="single" w:color="auto" w:sz="4" w:space="0"/>
              <w:left w:val="single" w:color="auto" w:sz="4" w:space="0"/>
              <w:bottom w:val="nil"/>
              <w:right w:val="single" w:color="auto" w:sz="4" w:space="0"/>
            </w:tcBorders>
            <w:vAlign w:val="center"/>
          </w:tcPr>
          <w:p w14:paraId="6EA7361A">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0.1</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90</w:t>
            </w:r>
          </w:p>
        </w:tc>
        <w:tc>
          <w:tcPr>
            <w:tcW w:w="0" w:type="auto"/>
            <w:tcBorders>
              <w:top w:val="single" w:color="auto" w:sz="4" w:space="0"/>
              <w:left w:val="single" w:color="auto" w:sz="4" w:space="0"/>
              <w:bottom w:val="nil"/>
              <w:right w:val="single" w:color="auto" w:sz="4" w:space="0"/>
            </w:tcBorders>
            <w:vAlign w:val="center"/>
          </w:tcPr>
          <w:p w14:paraId="3E4BB477">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0.85</w:t>
            </w:r>
          </w:p>
        </w:tc>
        <w:tc>
          <w:tcPr>
            <w:tcW w:w="0" w:type="auto"/>
            <w:tcBorders>
              <w:top w:val="single" w:color="auto" w:sz="4" w:space="0"/>
              <w:left w:val="single" w:color="auto" w:sz="4" w:space="0"/>
              <w:bottom w:val="nil"/>
              <w:right w:val="single" w:color="auto" w:sz="4" w:space="0"/>
            </w:tcBorders>
            <w:vAlign w:val="center"/>
          </w:tcPr>
          <w:p w14:paraId="02ED3E60">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无显著</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趋势</w:t>
            </w:r>
          </w:p>
        </w:tc>
        <w:tc>
          <w:tcPr>
            <w:tcW w:w="0" w:type="auto"/>
            <w:tcBorders>
              <w:top w:val="single" w:color="auto" w:sz="4" w:space="0"/>
              <w:left w:val="single" w:color="auto" w:sz="4" w:space="0"/>
              <w:bottom w:val="nil"/>
              <w:right w:val="nil"/>
            </w:tcBorders>
            <w:vAlign w:val="center"/>
          </w:tcPr>
          <w:p w14:paraId="573F31D2">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 xml:space="preserve">0.054 </w:t>
            </w:r>
          </w:p>
        </w:tc>
        <w:tc>
          <w:tcPr>
            <w:tcW w:w="0" w:type="auto"/>
            <w:tcBorders>
              <w:top w:val="single" w:color="auto" w:sz="4" w:space="0"/>
              <w:left w:val="single" w:color="auto" w:sz="4" w:space="0"/>
              <w:bottom w:val="nil"/>
              <w:right w:val="nil"/>
            </w:tcBorders>
            <w:vAlign w:val="center"/>
          </w:tcPr>
          <w:p w14:paraId="2D1E101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第3个样本</w:t>
            </w:r>
          </w:p>
        </w:tc>
        <w:tc>
          <w:tcPr>
            <w:tcW w:w="0" w:type="auto"/>
            <w:tcBorders>
              <w:top w:val="single" w:color="auto" w:sz="4" w:space="0"/>
              <w:left w:val="single" w:color="auto" w:sz="4" w:space="0"/>
              <w:bottom w:val="nil"/>
              <w:right w:val="nil"/>
            </w:tcBorders>
            <w:vAlign w:val="center"/>
          </w:tcPr>
          <w:p w14:paraId="0B0B71A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2010年7月</w:t>
            </w:r>
          </w:p>
        </w:tc>
        <w:tc>
          <w:tcPr>
            <w:tcW w:w="0" w:type="auto"/>
            <w:tcBorders>
              <w:top w:val="single" w:color="auto" w:sz="4" w:space="0"/>
              <w:left w:val="single" w:color="auto" w:sz="4" w:space="0"/>
              <w:bottom w:val="nil"/>
              <w:right w:val="nil"/>
            </w:tcBorders>
            <w:vAlign w:val="center"/>
          </w:tcPr>
          <w:p w14:paraId="70DD1D7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43</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3.4</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9</w:t>
            </w:r>
          </w:p>
        </w:tc>
        <w:tc>
          <w:tcPr>
            <w:tcW w:w="0" w:type="auto"/>
            <w:tcBorders>
              <w:top w:val="single" w:color="auto" w:sz="4" w:space="0"/>
              <w:left w:val="single" w:color="auto" w:sz="4" w:space="0"/>
              <w:bottom w:val="nil"/>
              <w:right w:val="nil"/>
            </w:tcBorders>
            <w:vAlign w:val="center"/>
          </w:tcPr>
          <w:p w14:paraId="381E5DD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211.93</w:t>
            </w:r>
          </w:p>
        </w:tc>
      </w:tr>
      <w:tr w14:paraId="5595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continue"/>
            <w:tcBorders>
              <w:top w:val="nil"/>
              <w:left w:val="nil"/>
              <w:bottom w:val="single" w:color="auto" w:sz="4" w:space="0"/>
              <w:right w:val="single" w:color="auto" w:sz="4" w:space="0"/>
            </w:tcBorders>
            <w:vAlign w:val="center"/>
          </w:tcPr>
          <w:p w14:paraId="0EB31F3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p>
        </w:tc>
        <w:tc>
          <w:tcPr>
            <w:tcW w:w="0" w:type="auto"/>
            <w:tcBorders>
              <w:top w:val="nil"/>
              <w:left w:val="single" w:color="auto" w:sz="4" w:space="0"/>
              <w:bottom w:val="single" w:color="auto" w:sz="4" w:space="0"/>
              <w:right w:val="single" w:color="auto" w:sz="4" w:space="0"/>
            </w:tcBorders>
            <w:vAlign w:val="center"/>
          </w:tcPr>
          <w:p w14:paraId="6AC0A914">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年</w:t>
            </w:r>
          </w:p>
        </w:tc>
        <w:tc>
          <w:tcPr>
            <w:tcW w:w="0" w:type="auto"/>
            <w:tcBorders>
              <w:top w:val="nil"/>
              <w:left w:val="single" w:color="auto" w:sz="4" w:space="0"/>
              <w:bottom w:val="single" w:color="auto" w:sz="4" w:space="0"/>
              <w:right w:val="single" w:color="auto" w:sz="4" w:space="0"/>
            </w:tcBorders>
            <w:vAlign w:val="center"/>
          </w:tcPr>
          <w:p w14:paraId="4E903C34">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0.06</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9</w:t>
            </w:r>
          </w:p>
        </w:tc>
        <w:tc>
          <w:tcPr>
            <w:tcW w:w="0" w:type="auto"/>
            <w:tcBorders>
              <w:top w:val="nil"/>
              <w:left w:val="single" w:color="auto" w:sz="4" w:space="0"/>
              <w:bottom w:val="single" w:color="auto" w:sz="4" w:space="0"/>
              <w:right w:val="single" w:color="auto" w:sz="4" w:space="0"/>
            </w:tcBorders>
            <w:vAlign w:val="center"/>
          </w:tcPr>
          <w:p w14:paraId="23558C83">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0.95</w:t>
            </w:r>
          </w:p>
        </w:tc>
        <w:tc>
          <w:tcPr>
            <w:tcW w:w="0" w:type="auto"/>
            <w:tcBorders>
              <w:top w:val="nil"/>
              <w:left w:val="single" w:color="auto" w:sz="4" w:space="0"/>
              <w:bottom w:val="single" w:color="auto" w:sz="4" w:space="0"/>
              <w:right w:val="single" w:color="auto" w:sz="4" w:space="0"/>
            </w:tcBorders>
            <w:shd w:val="clear" w:color="auto" w:fill="auto"/>
            <w:vAlign w:val="center"/>
          </w:tcPr>
          <w:p w14:paraId="798C2B32">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无显著</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趋势</w:t>
            </w:r>
          </w:p>
        </w:tc>
        <w:tc>
          <w:tcPr>
            <w:tcW w:w="0" w:type="auto"/>
            <w:tcBorders>
              <w:top w:val="nil"/>
              <w:left w:val="single" w:color="auto" w:sz="4" w:space="0"/>
              <w:bottom w:val="single" w:color="auto" w:sz="4" w:space="0"/>
              <w:right w:val="nil"/>
            </w:tcBorders>
            <w:vAlign w:val="center"/>
          </w:tcPr>
          <w:p w14:paraId="1627FA73">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0.275</w:t>
            </w:r>
          </w:p>
        </w:tc>
        <w:tc>
          <w:tcPr>
            <w:tcW w:w="0" w:type="auto"/>
            <w:tcBorders>
              <w:top w:val="nil"/>
              <w:left w:val="single" w:color="auto" w:sz="4" w:space="0"/>
              <w:bottom w:val="single" w:color="auto" w:sz="4" w:space="0"/>
              <w:right w:val="nil"/>
            </w:tcBorders>
            <w:vAlign w:val="center"/>
          </w:tcPr>
          <w:p w14:paraId="0FE4E04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无显著突变</w:t>
            </w:r>
          </w:p>
        </w:tc>
        <w:tc>
          <w:tcPr>
            <w:tcW w:w="0" w:type="auto"/>
            <w:tcBorders>
              <w:top w:val="nil"/>
              <w:left w:val="single" w:color="auto" w:sz="4" w:space="0"/>
              <w:bottom w:val="single" w:color="auto" w:sz="4" w:space="0"/>
              <w:right w:val="nil"/>
            </w:tcBorders>
            <w:vAlign w:val="center"/>
          </w:tcPr>
          <w:p w14:paraId="31823FC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c>
          <w:tcPr>
            <w:tcW w:w="0" w:type="auto"/>
            <w:tcBorders>
              <w:top w:val="nil"/>
              <w:left w:val="single" w:color="auto" w:sz="4" w:space="0"/>
              <w:bottom w:val="single" w:color="auto" w:sz="4" w:space="0"/>
              <w:right w:val="nil"/>
            </w:tcBorders>
            <w:vAlign w:val="center"/>
          </w:tcPr>
          <w:p w14:paraId="411021A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c>
          <w:tcPr>
            <w:tcW w:w="0" w:type="auto"/>
            <w:tcBorders>
              <w:top w:val="nil"/>
              <w:left w:val="single" w:color="auto" w:sz="4" w:space="0"/>
              <w:bottom w:val="single" w:color="auto" w:sz="4" w:space="0"/>
              <w:right w:val="nil"/>
            </w:tcBorders>
            <w:vAlign w:val="center"/>
          </w:tcPr>
          <w:p w14:paraId="34EAAB5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r>
      <w:tr w14:paraId="6F47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restart"/>
            <w:tcBorders>
              <w:top w:val="single" w:color="auto" w:sz="4" w:space="0"/>
              <w:left w:val="nil"/>
              <w:bottom w:val="nil"/>
              <w:right w:val="single" w:color="auto" w:sz="4" w:space="0"/>
            </w:tcBorders>
            <w:vAlign w:val="center"/>
          </w:tcPr>
          <w:p w14:paraId="0B2D4AC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土壤湿度</w:t>
            </w:r>
            <w:r>
              <w:rPr>
                <w:rFonts w:ascii="Times New Roman" w:hAnsi="Times New Roman" w:cs="Times New Roman"/>
                <w:iCs/>
                <w:color w:val="auto"/>
                <w:szCs w:val="21"/>
                <w:highlight w:val="none"/>
              </w:rPr>
              <w:t>/</w:t>
            </w:r>
            <w:r>
              <w:rPr>
                <w:rFonts w:ascii="Times New Roman" w:hAnsi="Times New Roman" w:cs="Times New Roman"/>
                <w:iCs/>
                <w:color w:val="auto"/>
                <w:sz w:val="15"/>
                <w:szCs w:val="15"/>
                <w:highlight w:val="none"/>
              </w:rPr>
              <w:t>m</w:t>
            </w:r>
            <w:r>
              <w:rPr>
                <w:rFonts w:hint="eastAsia" w:ascii="Times New Roman" w:hAnsi="Times New Roman" w:cs="Times New Roman"/>
                <w:iCs/>
                <w:color w:val="auto"/>
                <w:sz w:val="15"/>
                <w:szCs w:val="15"/>
                <w:highlight w:val="none"/>
                <w:vertAlign w:val="superscript"/>
                <w:lang w:val="en-US" w:eastAsia="zh-CN"/>
              </w:rPr>
              <w:t>3</w:t>
            </w:r>
            <w:r>
              <w:rPr>
                <w:rFonts w:ascii="Times New Roman" w:hAnsi="Times New Roman" w:cs="Times New Roman"/>
                <w:iCs/>
                <w:color w:val="auto"/>
                <w:sz w:val="15"/>
                <w:szCs w:val="15"/>
                <w:highlight w:val="none"/>
              </w:rPr>
              <w:t>·</w:t>
            </w:r>
            <w:r>
              <w:rPr>
                <w:rFonts w:hint="eastAsia" w:ascii="Times New Roman" w:hAnsi="Times New Roman" w:cs="Times New Roman"/>
                <w:iCs/>
                <w:color w:val="auto"/>
                <w:sz w:val="15"/>
                <w:szCs w:val="15"/>
                <w:highlight w:val="none"/>
                <w:lang w:val="en-US" w:eastAsia="zh-CN"/>
              </w:rPr>
              <w:t>m</w:t>
            </w:r>
            <w:r>
              <w:rPr>
                <w:rFonts w:ascii="Times New Roman" w:hAnsi="Times New Roman" w:cs="Times New Roman"/>
                <w:iCs/>
                <w:color w:val="auto"/>
                <w:sz w:val="15"/>
                <w:szCs w:val="15"/>
                <w:highlight w:val="none"/>
                <w:vertAlign w:val="superscript"/>
              </w:rPr>
              <w:t>-</w:t>
            </w:r>
            <w:r>
              <w:rPr>
                <w:rFonts w:hint="eastAsia" w:ascii="Times New Roman" w:hAnsi="Times New Roman" w:cs="Times New Roman"/>
                <w:iCs/>
                <w:color w:val="auto"/>
                <w:sz w:val="15"/>
                <w:szCs w:val="15"/>
                <w:highlight w:val="none"/>
                <w:vertAlign w:val="superscript"/>
                <w:lang w:val="en-US" w:eastAsia="zh-CN"/>
              </w:rPr>
              <w:t>3</w:t>
            </w:r>
          </w:p>
        </w:tc>
        <w:tc>
          <w:tcPr>
            <w:tcW w:w="0" w:type="auto"/>
            <w:tcBorders>
              <w:top w:val="single" w:color="auto" w:sz="4" w:space="0"/>
              <w:left w:val="single" w:color="auto" w:sz="4" w:space="0"/>
              <w:bottom w:val="nil"/>
              <w:right w:val="single" w:color="auto" w:sz="4" w:space="0"/>
            </w:tcBorders>
            <w:vAlign w:val="center"/>
          </w:tcPr>
          <w:p w14:paraId="20A360A9">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月</w:t>
            </w:r>
          </w:p>
        </w:tc>
        <w:tc>
          <w:tcPr>
            <w:tcW w:w="0" w:type="auto"/>
            <w:tcBorders>
              <w:top w:val="single" w:color="auto" w:sz="4" w:space="0"/>
              <w:left w:val="single" w:color="auto" w:sz="4" w:space="0"/>
              <w:bottom w:val="nil"/>
              <w:right w:val="single" w:color="auto" w:sz="4" w:space="0"/>
            </w:tcBorders>
            <w:vAlign w:val="center"/>
          </w:tcPr>
          <w:p w14:paraId="237519BE">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0.734</w:t>
            </w:r>
          </w:p>
        </w:tc>
        <w:tc>
          <w:tcPr>
            <w:tcW w:w="0" w:type="auto"/>
            <w:tcBorders>
              <w:top w:val="single" w:color="auto" w:sz="4" w:space="0"/>
              <w:left w:val="single" w:color="auto" w:sz="4" w:space="0"/>
              <w:bottom w:val="nil"/>
              <w:right w:val="single" w:color="auto" w:sz="4" w:space="0"/>
            </w:tcBorders>
            <w:vAlign w:val="center"/>
          </w:tcPr>
          <w:p w14:paraId="38664FF2">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0.46</w:t>
            </w:r>
          </w:p>
        </w:tc>
        <w:tc>
          <w:tcPr>
            <w:tcW w:w="0" w:type="auto"/>
            <w:tcBorders>
              <w:top w:val="single" w:color="auto" w:sz="4" w:space="0"/>
              <w:left w:val="single" w:color="auto" w:sz="4" w:space="0"/>
              <w:bottom w:val="nil"/>
              <w:right w:val="single" w:color="auto" w:sz="4" w:space="0"/>
            </w:tcBorders>
            <w:shd w:val="clear" w:color="auto" w:fill="auto"/>
            <w:vAlign w:val="center"/>
          </w:tcPr>
          <w:p w14:paraId="79EF5F6F">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无显著</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趋势</w:t>
            </w:r>
          </w:p>
        </w:tc>
        <w:tc>
          <w:tcPr>
            <w:tcW w:w="0" w:type="auto"/>
            <w:tcBorders>
              <w:top w:val="single" w:color="auto" w:sz="4" w:space="0"/>
              <w:left w:val="single" w:color="auto" w:sz="4" w:space="0"/>
              <w:bottom w:val="nil"/>
              <w:right w:val="nil"/>
            </w:tcBorders>
            <w:vAlign w:val="center"/>
          </w:tcPr>
          <w:p w14:paraId="752B5620">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0.000</w:t>
            </w:r>
          </w:p>
        </w:tc>
        <w:tc>
          <w:tcPr>
            <w:tcW w:w="0" w:type="auto"/>
            <w:tcBorders>
              <w:top w:val="single" w:color="auto" w:sz="4" w:space="0"/>
              <w:left w:val="single" w:color="auto" w:sz="4" w:space="0"/>
              <w:bottom w:val="nil"/>
              <w:right w:val="nil"/>
            </w:tcBorders>
            <w:vAlign w:val="center"/>
          </w:tcPr>
          <w:p w14:paraId="06185E3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无显著突变</w:t>
            </w:r>
          </w:p>
        </w:tc>
        <w:tc>
          <w:tcPr>
            <w:tcW w:w="0" w:type="auto"/>
            <w:tcBorders>
              <w:top w:val="single" w:color="auto" w:sz="4" w:space="0"/>
              <w:left w:val="single" w:color="auto" w:sz="4" w:space="0"/>
              <w:bottom w:val="nil"/>
              <w:right w:val="nil"/>
            </w:tcBorders>
            <w:vAlign w:val="center"/>
          </w:tcPr>
          <w:p w14:paraId="32E86964">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c>
          <w:tcPr>
            <w:tcW w:w="0" w:type="auto"/>
            <w:tcBorders>
              <w:top w:val="single" w:color="auto" w:sz="4" w:space="0"/>
              <w:left w:val="single" w:color="auto" w:sz="4" w:space="0"/>
              <w:bottom w:val="nil"/>
              <w:right w:val="nil"/>
            </w:tcBorders>
            <w:vAlign w:val="center"/>
          </w:tcPr>
          <w:p w14:paraId="135DC56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c>
          <w:tcPr>
            <w:tcW w:w="0" w:type="auto"/>
            <w:tcBorders>
              <w:top w:val="single" w:color="auto" w:sz="4" w:space="0"/>
              <w:left w:val="single" w:color="auto" w:sz="4" w:space="0"/>
              <w:bottom w:val="nil"/>
              <w:right w:val="nil"/>
            </w:tcBorders>
            <w:vAlign w:val="center"/>
          </w:tcPr>
          <w:p w14:paraId="5EC85AC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r>
      <w:tr w14:paraId="5A48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92" w:type="dxa"/>
            <w:vMerge w:val="continue"/>
            <w:tcBorders>
              <w:top w:val="nil"/>
              <w:left w:val="nil"/>
              <w:bottom w:val="single" w:color="auto" w:sz="4" w:space="0"/>
              <w:right w:val="single" w:color="auto" w:sz="4" w:space="0"/>
            </w:tcBorders>
            <w:vAlign w:val="center"/>
          </w:tcPr>
          <w:p w14:paraId="19F4C12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p>
        </w:tc>
        <w:tc>
          <w:tcPr>
            <w:tcW w:w="0" w:type="auto"/>
            <w:tcBorders>
              <w:top w:val="nil"/>
              <w:left w:val="single" w:color="auto" w:sz="4" w:space="0"/>
              <w:bottom w:val="single" w:color="auto" w:sz="4" w:space="0"/>
              <w:right w:val="single" w:color="auto" w:sz="4" w:space="0"/>
            </w:tcBorders>
            <w:vAlign w:val="center"/>
          </w:tcPr>
          <w:p w14:paraId="7CE41988">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年</w:t>
            </w:r>
          </w:p>
        </w:tc>
        <w:tc>
          <w:tcPr>
            <w:tcW w:w="0" w:type="auto"/>
            <w:tcBorders>
              <w:top w:val="nil"/>
              <w:left w:val="single" w:color="auto" w:sz="4" w:space="0"/>
              <w:bottom w:val="single" w:color="auto" w:sz="4" w:space="0"/>
              <w:right w:val="single" w:color="auto" w:sz="4" w:space="0"/>
            </w:tcBorders>
            <w:vAlign w:val="center"/>
          </w:tcPr>
          <w:p w14:paraId="126C2BA5">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0.06</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9</w:t>
            </w:r>
          </w:p>
        </w:tc>
        <w:tc>
          <w:tcPr>
            <w:tcW w:w="0" w:type="auto"/>
            <w:tcBorders>
              <w:top w:val="nil"/>
              <w:left w:val="single" w:color="auto" w:sz="4" w:space="0"/>
              <w:bottom w:val="single" w:color="auto" w:sz="4" w:space="0"/>
              <w:right w:val="single" w:color="auto" w:sz="4" w:space="0"/>
            </w:tcBorders>
            <w:vAlign w:val="center"/>
          </w:tcPr>
          <w:p w14:paraId="37AD8235">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0.95</w:t>
            </w:r>
          </w:p>
        </w:tc>
        <w:tc>
          <w:tcPr>
            <w:tcW w:w="0" w:type="auto"/>
            <w:tcBorders>
              <w:top w:val="nil"/>
              <w:left w:val="single" w:color="auto" w:sz="4" w:space="0"/>
              <w:bottom w:val="single" w:color="auto" w:sz="4" w:space="0"/>
              <w:right w:val="single" w:color="auto" w:sz="4" w:space="0"/>
            </w:tcBorders>
            <w:shd w:val="clear" w:color="auto" w:fill="auto"/>
            <w:vAlign w:val="center"/>
          </w:tcPr>
          <w:p w14:paraId="282FEFAC">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无显著</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趋势</w:t>
            </w:r>
          </w:p>
        </w:tc>
        <w:tc>
          <w:tcPr>
            <w:tcW w:w="0" w:type="auto"/>
            <w:tcBorders>
              <w:top w:val="nil"/>
              <w:left w:val="single" w:color="auto" w:sz="4" w:space="0"/>
              <w:bottom w:val="single" w:color="auto" w:sz="4" w:space="0"/>
              <w:right w:val="nil"/>
            </w:tcBorders>
            <w:vAlign w:val="center"/>
          </w:tcPr>
          <w:p w14:paraId="2A4A338B">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0.000</w:t>
            </w:r>
          </w:p>
        </w:tc>
        <w:tc>
          <w:tcPr>
            <w:tcW w:w="0" w:type="auto"/>
            <w:tcBorders>
              <w:top w:val="nil"/>
              <w:left w:val="single" w:color="auto" w:sz="4" w:space="0"/>
              <w:bottom w:val="single" w:color="auto" w:sz="4" w:space="0"/>
              <w:right w:val="nil"/>
            </w:tcBorders>
            <w:vAlign w:val="center"/>
          </w:tcPr>
          <w:p w14:paraId="7F0F766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无显著突变</w:t>
            </w:r>
          </w:p>
        </w:tc>
        <w:tc>
          <w:tcPr>
            <w:tcW w:w="0" w:type="auto"/>
            <w:tcBorders>
              <w:top w:val="nil"/>
              <w:left w:val="single" w:color="auto" w:sz="4" w:space="0"/>
              <w:bottom w:val="single" w:color="auto" w:sz="4" w:space="0"/>
              <w:right w:val="nil"/>
            </w:tcBorders>
            <w:vAlign w:val="center"/>
          </w:tcPr>
          <w:p w14:paraId="1AB743D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c>
          <w:tcPr>
            <w:tcW w:w="0" w:type="auto"/>
            <w:tcBorders>
              <w:top w:val="nil"/>
              <w:left w:val="single" w:color="auto" w:sz="4" w:space="0"/>
              <w:bottom w:val="single" w:color="auto" w:sz="4" w:space="0"/>
              <w:right w:val="nil"/>
            </w:tcBorders>
            <w:vAlign w:val="center"/>
          </w:tcPr>
          <w:p w14:paraId="769DF2F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c>
          <w:tcPr>
            <w:tcW w:w="0" w:type="auto"/>
            <w:tcBorders>
              <w:top w:val="nil"/>
              <w:left w:val="single" w:color="auto" w:sz="4" w:space="0"/>
              <w:bottom w:val="single" w:color="auto" w:sz="4" w:space="0"/>
              <w:right w:val="nil"/>
            </w:tcBorders>
            <w:vAlign w:val="center"/>
          </w:tcPr>
          <w:p w14:paraId="7F7E152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r>
      <w:tr w14:paraId="1936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restart"/>
            <w:tcBorders>
              <w:top w:val="single" w:color="auto" w:sz="4" w:space="0"/>
              <w:left w:val="nil"/>
              <w:bottom w:val="nil"/>
              <w:right w:val="single" w:color="auto" w:sz="4" w:space="0"/>
            </w:tcBorders>
            <w:vAlign w:val="center"/>
          </w:tcPr>
          <w:p w14:paraId="7CA765B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径流/mm</w:t>
            </w:r>
          </w:p>
        </w:tc>
        <w:tc>
          <w:tcPr>
            <w:tcW w:w="0" w:type="auto"/>
            <w:tcBorders>
              <w:top w:val="single" w:color="auto" w:sz="4" w:space="0"/>
              <w:left w:val="single" w:color="auto" w:sz="4" w:space="0"/>
              <w:bottom w:val="nil"/>
              <w:right w:val="single" w:color="auto" w:sz="4" w:space="0"/>
            </w:tcBorders>
            <w:vAlign w:val="center"/>
          </w:tcPr>
          <w:p w14:paraId="7DDDFA80">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月</w:t>
            </w:r>
          </w:p>
        </w:tc>
        <w:tc>
          <w:tcPr>
            <w:tcW w:w="0" w:type="auto"/>
            <w:tcBorders>
              <w:top w:val="single" w:color="auto" w:sz="4" w:space="0"/>
              <w:left w:val="single" w:color="auto" w:sz="4" w:space="0"/>
              <w:bottom w:val="nil"/>
              <w:right w:val="single" w:color="auto" w:sz="4" w:space="0"/>
            </w:tcBorders>
            <w:vAlign w:val="center"/>
          </w:tcPr>
          <w:p w14:paraId="190748AD">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0.92</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9</w:t>
            </w:r>
          </w:p>
        </w:tc>
        <w:tc>
          <w:tcPr>
            <w:tcW w:w="0" w:type="auto"/>
            <w:tcBorders>
              <w:top w:val="single" w:color="auto" w:sz="4" w:space="0"/>
              <w:left w:val="single" w:color="auto" w:sz="4" w:space="0"/>
              <w:bottom w:val="nil"/>
              <w:right w:val="single" w:color="auto" w:sz="4" w:space="0"/>
            </w:tcBorders>
            <w:vAlign w:val="center"/>
          </w:tcPr>
          <w:p w14:paraId="0A342A89">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0.35</w:t>
            </w:r>
          </w:p>
        </w:tc>
        <w:tc>
          <w:tcPr>
            <w:tcW w:w="0" w:type="auto"/>
            <w:tcBorders>
              <w:top w:val="single" w:color="auto" w:sz="4" w:space="0"/>
              <w:left w:val="single" w:color="auto" w:sz="4" w:space="0"/>
              <w:bottom w:val="nil"/>
              <w:right w:val="single" w:color="auto" w:sz="4" w:space="0"/>
            </w:tcBorders>
            <w:shd w:val="clear" w:color="auto" w:fill="auto"/>
            <w:vAlign w:val="center"/>
          </w:tcPr>
          <w:p w14:paraId="4DBE3906">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无显著</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趋势</w:t>
            </w:r>
          </w:p>
        </w:tc>
        <w:tc>
          <w:tcPr>
            <w:tcW w:w="0" w:type="auto"/>
            <w:tcBorders>
              <w:top w:val="single" w:color="auto" w:sz="4" w:space="0"/>
              <w:left w:val="single" w:color="auto" w:sz="4" w:space="0"/>
              <w:bottom w:val="nil"/>
              <w:right w:val="nil"/>
            </w:tcBorders>
            <w:vAlign w:val="center"/>
          </w:tcPr>
          <w:p w14:paraId="18B1593B">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0.171</w:t>
            </w:r>
          </w:p>
        </w:tc>
        <w:tc>
          <w:tcPr>
            <w:tcW w:w="0" w:type="auto"/>
            <w:tcBorders>
              <w:top w:val="single" w:color="auto" w:sz="4" w:space="0"/>
              <w:left w:val="single" w:color="auto" w:sz="4" w:space="0"/>
              <w:bottom w:val="nil"/>
              <w:right w:val="nil"/>
            </w:tcBorders>
            <w:vAlign w:val="center"/>
          </w:tcPr>
          <w:p w14:paraId="40ACB6D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第3个样本</w:t>
            </w:r>
          </w:p>
        </w:tc>
        <w:tc>
          <w:tcPr>
            <w:tcW w:w="0" w:type="auto"/>
            <w:tcBorders>
              <w:top w:val="single" w:color="auto" w:sz="4" w:space="0"/>
              <w:left w:val="single" w:color="auto" w:sz="4" w:space="0"/>
              <w:bottom w:val="nil"/>
              <w:right w:val="nil"/>
            </w:tcBorders>
            <w:vAlign w:val="center"/>
          </w:tcPr>
          <w:p w14:paraId="6796FA4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2010年7月</w:t>
            </w:r>
          </w:p>
        </w:tc>
        <w:tc>
          <w:tcPr>
            <w:tcW w:w="0" w:type="auto"/>
            <w:tcBorders>
              <w:top w:val="single" w:color="auto" w:sz="4" w:space="0"/>
              <w:left w:val="single" w:color="auto" w:sz="4" w:space="0"/>
              <w:bottom w:val="nil"/>
              <w:right w:val="nil"/>
            </w:tcBorders>
            <w:vAlign w:val="center"/>
          </w:tcPr>
          <w:p w14:paraId="57C5483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261.81</w:t>
            </w:r>
          </w:p>
        </w:tc>
        <w:tc>
          <w:tcPr>
            <w:tcW w:w="0" w:type="auto"/>
            <w:tcBorders>
              <w:top w:val="single" w:color="auto" w:sz="4" w:space="0"/>
              <w:left w:val="single" w:color="auto" w:sz="4" w:space="0"/>
              <w:bottom w:val="nil"/>
              <w:right w:val="nil"/>
            </w:tcBorders>
            <w:vAlign w:val="center"/>
          </w:tcPr>
          <w:p w14:paraId="5BE38C5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100.96</w:t>
            </w:r>
          </w:p>
        </w:tc>
      </w:tr>
      <w:tr w14:paraId="3125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continue"/>
            <w:tcBorders>
              <w:top w:val="nil"/>
              <w:left w:val="nil"/>
              <w:bottom w:val="single" w:color="auto" w:sz="12" w:space="0"/>
              <w:right w:val="single" w:color="auto" w:sz="4" w:space="0"/>
            </w:tcBorders>
            <w:vAlign w:val="center"/>
          </w:tcPr>
          <w:p w14:paraId="306DC28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p>
        </w:tc>
        <w:tc>
          <w:tcPr>
            <w:tcW w:w="0" w:type="auto"/>
            <w:tcBorders>
              <w:top w:val="nil"/>
              <w:left w:val="single" w:color="auto" w:sz="4" w:space="0"/>
              <w:bottom w:val="single" w:color="auto" w:sz="12" w:space="0"/>
              <w:right w:val="single" w:color="auto" w:sz="4" w:space="0"/>
            </w:tcBorders>
            <w:vAlign w:val="center"/>
          </w:tcPr>
          <w:p w14:paraId="1B6D8335">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年</w:t>
            </w:r>
          </w:p>
        </w:tc>
        <w:tc>
          <w:tcPr>
            <w:tcW w:w="0" w:type="auto"/>
            <w:tcBorders>
              <w:top w:val="nil"/>
              <w:left w:val="single" w:color="auto" w:sz="4" w:space="0"/>
              <w:bottom w:val="single" w:color="auto" w:sz="12" w:space="0"/>
              <w:right w:val="single" w:color="auto" w:sz="4" w:space="0"/>
            </w:tcBorders>
            <w:vAlign w:val="center"/>
          </w:tcPr>
          <w:p w14:paraId="30CACDFB">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0.34</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3</w:t>
            </w:r>
          </w:p>
        </w:tc>
        <w:tc>
          <w:tcPr>
            <w:tcW w:w="0" w:type="auto"/>
            <w:tcBorders>
              <w:top w:val="nil"/>
              <w:left w:val="single" w:color="auto" w:sz="4" w:space="0"/>
              <w:bottom w:val="single" w:color="auto" w:sz="12" w:space="0"/>
              <w:right w:val="single" w:color="auto" w:sz="4" w:space="0"/>
            </w:tcBorders>
            <w:vAlign w:val="center"/>
          </w:tcPr>
          <w:p w14:paraId="3CF39E48">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0.73</w:t>
            </w:r>
          </w:p>
        </w:tc>
        <w:tc>
          <w:tcPr>
            <w:tcW w:w="0" w:type="auto"/>
            <w:tcBorders>
              <w:top w:val="nil"/>
              <w:left w:val="single" w:color="auto" w:sz="4" w:space="0"/>
              <w:bottom w:val="single" w:color="auto" w:sz="12" w:space="0"/>
              <w:right w:val="single" w:color="auto" w:sz="4" w:space="0"/>
            </w:tcBorders>
            <w:shd w:val="clear" w:color="auto" w:fill="auto"/>
            <w:vAlign w:val="center"/>
          </w:tcPr>
          <w:p w14:paraId="3F1FE600">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无显著</w:t>
            </w: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趋势</w:t>
            </w:r>
          </w:p>
        </w:tc>
        <w:tc>
          <w:tcPr>
            <w:tcW w:w="0" w:type="auto"/>
            <w:tcBorders>
              <w:top w:val="nil"/>
              <w:left w:val="single" w:color="auto" w:sz="4" w:space="0"/>
              <w:bottom w:val="single" w:color="auto" w:sz="12" w:space="0"/>
              <w:right w:val="nil"/>
            </w:tcBorders>
            <w:vAlign w:val="center"/>
          </w:tcPr>
          <w:p w14:paraId="10ADD2B2">
            <w:pPr>
              <w:keepNext w:val="0"/>
              <w:keepLines w:val="0"/>
              <w:pageBreakBefore w:val="0"/>
              <w:widowControl/>
              <w:suppressLineNumbers w:val="0"/>
              <w:kinsoku/>
              <w:wordWrap/>
              <w:overflowPunct/>
              <w:topLinePunct w:val="0"/>
              <w:autoSpaceDE/>
              <w:autoSpaceDN/>
              <w:bidi w:val="0"/>
              <w:adjustRightInd/>
              <w:snapToGrid/>
              <w:spacing w:beforeAutospacing="0" w:line="240" w:lineRule="auto"/>
              <w:ind w:left="0" w:leftChars="0" w:right="0" w:rightChars="0"/>
              <w:jc w:val="center"/>
              <w:textAlignment w:val="auto"/>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1.091</w:t>
            </w:r>
          </w:p>
        </w:tc>
        <w:tc>
          <w:tcPr>
            <w:tcW w:w="0" w:type="auto"/>
            <w:tcBorders>
              <w:top w:val="nil"/>
              <w:left w:val="single" w:color="auto" w:sz="4" w:space="0"/>
              <w:bottom w:val="single" w:color="auto" w:sz="12" w:space="0"/>
              <w:right w:val="nil"/>
            </w:tcBorders>
            <w:vAlign w:val="center"/>
          </w:tcPr>
          <w:p w14:paraId="61751F0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无显著突变</w:t>
            </w:r>
          </w:p>
        </w:tc>
        <w:tc>
          <w:tcPr>
            <w:tcW w:w="0" w:type="auto"/>
            <w:tcBorders>
              <w:top w:val="nil"/>
              <w:left w:val="single" w:color="auto" w:sz="4" w:space="0"/>
              <w:bottom w:val="single" w:color="auto" w:sz="12" w:space="0"/>
              <w:right w:val="nil"/>
            </w:tcBorders>
            <w:vAlign w:val="center"/>
          </w:tcPr>
          <w:p w14:paraId="09D040C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c>
          <w:tcPr>
            <w:tcW w:w="0" w:type="auto"/>
            <w:tcBorders>
              <w:top w:val="nil"/>
              <w:left w:val="single" w:color="auto" w:sz="4" w:space="0"/>
              <w:bottom w:val="single" w:color="auto" w:sz="12" w:space="0"/>
              <w:right w:val="nil"/>
            </w:tcBorders>
            <w:vAlign w:val="center"/>
          </w:tcPr>
          <w:p w14:paraId="135CA22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c>
          <w:tcPr>
            <w:tcW w:w="0" w:type="auto"/>
            <w:tcBorders>
              <w:top w:val="nil"/>
              <w:left w:val="single" w:color="auto" w:sz="4" w:space="0"/>
              <w:bottom w:val="single" w:color="auto" w:sz="12" w:space="0"/>
              <w:right w:val="nil"/>
            </w:tcBorders>
            <w:vAlign w:val="center"/>
          </w:tcPr>
          <w:p w14:paraId="7F47C6C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default"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t>—</w:t>
            </w:r>
          </w:p>
        </w:tc>
      </w:tr>
    </w:tbl>
    <w:p w14:paraId="65699DC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15"/>
          <w:szCs w:val="24"/>
          <w:highlight w:val="none"/>
        </w:rPr>
      </w:pPr>
      <w:r>
        <w:rPr>
          <w:rFonts w:hint="default" w:ascii="Times New Roman" w:hAnsi="Times New Roman" w:eastAsia="宋体" w:cs="Segoe UI"/>
          <w:i w:val="0"/>
          <w:iCs w:val="0"/>
          <w:caps w:val="0"/>
          <w:color w:val="auto"/>
          <w:spacing w:val="0"/>
          <w:sz w:val="15"/>
          <w:szCs w:val="24"/>
          <w:highlight w:val="none"/>
          <w:shd w:val="clear" w:fill="FFFFFF"/>
        </w:rPr>
        <w:t>注：月尺度</w:t>
      </w:r>
      <w:r>
        <w:rPr>
          <w:rFonts w:hint="default" w:ascii="Times New Roman" w:hAnsi="Times New Roman" w:eastAsia="宋体" w:cs="Segoe UI"/>
          <w:i/>
          <w:iCs/>
          <w:caps w:val="0"/>
          <w:color w:val="auto"/>
          <w:spacing w:val="0"/>
          <w:sz w:val="15"/>
          <w:szCs w:val="24"/>
          <w:highlight w:val="none"/>
          <w:shd w:val="clear" w:fill="FFFFFF"/>
        </w:rPr>
        <w:t>n</w:t>
      </w:r>
      <w:r>
        <w:rPr>
          <w:rFonts w:hint="default" w:ascii="Times New Roman" w:hAnsi="Times New Roman" w:eastAsia="宋体" w:cs="Segoe UI"/>
          <w:i w:val="0"/>
          <w:iCs w:val="0"/>
          <w:caps w:val="0"/>
          <w:color w:val="auto"/>
          <w:spacing w:val="0"/>
          <w:sz w:val="15"/>
          <w:szCs w:val="24"/>
          <w:highlight w:val="none"/>
          <w:shd w:val="clear" w:fill="FFFFFF"/>
        </w:rPr>
        <w:t>=72；年尺度</w:t>
      </w:r>
      <w:r>
        <w:rPr>
          <w:rFonts w:hint="default" w:ascii="Times New Roman" w:hAnsi="Times New Roman" w:eastAsia="宋体" w:cs="Segoe UI"/>
          <w:i/>
          <w:iCs/>
          <w:caps w:val="0"/>
          <w:color w:val="auto"/>
          <w:spacing w:val="0"/>
          <w:sz w:val="15"/>
          <w:szCs w:val="24"/>
          <w:highlight w:val="none"/>
          <w:shd w:val="clear" w:fill="FFFFFF"/>
        </w:rPr>
        <w:t>n</w:t>
      </w:r>
      <w:r>
        <w:rPr>
          <w:rFonts w:hint="default" w:ascii="Times New Roman" w:hAnsi="Times New Roman" w:eastAsia="宋体" w:cs="Segoe UI"/>
          <w:i w:val="0"/>
          <w:iCs w:val="0"/>
          <w:caps w:val="0"/>
          <w:color w:val="auto"/>
          <w:spacing w:val="0"/>
          <w:sz w:val="15"/>
          <w:szCs w:val="24"/>
          <w:highlight w:val="none"/>
          <w:shd w:val="clear" w:fill="FFFFFF"/>
        </w:rPr>
        <w:t>=12</w:t>
      </w:r>
      <w:r>
        <w:rPr>
          <w:rFonts w:hint="eastAsia" w:ascii="Times New Roman" w:hAnsi="Times New Roman" w:eastAsia="宋体" w:cs="Segoe UI"/>
          <w:i w:val="0"/>
          <w:iCs w:val="0"/>
          <w:caps w:val="0"/>
          <w:color w:val="auto"/>
          <w:spacing w:val="0"/>
          <w:sz w:val="15"/>
          <w:szCs w:val="24"/>
          <w:highlight w:val="none"/>
          <w:shd w:val="clear" w:fill="FFFFFF"/>
          <w:lang w:eastAsia="zh-CN"/>
        </w:rPr>
        <w:t>；</w:t>
      </w:r>
      <w:r>
        <w:rPr>
          <w:rFonts w:hint="default" w:ascii="Times New Roman" w:hAnsi="Times New Roman" w:eastAsia="宋体" w:cs="Segoe UI"/>
          <w:i w:val="0"/>
          <w:iCs w:val="0"/>
          <w:caps w:val="0"/>
          <w:color w:val="auto"/>
          <w:spacing w:val="0"/>
          <w:sz w:val="15"/>
          <w:szCs w:val="24"/>
          <w:highlight w:val="none"/>
          <w:shd w:val="clear" w:fill="FFFFFF"/>
        </w:rPr>
        <w:t>显著性水平</w:t>
      </w:r>
      <w:r>
        <w:rPr>
          <w:rFonts w:hint="default" w:ascii="Times New Roman" w:hAnsi="Times New Roman" w:eastAsia="宋体" w:cs="Segoe UI"/>
          <w:i/>
          <w:iCs/>
          <w:caps w:val="0"/>
          <w:color w:val="auto"/>
          <w:spacing w:val="0"/>
          <w:sz w:val="15"/>
          <w:szCs w:val="24"/>
          <w:highlight w:val="none"/>
          <w:shd w:val="clear" w:fill="FFFFFF"/>
        </w:rPr>
        <w:t>α</w:t>
      </w:r>
      <w:r>
        <w:rPr>
          <w:rFonts w:hint="default" w:ascii="Times New Roman" w:hAnsi="Times New Roman" w:eastAsia="宋体" w:cs="Segoe UI"/>
          <w:i w:val="0"/>
          <w:iCs w:val="0"/>
          <w:caps w:val="0"/>
          <w:color w:val="auto"/>
          <w:spacing w:val="0"/>
          <w:sz w:val="15"/>
          <w:szCs w:val="24"/>
          <w:highlight w:val="none"/>
          <w:shd w:val="clear" w:fill="FFFFFF"/>
        </w:rPr>
        <w:t>=0.05。</w:t>
      </w:r>
    </w:p>
    <w:p w14:paraId="4A36370F">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0"/>
        <w:textAlignment w:val="auto"/>
        <w:outlineLvl w:val="2"/>
        <w:rPr>
          <w:rFonts w:ascii="Times New Roman" w:hAnsi="Times New Roman" w:eastAsia="楷体" w:cs="Segoe UI"/>
          <w:b w:val="0"/>
          <w:bCs w:val="0"/>
          <w:i w:val="0"/>
          <w:iCs w:val="0"/>
          <w:caps w:val="0"/>
          <w:color w:val="auto"/>
          <w:spacing w:val="0"/>
          <w:sz w:val="21"/>
          <w:szCs w:val="24"/>
          <w:highlight w:val="none"/>
        </w:rPr>
      </w:pPr>
      <w:r>
        <w:rPr>
          <w:rStyle w:val="15"/>
          <w:rFonts w:hint="eastAsia" w:ascii="Times New Roman" w:hAnsi="Times New Roman" w:eastAsia="楷体" w:cs="Segoe UI"/>
          <w:b w:val="0"/>
          <w:bCs w:val="0"/>
          <w:i w:val="0"/>
          <w:iCs w:val="0"/>
          <w:caps w:val="0"/>
          <w:color w:val="auto"/>
          <w:spacing w:val="0"/>
          <w:sz w:val="21"/>
          <w:szCs w:val="24"/>
          <w:highlight w:val="none"/>
          <w:shd w:val="clear" w:fill="FFFFFF"/>
          <w:lang w:val="en-US" w:eastAsia="zh-CN"/>
        </w:rPr>
        <w:t>2</w:t>
      </w:r>
      <w:r>
        <w:rPr>
          <w:rStyle w:val="15"/>
          <w:rFonts w:hint="default" w:ascii="Times New Roman" w:hAnsi="Times New Roman" w:eastAsia="楷体" w:cs="Segoe UI"/>
          <w:b w:val="0"/>
          <w:bCs w:val="0"/>
          <w:i w:val="0"/>
          <w:iCs w:val="0"/>
          <w:caps w:val="0"/>
          <w:color w:val="auto"/>
          <w:spacing w:val="0"/>
          <w:sz w:val="21"/>
          <w:szCs w:val="24"/>
          <w:highlight w:val="none"/>
          <w:shd w:val="clear" w:fill="FFFFFF"/>
        </w:rPr>
        <w:t>.1.</w:t>
      </w:r>
      <w:r>
        <w:rPr>
          <w:rStyle w:val="15"/>
          <w:rFonts w:hint="eastAsia" w:ascii="Times New Roman" w:hAnsi="Times New Roman" w:eastAsia="楷体" w:cs="Segoe UI"/>
          <w:b w:val="0"/>
          <w:bCs w:val="0"/>
          <w:i w:val="0"/>
          <w:iCs w:val="0"/>
          <w:caps w:val="0"/>
          <w:color w:val="auto"/>
          <w:spacing w:val="0"/>
          <w:sz w:val="21"/>
          <w:szCs w:val="24"/>
          <w:highlight w:val="none"/>
          <w:shd w:val="clear" w:fill="FFFFFF"/>
          <w:lang w:val="en-US" w:eastAsia="zh-CN"/>
        </w:rPr>
        <w:t>2</w:t>
      </w:r>
      <w:r>
        <w:rPr>
          <w:rStyle w:val="15"/>
          <w:rFonts w:hint="default" w:ascii="Times New Roman" w:hAnsi="Times New Roman" w:eastAsia="楷体" w:cs="Segoe UI"/>
          <w:b w:val="0"/>
          <w:bCs w:val="0"/>
          <w:i w:val="0"/>
          <w:iCs w:val="0"/>
          <w:caps w:val="0"/>
          <w:color w:val="auto"/>
          <w:spacing w:val="0"/>
          <w:sz w:val="21"/>
          <w:szCs w:val="24"/>
          <w:highlight w:val="none"/>
          <w:shd w:val="clear" w:fill="FFFFFF"/>
        </w:rPr>
        <w:t>汛期内阶段变化特征</w:t>
      </w:r>
    </w:p>
    <w:p w14:paraId="65C7D5F0">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default" w:ascii="Times New Roman" w:hAnsi="Times New Roman" w:eastAsia="宋体" w:cs="Segoe UI"/>
          <w:i w:val="0"/>
          <w:iCs w:val="0"/>
          <w:caps w:val="0"/>
          <w:color w:val="auto"/>
          <w:spacing w:val="0"/>
          <w:sz w:val="21"/>
          <w:szCs w:val="24"/>
          <w:highlight w:val="none"/>
          <w:shd w:val="clear" w:fill="FFFFFF"/>
        </w:rPr>
      </w:pPr>
      <w:r>
        <w:rPr>
          <w:rFonts w:hint="default" w:ascii="Times New Roman" w:hAnsi="Times New Roman" w:eastAsia="宋体" w:cs="Segoe UI"/>
          <w:i w:val="0"/>
          <w:iCs w:val="0"/>
          <w:caps w:val="0"/>
          <w:color w:val="auto"/>
          <w:spacing w:val="0"/>
          <w:sz w:val="21"/>
          <w:szCs w:val="24"/>
          <w:highlight w:val="none"/>
          <w:shd w:val="clear" w:fill="FFFFFF"/>
        </w:rPr>
        <w:t>分析汛期内动态过程发现，各要素呈现出同步又错峰的阶段性规律</w:t>
      </w:r>
      <w:r>
        <w:rPr>
          <w:rFonts w:hint="eastAsia" w:ascii="Times New Roman" w:hAnsi="Times New Roman" w:eastAsia="宋体" w:cs="Segoe UI"/>
          <w:i w:val="0"/>
          <w:iCs w:val="0"/>
          <w:caps w:val="0"/>
          <w:color w:val="auto"/>
          <w:spacing w:val="0"/>
          <w:sz w:val="21"/>
          <w:szCs w:val="24"/>
          <w:highlight w:val="none"/>
          <w:shd w:val="clear" w:fill="FFFFFF"/>
          <w:lang w:eastAsia="zh-CN"/>
        </w:rPr>
        <w:t>（</w:t>
      </w:r>
      <w:r>
        <w:rPr>
          <w:rFonts w:hint="eastAsia" w:ascii="Times New Roman" w:hAnsi="Times New Roman" w:eastAsia="宋体" w:cs="Segoe UI"/>
          <w:i w:val="0"/>
          <w:iCs w:val="0"/>
          <w:caps w:val="0"/>
          <w:color w:val="auto"/>
          <w:spacing w:val="0"/>
          <w:sz w:val="21"/>
          <w:szCs w:val="24"/>
          <w:highlight w:val="none"/>
          <w:shd w:val="clear" w:fill="FFFFFF"/>
          <w:lang w:val="en-US" w:eastAsia="zh-CN"/>
        </w:rPr>
        <w:t>见图3</w:t>
      </w:r>
      <w:r>
        <w:rPr>
          <w:rFonts w:hint="eastAsia" w:ascii="Times New Roman" w:hAnsi="Times New Roman" w:eastAsia="宋体" w:cs="Segoe UI"/>
          <w:i w:val="0"/>
          <w:iCs w:val="0"/>
          <w:caps w:val="0"/>
          <w:color w:val="auto"/>
          <w:spacing w:val="0"/>
          <w:sz w:val="21"/>
          <w:szCs w:val="24"/>
          <w:highlight w:val="none"/>
          <w:shd w:val="clear" w:fill="FFFFFF"/>
          <w:lang w:eastAsia="zh-CN"/>
        </w:rPr>
        <w:t>）</w:t>
      </w:r>
      <w:r>
        <w:rPr>
          <w:rFonts w:hint="default" w:ascii="Times New Roman" w:hAnsi="Times New Roman" w:eastAsia="宋体" w:cs="Segoe UI"/>
          <w:i w:val="0"/>
          <w:iCs w:val="0"/>
          <w:caps w:val="0"/>
          <w:color w:val="auto"/>
          <w:spacing w:val="0"/>
          <w:sz w:val="21"/>
          <w:szCs w:val="24"/>
          <w:highlight w:val="none"/>
          <w:shd w:val="clear" w:fill="FFFFFF"/>
        </w:rPr>
        <w:t>。基于中位数分析，土壤湿度于5月率先达到峰值，为流域蓄积了初始水分</w:t>
      </w:r>
      <w:r>
        <w:rPr>
          <w:rFonts w:hint="eastAsia" w:ascii="Times New Roman" w:hAnsi="Times New Roman" w:eastAsia="宋体" w:cs="Segoe UI"/>
          <w:i w:val="0"/>
          <w:iCs w:val="0"/>
          <w:caps w:val="0"/>
          <w:color w:val="auto"/>
          <w:spacing w:val="0"/>
          <w:sz w:val="21"/>
          <w:szCs w:val="24"/>
          <w:highlight w:val="none"/>
          <w:shd w:val="clear" w:fill="FFFFFF"/>
          <w:lang w:eastAsia="zh-CN"/>
        </w:rPr>
        <w:t>，</w:t>
      </w:r>
      <w:r>
        <w:rPr>
          <w:rFonts w:hint="default" w:ascii="Times New Roman" w:hAnsi="Times New Roman" w:eastAsia="宋体" w:cs="Segoe UI"/>
          <w:i w:val="0"/>
          <w:iCs w:val="0"/>
          <w:caps w:val="0"/>
          <w:color w:val="auto"/>
          <w:spacing w:val="0"/>
          <w:sz w:val="21"/>
          <w:szCs w:val="24"/>
          <w:highlight w:val="none"/>
          <w:shd w:val="clear" w:fill="FFFFFF"/>
        </w:rPr>
        <w:t>随后降水和</w:t>
      </w:r>
      <w:r>
        <w:rPr>
          <w:rFonts w:hint="eastAsia" w:ascii="Times New Roman" w:hAnsi="Times New Roman" w:eastAsia="宋体" w:cs="Segoe UI"/>
          <w:i w:val="0"/>
          <w:iCs w:val="0"/>
          <w:caps w:val="0"/>
          <w:color w:val="auto"/>
          <w:spacing w:val="0"/>
          <w:sz w:val="21"/>
          <w:szCs w:val="24"/>
          <w:highlight w:val="none"/>
          <w:shd w:val="clear" w:fill="FFFFFF"/>
          <w:lang w:eastAsia="zh-CN"/>
        </w:rPr>
        <w:t>径流</w:t>
      </w:r>
      <w:r>
        <w:rPr>
          <w:rFonts w:hint="default" w:ascii="Times New Roman" w:hAnsi="Times New Roman" w:eastAsia="宋体" w:cs="Segoe UI"/>
          <w:i w:val="0"/>
          <w:iCs w:val="0"/>
          <w:caps w:val="0"/>
          <w:color w:val="auto"/>
          <w:spacing w:val="0"/>
          <w:sz w:val="21"/>
          <w:szCs w:val="24"/>
          <w:highlight w:val="none"/>
          <w:shd w:val="clear" w:fill="FFFFFF"/>
        </w:rPr>
        <w:t>在6月同步达到峰值。土壤湿度的变异性在7</w:t>
      </w:r>
      <w:r>
        <w:rPr>
          <w:rFonts w:hint="eastAsia" w:ascii="Times New Roman" w:hAnsi="Times New Roman" w:eastAsia="宋体" w:cs="Segoe UI"/>
          <w:i w:val="0"/>
          <w:iCs w:val="0"/>
          <w:caps w:val="0"/>
          <w:color w:val="auto"/>
          <w:spacing w:val="0"/>
          <w:sz w:val="21"/>
          <w:szCs w:val="24"/>
          <w:highlight w:val="none"/>
          <w:shd w:val="clear" w:fill="FFFFFF"/>
          <w:lang w:eastAsia="zh-CN"/>
        </w:rPr>
        <w:t>—9月</w:t>
      </w:r>
      <w:r>
        <w:rPr>
          <w:rFonts w:hint="default" w:ascii="Times New Roman" w:hAnsi="Times New Roman" w:eastAsia="宋体" w:cs="Segoe UI"/>
          <w:i w:val="0"/>
          <w:iCs w:val="0"/>
          <w:caps w:val="0"/>
          <w:color w:val="auto"/>
          <w:spacing w:val="0"/>
          <w:sz w:val="21"/>
          <w:szCs w:val="24"/>
          <w:highlight w:val="none"/>
          <w:shd w:val="clear" w:fill="FFFFFF"/>
        </w:rPr>
        <w:t>间显著增强，表明流域下垫面干湿状态的分异加剧。空间上不均一的土壤湿度格局，</w:t>
      </w:r>
      <w:r>
        <w:rPr>
          <w:rFonts w:hint="eastAsia" w:ascii="Times New Roman" w:hAnsi="Times New Roman" w:eastAsia="宋体" w:cs="Segoe UI"/>
          <w:i w:val="0"/>
          <w:iCs w:val="0"/>
          <w:caps w:val="0"/>
          <w:color w:val="auto"/>
          <w:spacing w:val="0"/>
          <w:sz w:val="21"/>
          <w:szCs w:val="24"/>
          <w:highlight w:val="none"/>
          <w:shd w:val="clear" w:fill="FFFFFF"/>
          <w:lang w:val="en-US" w:eastAsia="zh-CN"/>
        </w:rPr>
        <w:t>显著</w:t>
      </w:r>
      <w:r>
        <w:rPr>
          <w:rFonts w:hint="default" w:ascii="Times New Roman" w:hAnsi="Times New Roman" w:eastAsia="宋体" w:cs="Segoe UI"/>
          <w:i w:val="0"/>
          <w:iCs w:val="0"/>
          <w:caps w:val="0"/>
          <w:color w:val="auto"/>
          <w:spacing w:val="0"/>
          <w:sz w:val="21"/>
          <w:szCs w:val="24"/>
          <w:highlight w:val="none"/>
          <w:shd w:val="clear" w:fill="FFFFFF"/>
        </w:rPr>
        <w:t>影响</w:t>
      </w:r>
      <w:r>
        <w:rPr>
          <w:rFonts w:hint="eastAsia" w:ascii="Times New Roman" w:hAnsi="Times New Roman" w:eastAsia="宋体" w:cs="Segoe UI"/>
          <w:i w:val="0"/>
          <w:iCs w:val="0"/>
          <w:caps w:val="0"/>
          <w:color w:val="auto"/>
          <w:spacing w:val="0"/>
          <w:sz w:val="21"/>
          <w:szCs w:val="24"/>
          <w:highlight w:val="none"/>
          <w:shd w:val="clear" w:fill="FFFFFF"/>
          <w:lang w:eastAsia="zh-CN"/>
        </w:rPr>
        <w:t>了</w:t>
      </w:r>
      <w:r>
        <w:rPr>
          <w:rFonts w:hint="default" w:ascii="Times New Roman" w:hAnsi="Times New Roman" w:eastAsia="宋体" w:cs="Segoe UI"/>
          <w:i w:val="0"/>
          <w:iCs w:val="0"/>
          <w:caps w:val="0"/>
          <w:color w:val="auto"/>
          <w:spacing w:val="0"/>
          <w:sz w:val="21"/>
          <w:szCs w:val="24"/>
          <w:highlight w:val="none"/>
          <w:shd w:val="clear" w:fill="FFFFFF"/>
        </w:rPr>
        <w:t>后续降水-径流的转化效率——干的区域主要通过增加蓄水潜力延缓径流响应，而高饱和度区域则显著降低了产汇流阈值，从而主导着洪水的形成与规模。</w:t>
      </w:r>
    </w:p>
    <w:p w14:paraId="7E8A53DE">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right="0"/>
        <w:jc w:val="right"/>
        <w:textAlignment w:val="auto"/>
        <w:rPr>
          <w:rFonts w:hint="eastAsia" w:ascii="Times New Roman" w:hAnsi="Times New Roman" w:eastAsia="宋体" w:cs="Segoe UI"/>
          <w:i w:val="0"/>
          <w:iCs w:val="0"/>
          <w:caps w:val="0"/>
          <w:color w:val="auto"/>
          <w:spacing w:val="0"/>
          <w:sz w:val="21"/>
          <w:szCs w:val="24"/>
          <w:highlight w:val="none"/>
          <w:shd w:val="clear" w:fill="FFFFFF"/>
          <w:lang w:val="en-US" w:eastAsia="zh-CN"/>
        </w:rPr>
      </w:pPr>
      <w:r>
        <w:rPr>
          <w:rFonts w:hint="eastAsia" w:ascii="Times New Roman" w:hAnsi="Times New Roman" w:eastAsia="宋体" w:cs="Segoe UI"/>
          <w:i w:val="0"/>
          <w:iCs w:val="0"/>
          <w:caps w:val="0"/>
          <w:color w:val="auto"/>
          <w:spacing w:val="0"/>
          <w:sz w:val="21"/>
          <w:szCs w:val="24"/>
          <w:highlight w:val="none"/>
          <w:shd w:val="clear" w:fill="FFFFFF"/>
          <w:lang w:val="en-US" w:eastAsia="zh-CN"/>
        </w:rPr>
        <w:drawing>
          <wp:inline distT="0" distB="0" distL="114300" distR="114300">
            <wp:extent cx="5219700" cy="1708785"/>
            <wp:effectExtent l="0" t="0" r="7620" b="13335"/>
            <wp:docPr id="5" name="图片 5" descr="04_分月箱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_分月箱线图"/>
                    <pic:cNvPicPr>
                      <a:picLocks noChangeAspect="1"/>
                    </pic:cNvPicPr>
                  </pic:nvPicPr>
                  <pic:blipFill>
                    <a:blip r:embed="rId6"/>
                    <a:stretch>
                      <a:fillRect/>
                    </a:stretch>
                  </pic:blipFill>
                  <pic:spPr>
                    <a:xfrm>
                      <a:off x="0" y="0"/>
                      <a:ext cx="5219700" cy="1708785"/>
                    </a:xfrm>
                    <a:prstGeom prst="rect">
                      <a:avLst/>
                    </a:prstGeom>
                  </pic:spPr>
                </pic:pic>
              </a:graphicData>
            </a:graphic>
          </wp:inline>
        </w:drawing>
      </w:r>
    </w:p>
    <w:p w14:paraId="0EC94813">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图3 建溪流域2010—2021年汛期降水-土壤湿度-径流分月箱线图</w:t>
      </w:r>
    </w:p>
    <w:p w14:paraId="4CEE3512">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Fig.3  Monthly box plots of precipitation, soil moisture, and runoff during flood season in Jianxi River Basin (2010—2021)</w:t>
      </w:r>
    </w:p>
    <w:p w14:paraId="27FC1769">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240" w:lineRule="auto"/>
        <w:ind w:left="0" w:right="0" w:firstLine="0"/>
        <w:textAlignment w:val="auto"/>
        <w:outlineLvl w:val="1"/>
        <w:rPr>
          <w:rFonts w:hint="default" w:ascii="Times New Roman" w:hAnsi="Times New Roman" w:eastAsia="黑体" w:cs="Segoe UI"/>
          <w:b w:val="0"/>
          <w:bCs/>
          <w:caps w:val="0"/>
          <w:color w:val="auto"/>
          <w:spacing w:val="0"/>
          <w:sz w:val="21"/>
          <w:szCs w:val="28"/>
          <w:highlight w:val="none"/>
          <w:lang w:val="en-US" w:eastAsia="zh-CN"/>
        </w:rPr>
      </w:pPr>
      <w:r>
        <w:rPr>
          <w:rStyle w:val="15"/>
          <w:rFonts w:hint="eastAsia" w:ascii="Times New Roman" w:hAnsi="Times New Roman" w:eastAsia="黑体" w:cs="Segoe UI"/>
          <w:b w:val="0"/>
          <w:bCs/>
          <w:caps w:val="0"/>
          <w:color w:val="auto"/>
          <w:spacing w:val="0"/>
          <w:sz w:val="21"/>
          <w:szCs w:val="28"/>
          <w:highlight w:val="none"/>
          <w:shd w:val="clear" w:fill="FFFFFF"/>
          <w:lang w:val="en-US" w:eastAsia="zh-CN"/>
        </w:rPr>
        <w:t>2</w:t>
      </w:r>
      <w:r>
        <w:rPr>
          <w:rStyle w:val="15"/>
          <w:rFonts w:hint="default" w:ascii="Times New Roman" w:hAnsi="Times New Roman" w:eastAsia="黑体" w:cs="Segoe UI"/>
          <w:b w:val="0"/>
          <w:bCs/>
          <w:caps w:val="0"/>
          <w:color w:val="auto"/>
          <w:spacing w:val="0"/>
          <w:sz w:val="21"/>
          <w:szCs w:val="28"/>
          <w:highlight w:val="none"/>
          <w:shd w:val="clear" w:fill="FFFFFF"/>
        </w:rPr>
        <w:t>.2 降水、土壤湿度与</w:t>
      </w:r>
      <w:r>
        <w:rPr>
          <w:rStyle w:val="15"/>
          <w:rFonts w:hint="eastAsia" w:ascii="Times New Roman" w:hAnsi="Times New Roman" w:eastAsia="黑体" w:cs="Segoe UI"/>
          <w:b w:val="0"/>
          <w:bCs/>
          <w:caps w:val="0"/>
          <w:color w:val="auto"/>
          <w:spacing w:val="0"/>
          <w:sz w:val="21"/>
          <w:szCs w:val="28"/>
          <w:highlight w:val="none"/>
          <w:shd w:val="clear" w:fill="FFFFFF"/>
          <w:lang w:val="en-US" w:eastAsia="zh-CN"/>
        </w:rPr>
        <w:t>径流的相关性分析</w:t>
      </w:r>
    </w:p>
    <w:p w14:paraId="1B7C66DD">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Times New Roman" w:hAnsi="Times New Roman" w:eastAsia="宋体" w:cs="Segoe UI"/>
          <w:i w:val="0"/>
          <w:iCs w:val="0"/>
          <w:caps w:val="0"/>
          <w:color w:val="auto"/>
          <w:spacing w:val="0"/>
          <w:sz w:val="21"/>
          <w:szCs w:val="24"/>
          <w:highlight w:val="none"/>
          <w:shd w:val="clear" w:fill="FFFFFF"/>
          <w:lang w:eastAsia="zh-CN"/>
        </w:rPr>
      </w:pP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基于</w:t>
      </w:r>
      <w:r>
        <w:rPr>
          <w:rFonts w:hint="default" w:ascii="Times New Roman" w:hAnsi="Times New Roman" w:eastAsia="宋体" w:cs="Segoe UI"/>
          <w:b w:val="0"/>
          <w:bCs w:val="0"/>
          <w:i w:val="0"/>
          <w:iCs w:val="0"/>
          <w:caps w:val="0"/>
          <w:color w:val="auto"/>
          <w:spacing w:val="0"/>
          <w:sz w:val="21"/>
          <w:szCs w:val="24"/>
          <w:highlight w:val="none"/>
          <w:shd w:val="clear" w:fill="FFFFFF"/>
        </w:rPr>
        <w:t>Pearson线性相关系数与Spearman秩相关系数</w:t>
      </w:r>
      <w:r>
        <w:rPr>
          <w:rFonts w:hint="eastAsia" w:ascii="Times New Roman" w:hAnsi="Times New Roman" w:eastAsia="宋体" w:cs="Segoe UI"/>
          <w:b w:val="0"/>
          <w:bCs w:val="0"/>
          <w:i w:val="0"/>
          <w:iCs w:val="0"/>
          <w:caps w:val="0"/>
          <w:color w:val="auto"/>
          <w:spacing w:val="0"/>
          <w:sz w:val="21"/>
          <w:szCs w:val="24"/>
          <w:highlight w:val="none"/>
          <w:shd w:val="clear" w:fill="FFFFFF"/>
          <w:lang w:eastAsia="zh-CN"/>
        </w:rPr>
        <w:t>，</w:t>
      </w:r>
      <w:r>
        <w:rPr>
          <w:rFonts w:hint="default" w:ascii="Times New Roman" w:hAnsi="Times New Roman" w:eastAsia="宋体" w:cs="Segoe UI"/>
          <w:i w:val="0"/>
          <w:iCs w:val="0"/>
          <w:caps w:val="0"/>
          <w:color w:val="auto"/>
          <w:spacing w:val="0"/>
          <w:sz w:val="21"/>
          <w:szCs w:val="24"/>
          <w:highlight w:val="none"/>
          <w:shd w:val="clear" w:fill="FFFFFF"/>
        </w:rPr>
        <w:t>量化降水、土壤湿度、径流三要素之间的基本统计关联，以揭示其内在联系结构</w:t>
      </w:r>
      <w:r>
        <w:rPr>
          <w:rFonts w:hint="eastAsia" w:ascii="Times New Roman" w:hAnsi="Times New Roman" w:eastAsia="宋体" w:cs="Segoe UI"/>
          <w:i w:val="0"/>
          <w:iCs w:val="0"/>
          <w:caps w:val="0"/>
          <w:color w:val="auto"/>
          <w:spacing w:val="0"/>
          <w:sz w:val="21"/>
          <w:szCs w:val="24"/>
          <w:highlight w:val="none"/>
          <w:shd w:val="clear" w:fill="FFFFFF"/>
          <w:lang w:eastAsia="zh-CN"/>
        </w:rPr>
        <w:t>（</w:t>
      </w:r>
      <w:r>
        <w:rPr>
          <w:rFonts w:hint="eastAsia" w:ascii="Times New Roman" w:hAnsi="Times New Roman" w:eastAsia="宋体" w:cs="Segoe UI"/>
          <w:i w:val="0"/>
          <w:iCs w:val="0"/>
          <w:caps w:val="0"/>
          <w:color w:val="auto"/>
          <w:spacing w:val="0"/>
          <w:sz w:val="21"/>
          <w:szCs w:val="24"/>
          <w:highlight w:val="none"/>
          <w:shd w:val="clear" w:fill="FFFFFF"/>
          <w:lang w:val="en-US" w:eastAsia="zh-CN"/>
        </w:rPr>
        <w:t>见图4</w:t>
      </w:r>
      <w:r>
        <w:rPr>
          <w:rFonts w:hint="eastAsia" w:ascii="Times New Roman" w:hAnsi="Times New Roman" w:eastAsia="宋体" w:cs="Segoe UI"/>
          <w:i w:val="0"/>
          <w:iCs w:val="0"/>
          <w:caps w:val="0"/>
          <w:color w:val="auto"/>
          <w:spacing w:val="0"/>
          <w:sz w:val="21"/>
          <w:szCs w:val="24"/>
          <w:highlight w:val="none"/>
          <w:shd w:val="clear" w:fill="FFFFFF"/>
          <w:lang w:eastAsia="zh-CN"/>
        </w:rPr>
        <w:t>）</w:t>
      </w:r>
      <w:r>
        <w:rPr>
          <w:rFonts w:hint="default" w:ascii="Times New Roman" w:hAnsi="Times New Roman" w:eastAsia="宋体" w:cs="Segoe UI"/>
          <w:b w:val="0"/>
          <w:bCs w:val="0"/>
          <w:i w:val="0"/>
          <w:iCs w:val="0"/>
          <w:caps w:val="0"/>
          <w:color w:val="auto"/>
          <w:spacing w:val="0"/>
          <w:sz w:val="21"/>
          <w:szCs w:val="24"/>
          <w:highlight w:val="none"/>
          <w:shd w:val="clear" w:fill="FFFFFF"/>
        </w:rPr>
        <w:t>。</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月尺度</w:t>
      </w:r>
      <w:r>
        <w:rPr>
          <w:rFonts w:hint="default" w:ascii="Times New Roman" w:hAnsi="Times New Roman" w:eastAsia="宋体" w:cs="Segoe UI"/>
          <w:b w:val="0"/>
          <w:bCs w:val="0"/>
          <w:i w:val="0"/>
          <w:iCs w:val="0"/>
          <w:caps w:val="0"/>
          <w:color w:val="auto"/>
          <w:spacing w:val="0"/>
          <w:sz w:val="21"/>
          <w:szCs w:val="24"/>
          <w:highlight w:val="none"/>
          <w:shd w:val="clear" w:fill="FFFFFF"/>
        </w:rPr>
        <w:t>相关性分析表明，</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降水、土壤湿度与径流</w:t>
      </w:r>
      <w:r>
        <w:rPr>
          <w:rFonts w:hint="default" w:ascii="Times New Roman" w:hAnsi="Times New Roman" w:eastAsia="宋体" w:cs="Segoe UI"/>
          <w:b w:val="0"/>
          <w:bCs w:val="0"/>
          <w:i w:val="0"/>
          <w:iCs w:val="0"/>
          <w:caps w:val="0"/>
          <w:color w:val="auto"/>
          <w:spacing w:val="0"/>
          <w:sz w:val="21"/>
          <w:szCs w:val="24"/>
          <w:highlight w:val="none"/>
          <w:shd w:val="clear" w:fill="FFFFFF"/>
        </w:rPr>
        <w:t>三</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个</w:t>
      </w:r>
      <w:r>
        <w:rPr>
          <w:rFonts w:hint="default" w:ascii="Times New Roman" w:hAnsi="Times New Roman" w:eastAsia="宋体" w:cs="Segoe UI"/>
          <w:b w:val="0"/>
          <w:bCs w:val="0"/>
          <w:i w:val="0"/>
          <w:iCs w:val="0"/>
          <w:caps w:val="0"/>
          <w:color w:val="auto"/>
          <w:spacing w:val="0"/>
          <w:sz w:val="21"/>
          <w:szCs w:val="24"/>
          <w:highlight w:val="none"/>
          <w:shd w:val="clear" w:fill="FFFFFF"/>
        </w:rPr>
        <w:t>变量两两之间均存在极显著的正相关关系</w:t>
      </w:r>
      <w:r>
        <w:rPr>
          <w:rFonts w:hint="eastAsia" w:ascii="Times New Roman" w:hAnsi="Times New Roman" w:eastAsia="宋体" w:cs="Segoe UI"/>
          <w:b w:val="0"/>
          <w:bCs w:val="0"/>
          <w:i w:val="0"/>
          <w:iCs w:val="0"/>
          <w:caps w:val="0"/>
          <w:color w:val="auto"/>
          <w:spacing w:val="0"/>
          <w:sz w:val="21"/>
          <w:szCs w:val="24"/>
          <w:highlight w:val="none"/>
          <w:shd w:val="clear" w:fill="FFFFFF"/>
          <w:lang w:eastAsia="zh-CN"/>
        </w:rPr>
        <w:t>（</w:t>
      </w:r>
      <w:r>
        <w:rPr>
          <w:rFonts w:hint="eastAsia" w:ascii="Times New Roman" w:hAnsi="Times New Roman" w:eastAsia="宋体" w:cs="Segoe UI"/>
          <w:b w:val="0"/>
          <w:bCs w:val="0"/>
          <w:i/>
          <w:iCs/>
          <w:caps w:val="0"/>
          <w:color w:val="auto"/>
          <w:spacing w:val="0"/>
          <w:sz w:val="21"/>
          <w:szCs w:val="24"/>
          <w:highlight w:val="none"/>
          <w:shd w:val="clear" w:fill="FFFFFF"/>
          <w:lang w:val="en-US" w:eastAsia="zh-CN"/>
        </w:rPr>
        <w:t>p</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&lt;0.001</w:t>
      </w:r>
      <w:r>
        <w:rPr>
          <w:rFonts w:hint="eastAsia" w:ascii="Times New Roman" w:hAnsi="Times New Roman" w:eastAsia="宋体" w:cs="Segoe UI"/>
          <w:b w:val="0"/>
          <w:bCs w:val="0"/>
          <w:i w:val="0"/>
          <w:iCs w:val="0"/>
          <w:caps w:val="0"/>
          <w:color w:val="auto"/>
          <w:spacing w:val="0"/>
          <w:sz w:val="21"/>
          <w:szCs w:val="24"/>
          <w:highlight w:val="none"/>
          <w:shd w:val="clear" w:fill="FFFFFF"/>
          <w:lang w:eastAsia="zh-CN"/>
        </w:rPr>
        <w:t>）</w:t>
      </w:r>
      <w:r>
        <w:rPr>
          <w:rFonts w:hint="default" w:ascii="Times New Roman" w:hAnsi="Times New Roman" w:eastAsia="宋体" w:cs="Segoe UI"/>
          <w:b w:val="0"/>
          <w:bCs w:val="0"/>
          <w:i w:val="0"/>
          <w:iCs w:val="0"/>
          <w:caps w:val="0"/>
          <w:color w:val="auto"/>
          <w:spacing w:val="0"/>
          <w:sz w:val="21"/>
          <w:szCs w:val="24"/>
          <w:highlight w:val="none"/>
          <w:shd w:val="clear" w:fill="FFFFFF"/>
        </w:rPr>
        <w:t>，但其关联强度明显</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不同</w:t>
      </w:r>
      <w:r>
        <w:rPr>
          <w:rFonts w:hint="default" w:ascii="Times New Roman" w:hAnsi="Times New Roman" w:eastAsia="宋体" w:cs="Segoe UI"/>
          <w:b w:val="0"/>
          <w:bCs w:val="0"/>
          <w:i w:val="0"/>
          <w:iCs w:val="0"/>
          <w:caps w:val="0"/>
          <w:color w:val="auto"/>
          <w:spacing w:val="0"/>
          <w:sz w:val="21"/>
          <w:szCs w:val="24"/>
          <w:highlight w:val="none"/>
          <w:shd w:val="clear" w:fill="FFFFFF"/>
        </w:rPr>
        <w:t>。其中，</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降水-径流</w:t>
      </w:r>
      <w:r>
        <w:rPr>
          <w:rFonts w:hint="default" w:ascii="Times New Roman" w:hAnsi="Times New Roman" w:eastAsia="宋体" w:cs="Segoe UI"/>
          <w:b w:val="0"/>
          <w:bCs w:val="0"/>
          <w:i w:val="0"/>
          <w:iCs w:val="0"/>
          <w:caps w:val="0"/>
          <w:color w:val="auto"/>
          <w:spacing w:val="0"/>
          <w:sz w:val="21"/>
          <w:szCs w:val="24"/>
          <w:highlight w:val="none"/>
          <w:shd w:val="clear" w:fill="FFFFFF"/>
        </w:rPr>
        <w:t>的关联最强</w:t>
      </w:r>
      <w:r>
        <w:rPr>
          <w:rFonts w:hint="eastAsia" w:ascii="Times New Roman" w:hAnsi="Times New Roman" w:eastAsia="宋体" w:cs="Segoe UI"/>
          <w:b w:val="0"/>
          <w:bCs w:val="0"/>
          <w:i w:val="0"/>
          <w:iCs w:val="0"/>
          <w:caps w:val="0"/>
          <w:color w:val="auto"/>
          <w:spacing w:val="0"/>
          <w:sz w:val="21"/>
          <w:szCs w:val="24"/>
          <w:highlight w:val="none"/>
          <w:shd w:val="clear" w:fill="FFFFFF"/>
          <w:lang w:eastAsia="zh-CN"/>
        </w:rPr>
        <w:t>，Pearson与Spearman</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指标</w:t>
      </w:r>
      <w:r>
        <w:rPr>
          <w:rFonts w:hint="eastAsia" w:ascii="Times New Roman" w:hAnsi="Times New Roman" w:eastAsia="宋体" w:cs="Segoe UI"/>
          <w:b w:val="0"/>
          <w:bCs w:val="0"/>
          <w:i w:val="0"/>
          <w:iCs w:val="0"/>
          <w:caps w:val="0"/>
          <w:color w:val="auto"/>
          <w:spacing w:val="0"/>
          <w:sz w:val="21"/>
          <w:szCs w:val="24"/>
          <w:highlight w:val="none"/>
          <w:shd w:val="clear" w:fill="FFFFFF"/>
          <w:lang w:eastAsia="zh-CN"/>
        </w:rPr>
        <w:t>分别达到0.914和0.873</w:t>
      </w:r>
      <w:r>
        <w:rPr>
          <w:rFonts w:hint="default" w:ascii="Times New Roman" w:hAnsi="Times New Roman" w:eastAsia="宋体" w:cs="Segoe UI"/>
          <w:b w:val="0"/>
          <w:bCs w:val="0"/>
          <w:i w:val="0"/>
          <w:iCs w:val="0"/>
          <w:caps w:val="0"/>
          <w:color w:val="auto"/>
          <w:spacing w:val="0"/>
          <w:sz w:val="21"/>
          <w:szCs w:val="24"/>
          <w:highlight w:val="none"/>
          <w:shd w:val="clear" w:fill="FFFFFF"/>
        </w:rPr>
        <w:t>，显著高于</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降水-土壤湿度（</w:t>
      </w:r>
      <w:r>
        <w:rPr>
          <w:rFonts w:hint="eastAsia" w:ascii="Times New Roman" w:hAnsi="Times New Roman" w:eastAsia="宋体" w:cs="Segoe UI"/>
          <w:b w:val="0"/>
          <w:bCs w:val="0"/>
          <w:i/>
          <w:iCs/>
          <w:caps w:val="0"/>
          <w:color w:val="auto"/>
          <w:spacing w:val="0"/>
          <w:sz w:val="21"/>
          <w:szCs w:val="24"/>
          <w:highlight w:val="none"/>
          <w:shd w:val="clear" w:fill="FFFFFF"/>
          <w:lang w:val="en-US" w:eastAsia="zh-CN"/>
        </w:rPr>
        <w:t>r</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w:t>
      </w:r>
      <w:r>
        <w:rPr>
          <w:rFonts w:hint="default" w:ascii="Times New Roman" w:hAnsi="Times New Roman" w:eastAsia="宋体" w:cs="Segoe UI"/>
          <w:b w:val="0"/>
          <w:bCs w:val="0"/>
          <w:color w:val="auto"/>
          <w:kern w:val="0"/>
          <w:sz w:val="21"/>
          <w:szCs w:val="24"/>
          <w:highlight w:val="none"/>
          <w:lang w:val="en-US" w:eastAsia="zh-CN" w:bidi="ar"/>
        </w:rPr>
        <w:t>0.684</w:t>
      </w:r>
      <w:r>
        <w:rPr>
          <w:rFonts w:hint="eastAsia" w:ascii="Times New Roman" w:hAnsi="Times New Roman" w:eastAsia="宋体" w:cs="Segoe UI"/>
          <w:b w:val="0"/>
          <w:bCs w:val="0"/>
          <w:color w:val="auto"/>
          <w:kern w:val="0"/>
          <w:sz w:val="21"/>
          <w:szCs w:val="24"/>
          <w:highlight w:val="none"/>
          <w:lang w:val="en-US" w:eastAsia="zh-CN" w:bidi="ar"/>
        </w:rPr>
        <w:t>，</w:t>
      </w:r>
      <m:oMath>
        <m:r>
          <m:rPr/>
          <w:rPr>
            <w:rFonts w:ascii="Times New Roman" w:hAnsi="Times New Roman" w:eastAsia="宋体" w:cstheme="minorBidi"/>
            <w:color w:val="auto"/>
            <w:kern w:val="2"/>
            <w:sz w:val="21"/>
            <w:szCs w:val="24"/>
            <w:highlight w:val="none"/>
            <w:lang w:val="en-US" w:bidi="ar-SA"/>
          </w:rPr>
          <m:t>ρ</m:t>
        </m:r>
      </m:oMath>
      <w:r>
        <w:rPr>
          <w:rFonts w:hint="eastAsia" w:ascii="Times New Roman" w:hAnsi="Times New Roman" w:eastAsia="宋体" w:cstheme="minorBidi"/>
          <w:i w:val="0"/>
          <w:color w:val="auto"/>
          <w:kern w:val="2"/>
          <w:sz w:val="21"/>
          <w:szCs w:val="24"/>
          <w:highlight w:val="none"/>
          <w:lang w:val="en-US" w:eastAsia="zh-CN" w:bidi="ar-SA"/>
        </w:rPr>
        <w:t>=</w:t>
      </w:r>
      <w:r>
        <w:rPr>
          <w:rFonts w:hint="eastAsia" w:ascii="Times New Roman" w:hAnsi="Times New Roman" w:eastAsia="宋体" w:cs="Segoe UI"/>
          <w:b w:val="0"/>
          <w:bCs w:val="0"/>
          <w:color w:val="auto"/>
          <w:kern w:val="0"/>
          <w:sz w:val="21"/>
          <w:szCs w:val="24"/>
          <w:highlight w:val="none"/>
          <w:lang w:val="en-US" w:eastAsia="zh-CN" w:bidi="ar"/>
        </w:rPr>
        <w:t>0.772</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w:t>
      </w:r>
      <w:r>
        <w:rPr>
          <w:rFonts w:hint="default" w:ascii="Times New Roman" w:hAnsi="Times New Roman" w:eastAsia="宋体" w:cs="Segoe UI"/>
          <w:b w:val="0"/>
          <w:bCs w:val="0"/>
          <w:i w:val="0"/>
          <w:iCs w:val="0"/>
          <w:caps w:val="0"/>
          <w:color w:val="auto"/>
          <w:spacing w:val="0"/>
          <w:sz w:val="21"/>
          <w:szCs w:val="24"/>
          <w:highlight w:val="none"/>
          <w:shd w:val="clear" w:fill="FFFFFF"/>
        </w:rPr>
        <w:t>与</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土壤湿度-径流（</w:t>
      </w:r>
      <w:r>
        <w:rPr>
          <w:rFonts w:hint="eastAsia" w:ascii="Times New Roman" w:hAnsi="Times New Roman" w:eastAsia="宋体" w:cs="Segoe UI"/>
          <w:b w:val="0"/>
          <w:bCs w:val="0"/>
          <w:i/>
          <w:iCs/>
          <w:caps w:val="0"/>
          <w:color w:val="auto"/>
          <w:spacing w:val="0"/>
          <w:sz w:val="21"/>
          <w:szCs w:val="24"/>
          <w:highlight w:val="none"/>
          <w:shd w:val="clear" w:fill="FFFFFF"/>
          <w:lang w:val="en-US" w:eastAsia="zh-CN"/>
        </w:rPr>
        <w:t>r</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w:t>
      </w:r>
      <w:r>
        <w:rPr>
          <w:rFonts w:hint="default" w:ascii="Times New Roman" w:hAnsi="Times New Roman" w:eastAsia="宋体" w:cs="Segoe UI"/>
          <w:b w:val="0"/>
          <w:bCs w:val="0"/>
          <w:color w:val="auto"/>
          <w:kern w:val="0"/>
          <w:sz w:val="21"/>
          <w:szCs w:val="24"/>
          <w:highlight w:val="none"/>
          <w:lang w:val="en-US" w:eastAsia="zh-CN" w:bidi="ar"/>
        </w:rPr>
        <w:t>0.572</w:t>
      </w:r>
      <w:r>
        <w:rPr>
          <w:rFonts w:hint="eastAsia" w:ascii="Times New Roman" w:hAnsi="Times New Roman" w:eastAsia="宋体" w:cs="Segoe UI"/>
          <w:b w:val="0"/>
          <w:bCs w:val="0"/>
          <w:color w:val="auto"/>
          <w:kern w:val="0"/>
          <w:sz w:val="21"/>
          <w:szCs w:val="24"/>
          <w:highlight w:val="none"/>
          <w:lang w:val="en-US" w:eastAsia="zh-CN" w:bidi="ar"/>
        </w:rPr>
        <w:t>，</w:t>
      </w:r>
      <m:oMath>
        <m:r>
          <m:rPr/>
          <w:rPr>
            <w:rFonts w:ascii="Times New Roman" w:hAnsi="Times New Roman" w:eastAsia="宋体" w:cstheme="minorBidi"/>
            <w:color w:val="auto"/>
            <w:kern w:val="2"/>
            <w:sz w:val="21"/>
            <w:szCs w:val="24"/>
            <w:highlight w:val="none"/>
            <w:lang w:val="en-US" w:bidi="ar-SA"/>
          </w:rPr>
          <m:t>ρ</m:t>
        </m:r>
      </m:oMath>
      <w:r>
        <w:rPr>
          <w:rFonts w:hint="eastAsia" w:ascii="Times New Roman" w:hAnsi="Times New Roman" w:eastAsia="宋体" w:cstheme="minorBidi"/>
          <w:i w:val="0"/>
          <w:color w:val="auto"/>
          <w:kern w:val="2"/>
          <w:sz w:val="21"/>
          <w:szCs w:val="24"/>
          <w:highlight w:val="none"/>
          <w:lang w:val="en-US" w:eastAsia="zh-CN" w:bidi="ar-SA"/>
        </w:rPr>
        <w:t>=</w:t>
      </w:r>
      <w:r>
        <w:rPr>
          <w:rFonts w:hint="eastAsia" w:ascii="Times New Roman" w:hAnsi="Times New Roman" w:eastAsia="宋体" w:cs="Segoe UI"/>
          <w:b w:val="0"/>
          <w:bCs w:val="0"/>
          <w:color w:val="auto"/>
          <w:kern w:val="0"/>
          <w:sz w:val="21"/>
          <w:szCs w:val="24"/>
          <w:highlight w:val="none"/>
          <w:lang w:val="en-US" w:eastAsia="zh-CN" w:bidi="ar"/>
        </w:rPr>
        <w:t>0.873</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w:t>
      </w:r>
      <w:r>
        <w:rPr>
          <w:rFonts w:hint="default" w:ascii="Times New Roman" w:hAnsi="Times New Roman" w:eastAsia="宋体" w:cs="Segoe UI"/>
          <w:b w:val="0"/>
          <w:bCs w:val="0"/>
          <w:i w:val="0"/>
          <w:iCs w:val="0"/>
          <w:caps w:val="0"/>
          <w:color w:val="auto"/>
          <w:spacing w:val="0"/>
          <w:sz w:val="21"/>
          <w:szCs w:val="24"/>
          <w:highlight w:val="none"/>
          <w:shd w:val="clear" w:fill="FFFFFF"/>
        </w:rPr>
        <w:t>的关联</w:t>
      </w:r>
      <w:r>
        <w:rPr>
          <w:rFonts w:hint="eastAsia" w:ascii="Times New Roman" w:hAnsi="Times New Roman" w:eastAsia="宋体" w:cs="Segoe UI"/>
          <w:b w:val="0"/>
          <w:bCs w:val="0"/>
          <w:i w:val="0"/>
          <w:iCs w:val="0"/>
          <w:caps w:val="0"/>
          <w:color w:val="auto"/>
          <w:spacing w:val="0"/>
          <w:sz w:val="21"/>
          <w:szCs w:val="24"/>
          <w:highlight w:val="none"/>
          <w:shd w:val="clear" w:fill="FFFFFF"/>
          <w:lang w:val="en-US" w:eastAsia="zh-CN"/>
        </w:rPr>
        <w:t>指标</w:t>
      </w:r>
      <w:r>
        <w:rPr>
          <w:rFonts w:hint="default" w:ascii="Times New Roman" w:hAnsi="Times New Roman" w:eastAsia="宋体" w:cs="Segoe UI"/>
          <w:b w:val="0"/>
          <w:bCs w:val="0"/>
          <w:i w:val="0"/>
          <w:iCs w:val="0"/>
          <w:caps w:val="0"/>
          <w:color w:val="auto"/>
          <w:spacing w:val="0"/>
          <w:sz w:val="21"/>
          <w:szCs w:val="24"/>
          <w:highlight w:val="none"/>
          <w:shd w:val="clear" w:fill="FFFFFF"/>
        </w:rPr>
        <w:t>。</w:t>
      </w:r>
      <w:r>
        <w:rPr>
          <w:rFonts w:hint="default" w:ascii="Times New Roman" w:hAnsi="Times New Roman" w:eastAsia="宋体" w:cs="Segoe UI"/>
          <w:i w:val="0"/>
          <w:iCs w:val="0"/>
          <w:caps w:val="0"/>
          <w:color w:val="auto"/>
          <w:spacing w:val="0"/>
          <w:sz w:val="21"/>
          <w:szCs w:val="24"/>
          <w:highlight w:val="none"/>
          <w:shd w:val="clear" w:fill="FFFFFF"/>
        </w:rPr>
        <w:t>线性回归分析显示</w:t>
      </w:r>
      <w:r>
        <w:rPr>
          <w:rFonts w:hint="eastAsia" w:ascii="Times New Roman" w:hAnsi="Times New Roman" w:eastAsia="宋体" w:cs="Segoe UI"/>
          <w:i w:val="0"/>
          <w:iCs w:val="0"/>
          <w:caps w:val="0"/>
          <w:color w:val="auto"/>
          <w:spacing w:val="0"/>
          <w:sz w:val="21"/>
          <w:szCs w:val="24"/>
          <w:highlight w:val="none"/>
          <w:shd w:val="clear" w:fill="FFFFFF"/>
          <w:lang w:eastAsia="zh-CN"/>
        </w:rPr>
        <w:t>，</w:t>
      </w:r>
      <w:r>
        <w:rPr>
          <w:rFonts w:hint="default" w:ascii="Times New Roman" w:hAnsi="Times New Roman" w:eastAsia="宋体" w:cs="Segoe UI"/>
          <w:i w:val="0"/>
          <w:iCs w:val="0"/>
          <w:caps w:val="0"/>
          <w:color w:val="auto"/>
          <w:spacing w:val="0"/>
          <w:sz w:val="21"/>
          <w:szCs w:val="24"/>
          <w:highlight w:val="none"/>
          <w:shd w:val="clear" w:fill="FFFFFF"/>
        </w:rPr>
        <w:t>降水对径流的解释方差</w:t>
      </w:r>
      <w:r>
        <w:rPr>
          <w:rFonts w:hint="eastAsia" w:ascii="Times New Roman" w:hAnsi="Times New Roman" w:eastAsia="宋体" w:cs="Segoe UI"/>
          <w:i w:val="0"/>
          <w:iCs w:val="0"/>
          <w:caps w:val="0"/>
          <w:color w:val="auto"/>
          <w:spacing w:val="0"/>
          <w:sz w:val="21"/>
          <w:szCs w:val="24"/>
          <w:highlight w:val="none"/>
          <w:shd w:val="clear" w:fill="FFFFFF"/>
          <w:lang w:val="en-US" w:eastAsia="zh-CN"/>
        </w:rPr>
        <w:t>高达</w:t>
      </w:r>
      <w:r>
        <w:rPr>
          <w:rFonts w:hint="default" w:ascii="Times New Roman" w:hAnsi="Times New Roman" w:eastAsia="宋体" w:cs="Segoe UI"/>
          <w:i w:val="0"/>
          <w:iCs w:val="0"/>
          <w:caps w:val="0"/>
          <w:color w:val="auto"/>
          <w:spacing w:val="0"/>
          <w:sz w:val="21"/>
          <w:szCs w:val="24"/>
          <w:highlight w:val="none"/>
          <w:shd w:val="clear" w:fill="FFFFFF"/>
        </w:rPr>
        <w:t>83.5%</w:t>
      </w:r>
      <w:r>
        <w:rPr>
          <w:rFonts w:hint="eastAsia" w:ascii="Times New Roman" w:hAnsi="Times New Roman" w:eastAsia="宋体" w:cs="Segoe UI"/>
          <w:i w:val="0"/>
          <w:iCs w:val="0"/>
          <w:caps w:val="0"/>
          <w:color w:val="auto"/>
          <w:spacing w:val="0"/>
          <w:sz w:val="21"/>
          <w:szCs w:val="24"/>
          <w:highlight w:val="none"/>
          <w:shd w:val="clear" w:fill="FFFFFF"/>
          <w:lang w:eastAsia="zh-CN"/>
        </w:rPr>
        <w:t>，</w:t>
      </w:r>
      <w:r>
        <w:rPr>
          <w:rFonts w:hint="default" w:ascii="Times New Roman" w:hAnsi="Times New Roman" w:eastAsia="宋体" w:cs="Segoe UI"/>
          <w:i w:val="0"/>
          <w:iCs w:val="0"/>
          <w:caps w:val="0"/>
          <w:color w:val="auto"/>
          <w:spacing w:val="0"/>
          <w:sz w:val="21"/>
          <w:szCs w:val="24"/>
          <w:highlight w:val="none"/>
          <w:shd w:val="clear" w:fill="FFFFFF"/>
        </w:rPr>
        <w:t>远高于其对土壤湿度</w:t>
      </w:r>
      <w:r>
        <w:rPr>
          <w:rFonts w:hint="eastAsia" w:ascii="Times New Roman" w:hAnsi="Times New Roman" w:eastAsia="宋体" w:cs="Segoe UI"/>
          <w:i w:val="0"/>
          <w:iCs w:val="0"/>
          <w:caps w:val="0"/>
          <w:color w:val="auto"/>
          <w:spacing w:val="0"/>
          <w:sz w:val="21"/>
          <w:szCs w:val="24"/>
          <w:highlight w:val="none"/>
          <w:shd w:val="clear" w:fill="FFFFFF"/>
          <w:lang w:eastAsia="zh-CN"/>
        </w:rPr>
        <w:t>的</w:t>
      </w:r>
      <w:r>
        <w:rPr>
          <w:rFonts w:hint="default" w:ascii="Times New Roman" w:hAnsi="Times New Roman" w:eastAsia="宋体" w:cs="Segoe UI"/>
          <w:i w:val="0"/>
          <w:iCs w:val="0"/>
          <w:caps w:val="0"/>
          <w:color w:val="auto"/>
          <w:spacing w:val="0"/>
          <w:sz w:val="21"/>
          <w:szCs w:val="24"/>
          <w:highlight w:val="none"/>
          <w:shd w:val="clear" w:fill="FFFFFF"/>
        </w:rPr>
        <w:t>46.8%以及土壤湿度对径流</w:t>
      </w:r>
      <w:r>
        <w:rPr>
          <w:rFonts w:hint="eastAsia" w:ascii="Times New Roman" w:hAnsi="Times New Roman" w:eastAsia="宋体" w:cs="Segoe UI"/>
          <w:i w:val="0"/>
          <w:iCs w:val="0"/>
          <w:caps w:val="0"/>
          <w:color w:val="auto"/>
          <w:spacing w:val="0"/>
          <w:sz w:val="21"/>
          <w:szCs w:val="24"/>
          <w:highlight w:val="none"/>
          <w:shd w:val="clear" w:fill="FFFFFF"/>
          <w:lang w:eastAsia="zh-CN"/>
        </w:rPr>
        <w:t>的</w:t>
      </w:r>
      <w:r>
        <w:rPr>
          <w:rFonts w:hint="default" w:ascii="Times New Roman" w:hAnsi="Times New Roman" w:eastAsia="宋体" w:cs="Segoe UI"/>
          <w:i w:val="0"/>
          <w:iCs w:val="0"/>
          <w:caps w:val="0"/>
          <w:color w:val="auto"/>
          <w:spacing w:val="0"/>
          <w:sz w:val="21"/>
          <w:szCs w:val="24"/>
          <w:highlight w:val="none"/>
          <w:shd w:val="clear" w:fill="FFFFFF"/>
        </w:rPr>
        <w:t>32.7%。</w:t>
      </w:r>
      <w:r>
        <w:rPr>
          <w:rFonts w:hint="eastAsia" w:ascii="Times New Roman" w:hAnsi="Times New Roman" w:eastAsia="宋体" w:cs="Segoe UI"/>
          <w:i w:val="0"/>
          <w:iCs w:val="0"/>
          <w:caps w:val="0"/>
          <w:color w:val="auto"/>
          <w:spacing w:val="0"/>
          <w:sz w:val="21"/>
          <w:szCs w:val="24"/>
          <w:highlight w:val="none"/>
          <w:shd w:val="clear" w:fill="FFFFFF"/>
          <w:lang w:val="en-US" w:eastAsia="zh-CN"/>
        </w:rPr>
        <w:t>说明</w:t>
      </w:r>
      <w:r>
        <w:rPr>
          <w:rFonts w:hint="default" w:ascii="Times New Roman" w:hAnsi="Times New Roman" w:eastAsia="宋体" w:cs="Segoe UI"/>
          <w:i w:val="0"/>
          <w:iCs w:val="0"/>
          <w:caps w:val="0"/>
          <w:color w:val="auto"/>
          <w:spacing w:val="0"/>
          <w:sz w:val="21"/>
          <w:szCs w:val="24"/>
          <w:highlight w:val="none"/>
          <w:shd w:val="clear" w:fill="FFFFFF"/>
        </w:rPr>
        <w:t>降水</w:t>
      </w:r>
      <w:r>
        <w:rPr>
          <w:rFonts w:hint="eastAsia" w:ascii="Times New Roman" w:hAnsi="Times New Roman" w:eastAsia="宋体" w:cs="Segoe UI"/>
          <w:i w:val="0"/>
          <w:iCs w:val="0"/>
          <w:caps w:val="0"/>
          <w:color w:val="auto"/>
          <w:spacing w:val="0"/>
          <w:sz w:val="21"/>
          <w:szCs w:val="24"/>
          <w:highlight w:val="none"/>
          <w:shd w:val="clear" w:fill="FFFFFF"/>
          <w:lang w:val="en-US" w:eastAsia="zh-CN"/>
        </w:rPr>
        <w:t>主导了</w:t>
      </w:r>
      <w:r>
        <w:rPr>
          <w:rFonts w:hint="default" w:ascii="Times New Roman" w:hAnsi="Times New Roman" w:eastAsia="宋体" w:cs="Segoe UI"/>
          <w:i w:val="0"/>
          <w:iCs w:val="0"/>
          <w:caps w:val="0"/>
          <w:color w:val="auto"/>
          <w:spacing w:val="0"/>
          <w:sz w:val="21"/>
          <w:szCs w:val="24"/>
          <w:highlight w:val="none"/>
          <w:shd w:val="clear" w:fill="FFFFFF"/>
        </w:rPr>
        <w:t>产流</w:t>
      </w:r>
      <w:r>
        <w:rPr>
          <w:rFonts w:hint="eastAsia" w:ascii="Times New Roman" w:hAnsi="Times New Roman" w:eastAsia="宋体" w:cs="Segoe UI"/>
          <w:i w:val="0"/>
          <w:iCs w:val="0"/>
          <w:caps w:val="0"/>
          <w:color w:val="auto"/>
          <w:spacing w:val="0"/>
          <w:sz w:val="21"/>
          <w:szCs w:val="24"/>
          <w:highlight w:val="none"/>
          <w:shd w:val="clear" w:fill="FFFFFF"/>
          <w:lang w:val="en-US" w:eastAsia="zh-CN"/>
        </w:rPr>
        <w:t>过程</w:t>
      </w:r>
      <w:r>
        <w:rPr>
          <w:rFonts w:hint="eastAsia" w:ascii="Times New Roman" w:hAnsi="Times New Roman" w:eastAsia="宋体" w:cs="Segoe UI"/>
          <w:i w:val="0"/>
          <w:iCs w:val="0"/>
          <w:caps w:val="0"/>
          <w:color w:val="auto"/>
          <w:spacing w:val="0"/>
          <w:sz w:val="21"/>
          <w:szCs w:val="24"/>
          <w:highlight w:val="none"/>
          <w:shd w:val="clear" w:fill="FFFFFF"/>
          <w:lang w:eastAsia="zh-CN"/>
        </w:rPr>
        <w:t>。</w:t>
      </w:r>
    </w:p>
    <w:p w14:paraId="77A0BB23">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right="0"/>
        <w:jc w:val="center"/>
        <w:textAlignment w:val="auto"/>
        <w:rPr>
          <w:rFonts w:hint="eastAsia" w:ascii="Times New Roman" w:hAnsi="Times New Roman" w:eastAsia="宋体" w:cs="Segoe UI"/>
          <w:i w:val="0"/>
          <w:iCs w:val="0"/>
          <w:caps w:val="0"/>
          <w:color w:val="auto"/>
          <w:spacing w:val="0"/>
          <w:sz w:val="21"/>
          <w:szCs w:val="24"/>
          <w:highlight w:val="none"/>
          <w:shd w:val="clear" w:fill="FFFFFF"/>
          <w:lang w:eastAsia="zh-CN"/>
        </w:rPr>
      </w:pPr>
      <w:r>
        <w:rPr>
          <w:rFonts w:hint="eastAsia" w:ascii="Times New Roman" w:hAnsi="Times New Roman" w:eastAsia="宋体" w:cs="Segoe UI"/>
          <w:i w:val="0"/>
          <w:iCs w:val="0"/>
          <w:caps w:val="0"/>
          <w:color w:val="auto"/>
          <w:spacing w:val="0"/>
          <w:sz w:val="21"/>
          <w:szCs w:val="24"/>
          <w:highlight w:val="none"/>
          <w:shd w:val="clear" w:fill="FFFFFF"/>
          <w:lang w:eastAsia="zh-CN"/>
        </w:rPr>
        <w:drawing>
          <wp:inline distT="0" distB="0" distL="114300" distR="114300">
            <wp:extent cx="5219700" cy="2147570"/>
            <wp:effectExtent l="0" t="0" r="7620" b="1270"/>
            <wp:docPr id="2" name="图片 2" descr="01_相关性热力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_相关性热力图"/>
                    <pic:cNvPicPr>
                      <a:picLocks noChangeAspect="1"/>
                    </pic:cNvPicPr>
                  </pic:nvPicPr>
                  <pic:blipFill>
                    <a:blip r:embed="rId7"/>
                    <a:stretch>
                      <a:fillRect/>
                    </a:stretch>
                  </pic:blipFill>
                  <pic:spPr>
                    <a:xfrm>
                      <a:off x="0" y="0"/>
                      <a:ext cx="5219700" cy="2147570"/>
                    </a:xfrm>
                    <a:prstGeom prst="rect">
                      <a:avLst/>
                    </a:prstGeom>
                  </pic:spPr>
                </pic:pic>
              </a:graphicData>
            </a:graphic>
          </wp:inline>
        </w:drawing>
      </w:r>
    </w:p>
    <w:p w14:paraId="64B1C625">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宋体" w:cs="Segoe UI"/>
          <w:i w:val="0"/>
          <w:iCs w:val="0"/>
          <w:caps w:val="0"/>
          <w:color w:val="auto"/>
          <w:spacing w:val="0"/>
          <w:sz w:val="21"/>
          <w:szCs w:val="24"/>
          <w:highlight w:val="none"/>
          <w:shd w:val="clear" w:fill="FFFFFF"/>
          <w:lang w:val="en-US" w:eastAsia="zh-CN"/>
        </w:rPr>
        <w:t xml:space="preserve">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图4 降水-土壤湿度-径流相关性热力图</w:t>
      </w:r>
    </w:p>
    <w:p w14:paraId="57B6BBDB">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Fig.4</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 </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Heatmap of correlation</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 between</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 precipitation, soil moisture, and runoff</w:t>
      </w:r>
    </w:p>
    <w:p w14:paraId="4F90972C">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default" w:ascii="Times New Roman" w:hAnsi="Times New Roman" w:eastAsia="黑体"/>
          <w:b w:val="0"/>
          <w:bCs w:val="0"/>
          <w:color w:val="auto"/>
          <w:sz w:val="21"/>
          <w:szCs w:val="28"/>
          <w:highlight w:val="none"/>
          <w:lang w:val="en-US" w:eastAsia="zh-CN"/>
        </w:rPr>
      </w:pPr>
      <w:r>
        <w:rPr>
          <w:rFonts w:hint="eastAsia" w:ascii="Times New Roman" w:hAnsi="Times New Roman" w:eastAsia="黑体"/>
          <w:b w:val="0"/>
          <w:bCs w:val="0"/>
          <w:color w:val="auto"/>
          <w:sz w:val="21"/>
          <w:szCs w:val="28"/>
          <w:highlight w:val="none"/>
          <w:lang w:val="en-US" w:eastAsia="zh-CN"/>
        </w:rPr>
        <w:t>2.3</w:t>
      </w:r>
      <w:r>
        <w:rPr>
          <w:rFonts w:hint="default" w:ascii="Times New Roman" w:hAnsi="Times New Roman" w:eastAsia="黑体"/>
          <w:b w:val="0"/>
          <w:bCs w:val="0"/>
          <w:color w:val="auto"/>
          <w:sz w:val="21"/>
          <w:szCs w:val="28"/>
          <w:highlight w:val="none"/>
          <w:lang w:val="en-US" w:eastAsia="zh-CN"/>
        </w:rPr>
        <w:t xml:space="preserve"> 降水、土壤湿度与径流</w:t>
      </w:r>
      <w:r>
        <w:rPr>
          <w:rFonts w:hint="eastAsia" w:ascii="Times New Roman" w:hAnsi="Times New Roman" w:eastAsia="黑体"/>
          <w:b w:val="0"/>
          <w:bCs w:val="0"/>
          <w:color w:val="auto"/>
          <w:sz w:val="21"/>
          <w:szCs w:val="28"/>
          <w:highlight w:val="none"/>
          <w:lang w:val="en-US" w:eastAsia="zh-CN"/>
        </w:rPr>
        <w:t>三者</w:t>
      </w:r>
      <w:r>
        <w:rPr>
          <w:rFonts w:hint="default" w:ascii="Times New Roman" w:hAnsi="Times New Roman" w:eastAsia="黑体"/>
          <w:b w:val="0"/>
          <w:bCs w:val="0"/>
          <w:color w:val="auto"/>
          <w:sz w:val="21"/>
          <w:szCs w:val="28"/>
          <w:highlight w:val="none"/>
          <w:lang w:val="en-US" w:eastAsia="zh-CN"/>
        </w:rPr>
        <w:t>的时间尺度效应与滞后特征</w:t>
      </w:r>
    </w:p>
    <w:p w14:paraId="5A9CEBE9">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0"/>
        <w:textAlignment w:val="auto"/>
        <w:outlineLvl w:val="2"/>
        <w:rPr>
          <w:rFonts w:hint="default" w:ascii="Times New Roman" w:hAnsi="Times New Roman" w:eastAsia="楷体" w:cs="Segoe UI"/>
          <w:b w:val="0"/>
          <w:bCs w:val="0"/>
          <w:i w:val="0"/>
          <w:iCs w:val="0"/>
          <w:caps w:val="0"/>
          <w:color w:val="auto"/>
          <w:spacing w:val="0"/>
          <w:sz w:val="21"/>
          <w:szCs w:val="24"/>
          <w:highlight w:val="none"/>
          <w:shd w:val="clear" w:fill="FFFFFF"/>
        </w:rPr>
      </w:pPr>
      <w:r>
        <w:rPr>
          <w:rStyle w:val="15"/>
          <w:rFonts w:hint="eastAsia" w:ascii="Times New Roman" w:hAnsi="Times New Roman" w:eastAsia="楷体" w:cs="Segoe UI"/>
          <w:b w:val="0"/>
          <w:bCs w:val="0"/>
          <w:i w:val="0"/>
          <w:iCs w:val="0"/>
          <w:caps w:val="0"/>
          <w:color w:val="auto"/>
          <w:spacing w:val="0"/>
          <w:sz w:val="21"/>
          <w:szCs w:val="24"/>
          <w:highlight w:val="none"/>
          <w:shd w:val="clear" w:fill="FFFFFF"/>
          <w:lang w:val="en-US" w:eastAsia="zh-CN"/>
        </w:rPr>
        <w:t>2.3</w:t>
      </w:r>
      <w:r>
        <w:rPr>
          <w:rStyle w:val="15"/>
          <w:rFonts w:hint="default" w:ascii="Times New Roman" w:hAnsi="Times New Roman" w:eastAsia="楷体" w:cs="Segoe UI"/>
          <w:b w:val="0"/>
          <w:bCs w:val="0"/>
          <w:i w:val="0"/>
          <w:iCs w:val="0"/>
          <w:caps w:val="0"/>
          <w:color w:val="auto"/>
          <w:spacing w:val="0"/>
          <w:sz w:val="21"/>
          <w:szCs w:val="24"/>
          <w:highlight w:val="none"/>
          <w:shd w:val="clear" w:fill="FFFFFF"/>
        </w:rPr>
        <w:t>.1多时间尺度关联特征</w:t>
      </w:r>
    </w:p>
    <w:p w14:paraId="3BFA414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Times New Roman" w:hAnsi="Times New Roman" w:eastAsia="宋体" w:cs="Segoe UI"/>
          <w:color w:val="auto"/>
          <w:sz w:val="21"/>
          <w:szCs w:val="19"/>
          <w:highlight w:val="none"/>
        </w:rPr>
      </w:pPr>
      <w:r>
        <w:rPr>
          <w:rFonts w:hint="eastAsia" w:ascii="Times New Roman" w:hAnsi="Times New Roman" w:eastAsia="宋体" w:cs="Segoe UI"/>
          <w:i w:val="0"/>
          <w:iCs w:val="0"/>
          <w:caps w:val="0"/>
          <w:color w:val="auto"/>
          <w:spacing w:val="0"/>
          <w:sz w:val="21"/>
          <w:szCs w:val="24"/>
          <w:highlight w:val="none"/>
          <w:shd w:val="clear" w:fill="FFFFFF"/>
          <w:lang w:eastAsia="zh-CN"/>
        </w:rPr>
        <w:t>如图</w:t>
      </w:r>
      <w:r>
        <w:rPr>
          <w:rFonts w:hint="eastAsia" w:ascii="Times New Roman" w:hAnsi="Times New Roman" w:eastAsia="宋体" w:cs="Segoe UI"/>
          <w:i w:val="0"/>
          <w:iCs w:val="0"/>
          <w:caps w:val="0"/>
          <w:color w:val="auto"/>
          <w:spacing w:val="0"/>
          <w:sz w:val="21"/>
          <w:szCs w:val="24"/>
          <w:highlight w:val="none"/>
          <w:shd w:val="clear" w:fill="FFFFFF"/>
          <w:lang w:val="en-US" w:eastAsia="zh-CN"/>
        </w:rPr>
        <w:t>5</w:t>
      </w:r>
      <w:r>
        <w:rPr>
          <w:rFonts w:hint="eastAsia" w:ascii="Times New Roman" w:hAnsi="Times New Roman" w:eastAsia="宋体" w:cs="Segoe UI"/>
          <w:i w:val="0"/>
          <w:iCs w:val="0"/>
          <w:caps w:val="0"/>
          <w:color w:val="auto"/>
          <w:spacing w:val="0"/>
          <w:sz w:val="21"/>
          <w:szCs w:val="24"/>
          <w:highlight w:val="none"/>
          <w:shd w:val="clear" w:fill="FFFFFF"/>
          <w:lang w:eastAsia="zh-CN"/>
        </w:rPr>
        <w:t>所示，在月尺度上，</w:t>
      </w:r>
      <w:r>
        <w:rPr>
          <w:rFonts w:hint="eastAsia" w:ascii="Times New Roman" w:hAnsi="Times New Roman" w:eastAsia="宋体" w:cs="Segoe UI"/>
          <w:color w:val="auto"/>
          <w:sz w:val="21"/>
          <w:szCs w:val="19"/>
          <w:highlight w:val="none"/>
        </w:rPr>
        <w:t>降水-径流关系在</w:t>
      </w:r>
      <w:r>
        <w:rPr>
          <w:rFonts w:hint="eastAsia" w:ascii="Times New Roman" w:hAnsi="Times New Roman" w:eastAsia="宋体" w:cs="Segoe UI"/>
          <w:color w:val="auto"/>
          <w:sz w:val="21"/>
          <w:szCs w:val="19"/>
          <w:highlight w:val="none"/>
          <w:lang w:val="en-US" w:eastAsia="zh-CN"/>
        </w:rPr>
        <w:t>4—9月各个</w:t>
      </w:r>
      <w:r>
        <w:rPr>
          <w:rFonts w:hint="eastAsia" w:ascii="Times New Roman" w:hAnsi="Times New Roman" w:eastAsia="宋体" w:cs="Segoe UI"/>
          <w:color w:val="auto"/>
          <w:sz w:val="21"/>
          <w:szCs w:val="19"/>
          <w:highlight w:val="none"/>
        </w:rPr>
        <w:t>月份均通过显著性检验（</w:t>
      </w:r>
      <w:r>
        <w:rPr>
          <w:rFonts w:hint="eastAsia" w:ascii="Times New Roman" w:hAnsi="Times New Roman" w:eastAsia="宋体" w:cs="Segoe UI"/>
          <w:i/>
          <w:iCs/>
          <w:color w:val="auto"/>
          <w:sz w:val="21"/>
          <w:szCs w:val="19"/>
          <w:highlight w:val="none"/>
        </w:rPr>
        <w:t xml:space="preserve">p </w:t>
      </w:r>
      <w:r>
        <w:rPr>
          <w:rFonts w:hint="eastAsia" w:ascii="Times New Roman" w:hAnsi="Times New Roman" w:eastAsia="宋体" w:cs="Segoe UI"/>
          <w:color w:val="auto"/>
          <w:sz w:val="21"/>
          <w:szCs w:val="19"/>
          <w:highlight w:val="none"/>
        </w:rPr>
        <w:t>&lt; 0.05），其中4月（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0.909）与7月（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0.942）的决定系数最高，显示出极强的线性解释能力；5月（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0.706）、6月（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0.758）与8月（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0.692）次之，而9月（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0.542）虽仍显著，但解释力</w:t>
      </w:r>
      <w:r>
        <w:rPr>
          <w:rFonts w:hint="eastAsia" w:ascii="Times New Roman" w:hAnsi="Times New Roman" w:eastAsia="宋体" w:cs="Segoe UI"/>
          <w:color w:val="auto"/>
          <w:sz w:val="21"/>
          <w:szCs w:val="19"/>
          <w:highlight w:val="none"/>
          <w:lang w:val="en-US" w:eastAsia="zh-CN"/>
        </w:rPr>
        <w:t>显著</w:t>
      </w:r>
      <w:r>
        <w:rPr>
          <w:rFonts w:hint="eastAsia" w:ascii="Times New Roman" w:hAnsi="Times New Roman" w:eastAsia="宋体" w:cs="Segoe UI"/>
          <w:color w:val="auto"/>
          <w:sz w:val="21"/>
          <w:szCs w:val="19"/>
          <w:highlight w:val="none"/>
        </w:rPr>
        <w:t>下降。降水-土壤湿度关系</w:t>
      </w:r>
      <w:r>
        <w:rPr>
          <w:rFonts w:hint="eastAsia" w:ascii="Times New Roman" w:hAnsi="Times New Roman" w:eastAsia="宋体" w:cs="Segoe UI"/>
          <w:color w:val="auto"/>
          <w:sz w:val="21"/>
          <w:szCs w:val="19"/>
          <w:highlight w:val="none"/>
          <w:lang w:val="en-US" w:eastAsia="zh-CN"/>
        </w:rPr>
        <w:t>也</w:t>
      </w:r>
      <w:r>
        <w:rPr>
          <w:rFonts w:hint="eastAsia" w:ascii="Times New Roman" w:hAnsi="Times New Roman" w:eastAsia="宋体" w:cs="Segoe UI"/>
          <w:color w:val="auto"/>
          <w:sz w:val="21"/>
          <w:szCs w:val="19"/>
          <w:highlight w:val="none"/>
          <w:lang w:eastAsia="zh-CN"/>
        </w:rPr>
        <w:t>在</w:t>
      </w:r>
      <w:r>
        <w:rPr>
          <w:rFonts w:hint="eastAsia" w:ascii="Times New Roman" w:hAnsi="Times New Roman" w:eastAsia="宋体" w:cs="Segoe UI"/>
          <w:color w:val="auto"/>
          <w:sz w:val="21"/>
          <w:szCs w:val="19"/>
          <w:highlight w:val="none"/>
          <w:lang w:val="en-US" w:eastAsia="zh-CN"/>
        </w:rPr>
        <w:t>4—9月</w:t>
      </w:r>
      <w:r>
        <w:rPr>
          <w:rFonts w:hint="eastAsia" w:ascii="Times New Roman" w:hAnsi="Times New Roman" w:eastAsia="宋体" w:cs="Segoe UI"/>
          <w:color w:val="auto"/>
          <w:sz w:val="21"/>
          <w:szCs w:val="19"/>
          <w:highlight w:val="none"/>
        </w:rPr>
        <w:t>呈现</w:t>
      </w:r>
      <w:r>
        <w:rPr>
          <w:rFonts w:hint="eastAsia" w:ascii="Times New Roman" w:hAnsi="Times New Roman" w:eastAsia="宋体" w:cs="Segoe UI"/>
          <w:color w:val="auto"/>
          <w:sz w:val="21"/>
          <w:szCs w:val="19"/>
          <w:highlight w:val="none"/>
          <w:lang w:val="en-US" w:eastAsia="zh-CN"/>
        </w:rPr>
        <w:t>明显的</w:t>
      </w:r>
      <w:r>
        <w:rPr>
          <w:rFonts w:hint="eastAsia" w:ascii="Times New Roman" w:hAnsi="Times New Roman" w:eastAsia="宋体" w:cs="Segoe UI"/>
          <w:color w:val="auto"/>
          <w:sz w:val="21"/>
          <w:szCs w:val="19"/>
          <w:highlight w:val="none"/>
        </w:rPr>
        <w:t>动态演变：其在5月（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0.334</w:t>
      </w:r>
      <w:r>
        <w:rPr>
          <w:rFonts w:hint="eastAsia" w:ascii="Times New Roman" w:hAnsi="Times New Roman" w:eastAsia="宋体" w:cs="Segoe UI"/>
          <w:color w:val="auto"/>
          <w:sz w:val="21"/>
          <w:szCs w:val="19"/>
          <w:highlight w:val="none"/>
          <w:lang w:eastAsia="zh-CN"/>
        </w:rPr>
        <w:t>，</w:t>
      </w:r>
      <w:r>
        <w:rPr>
          <w:rFonts w:hint="eastAsia" w:ascii="Times New Roman" w:hAnsi="Times New Roman" w:eastAsia="宋体" w:cs="Segoe UI"/>
          <w:i/>
          <w:iCs/>
          <w:color w:val="auto"/>
          <w:sz w:val="21"/>
          <w:szCs w:val="19"/>
          <w:highlight w:val="none"/>
        </w:rPr>
        <w:t>p</w:t>
      </w:r>
      <w:r>
        <w:rPr>
          <w:rFonts w:hint="eastAsia" w:ascii="Times New Roman" w:hAnsi="Times New Roman" w:eastAsia="宋体" w:cs="Segoe UI"/>
          <w:color w:val="auto"/>
          <w:sz w:val="21"/>
          <w:szCs w:val="19"/>
          <w:highlight w:val="none"/>
        </w:rPr>
        <w:t xml:space="preserve"> &gt; 0.05）与6月（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0.224</w:t>
      </w:r>
      <w:r>
        <w:rPr>
          <w:rFonts w:hint="eastAsia" w:ascii="Times New Roman" w:hAnsi="Times New Roman" w:eastAsia="宋体" w:cs="Segoe UI"/>
          <w:color w:val="auto"/>
          <w:sz w:val="21"/>
          <w:szCs w:val="19"/>
          <w:highlight w:val="none"/>
          <w:lang w:eastAsia="zh-CN"/>
        </w:rPr>
        <w:t>，</w:t>
      </w:r>
      <w:r>
        <w:rPr>
          <w:rFonts w:hint="eastAsia" w:ascii="Times New Roman" w:hAnsi="Times New Roman" w:eastAsia="宋体" w:cs="Segoe UI"/>
          <w:i/>
          <w:iCs/>
          <w:color w:val="auto"/>
          <w:sz w:val="21"/>
          <w:szCs w:val="19"/>
          <w:highlight w:val="none"/>
        </w:rPr>
        <w:t>p</w:t>
      </w:r>
      <w:r>
        <w:rPr>
          <w:rFonts w:hint="eastAsia" w:ascii="Times New Roman" w:hAnsi="Times New Roman" w:eastAsia="宋体" w:cs="Segoe UI"/>
          <w:color w:val="auto"/>
          <w:sz w:val="21"/>
          <w:szCs w:val="19"/>
          <w:highlight w:val="none"/>
        </w:rPr>
        <w:t xml:space="preserve"> &gt; 0.05）未达显著水平，在4月（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0.558</w:t>
      </w:r>
      <w:r>
        <w:rPr>
          <w:rFonts w:hint="eastAsia" w:ascii="Times New Roman" w:hAnsi="Times New Roman" w:eastAsia="宋体" w:cs="Segoe UI"/>
          <w:color w:val="auto"/>
          <w:sz w:val="21"/>
          <w:szCs w:val="19"/>
          <w:highlight w:val="none"/>
          <w:lang w:eastAsia="zh-CN"/>
        </w:rPr>
        <w:t>，</w:t>
      </w:r>
      <w:r>
        <w:rPr>
          <w:rFonts w:hint="eastAsia" w:ascii="Times New Roman" w:hAnsi="Times New Roman" w:eastAsia="宋体" w:cs="Segoe UI"/>
          <w:i/>
          <w:iCs/>
          <w:color w:val="auto"/>
          <w:sz w:val="21"/>
          <w:szCs w:val="19"/>
          <w:highlight w:val="none"/>
        </w:rPr>
        <w:t>p</w:t>
      </w:r>
      <w:r>
        <w:rPr>
          <w:rFonts w:hint="eastAsia" w:ascii="Times New Roman" w:hAnsi="Times New Roman" w:eastAsia="宋体" w:cs="Segoe UI"/>
          <w:color w:val="auto"/>
          <w:sz w:val="21"/>
          <w:szCs w:val="19"/>
          <w:highlight w:val="none"/>
        </w:rPr>
        <w:t xml:space="preserve"> &lt; 0.05）、7月（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0.542</w:t>
      </w:r>
      <w:r>
        <w:rPr>
          <w:rFonts w:hint="eastAsia" w:ascii="Times New Roman" w:hAnsi="Times New Roman" w:eastAsia="宋体" w:cs="Segoe UI"/>
          <w:color w:val="auto"/>
          <w:sz w:val="21"/>
          <w:szCs w:val="19"/>
          <w:highlight w:val="none"/>
          <w:lang w:eastAsia="zh-CN"/>
        </w:rPr>
        <w:t>，</w:t>
      </w:r>
      <w:r>
        <w:rPr>
          <w:rFonts w:hint="eastAsia" w:ascii="Times New Roman" w:hAnsi="Times New Roman" w:eastAsia="宋体" w:cs="Segoe UI"/>
          <w:i/>
          <w:iCs/>
          <w:color w:val="auto"/>
          <w:sz w:val="21"/>
          <w:szCs w:val="19"/>
          <w:highlight w:val="none"/>
        </w:rPr>
        <w:t>p</w:t>
      </w:r>
      <w:r>
        <w:rPr>
          <w:rFonts w:hint="eastAsia" w:ascii="Times New Roman" w:hAnsi="Times New Roman" w:eastAsia="宋体" w:cs="Segoe UI"/>
          <w:color w:val="auto"/>
          <w:sz w:val="21"/>
          <w:szCs w:val="19"/>
          <w:highlight w:val="none"/>
        </w:rPr>
        <w:t xml:space="preserve"> &lt; 0.01）与8月（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0.616</w:t>
      </w:r>
      <w:r>
        <w:rPr>
          <w:rFonts w:hint="eastAsia" w:ascii="Times New Roman" w:hAnsi="Times New Roman" w:eastAsia="宋体" w:cs="Segoe UI"/>
          <w:color w:val="auto"/>
          <w:sz w:val="21"/>
          <w:szCs w:val="19"/>
          <w:highlight w:val="none"/>
          <w:lang w:eastAsia="zh-CN"/>
        </w:rPr>
        <w:t>，</w:t>
      </w:r>
      <w:r>
        <w:rPr>
          <w:rFonts w:hint="eastAsia" w:ascii="Times New Roman" w:hAnsi="Times New Roman" w:eastAsia="宋体" w:cs="Segoe UI"/>
          <w:i/>
          <w:iCs/>
          <w:color w:val="auto"/>
          <w:sz w:val="21"/>
          <w:szCs w:val="19"/>
          <w:highlight w:val="none"/>
        </w:rPr>
        <w:t>p</w:t>
      </w:r>
      <w:r>
        <w:rPr>
          <w:rFonts w:hint="eastAsia" w:ascii="Times New Roman" w:hAnsi="Times New Roman" w:eastAsia="宋体" w:cs="Segoe UI"/>
          <w:color w:val="auto"/>
          <w:sz w:val="21"/>
          <w:szCs w:val="19"/>
          <w:highlight w:val="none"/>
        </w:rPr>
        <w:t xml:space="preserve"> &lt; 0.01）表现为中等相关且显著，</w:t>
      </w:r>
      <w:r>
        <w:rPr>
          <w:rFonts w:hint="eastAsia" w:ascii="Times New Roman" w:hAnsi="Times New Roman" w:eastAsia="宋体" w:cs="Segoe UI"/>
          <w:color w:val="auto"/>
          <w:sz w:val="21"/>
          <w:szCs w:val="19"/>
          <w:highlight w:val="none"/>
          <w:lang w:val="en-US" w:eastAsia="zh-CN"/>
        </w:rPr>
        <w:t>直至</w:t>
      </w:r>
      <w:r>
        <w:rPr>
          <w:rFonts w:hint="eastAsia" w:ascii="Times New Roman" w:hAnsi="Times New Roman" w:eastAsia="宋体" w:cs="Segoe UI"/>
          <w:color w:val="auto"/>
          <w:sz w:val="21"/>
          <w:szCs w:val="19"/>
          <w:highlight w:val="none"/>
        </w:rPr>
        <w:t>9月（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0.735</w:t>
      </w:r>
      <w:r>
        <w:rPr>
          <w:rFonts w:hint="eastAsia" w:ascii="Times New Roman" w:hAnsi="Times New Roman" w:eastAsia="宋体" w:cs="Segoe UI"/>
          <w:color w:val="auto"/>
          <w:sz w:val="21"/>
          <w:szCs w:val="19"/>
          <w:highlight w:val="none"/>
          <w:lang w:eastAsia="zh-CN"/>
        </w:rPr>
        <w:t>，</w:t>
      </w:r>
      <w:r>
        <w:rPr>
          <w:rFonts w:hint="eastAsia" w:ascii="Times New Roman" w:hAnsi="Times New Roman" w:eastAsia="宋体" w:cs="Segoe UI"/>
          <w:i/>
          <w:iCs/>
          <w:color w:val="auto"/>
          <w:sz w:val="21"/>
          <w:szCs w:val="19"/>
          <w:highlight w:val="none"/>
        </w:rPr>
        <w:t>p</w:t>
      </w:r>
      <w:r>
        <w:rPr>
          <w:rFonts w:hint="eastAsia" w:ascii="Times New Roman" w:hAnsi="Times New Roman" w:eastAsia="宋体" w:cs="Segoe UI"/>
          <w:color w:val="auto"/>
          <w:sz w:val="21"/>
          <w:szCs w:val="19"/>
          <w:highlight w:val="none"/>
        </w:rPr>
        <w:t xml:space="preserve"> &lt; 0.001）达到峰值，表明该月降水对土壤水分的线性影响最为稳健。土壤湿度-径流关系表现出最为复杂的月际波动：在4月（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0.531</w:t>
      </w:r>
      <w:r>
        <w:rPr>
          <w:rFonts w:hint="eastAsia" w:ascii="Times New Roman" w:hAnsi="Times New Roman" w:eastAsia="宋体" w:cs="Segoe UI"/>
          <w:color w:val="auto"/>
          <w:sz w:val="21"/>
          <w:szCs w:val="19"/>
          <w:highlight w:val="none"/>
          <w:lang w:eastAsia="zh-CN"/>
        </w:rPr>
        <w:t>，</w:t>
      </w:r>
      <w:r>
        <w:rPr>
          <w:rFonts w:hint="eastAsia" w:ascii="Times New Roman" w:hAnsi="Times New Roman" w:eastAsia="宋体" w:cs="Segoe UI"/>
          <w:i/>
          <w:iCs/>
          <w:color w:val="auto"/>
          <w:sz w:val="21"/>
          <w:szCs w:val="19"/>
          <w:highlight w:val="none"/>
        </w:rPr>
        <w:t>p</w:t>
      </w:r>
      <w:r>
        <w:rPr>
          <w:rFonts w:hint="eastAsia" w:ascii="Times New Roman" w:hAnsi="Times New Roman" w:eastAsia="宋体" w:cs="Segoe UI"/>
          <w:color w:val="auto"/>
          <w:sz w:val="21"/>
          <w:szCs w:val="19"/>
          <w:highlight w:val="none"/>
        </w:rPr>
        <w:t xml:space="preserve"> &lt; 0.05）、8月（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0.642</w:t>
      </w:r>
      <w:r>
        <w:rPr>
          <w:rFonts w:hint="eastAsia" w:ascii="Times New Roman" w:hAnsi="Times New Roman" w:eastAsia="宋体" w:cs="Segoe UI"/>
          <w:color w:val="auto"/>
          <w:sz w:val="21"/>
          <w:szCs w:val="19"/>
          <w:highlight w:val="none"/>
          <w:lang w:eastAsia="zh-CN"/>
        </w:rPr>
        <w:t>，</w:t>
      </w:r>
      <w:r>
        <w:rPr>
          <w:rFonts w:hint="eastAsia" w:ascii="Times New Roman" w:hAnsi="Times New Roman" w:eastAsia="宋体" w:cs="Segoe UI"/>
          <w:i/>
          <w:iCs/>
          <w:color w:val="auto"/>
          <w:sz w:val="21"/>
          <w:szCs w:val="19"/>
          <w:highlight w:val="none"/>
        </w:rPr>
        <w:t>p</w:t>
      </w:r>
      <w:r>
        <w:rPr>
          <w:rFonts w:hint="eastAsia" w:ascii="Times New Roman" w:hAnsi="Times New Roman" w:eastAsia="宋体" w:cs="Segoe UI"/>
          <w:i/>
          <w:iCs/>
          <w:color w:val="auto"/>
          <w:sz w:val="21"/>
          <w:szCs w:val="19"/>
          <w:highlight w:val="none"/>
          <w:lang w:val="en-US" w:eastAsia="zh-CN"/>
        </w:rPr>
        <w:t xml:space="preserve"> </w:t>
      </w:r>
      <w:r>
        <w:rPr>
          <w:rFonts w:hint="eastAsia" w:ascii="Times New Roman" w:hAnsi="Times New Roman" w:eastAsia="宋体" w:cs="Segoe UI"/>
          <w:color w:val="auto"/>
          <w:sz w:val="21"/>
          <w:szCs w:val="19"/>
          <w:highlight w:val="none"/>
        </w:rPr>
        <w:t>&lt; 0.01）和9月（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0.608</w:t>
      </w:r>
      <w:r>
        <w:rPr>
          <w:rFonts w:hint="eastAsia" w:ascii="Times New Roman" w:hAnsi="Times New Roman" w:eastAsia="宋体" w:cs="Segoe UI"/>
          <w:color w:val="auto"/>
          <w:sz w:val="21"/>
          <w:szCs w:val="19"/>
          <w:highlight w:val="none"/>
          <w:lang w:eastAsia="zh-CN"/>
        </w:rPr>
        <w:t>，</w:t>
      </w:r>
      <w:r>
        <w:rPr>
          <w:rFonts w:hint="eastAsia" w:ascii="Times New Roman" w:hAnsi="Times New Roman" w:eastAsia="宋体" w:cs="Segoe UI"/>
          <w:i/>
          <w:iCs/>
          <w:color w:val="auto"/>
          <w:sz w:val="21"/>
          <w:szCs w:val="19"/>
          <w:highlight w:val="none"/>
        </w:rPr>
        <w:t>p</w:t>
      </w:r>
      <w:r>
        <w:rPr>
          <w:rFonts w:hint="eastAsia" w:ascii="Times New Roman" w:hAnsi="Times New Roman" w:eastAsia="宋体" w:cs="Segoe UI"/>
          <w:i/>
          <w:iCs/>
          <w:color w:val="auto"/>
          <w:sz w:val="21"/>
          <w:szCs w:val="19"/>
          <w:highlight w:val="none"/>
          <w:lang w:val="en-US" w:eastAsia="zh-CN"/>
        </w:rPr>
        <w:t xml:space="preserve"> </w:t>
      </w:r>
      <w:r>
        <w:rPr>
          <w:rFonts w:hint="eastAsia" w:ascii="Times New Roman" w:hAnsi="Times New Roman" w:eastAsia="宋体" w:cs="Segoe UI"/>
          <w:color w:val="auto"/>
          <w:sz w:val="21"/>
          <w:szCs w:val="19"/>
          <w:highlight w:val="none"/>
        </w:rPr>
        <w:t>&lt; 0.01）具有统计显著性及中等偏强的解释力；然而，在5月（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0.249）、6月（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0.114）及7月（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 0.481）均未通过显著性检验。总体而言，</w:t>
      </w:r>
      <w:r>
        <w:rPr>
          <w:rFonts w:hint="eastAsia" w:ascii="Times New Roman" w:hAnsi="Times New Roman" w:eastAsia="宋体" w:cs="Segoe UI"/>
          <w:color w:val="auto"/>
          <w:sz w:val="21"/>
          <w:szCs w:val="19"/>
          <w:highlight w:val="none"/>
          <w:lang w:val="en-US" w:eastAsia="zh-CN"/>
        </w:rPr>
        <w:t>建溪流域</w:t>
      </w:r>
      <w:r>
        <w:rPr>
          <w:rFonts w:hint="eastAsia" w:ascii="Times New Roman" w:hAnsi="Times New Roman" w:eastAsia="宋体" w:cs="Segoe UI"/>
          <w:color w:val="auto"/>
          <w:sz w:val="21"/>
          <w:szCs w:val="19"/>
          <w:highlight w:val="none"/>
        </w:rPr>
        <w:t>在</w:t>
      </w:r>
      <w:r>
        <w:rPr>
          <w:rFonts w:hint="eastAsia" w:ascii="Times New Roman" w:hAnsi="Times New Roman" w:eastAsia="宋体" w:cs="Segoe UI"/>
          <w:color w:val="auto"/>
          <w:sz w:val="21"/>
          <w:szCs w:val="19"/>
          <w:highlight w:val="none"/>
          <w:lang w:val="en-US" w:eastAsia="zh-CN"/>
        </w:rPr>
        <w:t>2010—2021年</w:t>
      </w:r>
      <w:r>
        <w:rPr>
          <w:rFonts w:hint="eastAsia" w:ascii="Times New Roman" w:hAnsi="Times New Roman" w:eastAsia="宋体" w:cs="Segoe UI"/>
          <w:color w:val="auto"/>
          <w:sz w:val="21"/>
          <w:szCs w:val="19"/>
          <w:highlight w:val="none"/>
        </w:rPr>
        <w:t>4</w:t>
      </w:r>
      <w:r>
        <w:rPr>
          <w:rFonts w:hint="eastAsia" w:ascii="Times New Roman" w:hAnsi="Times New Roman" w:eastAsia="宋体" w:cs="Segoe UI"/>
          <w:color w:val="auto"/>
          <w:sz w:val="21"/>
          <w:szCs w:val="19"/>
          <w:highlight w:val="none"/>
          <w:lang w:eastAsia="zh-CN"/>
        </w:rPr>
        <w:t>—9月</w:t>
      </w:r>
      <w:r>
        <w:rPr>
          <w:rFonts w:hint="eastAsia" w:ascii="Times New Roman" w:hAnsi="Times New Roman" w:eastAsia="宋体" w:cs="Segoe UI"/>
          <w:color w:val="auto"/>
          <w:sz w:val="21"/>
          <w:szCs w:val="19"/>
          <w:highlight w:val="none"/>
        </w:rPr>
        <w:t>呈现以降水驱动为主导、但各关系解释力与显著性存在</w:t>
      </w:r>
      <w:r>
        <w:rPr>
          <w:rFonts w:hint="eastAsia" w:ascii="Times New Roman" w:hAnsi="Times New Roman" w:eastAsia="宋体" w:cs="Segoe UI"/>
          <w:color w:val="auto"/>
          <w:sz w:val="21"/>
          <w:szCs w:val="19"/>
          <w:highlight w:val="none"/>
          <w:lang w:val="en-US" w:eastAsia="zh-CN"/>
        </w:rPr>
        <w:t>明显</w:t>
      </w:r>
      <w:r>
        <w:rPr>
          <w:rFonts w:hint="eastAsia" w:ascii="Times New Roman" w:hAnsi="Times New Roman" w:eastAsia="宋体" w:cs="Segoe UI"/>
          <w:color w:val="auto"/>
          <w:sz w:val="21"/>
          <w:szCs w:val="19"/>
          <w:highlight w:val="none"/>
        </w:rPr>
        <w:t>月际动态变化的统计格局。其中，土壤湿度对径流的解释能力从雨季初期（5—6月）的不显著，到中后期（8—9月）显著增强，表现出一种随雨季进程演变的滞后响应特征。</w:t>
      </w:r>
    </w:p>
    <w:p w14:paraId="623AC40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default" w:ascii="Times New Roman" w:hAnsi="Times New Roman" w:eastAsia="宋体" w:cs="Segoe UI"/>
          <w:color w:val="auto"/>
          <w:sz w:val="21"/>
          <w:szCs w:val="19"/>
          <w:highlight w:val="none"/>
        </w:rPr>
      </w:pPr>
      <w:r>
        <w:rPr>
          <w:rFonts w:hint="eastAsia" w:ascii="Times New Roman" w:hAnsi="Times New Roman" w:eastAsia="宋体" w:cs="Segoe UI"/>
          <w:i w:val="0"/>
          <w:iCs w:val="0"/>
          <w:caps w:val="0"/>
          <w:color w:val="auto"/>
          <w:spacing w:val="0"/>
          <w:sz w:val="21"/>
          <w:szCs w:val="24"/>
          <w:highlight w:val="none"/>
          <w:shd w:val="clear" w:fill="FFFFFF"/>
          <w:lang w:eastAsia="zh-CN"/>
        </w:rPr>
        <w:t>在</w:t>
      </w:r>
      <w:r>
        <w:rPr>
          <w:rFonts w:hint="eastAsia" w:ascii="Times New Roman" w:hAnsi="Times New Roman" w:eastAsia="宋体" w:cs="Segoe UI"/>
          <w:i w:val="0"/>
          <w:iCs w:val="0"/>
          <w:caps w:val="0"/>
          <w:color w:val="auto"/>
          <w:spacing w:val="0"/>
          <w:sz w:val="21"/>
          <w:szCs w:val="24"/>
          <w:highlight w:val="none"/>
          <w:shd w:val="clear" w:fill="FFFFFF"/>
          <w:lang w:val="en-US" w:eastAsia="zh-CN"/>
        </w:rPr>
        <w:t>日</w:t>
      </w:r>
      <w:r>
        <w:rPr>
          <w:rFonts w:hint="eastAsia" w:ascii="Times New Roman" w:hAnsi="Times New Roman" w:eastAsia="宋体" w:cs="Segoe UI"/>
          <w:i w:val="0"/>
          <w:iCs w:val="0"/>
          <w:caps w:val="0"/>
          <w:color w:val="auto"/>
          <w:spacing w:val="0"/>
          <w:sz w:val="21"/>
          <w:szCs w:val="24"/>
          <w:highlight w:val="none"/>
          <w:shd w:val="clear" w:fill="FFFFFF"/>
          <w:lang w:eastAsia="zh-CN"/>
        </w:rPr>
        <w:t>尺度上，所有变量关系</w:t>
      </w:r>
      <w:r>
        <w:rPr>
          <w:rFonts w:hint="default" w:ascii="Times New Roman" w:hAnsi="Times New Roman" w:eastAsia="宋体" w:cs="Segoe UI"/>
          <w:i w:val="0"/>
          <w:iCs w:val="0"/>
          <w:caps w:val="0"/>
          <w:color w:val="auto"/>
          <w:spacing w:val="0"/>
          <w:sz w:val="21"/>
          <w:szCs w:val="24"/>
          <w:highlight w:val="none"/>
          <w:shd w:val="clear" w:fill="FFFFFF"/>
          <w:lang w:eastAsia="zh-CN"/>
        </w:rPr>
        <w:t>均达到极显著水平</w:t>
      </w:r>
      <w:r>
        <w:rPr>
          <w:rFonts w:hint="eastAsia" w:ascii="Times New Roman" w:hAnsi="Times New Roman" w:eastAsia="宋体" w:cs="Segoe UI"/>
          <w:color w:val="auto"/>
          <w:sz w:val="21"/>
          <w:szCs w:val="19"/>
          <w:highlight w:val="none"/>
        </w:rPr>
        <w:t>（</w:t>
      </w:r>
      <w:r>
        <w:rPr>
          <w:rFonts w:hint="eastAsia" w:ascii="Times New Roman" w:hAnsi="Times New Roman" w:eastAsia="宋体" w:cs="Segoe UI"/>
          <w:i/>
          <w:iCs/>
          <w:color w:val="auto"/>
          <w:sz w:val="21"/>
          <w:szCs w:val="19"/>
          <w:highlight w:val="none"/>
        </w:rPr>
        <w:t>p</w:t>
      </w:r>
      <w:r>
        <w:rPr>
          <w:rFonts w:hint="eastAsia" w:ascii="Times New Roman" w:hAnsi="Times New Roman" w:eastAsia="宋体" w:cs="Segoe UI"/>
          <w:color w:val="auto"/>
          <w:sz w:val="21"/>
          <w:szCs w:val="19"/>
          <w:highlight w:val="none"/>
        </w:rPr>
        <w:t xml:space="preserve"> &lt; 0.0</w:t>
      </w:r>
      <w:r>
        <w:rPr>
          <w:rFonts w:hint="eastAsia" w:ascii="Times New Roman" w:hAnsi="Times New Roman" w:eastAsia="宋体" w:cs="Segoe UI"/>
          <w:color w:val="auto"/>
          <w:sz w:val="21"/>
          <w:szCs w:val="19"/>
          <w:highlight w:val="none"/>
          <w:lang w:val="en-US" w:eastAsia="zh-CN"/>
        </w:rPr>
        <w:t>1</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i w:val="0"/>
          <w:iCs w:val="0"/>
          <w:caps w:val="0"/>
          <w:color w:val="auto"/>
          <w:spacing w:val="0"/>
          <w:sz w:val="21"/>
          <w:szCs w:val="24"/>
          <w:highlight w:val="none"/>
          <w:shd w:val="clear" w:fill="FFFFFF"/>
          <w:lang w:eastAsia="zh-CN"/>
        </w:rPr>
        <w:t>。</w:t>
      </w:r>
      <w:r>
        <w:rPr>
          <w:rFonts w:hint="default" w:ascii="Times New Roman" w:hAnsi="Times New Roman" w:eastAsia="宋体" w:cs="Segoe UI"/>
          <w:color w:val="auto"/>
          <w:sz w:val="21"/>
          <w:szCs w:val="19"/>
          <w:highlight w:val="none"/>
        </w:rPr>
        <w:t>其中，降水-径流关系的解释力存在明显的月份差异，具体表现为：7月（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0.384）和8月（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0.389）最强，5月（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0.320）与6月（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0.285）次之，4月（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0.197）较弱，9月（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0.081）</w:t>
      </w:r>
      <w:r>
        <w:rPr>
          <w:rFonts w:hint="eastAsia" w:ascii="Times New Roman" w:hAnsi="Times New Roman" w:eastAsia="宋体" w:cs="Segoe UI"/>
          <w:color w:val="auto"/>
          <w:sz w:val="21"/>
          <w:szCs w:val="19"/>
          <w:highlight w:val="none"/>
          <w:lang w:val="en-US" w:eastAsia="zh-CN"/>
        </w:rPr>
        <w:t>最弱</w:t>
      </w:r>
      <w:r>
        <w:rPr>
          <w:rFonts w:hint="default" w:ascii="Times New Roman" w:hAnsi="Times New Roman" w:eastAsia="宋体" w:cs="Segoe UI"/>
          <w:color w:val="auto"/>
          <w:sz w:val="21"/>
          <w:szCs w:val="19"/>
          <w:highlight w:val="none"/>
        </w:rPr>
        <w:t>。降水-土壤湿度关系在各月的解释力普遍很弱，最高值出现在7月（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0.115），最低值出现在9月（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0.044），其他月份均处于0.085至0.106的较低区间。与之形成鲜明对比的是，土壤湿度-径流关系在各月均表现出更强的解释力，其中7月（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0.500）最高，8月（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0.422）和9月（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0.402）次之，4月（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0.321）、6月（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0.288）与5月（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color w:val="auto"/>
          <w:sz w:val="21"/>
          <w:szCs w:val="19"/>
          <w:highlight w:val="none"/>
        </w:rPr>
        <w:t>=</w:t>
      </w:r>
      <w:r>
        <w:rPr>
          <w:rFonts w:hint="default" w:ascii="Times New Roman" w:hAnsi="Times New Roman" w:eastAsia="宋体" w:cs="Segoe UI"/>
          <w:color w:val="auto"/>
          <w:sz w:val="21"/>
          <w:szCs w:val="19"/>
          <w:highlight w:val="none"/>
        </w:rPr>
        <w:t>0.232）相对略低。总体而言，日尺度上土壤湿度对径流变化的解释能力稳定优于降水，且两者关系强度在7-8月达到峰值。这与月尺度上以降水直接驱动为主导的格局形成对比，初步表明，水文变量间的主导线性关系可能随分析时间尺度的不同而发生变化。</w:t>
      </w:r>
    </w:p>
    <w:p w14:paraId="598C16E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Times New Roman" w:hAnsi="Times New Roman" w:eastAsia="宋体" w:cs="Segoe UI"/>
          <w:color w:val="auto"/>
          <w:sz w:val="21"/>
          <w:szCs w:val="19"/>
          <w:highlight w:val="none"/>
          <w:lang w:eastAsia="zh-CN"/>
        </w:rPr>
      </w:pPr>
      <w:r>
        <w:rPr>
          <w:rFonts w:hint="eastAsia" w:ascii="Times New Roman" w:hAnsi="Times New Roman" w:eastAsia="宋体" w:cs="Segoe UI"/>
          <w:color w:val="auto"/>
          <w:sz w:val="21"/>
          <w:szCs w:val="19"/>
          <w:highlight w:val="none"/>
        </w:rPr>
        <w:t>综</w:t>
      </w:r>
      <w:r>
        <w:rPr>
          <w:rFonts w:hint="eastAsia" w:ascii="Times New Roman" w:hAnsi="Times New Roman" w:eastAsia="宋体" w:cs="Segoe UI"/>
          <w:color w:val="auto"/>
          <w:sz w:val="21"/>
          <w:szCs w:val="19"/>
          <w:highlight w:val="none"/>
          <w:lang w:val="en-US" w:eastAsia="zh-CN"/>
        </w:rPr>
        <w:t>上所述</w:t>
      </w:r>
      <w:r>
        <w:rPr>
          <w:rFonts w:hint="eastAsia" w:ascii="Times New Roman" w:hAnsi="Times New Roman" w:eastAsia="宋体" w:cs="Segoe UI"/>
          <w:color w:val="auto"/>
          <w:sz w:val="21"/>
          <w:szCs w:val="19"/>
          <w:highlight w:val="none"/>
        </w:rPr>
        <w:t>，建溪流域降水-土壤湿度-径流关系表现出显著</w:t>
      </w:r>
      <w:r>
        <w:rPr>
          <w:rFonts w:hint="eastAsia" w:ascii="Times New Roman" w:hAnsi="Times New Roman" w:eastAsia="宋体" w:cs="Segoe UI"/>
          <w:color w:val="auto"/>
          <w:sz w:val="21"/>
          <w:szCs w:val="19"/>
          <w:highlight w:val="none"/>
          <w:lang w:eastAsia="zh-CN"/>
        </w:rPr>
        <w:t>的</w:t>
      </w:r>
      <w:r>
        <w:rPr>
          <w:rFonts w:hint="eastAsia" w:ascii="Times New Roman" w:hAnsi="Times New Roman" w:eastAsia="宋体" w:cs="Segoe UI"/>
          <w:color w:val="auto"/>
          <w:sz w:val="21"/>
          <w:szCs w:val="19"/>
          <w:highlight w:val="none"/>
          <w:lang w:val="en-US" w:eastAsia="zh-CN"/>
        </w:rPr>
        <w:t>多</w:t>
      </w:r>
      <w:r>
        <w:rPr>
          <w:rFonts w:hint="eastAsia" w:ascii="Times New Roman" w:hAnsi="Times New Roman" w:eastAsia="宋体" w:cs="Segoe UI"/>
          <w:color w:val="auto"/>
          <w:sz w:val="21"/>
          <w:szCs w:val="19"/>
          <w:highlight w:val="none"/>
        </w:rPr>
        <w:t>时间尺度效应。月尺度上，降水对径流的解释力普遍较强，呈现以降水直接驱动为主导的格局；而日尺度上，土壤湿度对径流的解释力稳定优于降水，凸显了土壤水分在短时水文过程中的调节作用。两种尺度</w:t>
      </w:r>
      <w:r>
        <w:rPr>
          <w:rFonts w:hint="eastAsia" w:ascii="Times New Roman" w:hAnsi="Times New Roman" w:eastAsia="宋体" w:cs="Segoe UI"/>
          <w:color w:val="auto"/>
          <w:sz w:val="21"/>
          <w:szCs w:val="19"/>
          <w:highlight w:val="none"/>
          <w:lang w:val="en-US" w:eastAsia="zh-CN"/>
        </w:rPr>
        <w:t>下</w:t>
      </w:r>
      <w:r>
        <w:rPr>
          <w:rFonts w:hint="eastAsia" w:ascii="Times New Roman" w:hAnsi="Times New Roman" w:eastAsia="宋体" w:cs="Segoe UI"/>
          <w:color w:val="auto"/>
          <w:sz w:val="21"/>
          <w:szCs w:val="19"/>
          <w:highlight w:val="none"/>
        </w:rPr>
        <w:t>，土壤湿度-径流关系均在7—8月达到峰值，表明雨季中后期土壤水分对产流的影响最为关键</w:t>
      </w:r>
      <w:r>
        <w:rPr>
          <w:rFonts w:hint="eastAsia" w:ascii="Times New Roman" w:hAnsi="Times New Roman" w:eastAsia="宋体" w:cs="Segoe UI"/>
          <w:color w:val="auto"/>
          <w:sz w:val="21"/>
          <w:szCs w:val="19"/>
          <w:highlight w:val="none"/>
          <w:lang w:eastAsia="zh-CN"/>
        </w:rPr>
        <w:t>，暗示该阶段的水文过程可能受土壤蓄水容量或产流阈值的调控。</w:t>
      </w:r>
    </w:p>
    <w:p w14:paraId="5036A24E">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right="0"/>
        <w:jc w:val="center"/>
        <w:textAlignment w:val="auto"/>
        <w:rPr>
          <w:rFonts w:hint="eastAsia" w:ascii="Times New Roman" w:hAnsi="Times New Roman" w:eastAsia="宋体" w:cs="Segoe UI"/>
          <w:i w:val="0"/>
          <w:iCs w:val="0"/>
          <w:caps w:val="0"/>
          <w:color w:val="auto"/>
          <w:spacing w:val="0"/>
          <w:sz w:val="21"/>
          <w:szCs w:val="24"/>
          <w:highlight w:val="none"/>
          <w:shd w:val="clear" w:fill="FFFFFF"/>
          <w:lang w:eastAsia="zh-CN"/>
        </w:rPr>
      </w:pPr>
      <w:r>
        <w:rPr>
          <w:rFonts w:hint="eastAsia" w:ascii="Times New Roman" w:hAnsi="Times New Roman" w:eastAsia="宋体" w:cs="Segoe UI"/>
          <w:i w:val="0"/>
          <w:iCs w:val="0"/>
          <w:caps w:val="0"/>
          <w:color w:val="auto"/>
          <w:spacing w:val="0"/>
          <w:sz w:val="21"/>
          <w:szCs w:val="24"/>
          <w:highlight w:val="none"/>
          <w:shd w:val="clear" w:fill="FFFFFF"/>
          <w:lang w:eastAsia="zh-CN"/>
        </w:rPr>
        <w:drawing>
          <wp:inline distT="0" distB="0" distL="114300" distR="114300">
            <wp:extent cx="5219700" cy="3134995"/>
            <wp:effectExtent l="0" t="0" r="7620" b="4445"/>
            <wp:docPr id="1" name="图片 1" descr="月日尺度综合独立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月日尺度综合独立风玫瑰图"/>
                    <pic:cNvPicPr>
                      <a:picLocks noChangeAspect="1"/>
                    </pic:cNvPicPr>
                  </pic:nvPicPr>
                  <pic:blipFill>
                    <a:blip r:embed="rId8"/>
                    <a:srcRect l="5622" t="4657" r="7525" b="4067"/>
                    <a:stretch>
                      <a:fillRect/>
                    </a:stretch>
                  </pic:blipFill>
                  <pic:spPr>
                    <a:xfrm>
                      <a:off x="0" y="0"/>
                      <a:ext cx="5219700" cy="3134995"/>
                    </a:xfrm>
                    <a:prstGeom prst="rect">
                      <a:avLst/>
                    </a:prstGeom>
                  </pic:spPr>
                </pic:pic>
              </a:graphicData>
            </a:graphic>
          </wp:inline>
        </w:drawing>
      </w:r>
    </w:p>
    <w:p w14:paraId="0DCB24E8">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图5 降水-土壤湿度-径流日月尺度耦合关系分析图</w:t>
      </w:r>
    </w:p>
    <w:p w14:paraId="329D96D6">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Fig.5  Analysis of coupled relationship between precipitation, soil moisture, and runoff at daily and monthly scales</w:t>
      </w:r>
    </w:p>
    <w:p w14:paraId="4F165000">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0"/>
        <w:textAlignment w:val="auto"/>
        <w:outlineLvl w:val="2"/>
        <w:rPr>
          <w:rFonts w:hint="default" w:ascii="Times New Roman" w:hAnsi="Times New Roman" w:eastAsia="楷体" w:cs="Segoe UI"/>
          <w:b w:val="0"/>
          <w:bCs w:val="0"/>
          <w:i w:val="0"/>
          <w:iCs w:val="0"/>
          <w:caps w:val="0"/>
          <w:color w:val="auto"/>
          <w:spacing w:val="0"/>
          <w:sz w:val="21"/>
          <w:szCs w:val="24"/>
          <w:highlight w:val="none"/>
        </w:rPr>
      </w:pPr>
      <w:r>
        <w:rPr>
          <w:rStyle w:val="15"/>
          <w:rFonts w:hint="eastAsia" w:ascii="Times New Roman" w:hAnsi="Times New Roman" w:eastAsia="楷体" w:cs="Segoe UI"/>
          <w:b w:val="0"/>
          <w:bCs w:val="0"/>
          <w:i w:val="0"/>
          <w:iCs w:val="0"/>
          <w:caps w:val="0"/>
          <w:color w:val="auto"/>
          <w:spacing w:val="0"/>
          <w:sz w:val="21"/>
          <w:szCs w:val="24"/>
          <w:highlight w:val="none"/>
          <w:shd w:val="clear" w:fill="FFFFFF"/>
          <w:lang w:val="en-US" w:eastAsia="zh-CN"/>
        </w:rPr>
        <w:t>2.3</w:t>
      </w:r>
      <w:r>
        <w:rPr>
          <w:rStyle w:val="15"/>
          <w:rFonts w:hint="default" w:ascii="Times New Roman" w:hAnsi="Times New Roman" w:eastAsia="楷体" w:cs="Segoe UI"/>
          <w:b w:val="0"/>
          <w:bCs w:val="0"/>
          <w:i w:val="0"/>
          <w:iCs w:val="0"/>
          <w:caps w:val="0"/>
          <w:color w:val="auto"/>
          <w:spacing w:val="0"/>
          <w:sz w:val="21"/>
          <w:szCs w:val="24"/>
          <w:highlight w:val="none"/>
          <w:shd w:val="clear" w:fill="FFFFFF"/>
        </w:rPr>
        <w:t>.</w:t>
      </w:r>
      <w:r>
        <w:rPr>
          <w:rStyle w:val="15"/>
          <w:rFonts w:hint="eastAsia" w:ascii="Times New Roman" w:hAnsi="Times New Roman" w:eastAsia="楷体" w:cs="Segoe UI"/>
          <w:b w:val="0"/>
          <w:bCs w:val="0"/>
          <w:i w:val="0"/>
          <w:iCs w:val="0"/>
          <w:caps w:val="0"/>
          <w:color w:val="auto"/>
          <w:spacing w:val="0"/>
          <w:sz w:val="21"/>
          <w:szCs w:val="24"/>
          <w:highlight w:val="none"/>
          <w:shd w:val="clear" w:fill="FFFFFF"/>
          <w:lang w:val="en-US" w:eastAsia="zh-CN"/>
        </w:rPr>
        <w:t>2</w:t>
      </w:r>
      <w:r>
        <w:rPr>
          <w:rStyle w:val="15"/>
          <w:rFonts w:hint="default" w:ascii="Times New Roman" w:hAnsi="Times New Roman" w:eastAsia="楷体" w:cs="Segoe UI"/>
          <w:b w:val="0"/>
          <w:bCs w:val="0"/>
          <w:i w:val="0"/>
          <w:iCs w:val="0"/>
          <w:caps w:val="0"/>
          <w:color w:val="auto"/>
          <w:spacing w:val="0"/>
          <w:sz w:val="21"/>
          <w:szCs w:val="24"/>
          <w:highlight w:val="none"/>
          <w:shd w:val="clear" w:fill="FFFFFF"/>
        </w:rPr>
        <w:t>滞后效应分析</w:t>
      </w:r>
    </w:p>
    <w:p w14:paraId="63F44F61">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jc w:val="both"/>
        <w:textAlignment w:val="auto"/>
        <w:rPr>
          <w:rFonts w:hint="eastAsia" w:ascii="Times New Roman" w:hAnsi="Times New Roman" w:eastAsia="宋体" w:cs="Segoe UI"/>
          <w:i w:val="0"/>
          <w:iCs w:val="0"/>
          <w:caps w:val="0"/>
          <w:color w:val="auto"/>
          <w:spacing w:val="0"/>
          <w:sz w:val="21"/>
          <w:szCs w:val="24"/>
          <w:highlight w:val="none"/>
          <w:shd w:val="clear" w:fill="FFFFFF"/>
          <w:lang w:eastAsia="zh-CN"/>
        </w:rPr>
      </w:pPr>
      <w:r>
        <w:rPr>
          <w:rFonts w:hint="default" w:ascii="Times New Roman" w:hAnsi="Times New Roman" w:eastAsia="宋体" w:cs="Segoe UI"/>
          <w:i w:val="0"/>
          <w:iCs w:val="0"/>
          <w:caps w:val="0"/>
          <w:color w:val="auto"/>
          <w:spacing w:val="0"/>
          <w:sz w:val="21"/>
          <w:szCs w:val="24"/>
          <w:highlight w:val="none"/>
          <w:shd w:val="clear" w:fill="FFFFFF"/>
        </w:rPr>
        <w:t>对于</w:t>
      </w:r>
      <w:r>
        <w:rPr>
          <w:rFonts w:hint="eastAsia" w:ascii="Times New Roman" w:hAnsi="Times New Roman" w:eastAsia="宋体" w:cs="Segoe UI"/>
          <w:i w:val="0"/>
          <w:iCs w:val="0"/>
          <w:caps w:val="0"/>
          <w:color w:val="auto"/>
          <w:spacing w:val="0"/>
          <w:sz w:val="21"/>
          <w:szCs w:val="24"/>
          <w:highlight w:val="none"/>
          <w:shd w:val="clear" w:fill="FFFFFF"/>
          <w:lang w:eastAsia="zh-CN"/>
        </w:rPr>
        <w:t>降水-</w:t>
      </w:r>
      <w:r>
        <w:rPr>
          <w:rFonts w:hint="eastAsia" w:ascii="Times New Roman" w:hAnsi="Times New Roman" w:eastAsia="宋体" w:cs="Segoe UI"/>
          <w:i w:val="0"/>
          <w:iCs w:val="0"/>
          <w:caps w:val="0"/>
          <w:color w:val="auto"/>
          <w:spacing w:val="0"/>
          <w:sz w:val="21"/>
          <w:szCs w:val="24"/>
          <w:highlight w:val="none"/>
          <w:shd w:val="clear" w:fill="FFFFFF"/>
          <w:lang w:val="en-US" w:eastAsia="zh-CN"/>
        </w:rPr>
        <w:t>径流</w:t>
      </w:r>
      <w:r>
        <w:rPr>
          <w:rFonts w:hint="default" w:ascii="Times New Roman" w:hAnsi="Times New Roman" w:eastAsia="宋体" w:cs="Segoe UI"/>
          <w:i w:val="0"/>
          <w:iCs w:val="0"/>
          <w:caps w:val="0"/>
          <w:color w:val="auto"/>
          <w:spacing w:val="0"/>
          <w:sz w:val="21"/>
          <w:szCs w:val="24"/>
          <w:highlight w:val="none"/>
          <w:shd w:val="clear" w:fill="FFFFFF"/>
        </w:rPr>
        <w:t>关系，如</w:t>
      </w:r>
      <w:r>
        <w:rPr>
          <w:rFonts w:hint="eastAsia" w:ascii="Times New Roman" w:hAnsi="Times New Roman" w:eastAsia="宋体" w:cs="Segoe UI"/>
          <w:i w:val="0"/>
          <w:iCs w:val="0"/>
          <w:caps w:val="0"/>
          <w:color w:val="auto"/>
          <w:spacing w:val="0"/>
          <w:sz w:val="21"/>
          <w:szCs w:val="24"/>
          <w:highlight w:val="none"/>
          <w:shd w:val="clear" w:fill="FFFFFF"/>
          <w:lang w:eastAsia="zh-CN"/>
        </w:rPr>
        <w:t>图</w:t>
      </w:r>
      <w:r>
        <w:rPr>
          <w:rFonts w:hint="eastAsia" w:ascii="Times New Roman" w:hAnsi="Times New Roman" w:eastAsia="宋体" w:cs="Segoe UI"/>
          <w:i w:val="0"/>
          <w:iCs w:val="0"/>
          <w:caps w:val="0"/>
          <w:color w:val="auto"/>
          <w:spacing w:val="0"/>
          <w:sz w:val="21"/>
          <w:szCs w:val="24"/>
          <w:highlight w:val="none"/>
          <w:shd w:val="clear" w:fill="FFFFFF"/>
          <w:lang w:val="en-US" w:eastAsia="zh-CN"/>
        </w:rPr>
        <w:t>6</w:t>
      </w:r>
      <w:r>
        <w:rPr>
          <w:rFonts w:hint="default" w:ascii="Times New Roman" w:hAnsi="Times New Roman" w:eastAsia="宋体" w:cs="Segoe UI"/>
          <w:i w:val="0"/>
          <w:iCs w:val="0"/>
          <w:caps w:val="0"/>
          <w:color w:val="auto"/>
          <w:spacing w:val="0"/>
          <w:sz w:val="21"/>
          <w:szCs w:val="24"/>
          <w:highlight w:val="none"/>
          <w:shd w:val="clear" w:fill="FFFFFF"/>
        </w:rPr>
        <w:t>所示，在日尺度上</w:t>
      </w:r>
      <w:r>
        <w:rPr>
          <w:rFonts w:hint="eastAsia" w:ascii="Times New Roman" w:hAnsi="Times New Roman" w:eastAsia="宋体" w:cs="Segoe UI"/>
          <w:i w:val="0"/>
          <w:iCs w:val="0"/>
          <w:caps w:val="0"/>
          <w:color w:val="auto"/>
          <w:spacing w:val="0"/>
          <w:sz w:val="21"/>
          <w:szCs w:val="24"/>
          <w:highlight w:val="none"/>
          <w:shd w:val="clear" w:fill="FFFFFF"/>
          <w:lang w:eastAsia="zh-CN"/>
        </w:rPr>
        <w:t>，考虑时间滞后能显著改善两者的统计关系。当滞后时间为1</w:t>
      </w:r>
      <w:r>
        <w:rPr>
          <w:rFonts w:hint="eastAsia" w:ascii="Times New Roman" w:hAnsi="Times New Roman" w:eastAsia="宋体" w:cs="Segoe UI"/>
          <w:i w:val="0"/>
          <w:iCs w:val="0"/>
          <w:caps w:val="0"/>
          <w:color w:val="auto"/>
          <w:spacing w:val="0"/>
          <w:sz w:val="21"/>
          <w:szCs w:val="24"/>
          <w:highlight w:val="none"/>
          <w:shd w:val="clear" w:fill="FFFFFF"/>
          <w:lang w:val="en-US" w:eastAsia="zh-CN"/>
        </w:rPr>
        <w:t>d</w:t>
      </w:r>
      <w:r>
        <w:rPr>
          <w:rFonts w:hint="eastAsia" w:ascii="Times New Roman" w:hAnsi="Times New Roman" w:eastAsia="宋体" w:cs="Segoe UI"/>
          <w:i w:val="0"/>
          <w:iCs w:val="0"/>
          <w:caps w:val="0"/>
          <w:color w:val="auto"/>
          <w:spacing w:val="0"/>
          <w:sz w:val="21"/>
          <w:szCs w:val="24"/>
          <w:highlight w:val="none"/>
          <w:shd w:val="clear" w:fill="FFFFFF"/>
          <w:lang w:eastAsia="zh-CN"/>
        </w:rPr>
        <w:t>时，</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i w:val="0"/>
          <w:iCs w:val="0"/>
          <w:caps w:val="0"/>
          <w:color w:val="auto"/>
          <w:spacing w:val="0"/>
          <w:sz w:val="21"/>
          <w:szCs w:val="24"/>
          <w:highlight w:val="none"/>
          <w:shd w:val="clear" w:fill="FFFFFF"/>
          <w:lang w:eastAsia="zh-CN"/>
        </w:rPr>
        <w:t>从0.276提升至0.557，</w:t>
      </w:r>
      <w:r>
        <w:rPr>
          <w:rFonts w:hint="eastAsia" w:ascii="Times New Roman" w:hAnsi="Times New Roman" w:eastAsia="宋体" w:cs="Segoe UI"/>
          <w:i w:val="0"/>
          <w:iCs w:val="0"/>
          <w:caps w:val="0"/>
          <w:color w:val="auto"/>
          <w:spacing w:val="0"/>
          <w:sz w:val="21"/>
          <w:szCs w:val="24"/>
          <w:highlight w:val="none"/>
          <w:shd w:val="clear" w:fill="FFFFFF"/>
          <w:lang w:val="en-US" w:eastAsia="zh-CN"/>
        </w:rPr>
        <w:t>表明</w:t>
      </w:r>
      <w:r>
        <w:rPr>
          <w:rFonts w:hint="default" w:ascii="Times New Roman" w:hAnsi="Times New Roman" w:eastAsia="宋体" w:cs="Segoe UI"/>
          <w:i w:val="0"/>
          <w:iCs w:val="0"/>
          <w:caps w:val="0"/>
          <w:color w:val="auto"/>
          <w:spacing w:val="0"/>
          <w:sz w:val="21"/>
          <w:szCs w:val="24"/>
          <w:highlight w:val="none"/>
          <w:shd w:val="clear" w:fill="FFFFFF"/>
        </w:rPr>
        <w:t>降水对径流的影响存在</w:t>
      </w:r>
      <w:r>
        <w:rPr>
          <w:rFonts w:hint="eastAsia" w:ascii="Times New Roman" w:hAnsi="Times New Roman" w:eastAsia="宋体" w:cs="Segoe UI"/>
          <w:i w:val="0"/>
          <w:iCs w:val="0"/>
          <w:caps w:val="0"/>
          <w:color w:val="auto"/>
          <w:spacing w:val="0"/>
          <w:sz w:val="21"/>
          <w:szCs w:val="24"/>
          <w:highlight w:val="none"/>
          <w:shd w:val="clear" w:fill="FFFFFF"/>
          <w:lang w:val="en-US" w:eastAsia="zh-CN"/>
        </w:rPr>
        <w:t>大约</w:t>
      </w:r>
      <w:r>
        <w:rPr>
          <w:rFonts w:hint="default" w:ascii="Times New Roman" w:hAnsi="Times New Roman" w:eastAsia="宋体" w:cs="Segoe UI"/>
          <w:i w:val="0"/>
          <w:iCs w:val="0"/>
          <w:caps w:val="0"/>
          <w:color w:val="auto"/>
          <w:spacing w:val="0"/>
          <w:sz w:val="21"/>
          <w:szCs w:val="24"/>
          <w:highlight w:val="none"/>
          <w:shd w:val="clear" w:fill="FFFFFF"/>
        </w:rPr>
        <w:t>1</w:t>
      </w:r>
      <w:r>
        <w:rPr>
          <w:rFonts w:hint="eastAsia" w:ascii="Times New Roman" w:hAnsi="Times New Roman" w:eastAsia="宋体" w:cs="Segoe UI"/>
          <w:i w:val="0"/>
          <w:iCs w:val="0"/>
          <w:caps w:val="0"/>
          <w:color w:val="auto"/>
          <w:spacing w:val="0"/>
          <w:sz w:val="21"/>
          <w:szCs w:val="24"/>
          <w:highlight w:val="none"/>
          <w:shd w:val="clear" w:fill="FFFFFF"/>
          <w:lang w:val="en-US" w:eastAsia="zh-CN"/>
        </w:rPr>
        <w:t>d</w:t>
      </w:r>
      <w:r>
        <w:rPr>
          <w:rFonts w:hint="default" w:ascii="Times New Roman" w:hAnsi="Times New Roman" w:eastAsia="宋体" w:cs="Segoe UI"/>
          <w:i w:val="0"/>
          <w:iCs w:val="0"/>
          <w:caps w:val="0"/>
          <w:color w:val="auto"/>
          <w:spacing w:val="0"/>
          <w:sz w:val="21"/>
          <w:szCs w:val="24"/>
          <w:highlight w:val="none"/>
          <w:shd w:val="clear" w:fill="FFFFFF"/>
        </w:rPr>
        <w:t>的典型滞后，</w:t>
      </w:r>
      <w:r>
        <w:rPr>
          <w:rFonts w:hint="eastAsia" w:ascii="Times New Roman" w:hAnsi="Times New Roman" w:eastAsia="宋体" w:cs="Segoe UI"/>
          <w:i w:val="0"/>
          <w:iCs w:val="0"/>
          <w:caps w:val="0"/>
          <w:color w:val="auto"/>
          <w:spacing w:val="0"/>
          <w:sz w:val="21"/>
          <w:szCs w:val="24"/>
          <w:highlight w:val="none"/>
          <w:shd w:val="clear" w:fill="FFFFFF"/>
          <w:lang w:val="en-US" w:eastAsia="zh-CN"/>
        </w:rPr>
        <w:t>这可能与</w:t>
      </w:r>
      <w:r>
        <w:rPr>
          <w:rFonts w:hint="default" w:ascii="Times New Roman" w:hAnsi="Times New Roman" w:eastAsia="宋体" w:cs="Segoe UI"/>
          <w:i w:val="0"/>
          <w:iCs w:val="0"/>
          <w:caps w:val="0"/>
          <w:color w:val="auto"/>
          <w:spacing w:val="0"/>
          <w:sz w:val="21"/>
          <w:szCs w:val="24"/>
          <w:highlight w:val="none"/>
          <w:shd w:val="clear" w:fill="FFFFFF"/>
        </w:rPr>
        <w:t>流域快速汇流</w:t>
      </w:r>
      <w:r>
        <w:rPr>
          <w:rFonts w:hint="eastAsia" w:ascii="Times New Roman" w:hAnsi="Times New Roman" w:eastAsia="宋体" w:cs="Segoe UI"/>
          <w:i w:val="0"/>
          <w:iCs w:val="0"/>
          <w:caps w:val="0"/>
          <w:color w:val="auto"/>
          <w:spacing w:val="0"/>
          <w:sz w:val="21"/>
          <w:szCs w:val="24"/>
          <w:highlight w:val="none"/>
          <w:shd w:val="clear" w:fill="FFFFFF"/>
          <w:lang w:val="en-US" w:eastAsia="zh-CN"/>
        </w:rPr>
        <w:t>和</w:t>
      </w:r>
      <w:r>
        <w:rPr>
          <w:rFonts w:hint="default" w:ascii="Times New Roman" w:hAnsi="Times New Roman" w:eastAsia="宋体" w:cs="Segoe UI"/>
          <w:i w:val="0"/>
          <w:iCs w:val="0"/>
          <w:caps w:val="0"/>
          <w:color w:val="auto"/>
          <w:spacing w:val="0"/>
          <w:sz w:val="21"/>
          <w:szCs w:val="24"/>
          <w:highlight w:val="none"/>
          <w:shd w:val="clear" w:fill="FFFFFF"/>
        </w:rPr>
        <w:t>地表响应过程</w:t>
      </w:r>
      <w:r>
        <w:rPr>
          <w:rFonts w:hint="eastAsia" w:ascii="Times New Roman" w:hAnsi="Times New Roman" w:eastAsia="宋体" w:cs="Segoe UI"/>
          <w:i w:val="0"/>
          <w:iCs w:val="0"/>
          <w:caps w:val="0"/>
          <w:color w:val="auto"/>
          <w:spacing w:val="0"/>
          <w:sz w:val="21"/>
          <w:szCs w:val="24"/>
          <w:highlight w:val="none"/>
          <w:shd w:val="clear" w:fill="FFFFFF"/>
          <w:lang w:val="en-US" w:eastAsia="zh-CN"/>
        </w:rPr>
        <w:t>有关</w:t>
      </w:r>
      <w:r>
        <w:rPr>
          <w:rFonts w:hint="default" w:ascii="Times New Roman" w:hAnsi="Times New Roman" w:eastAsia="宋体" w:cs="Segoe UI"/>
          <w:i w:val="0"/>
          <w:iCs w:val="0"/>
          <w:caps w:val="0"/>
          <w:color w:val="auto"/>
          <w:spacing w:val="0"/>
          <w:sz w:val="21"/>
          <w:szCs w:val="24"/>
          <w:highlight w:val="none"/>
          <w:shd w:val="clear" w:fill="FFFFFF"/>
        </w:rPr>
        <w:t>。</w:t>
      </w:r>
      <w:r>
        <w:rPr>
          <w:rFonts w:hint="eastAsia" w:ascii="Times New Roman" w:hAnsi="Times New Roman" w:eastAsia="宋体" w:cs="Segoe UI"/>
          <w:i w:val="0"/>
          <w:iCs w:val="0"/>
          <w:caps w:val="0"/>
          <w:color w:val="auto"/>
          <w:spacing w:val="0"/>
          <w:sz w:val="21"/>
          <w:szCs w:val="24"/>
          <w:highlight w:val="none"/>
          <w:shd w:val="clear" w:fill="FFFFFF"/>
          <w:lang w:eastAsia="zh-CN"/>
        </w:rPr>
        <w:t>当滞后时间延长至3</w:t>
      </w:r>
      <w:r>
        <w:rPr>
          <w:rFonts w:hint="eastAsia" w:ascii="Times New Roman" w:hAnsi="Times New Roman" w:eastAsia="宋体" w:cs="Segoe UI"/>
          <w:i w:val="0"/>
          <w:iCs w:val="0"/>
          <w:caps w:val="0"/>
          <w:color w:val="auto"/>
          <w:spacing w:val="0"/>
          <w:sz w:val="21"/>
          <w:szCs w:val="24"/>
          <w:highlight w:val="none"/>
          <w:shd w:val="clear" w:fill="FFFFFF"/>
          <w:lang w:val="en-US" w:eastAsia="zh-CN"/>
        </w:rPr>
        <w:t>d</w:t>
      </w:r>
      <w:r>
        <w:rPr>
          <w:rFonts w:hint="eastAsia" w:ascii="Times New Roman" w:hAnsi="Times New Roman" w:eastAsia="宋体" w:cs="Segoe UI"/>
          <w:i w:val="0"/>
          <w:iCs w:val="0"/>
          <w:caps w:val="0"/>
          <w:color w:val="auto"/>
          <w:spacing w:val="0"/>
          <w:sz w:val="21"/>
          <w:szCs w:val="24"/>
          <w:highlight w:val="none"/>
          <w:shd w:val="clear" w:fill="FFFFFF"/>
          <w:lang w:eastAsia="zh-CN"/>
        </w:rPr>
        <w:t>时，关系解释力达到峰值（</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i w:val="0"/>
          <w:iCs w:val="0"/>
          <w:caps w:val="0"/>
          <w:color w:val="auto"/>
          <w:spacing w:val="0"/>
          <w:sz w:val="21"/>
          <w:szCs w:val="24"/>
          <w:highlight w:val="none"/>
          <w:shd w:val="clear" w:fill="FFFFFF"/>
          <w:lang w:eastAsia="zh-CN"/>
        </w:rPr>
        <w:t>=0.596），</w:t>
      </w:r>
      <w:r>
        <w:rPr>
          <w:rFonts w:hint="eastAsia" w:ascii="Times New Roman" w:hAnsi="Times New Roman" w:eastAsia="宋体" w:cs="Segoe UI"/>
          <w:i w:val="0"/>
          <w:iCs w:val="0"/>
          <w:caps w:val="0"/>
          <w:color w:val="auto"/>
          <w:spacing w:val="0"/>
          <w:sz w:val="21"/>
          <w:szCs w:val="24"/>
          <w:highlight w:val="none"/>
          <w:shd w:val="clear" w:fill="FFFFFF"/>
          <w:lang w:val="en-US" w:eastAsia="zh-CN"/>
        </w:rPr>
        <w:t>说明</w:t>
      </w:r>
      <w:r>
        <w:rPr>
          <w:rFonts w:hint="eastAsia" w:ascii="Times New Roman" w:hAnsi="Times New Roman" w:eastAsia="宋体" w:cs="Segoe UI"/>
          <w:i w:val="0"/>
          <w:iCs w:val="0"/>
          <w:caps w:val="0"/>
          <w:color w:val="auto"/>
          <w:spacing w:val="0"/>
          <w:sz w:val="21"/>
          <w:szCs w:val="24"/>
          <w:highlight w:val="none"/>
          <w:shd w:val="clear" w:fill="FFFFFF"/>
          <w:lang w:eastAsia="zh-CN"/>
        </w:rPr>
        <w:t>降水对径流的影响在一个约3</w:t>
      </w:r>
      <w:r>
        <w:rPr>
          <w:rFonts w:hint="eastAsia" w:ascii="Times New Roman" w:hAnsi="Times New Roman" w:eastAsia="宋体" w:cs="Segoe UI"/>
          <w:i w:val="0"/>
          <w:iCs w:val="0"/>
          <w:caps w:val="0"/>
          <w:color w:val="auto"/>
          <w:spacing w:val="0"/>
          <w:sz w:val="21"/>
          <w:szCs w:val="24"/>
          <w:highlight w:val="none"/>
          <w:shd w:val="clear" w:fill="FFFFFF"/>
          <w:lang w:val="en-US" w:eastAsia="zh-CN"/>
        </w:rPr>
        <w:t>d</w:t>
      </w:r>
      <w:r>
        <w:rPr>
          <w:rFonts w:hint="eastAsia" w:ascii="Times New Roman" w:hAnsi="Times New Roman" w:eastAsia="宋体" w:cs="Segoe UI"/>
          <w:i w:val="0"/>
          <w:iCs w:val="0"/>
          <w:caps w:val="0"/>
          <w:color w:val="auto"/>
          <w:spacing w:val="0"/>
          <w:sz w:val="21"/>
          <w:szCs w:val="24"/>
          <w:highlight w:val="none"/>
          <w:shd w:val="clear" w:fill="FFFFFF"/>
          <w:lang w:eastAsia="zh-CN"/>
        </w:rPr>
        <w:t>的窗口期内持续存在，这可能是流域中不同响应时间的水文过程共同作用的综合体现。</w:t>
      </w:r>
      <w:r>
        <w:rPr>
          <w:rFonts w:hint="default" w:ascii="Times New Roman" w:hAnsi="Times New Roman" w:eastAsia="宋体" w:cs="Segoe UI"/>
          <w:i w:val="0"/>
          <w:iCs w:val="0"/>
          <w:caps w:val="0"/>
          <w:color w:val="auto"/>
          <w:spacing w:val="0"/>
          <w:sz w:val="21"/>
          <w:szCs w:val="24"/>
          <w:highlight w:val="none"/>
          <w:shd w:val="clear" w:fill="FFFFFF"/>
        </w:rPr>
        <w:t>这</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与</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LIU</w:t>
      </w:r>
      <w:r>
        <w:rPr>
          <w:rFonts w:hint="eastAsia" w:ascii="Times New Roman" w:hAnsi="Times New Roman" w:eastAsia="宋体" w:cs="Segoe UI"/>
          <w:i w:val="0"/>
          <w:iCs w:val="0"/>
          <w:caps w:val="0"/>
          <w:color w:val="auto"/>
          <w:spacing w:val="0"/>
          <w:sz w:val="21"/>
          <w:szCs w:val="24"/>
          <w:highlight w:val="none"/>
          <w:shd w:val="clear" w:fill="FFFFFF"/>
          <w:lang w:val="en-US" w:eastAsia="zh-CN"/>
        </w:rPr>
        <w:t>等</w:t>
      </w:r>
      <w:r>
        <w:rPr>
          <w:rFonts w:hint="default" w:ascii="Times New Roman" w:hAnsi="Times New Roman" w:cs="Times New Roman"/>
          <w:color w:val="auto"/>
          <w:sz w:val="21"/>
          <w:szCs w:val="24"/>
          <w:highlight w:val="none"/>
          <w:vertAlign w:val="superscript"/>
        </w:rPr>
        <w:t>[41]</w:t>
      </w:r>
      <w:r>
        <w:rPr>
          <w:rFonts w:hint="default" w:ascii="Times New Roman" w:hAnsi="Times New Roman" w:eastAsia="宋体" w:cs="Segoe UI"/>
          <w:i w:val="0"/>
          <w:iCs w:val="0"/>
          <w:caps w:val="0"/>
          <w:color w:val="auto"/>
          <w:spacing w:val="0"/>
          <w:sz w:val="21"/>
          <w:szCs w:val="24"/>
          <w:highlight w:val="none"/>
          <w:shd w:val="clear" w:fill="FFFFFF"/>
        </w:rPr>
        <w:t>关于流域综合响应时间的论述相一致</w:t>
      </w:r>
      <w:r>
        <w:rPr>
          <w:rFonts w:hint="eastAsia" w:ascii="Times New Roman" w:hAnsi="Times New Roman" w:eastAsia="宋体" w:cs="Segoe UI"/>
          <w:i w:val="0"/>
          <w:iCs w:val="0"/>
          <w:caps w:val="0"/>
          <w:color w:val="auto"/>
          <w:spacing w:val="0"/>
          <w:sz w:val="21"/>
          <w:szCs w:val="24"/>
          <w:highlight w:val="none"/>
          <w:shd w:val="clear" w:fill="FFFFFF"/>
          <w:lang w:eastAsia="zh-CN"/>
        </w:rPr>
        <w:t>。</w:t>
      </w:r>
    </w:p>
    <w:p w14:paraId="24B030C6">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jc w:val="both"/>
        <w:textAlignment w:val="auto"/>
        <w:rPr>
          <w:rFonts w:hint="default" w:ascii="Times New Roman" w:hAnsi="Times New Roman" w:eastAsia="宋体" w:cs="Segoe UI"/>
          <w:i w:val="0"/>
          <w:iCs w:val="0"/>
          <w:caps w:val="0"/>
          <w:color w:val="auto"/>
          <w:spacing w:val="0"/>
          <w:sz w:val="21"/>
          <w:szCs w:val="24"/>
          <w:highlight w:val="none"/>
          <w:shd w:val="clear" w:fill="FFFFFF"/>
          <w:lang w:val="en-US" w:eastAsia="zh-CN"/>
        </w:rPr>
      </w:pPr>
      <w:r>
        <w:rPr>
          <w:rFonts w:hint="default" w:ascii="Times New Roman" w:hAnsi="Times New Roman" w:eastAsia="宋体" w:cs="Segoe UI"/>
          <w:i w:val="0"/>
          <w:iCs w:val="0"/>
          <w:caps w:val="0"/>
          <w:color w:val="auto"/>
          <w:spacing w:val="0"/>
          <w:sz w:val="21"/>
          <w:szCs w:val="24"/>
          <w:highlight w:val="none"/>
          <w:shd w:val="clear" w:fill="FFFFFF"/>
        </w:rPr>
        <w:t>对于</w:t>
      </w:r>
      <w:r>
        <w:rPr>
          <w:rFonts w:hint="eastAsia" w:ascii="Times New Roman" w:hAnsi="Times New Roman" w:eastAsia="宋体" w:cs="Segoe UI"/>
          <w:i w:val="0"/>
          <w:iCs w:val="0"/>
          <w:caps w:val="0"/>
          <w:color w:val="auto"/>
          <w:spacing w:val="0"/>
          <w:sz w:val="21"/>
          <w:szCs w:val="24"/>
          <w:highlight w:val="none"/>
          <w:shd w:val="clear" w:fill="FFFFFF"/>
          <w:lang w:eastAsia="zh-CN"/>
        </w:rPr>
        <w:t>降水-土壤湿度</w:t>
      </w:r>
      <w:r>
        <w:rPr>
          <w:rFonts w:hint="default" w:ascii="Times New Roman" w:hAnsi="Times New Roman" w:eastAsia="宋体" w:cs="Segoe UI"/>
          <w:i w:val="0"/>
          <w:iCs w:val="0"/>
          <w:caps w:val="0"/>
          <w:color w:val="auto"/>
          <w:spacing w:val="0"/>
          <w:sz w:val="21"/>
          <w:szCs w:val="24"/>
          <w:highlight w:val="none"/>
          <w:shd w:val="clear" w:fill="FFFFFF"/>
        </w:rPr>
        <w:t>关系，如</w:t>
      </w:r>
      <w:r>
        <w:rPr>
          <w:rFonts w:hint="eastAsia" w:ascii="Times New Roman" w:hAnsi="Times New Roman" w:eastAsia="宋体" w:cs="Segoe UI"/>
          <w:i w:val="0"/>
          <w:iCs w:val="0"/>
          <w:caps w:val="0"/>
          <w:color w:val="auto"/>
          <w:spacing w:val="0"/>
          <w:sz w:val="21"/>
          <w:szCs w:val="24"/>
          <w:highlight w:val="none"/>
          <w:shd w:val="clear" w:fill="FFFFFF"/>
          <w:lang w:eastAsia="zh-CN"/>
        </w:rPr>
        <w:t>图</w:t>
      </w:r>
      <w:r>
        <w:rPr>
          <w:rFonts w:hint="eastAsia" w:ascii="Times New Roman" w:hAnsi="Times New Roman" w:eastAsia="宋体" w:cs="Segoe UI"/>
          <w:i w:val="0"/>
          <w:iCs w:val="0"/>
          <w:caps w:val="0"/>
          <w:color w:val="auto"/>
          <w:spacing w:val="0"/>
          <w:sz w:val="21"/>
          <w:szCs w:val="24"/>
          <w:highlight w:val="none"/>
          <w:shd w:val="clear" w:fill="FFFFFF"/>
          <w:lang w:val="en-US" w:eastAsia="zh-CN"/>
        </w:rPr>
        <w:t>7</w:t>
      </w:r>
      <w:r>
        <w:rPr>
          <w:rFonts w:hint="default" w:ascii="Times New Roman" w:hAnsi="Times New Roman" w:eastAsia="宋体" w:cs="Segoe UI"/>
          <w:i w:val="0"/>
          <w:iCs w:val="0"/>
          <w:caps w:val="0"/>
          <w:color w:val="auto"/>
          <w:spacing w:val="0"/>
          <w:sz w:val="21"/>
          <w:szCs w:val="24"/>
          <w:highlight w:val="none"/>
          <w:shd w:val="clear" w:fill="FFFFFF"/>
        </w:rPr>
        <w:t>所示</w:t>
      </w:r>
      <w:r>
        <w:rPr>
          <w:rFonts w:hint="default" w:ascii="Times New Roman" w:hAnsi="Times New Roman" w:eastAsia="宋体" w:cs="Segoe UI"/>
          <w:i w:val="0"/>
          <w:iCs w:val="0"/>
          <w:caps w:val="0"/>
          <w:color w:val="auto"/>
          <w:spacing w:val="0"/>
          <w:sz w:val="21"/>
          <w:szCs w:val="24"/>
          <w:highlight w:val="none"/>
          <w:shd w:val="clear" w:fill="FFFFFF"/>
          <w:lang w:val="en-US" w:eastAsia="zh-CN"/>
        </w:rPr>
        <w:t>，随着前期降水天数从1</w:t>
      </w:r>
      <w:r>
        <w:rPr>
          <w:rFonts w:hint="eastAsia" w:ascii="Times New Roman" w:hAnsi="Times New Roman" w:eastAsia="宋体" w:cs="Segoe UI"/>
          <w:i w:val="0"/>
          <w:iCs w:val="0"/>
          <w:caps w:val="0"/>
          <w:color w:val="auto"/>
          <w:spacing w:val="0"/>
          <w:sz w:val="21"/>
          <w:szCs w:val="24"/>
          <w:highlight w:val="none"/>
          <w:shd w:val="clear" w:fill="FFFFFF"/>
          <w:lang w:val="en-US" w:eastAsia="zh-CN"/>
        </w:rPr>
        <w:t>d</w:t>
      </w:r>
      <w:r>
        <w:rPr>
          <w:rFonts w:hint="default" w:ascii="Times New Roman" w:hAnsi="Times New Roman" w:eastAsia="宋体" w:cs="Segoe UI"/>
          <w:i w:val="0"/>
          <w:iCs w:val="0"/>
          <w:caps w:val="0"/>
          <w:color w:val="auto"/>
          <w:spacing w:val="0"/>
          <w:sz w:val="21"/>
          <w:szCs w:val="24"/>
          <w:highlight w:val="none"/>
          <w:shd w:val="clear" w:fill="FFFFFF"/>
          <w:lang w:val="en-US" w:eastAsia="zh-CN"/>
        </w:rPr>
        <w:t>增至7</w:t>
      </w:r>
      <w:r>
        <w:rPr>
          <w:rFonts w:hint="eastAsia" w:ascii="Times New Roman" w:hAnsi="Times New Roman" w:eastAsia="宋体" w:cs="Segoe UI"/>
          <w:i w:val="0"/>
          <w:iCs w:val="0"/>
          <w:caps w:val="0"/>
          <w:color w:val="auto"/>
          <w:spacing w:val="0"/>
          <w:sz w:val="21"/>
          <w:szCs w:val="24"/>
          <w:highlight w:val="none"/>
          <w:shd w:val="clear" w:fill="FFFFFF"/>
          <w:lang w:val="en-US" w:eastAsia="zh-CN"/>
        </w:rPr>
        <w:t>d</w:t>
      </w:r>
      <w:r>
        <w:rPr>
          <w:rFonts w:hint="default" w:ascii="Times New Roman" w:hAnsi="Times New Roman" w:eastAsia="宋体" w:cs="Segoe UI"/>
          <w:i w:val="0"/>
          <w:iCs w:val="0"/>
          <w:caps w:val="0"/>
          <w:color w:val="auto"/>
          <w:spacing w:val="0"/>
          <w:sz w:val="21"/>
          <w:szCs w:val="24"/>
          <w:highlight w:val="none"/>
          <w:shd w:val="clear" w:fill="FFFFFF"/>
          <w:lang w:val="en-US" w:eastAsia="zh-CN"/>
        </w:rPr>
        <w:t>，</w:t>
      </w:r>
      <w:r>
        <w:rPr>
          <w:rFonts w:hint="eastAsia" w:ascii="Times New Roman" w:hAnsi="Times New Roman" w:eastAsia="宋体" w:cs="Segoe UI"/>
          <w:i/>
          <w:iCs/>
          <w:color w:val="auto"/>
          <w:sz w:val="21"/>
          <w:szCs w:val="19"/>
          <w:highlight w:val="none"/>
          <w:lang w:eastAsia="zh-CN"/>
        </w:rPr>
        <w:t>R²</w:t>
      </w:r>
      <w:r>
        <w:rPr>
          <w:rFonts w:hint="default" w:ascii="Times New Roman" w:hAnsi="Times New Roman" w:eastAsia="宋体" w:cs="Segoe UI"/>
          <w:i w:val="0"/>
          <w:iCs w:val="0"/>
          <w:caps w:val="0"/>
          <w:color w:val="auto"/>
          <w:spacing w:val="0"/>
          <w:sz w:val="21"/>
          <w:szCs w:val="24"/>
          <w:highlight w:val="none"/>
          <w:shd w:val="clear" w:fill="FFFFFF"/>
          <w:lang w:val="en-US" w:eastAsia="zh-CN"/>
        </w:rPr>
        <w:t>仅从0.125升至0.273，始终处于较低水平。这说明两点：第一，无论是否考虑累积效应，降水对土壤湿度的直接解释力都非常有限，土壤湿度状态主要受前期背景值等其他因素控制；第二，尽管绝对值不高，但</w:t>
      </w:r>
      <w:r>
        <w:rPr>
          <w:rFonts w:hint="eastAsia" w:ascii="Times New Roman" w:hAnsi="Times New Roman" w:eastAsia="宋体" w:cs="Segoe UI"/>
          <w:i/>
          <w:iCs/>
          <w:color w:val="auto"/>
          <w:sz w:val="21"/>
          <w:szCs w:val="19"/>
          <w:highlight w:val="none"/>
          <w:lang w:eastAsia="zh-CN"/>
        </w:rPr>
        <w:t>R²</w:t>
      </w:r>
      <w:r>
        <w:rPr>
          <w:rFonts w:hint="default" w:ascii="Times New Roman" w:hAnsi="Times New Roman" w:eastAsia="宋体" w:cs="Segoe UI"/>
          <w:i w:val="0"/>
          <w:iCs w:val="0"/>
          <w:caps w:val="0"/>
          <w:color w:val="auto"/>
          <w:spacing w:val="0"/>
          <w:sz w:val="21"/>
          <w:szCs w:val="24"/>
          <w:highlight w:val="none"/>
          <w:shd w:val="clear" w:fill="FFFFFF"/>
          <w:lang w:val="en-US" w:eastAsia="zh-CN"/>
        </w:rPr>
        <w:t>随累积天数增加而缓慢上升的趋势确实存在，</w:t>
      </w:r>
      <w:r>
        <w:rPr>
          <w:rFonts w:hint="eastAsia" w:ascii="Times New Roman" w:hAnsi="Times New Roman" w:eastAsia="宋体" w:cs="Segoe UI"/>
          <w:i w:val="0"/>
          <w:iCs w:val="0"/>
          <w:caps w:val="0"/>
          <w:color w:val="auto"/>
          <w:spacing w:val="0"/>
          <w:sz w:val="21"/>
          <w:szCs w:val="24"/>
          <w:highlight w:val="none"/>
          <w:shd w:val="clear" w:fill="FFFFFF"/>
          <w:lang w:val="en-US" w:eastAsia="zh-CN"/>
        </w:rPr>
        <w:t>表明</w:t>
      </w:r>
      <w:r>
        <w:rPr>
          <w:rFonts w:hint="default" w:ascii="Times New Roman" w:hAnsi="Times New Roman" w:eastAsia="宋体" w:cs="Segoe UI"/>
          <w:i w:val="0"/>
          <w:iCs w:val="0"/>
          <w:caps w:val="0"/>
          <w:color w:val="auto"/>
          <w:spacing w:val="0"/>
          <w:sz w:val="21"/>
          <w:szCs w:val="24"/>
          <w:highlight w:val="none"/>
          <w:shd w:val="clear" w:fill="FFFFFF"/>
          <w:lang w:val="en-US" w:eastAsia="zh-CN"/>
        </w:rPr>
        <w:t>降水仍通过多日累积对土壤湿度产生微弱影响，可能涉及水分入渗与再分布过程。</w:t>
      </w:r>
    </w:p>
    <w:p w14:paraId="5FBEF3D6">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jc w:val="both"/>
        <w:textAlignment w:val="auto"/>
        <w:rPr>
          <w:rFonts w:hint="default" w:ascii="Times New Roman" w:hAnsi="Times New Roman" w:eastAsia="宋体" w:cs="Segoe UI"/>
          <w:i w:val="0"/>
          <w:iCs w:val="0"/>
          <w:caps w:val="0"/>
          <w:color w:val="auto"/>
          <w:spacing w:val="0"/>
          <w:sz w:val="21"/>
          <w:szCs w:val="24"/>
          <w:highlight w:val="none"/>
          <w:shd w:val="clear" w:fill="FFFFFF"/>
        </w:rPr>
      </w:pPr>
      <w:r>
        <w:rPr>
          <w:rFonts w:hint="default" w:ascii="Times New Roman" w:hAnsi="Times New Roman" w:eastAsia="宋体" w:cs="Segoe UI"/>
          <w:i w:val="0"/>
          <w:iCs w:val="0"/>
          <w:caps w:val="0"/>
          <w:color w:val="auto"/>
          <w:spacing w:val="0"/>
          <w:sz w:val="21"/>
          <w:szCs w:val="24"/>
          <w:highlight w:val="none"/>
          <w:shd w:val="clear" w:fill="FFFFFF"/>
        </w:rPr>
        <w:t>在</w:t>
      </w:r>
      <w:r>
        <w:rPr>
          <w:rFonts w:hint="eastAsia" w:ascii="Times New Roman" w:hAnsi="Times New Roman" w:eastAsia="宋体" w:cs="Segoe UI"/>
          <w:i w:val="0"/>
          <w:iCs w:val="0"/>
          <w:caps w:val="0"/>
          <w:color w:val="auto"/>
          <w:spacing w:val="0"/>
          <w:sz w:val="21"/>
          <w:szCs w:val="24"/>
          <w:highlight w:val="none"/>
          <w:shd w:val="clear" w:fill="FFFFFF"/>
          <w:lang w:val="en-US" w:eastAsia="zh-CN"/>
        </w:rPr>
        <w:t>土壤湿度-径流</w:t>
      </w:r>
      <w:r>
        <w:rPr>
          <w:rFonts w:hint="default" w:ascii="Times New Roman" w:hAnsi="Times New Roman" w:eastAsia="宋体" w:cs="Segoe UI"/>
          <w:i w:val="0"/>
          <w:iCs w:val="0"/>
          <w:caps w:val="0"/>
          <w:color w:val="auto"/>
          <w:spacing w:val="0"/>
          <w:sz w:val="21"/>
          <w:szCs w:val="24"/>
          <w:highlight w:val="none"/>
          <w:shd w:val="clear" w:fill="FFFFFF"/>
        </w:rPr>
        <w:t>关系方面，不同深度土壤湿度与径流的关联强度整体较弱（</w:t>
      </w:r>
      <w:r>
        <w:rPr>
          <w:rFonts w:hint="eastAsia" w:ascii="Times New Roman" w:hAnsi="Times New Roman" w:eastAsia="宋体" w:cs="Segoe UI"/>
          <w:i/>
          <w:iCs/>
          <w:color w:val="auto"/>
          <w:sz w:val="21"/>
          <w:szCs w:val="19"/>
          <w:highlight w:val="none"/>
          <w:lang w:eastAsia="zh-CN"/>
        </w:rPr>
        <w:t>R²</w:t>
      </w:r>
      <w:r>
        <w:rPr>
          <w:rFonts w:hint="default" w:ascii="Times New Roman" w:hAnsi="Times New Roman" w:eastAsia="宋体" w:cs="Segoe UI"/>
          <w:i w:val="0"/>
          <w:iCs w:val="0"/>
          <w:caps w:val="0"/>
          <w:color w:val="auto"/>
          <w:spacing w:val="0"/>
          <w:sz w:val="21"/>
          <w:szCs w:val="24"/>
          <w:highlight w:val="none"/>
          <w:shd w:val="clear" w:fill="FFFFFF"/>
        </w:rPr>
        <w:t>在0.098~0.189之间），且各土层间差异不显著，说明单一土层对径流的解释能力极为有限。与同期分析结果（</w:t>
      </w:r>
      <w:r>
        <w:rPr>
          <w:rFonts w:hint="eastAsia" w:ascii="Times New Roman" w:hAnsi="Times New Roman" w:eastAsia="宋体" w:cs="Segoe UI"/>
          <w:i/>
          <w:iCs/>
          <w:color w:val="auto"/>
          <w:sz w:val="21"/>
          <w:szCs w:val="19"/>
          <w:highlight w:val="none"/>
          <w:lang w:eastAsia="zh-CN"/>
        </w:rPr>
        <w:t>R²</w:t>
      </w:r>
      <w:r>
        <w:rPr>
          <w:rFonts w:hint="default" w:ascii="Times New Roman" w:hAnsi="Times New Roman" w:eastAsia="宋体" w:cs="Segoe UI"/>
          <w:i w:val="0"/>
          <w:iCs w:val="0"/>
          <w:caps w:val="0"/>
          <w:color w:val="auto"/>
          <w:spacing w:val="0"/>
          <w:sz w:val="21"/>
          <w:szCs w:val="24"/>
          <w:highlight w:val="none"/>
          <w:shd w:val="clear" w:fill="FFFFFF"/>
        </w:rPr>
        <w:t>=0.361）相比，滞后1</w:t>
      </w:r>
      <w:r>
        <w:rPr>
          <w:rFonts w:hint="eastAsia" w:ascii="Times New Roman" w:hAnsi="Times New Roman" w:eastAsia="宋体" w:cs="Segoe UI"/>
          <w:i w:val="0"/>
          <w:iCs w:val="0"/>
          <w:caps w:val="0"/>
          <w:color w:val="auto"/>
          <w:spacing w:val="0"/>
          <w:sz w:val="21"/>
          <w:szCs w:val="24"/>
          <w:highlight w:val="none"/>
          <w:shd w:val="clear" w:fill="FFFFFF"/>
          <w:lang w:val="en-US" w:eastAsia="zh-CN"/>
        </w:rPr>
        <w:t>d</w:t>
      </w:r>
      <w:r>
        <w:rPr>
          <w:rFonts w:hint="default" w:ascii="Times New Roman" w:hAnsi="Times New Roman" w:eastAsia="宋体" w:cs="Segoe UI"/>
          <w:i w:val="0"/>
          <w:iCs w:val="0"/>
          <w:caps w:val="0"/>
          <w:color w:val="auto"/>
          <w:spacing w:val="0"/>
          <w:sz w:val="21"/>
          <w:szCs w:val="24"/>
          <w:highlight w:val="none"/>
          <w:shd w:val="clear" w:fill="FFFFFF"/>
        </w:rPr>
        <w:t>后关联性明显下降（</w:t>
      </w:r>
      <w:r>
        <w:rPr>
          <w:rFonts w:hint="eastAsia" w:ascii="Times New Roman" w:hAnsi="Times New Roman" w:eastAsia="宋体" w:cs="Segoe UI"/>
          <w:i/>
          <w:iCs/>
          <w:color w:val="auto"/>
          <w:sz w:val="21"/>
          <w:szCs w:val="19"/>
          <w:highlight w:val="none"/>
          <w:lang w:eastAsia="zh-CN"/>
        </w:rPr>
        <w:t>R²</w:t>
      </w:r>
      <w:r>
        <w:rPr>
          <w:rFonts w:hint="default" w:ascii="Times New Roman" w:hAnsi="Times New Roman" w:eastAsia="宋体" w:cs="Segoe UI"/>
          <w:i w:val="0"/>
          <w:iCs w:val="0"/>
          <w:caps w:val="0"/>
          <w:color w:val="auto"/>
          <w:spacing w:val="0"/>
          <w:sz w:val="21"/>
          <w:szCs w:val="24"/>
          <w:highlight w:val="none"/>
          <w:shd w:val="clear" w:fill="FFFFFF"/>
        </w:rPr>
        <w:t>=0.287），这一变化模式不符合基于特定土层延迟出流的预期，</w:t>
      </w:r>
      <w:r>
        <w:rPr>
          <w:rFonts w:hint="eastAsia" w:ascii="Times New Roman" w:hAnsi="Times New Roman" w:eastAsia="宋体" w:cs="Segoe UI"/>
          <w:i w:val="0"/>
          <w:iCs w:val="0"/>
          <w:caps w:val="0"/>
          <w:color w:val="auto"/>
          <w:spacing w:val="0"/>
          <w:sz w:val="21"/>
          <w:szCs w:val="24"/>
          <w:highlight w:val="none"/>
          <w:shd w:val="clear" w:fill="FFFFFF"/>
          <w:lang w:val="en-US" w:eastAsia="zh-CN"/>
        </w:rPr>
        <w:t>暗示土壤湿度对径流的影响可能主要发生在降雨同期，而非通过滞后补给的方式实现。</w:t>
      </w:r>
    </w:p>
    <w:p w14:paraId="7C28C5F7">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jc w:val="both"/>
        <w:textAlignment w:val="auto"/>
        <w:rPr>
          <w:rFonts w:hint="eastAsia" w:ascii="Times New Roman" w:hAnsi="Times New Roman" w:eastAsia="宋体" w:cs="Segoe UI"/>
          <w:i w:val="0"/>
          <w:iCs w:val="0"/>
          <w:caps w:val="0"/>
          <w:color w:val="auto"/>
          <w:spacing w:val="0"/>
          <w:sz w:val="21"/>
          <w:szCs w:val="24"/>
          <w:highlight w:val="none"/>
          <w:shd w:val="clear" w:fill="FFFFFF"/>
          <w:lang w:eastAsia="zh-CN"/>
        </w:rPr>
      </w:pPr>
      <w:r>
        <w:rPr>
          <w:rFonts w:hint="default" w:ascii="Times New Roman" w:hAnsi="Times New Roman" w:eastAsia="宋体" w:cs="Segoe UI"/>
          <w:i w:val="0"/>
          <w:iCs w:val="0"/>
          <w:caps w:val="0"/>
          <w:color w:val="auto"/>
          <w:spacing w:val="0"/>
          <w:sz w:val="21"/>
          <w:szCs w:val="24"/>
          <w:highlight w:val="none"/>
          <w:shd w:val="clear" w:fill="FFFFFF"/>
        </w:rPr>
        <w:t>综上所述，流域水文响应呈现多时间尺度特征：降水对径流存在1~3</w:t>
      </w:r>
      <w:r>
        <w:rPr>
          <w:rFonts w:hint="eastAsia" w:ascii="Times New Roman" w:hAnsi="Times New Roman" w:eastAsia="宋体" w:cs="Segoe UI"/>
          <w:i w:val="0"/>
          <w:iCs w:val="0"/>
          <w:caps w:val="0"/>
          <w:color w:val="auto"/>
          <w:spacing w:val="0"/>
          <w:sz w:val="21"/>
          <w:szCs w:val="24"/>
          <w:highlight w:val="none"/>
          <w:shd w:val="clear" w:fill="FFFFFF"/>
          <w:lang w:val="en-US" w:eastAsia="zh-CN"/>
        </w:rPr>
        <w:t>d</w:t>
      </w:r>
      <w:r>
        <w:rPr>
          <w:rFonts w:hint="default" w:ascii="Times New Roman" w:hAnsi="Times New Roman" w:eastAsia="宋体" w:cs="Segoe UI"/>
          <w:i w:val="0"/>
          <w:iCs w:val="0"/>
          <w:caps w:val="0"/>
          <w:color w:val="auto"/>
          <w:spacing w:val="0"/>
          <w:sz w:val="21"/>
          <w:szCs w:val="24"/>
          <w:highlight w:val="none"/>
          <w:shd w:val="clear" w:fill="FFFFFF"/>
        </w:rPr>
        <w:t>滞后响应，反映快速地表汇流与复杂补给路径的共同作用；降水通过多日弱累积效应影响土壤湿度，但后者自记忆性更强；土壤湿度作为连接降水与径流的状态变量，其主要调控作用发生在降雨期间的即时产流过程中。这些现象共同体现了水文系统在时间响应上的非线性与记忆性机制。</w:t>
      </w:r>
    </w:p>
    <w:p w14:paraId="04385540">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right="0"/>
        <w:jc w:val="center"/>
        <w:textAlignment w:val="auto"/>
        <w:rPr>
          <w:rFonts w:hint="eastAsia" w:ascii="Times New Roman" w:hAnsi="Times New Roman" w:eastAsia="宋体" w:cs="Segoe UI"/>
          <w:i w:val="0"/>
          <w:iCs w:val="0"/>
          <w:caps w:val="0"/>
          <w:color w:val="auto"/>
          <w:spacing w:val="0"/>
          <w:sz w:val="21"/>
          <w:szCs w:val="24"/>
          <w:highlight w:val="none"/>
          <w:shd w:val="clear" w:fill="FFFFFF"/>
          <w:lang w:eastAsia="zh-CN"/>
        </w:rPr>
      </w:pPr>
      <w:r>
        <w:rPr>
          <w:rFonts w:hint="eastAsia" w:ascii="Times New Roman" w:hAnsi="Times New Roman" w:eastAsia="宋体" w:cs="Segoe UI"/>
          <w:i w:val="0"/>
          <w:iCs w:val="0"/>
          <w:caps w:val="0"/>
          <w:color w:val="auto"/>
          <w:spacing w:val="0"/>
          <w:sz w:val="21"/>
          <w:szCs w:val="24"/>
          <w:highlight w:val="none"/>
          <w:shd w:val="clear" w:fill="FFFFFF"/>
          <w:lang w:eastAsia="zh-CN"/>
        </w:rPr>
        <w:drawing>
          <wp:inline distT="0" distB="0" distL="114300" distR="114300">
            <wp:extent cx="5219700" cy="5230495"/>
            <wp:effectExtent l="0" t="0" r="7620" b="12065"/>
            <wp:docPr id="11" name="图片 11" descr="前N天降水_径流交互矩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前N天降水_径流交互矩阵图"/>
                    <pic:cNvPicPr>
                      <a:picLocks noChangeAspect="1"/>
                    </pic:cNvPicPr>
                  </pic:nvPicPr>
                  <pic:blipFill>
                    <a:blip r:embed="rId9"/>
                    <a:stretch>
                      <a:fillRect/>
                    </a:stretch>
                  </pic:blipFill>
                  <pic:spPr>
                    <a:xfrm>
                      <a:off x="0" y="0"/>
                      <a:ext cx="5219700" cy="5230495"/>
                    </a:xfrm>
                    <a:prstGeom prst="rect">
                      <a:avLst/>
                    </a:prstGeom>
                  </pic:spPr>
                </pic:pic>
              </a:graphicData>
            </a:graphic>
          </wp:inline>
        </w:drawing>
      </w:r>
    </w:p>
    <w:p w14:paraId="30926579">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图6 前期降水与径流相关性分析图</w:t>
      </w:r>
    </w:p>
    <w:p w14:paraId="6776E23D">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Fig.6  Correlation analysis of antecedent precipitation and runoff</w:t>
      </w:r>
    </w:p>
    <w:p w14:paraId="1138A58D">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宋体" w:cs="Segoe UI"/>
          <w:i w:val="0"/>
          <w:iCs w:val="0"/>
          <w:caps w:val="0"/>
          <w:color w:val="auto"/>
          <w:spacing w:val="0"/>
          <w:sz w:val="21"/>
          <w:szCs w:val="24"/>
          <w:highlight w:val="none"/>
          <w:shd w:val="clear" w:fill="FFFFFF"/>
          <w:lang w:eastAsia="zh-CN"/>
        </w:rPr>
        <w:drawing>
          <wp:inline distT="0" distB="0" distL="114300" distR="114300">
            <wp:extent cx="5219700" cy="5236845"/>
            <wp:effectExtent l="0" t="0" r="7620" b="5715"/>
            <wp:docPr id="3" name="图片 3" descr="前N天降水_土壤湿度交互矩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前N天降水_土壤湿度交互矩阵图"/>
                    <pic:cNvPicPr>
                      <a:picLocks noChangeAspect="1"/>
                    </pic:cNvPicPr>
                  </pic:nvPicPr>
                  <pic:blipFill>
                    <a:blip r:embed="rId10"/>
                    <a:stretch>
                      <a:fillRect/>
                    </a:stretch>
                  </pic:blipFill>
                  <pic:spPr>
                    <a:xfrm>
                      <a:off x="0" y="0"/>
                      <a:ext cx="5219700" cy="5236845"/>
                    </a:xfrm>
                    <a:prstGeom prst="rect">
                      <a:avLst/>
                    </a:prstGeom>
                  </pic:spPr>
                </pic:pic>
              </a:graphicData>
            </a:graphic>
          </wp:inline>
        </w:drawing>
      </w:r>
    </w:p>
    <w:p w14:paraId="2E069FD8">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图7 前期降水与土壤湿度相关性分析图</w:t>
      </w:r>
    </w:p>
    <w:p w14:paraId="3FDFB714">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Fig.7  Correlation analysis of antecedent precipitation and soil moisture</w:t>
      </w:r>
    </w:p>
    <w:p w14:paraId="1860975F">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Times New Roman" w:hAnsi="Times New Roman" w:eastAsia="黑体" w:cs="Segoe UI"/>
          <w:b w:val="0"/>
          <w:bCs w:val="0"/>
          <w:i w:val="0"/>
          <w:iCs w:val="0"/>
          <w:caps w:val="0"/>
          <w:color w:val="auto"/>
          <w:spacing w:val="0"/>
          <w:sz w:val="21"/>
          <w:szCs w:val="24"/>
          <w:highlight w:val="none"/>
          <w:shd w:val="clear" w:fill="FFFFFF"/>
        </w:rPr>
      </w:pPr>
      <w:r>
        <w:rPr>
          <w:rFonts w:hint="eastAsia" w:ascii="Times New Roman" w:hAnsi="Times New Roman" w:eastAsia="黑体"/>
          <w:b w:val="0"/>
          <w:bCs w:val="0"/>
          <w:color w:val="auto"/>
          <w:sz w:val="21"/>
          <w:szCs w:val="28"/>
          <w:highlight w:val="none"/>
          <w:lang w:val="en-US" w:eastAsia="zh-CN"/>
        </w:rPr>
        <w:t xml:space="preserve">2.4 </w:t>
      </w:r>
      <w:r>
        <w:rPr>
          <w:rFonts w:hint="eastAsia" w:ascii="Times New Roman" w:hAnsi="Times New Roman" w:eastAsia="黑体"/>
          <w:b w:val="0"/>
          <w:bCs w:val="0"/>
          <w:color w:val="auto"/>
          <w:sz w:val="21"/>
          <w:szCs w:val="28"/>
          <w:highlight w:val="none"/>
        </w:rPr>
        <w:t>土壤湿度对降水</w:t>
      </w:r>
      <w:r>
        <w:rPr>
          <w:rFonts w:hint="eastAsia" w:ascii="Times New Roman" w:hAnsi="Times New Roman" w:eastAsia="黑体"/>
          <w:b w:val="0"/>
          <w:bCs w:val="0"/>
          <w:color w:val="auto"/>
          <w:sz w:val="21"/>
          <w:szCs w:val="28"/>
          <w:highlight w:val="none"/>
          <w:lang w:eastAsia="zh-CN"/>
        </w:rPr>
        <w:t>-</w:t>
      </w:r>
      <w:r>
        <w:rPr>
          <w:rFonts w:hint="eastAsia" w:ascii="Times New Roman" w:hAnsi="Times New Roman" w:eastAsia="黑体"/>
          <w:b w:val="0"/>
          <w:bCs w:val="0"/>
          <w:color w:val="auto"/>
          <w:sz w:val="21"/>
          <w:szCs w:val="28"/>
          <w:highlight w:val="none"/>
        </w:rPr>
        <w:t>径流关系的调控机制</w:t>
      </w:r>
    </w:p>
    <w:p w14:paraId="4F4C17BC">
      <w:pPr>
        <w:keepNext w:val="0"/>
        <w:keepLines w:val="0"/>
        <w:pageBreakBefore w:val="0"/>
        <w:kinsoku/>
        <w:wordWrap/>
        <w:overflowPunct/>
        <w:topLinePunct w:val="0"/>
        <w:autoSpaceDE/>
        <w:autoSpaceDN/>
        <w:bidi w:val="0"/>
        <w:adjustRightInd/>
        <w:snapToGrid/>
        <w:spacing w:line="240" w:lineRule="auto"/>
        <w:textAlignment w:val="auto"/>
        <w:outlineLvl w:val="2"/>
        <w:rPr>
          <w:rFonts w:hint="eastAsia" w:ascii="Times New Roman" w:hAnsi="Times New Roman" w:eastAsia="楷体"/>
          <w:b w:val="0"/>
          <w:bCs w:val="0"/>
          <w:color w:val="auto"/>
          <w:sz w:val="21"/>
          <w:szCs w:val="24"/>
          <w:highlight w:val="none"/>
          <w:lang w:val="en-US" w:eastAsia="zh-CN"/>
        </w:rPr>
      </w:pPr>
      <w:r>
        <w:rPr>
          <w:rFonts w:hint="eastAsia" w:ascii="Times New Roman" w:hAnsi="Times New Roman" w:eastAsia="楷体"/>
          <w:b w:val="0"/>
          <w:bCs w:val="0"/>
          <w:color w:val="auto"/>
          <w:sz w:val="21"/>
          <w:szCs w:val="24"/>
          <w:highlight w:val="none"/>
          <w:lang w:val="en-US" w:eastAsia="zh-CN"/>
        </w:rPr>
        <w:t>2.4.1状态依赖与多时间尺度响应特征</w:t>
      </w:r>
    </w:p>
    <w:p w14:paraId="150F114F">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Times New Roman" w:hAnsi="Times New Roman" w:eastAsia="宋体" w:cs="Segoe UI"/>
          <w:i w:val="0"/>
          <w:iCs w:val="0"/>
          <w:caps w:val="0"/>
          <w:color w:val="auto"/>
          <w:spacing w:val="0"/>
          <w:sz w:val="21"/>
          <w:szCs w:val="24"/>
          <w:highlight w:val="none"/>
          <w:shd w:val="clear" w:fill="FFFFFF"/>
          <w:lang w:val="en-US" w:eastAsia="zh-CN"/>
        </w:rPr>
      </w:pPr>
      <w:r>
        <w:rPr>
          <w:rFonts w:hint="eastAsia" w:ascii="Times New Roman" w:hAnsi="Times New Roman" w:eastAsia="宋体" w:cs="Segoe UI"/>
          <w:i w:val="0"/>
          <w:iCs w:val="0"/>
          <w:caps w:val="0"/>
          <w:color w:val="auto"/>
          <w:spacing w:val="0"/>
          <w:sz w:val="21"/>
          <w:szCs w:val="24"/>
          <w:highlight w:val="none"/>
          <w:shd w:val="clear" w:fill="FFFFFF"/>
          <w:lang w:val="en-US" w:eastAsia="zh-CN"/>
        </w:rPr>
        <w:t>通过对建溪流域2010—2021年4—9月不同土壤湿度状态下的产流效率与降水-径流耦合过程进行综合分析，发现土壤湿度对流域水文过程具有显著的状态依赖性与多时间尺度调控特征。</w:t>
      </w:r>
    </w:p>
    <w:p w14:paraId="4145D4CB">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Times New Roman" w:hAnsi="Times New Roman" w:eastAsia="宋体" w:cs="Segoe UI"/>
          <w:i w:val="0"/>
          <w:iCs w:val="0"/>
          <w:caps w:val="0"/>
          <w:color w:val="auto"/>
          <w:spacing w:val="0"/>
          <w:sz w:val="21"/>
          <w:szCs w:val="24"/>
          <w:highlight w:val="none"/>
          <w:shd w:val="clear" w:fill="FFFFFF"/>
          <w:lang w:val="en-US" w:eastAsia="zh-CN"/>
        </w:rPr>
      </w:pPr>
      <w:r>
        <w:rPr>
          <w:rFonts w:hint="eastAsia" w:ascii="Times New Roman" w:hAnsi="Times New Roman" w:eastAsia="宋体" w:cs="Segoe UI"/>
          <w:i w:val="0"/>
          <w:iCs w:val="0"/>
          <w:caps w:val="0"/>
          <w:color w:val="auto"/>
          <w:spacing w:val="0"/>
          <w:sz w:val="21"/>
          <w:szCs w:val="24"/>
          <w:highlight w:val="none"/>
          <w:shd w:val="clear" w:fill="FFFFFF"/>
          <w:lang w:val="en-US" w:eastAsia="zh-CN"/>
        </w:rPr>
        <w:t>产流效率方面，湿润状态显著高于正常和干旱状态。如图8所示，湿润状态下产流效率为0.140</w:t>
      </w:r>
      <w:r>
        <w:rPr>
          <w:rFonts w:hint="eastAsia" w:ascii="Times New Roman" w:hAnsi="Times New Roman" w:eastAsia="宋体"/>
          <w:color w:val="auto"/>
          <w:sz w:val="21"/>
          <w:szCs w:val="24"/>
          <w:highlight w:val="none"/>
        </w:rPr>
        <w:t>~</w:t>
      </w:r>
      <w:r>
        <w:rPr>
          <w:rFonts w:hint="eastAsia" w:ascii="Times New Roman" w:hAnsi="Times New Roman" w:eastAsia="宋体" w:cs="Segoe UI"/>
          <w:i w:val="0"/>
          <w:iCs w:val="0"/>
          <w:caps w:val="0"/>
          <w:color w:val="auto"/>
          <w:spacing w:val="0"/>
          <w:sz w:val="21"/>
          <w:szCs w:val="24"/>
          <w:highlight w:val="none"/>
          <w:shd w:val="clear" w:fill="FFFFFF"/>
          <w:lang w:val="en-US" w:eastAsia="zh-CN"/>
        </w:rPr>
        <w:t>0.280，峰值出现在7月；干旱状态则为0.023</w:t>
      </w:r>
      <w:r>
        <w:rPr>
          <w:rFonts w:hint="eastAsia" w:ascii="Times New Roman" w:hAnsi="Times New Roman" w:eastAsia="宋体"/>
          <w:color w:val="auto"/>
          <w:sz w:val="21"/>
          <w:szCs w:val="24"/>
          <w:highlight w:val="none"/>
        </w:rPr>
        <w:t>~</w:t>
      </w:r>
      <w:r>
        <w:rPr>
          <w:rFonts w:hint="eastAsia" w:ascii="Times New Roman" w:hAnsi="Times New Roman" w:eastAsia="宋体" w:cs="Segoe UI"/>
          <w:i w:val="0"/>
          <w:iCs w:val="0"/>
          <w:caps w:val="0"/>
          <w:color w:val="auto"/>
          <w:spacing w:val="0"/>
          <w:sz w:val="21"/>
          <w:szCs w:val="24"/>
          <w:highlight w:val="none"/>
          <w:shd w:val="clear" w:fill="FFFFFF"/>
          <w:lang w:val="en-US" w:eastAsia="zh-CN"/>
        </w:rPr>
        <w:t>0.047，不足湿润状态的1/5。以湿润状态为基准，正常状态相对优势度为0.90</w:t>
      </w:r>
      <w:r>
        <w:rPr>
          <w:rFonts w:hint="eastAsia" w:ascii="Times New Roman" w:hAnsi="Times New Roman" w:eastAsia="宋体"/>
          <w:color w:val="auto"/>
          <w:sz w:val="21"/>
          <w:szCs w:val="24"/>
          <w:highlight w:val="none"/>
        </w:rPr>
        <w:t>~</w:t>
      </w:r>
      <w:r>
        <w:rPr>
          <w:rFonts w:hint="eastAsia" w:ascii="Times New Roman" w:hAnsi="Times New Roman" w:eastAsia="宋体" w:cs="Segoe UI"/>
          <w:i w:val="0"/>
          <w:iCs w:val="0"/>
          <w:caps w:val="0"/>
          <w:color w:val="auto"/>
          <w:spacing w:val="0"/>
          <w:sz w:val="21"/>
          <w:szCs w:val="24"/>
          <w:highlight w:val="none"/>
          <w:shd w:val="clear" w:fill="FFFFFF"/>
          <w:lang w:val="en-US" w:eastAsia="zh-CN"/>
        </w:rPr>
        <w:t>0.15，干旱状态则始终低于0.20。这一显著分化表明土壤湿度存在明确的阈值效应：当土壤接近饱和时，降水难以继续入渗而直接转化为径流；当土壤干旱时，降水优先补充土壤水分亏缺，产流过程受到强烈抑制。</w:t>
      </w:r>
    </w:p>
    <w:p w14:paraId="0A83D856">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Times New Roman" w:hAnsi="Times New Roman" w:eastAsia="宋体" w:cs="Segoe UI"/>
          <w:i w:val="0"/>
          <w:iCs w:val="0"/>
          <w:caps w:val="0"/>
          <w:color w:val="auto"/>
          <w:spacing w:val="0"/>
          <w:sz w:val="21"/>
          <w:szCs w:val="24"/>
          <w:highlight w:val="none"/>
          <w:shd w:val="clear" w:fill="FFFFFF"/>
          <w:lang w:val="en-US" w:eastAsia="zh-CN"/>
        </w:rPr>
      </w:pPr>
      <w:r>
        <w:rPr>
          <w:rFonts w:hint="eastAsia" w:ascii="Times New Roman" w:hAnsi="Times New Roman" w:eastAsia="宋体" w:cs="Segoe UI"/>
          <w:i w:val="0"/>
          <w:iCs w:val="0"/>
          <w:caps w:val="0"/>
          <w:color w:val="auto"/>
          <w:spacing w:val="0"/>
          <w:sz w:val="21"/>
          <w:szCs w:val="24"/>
          <w:highlight w:val="none"/>
          <w:shd w:val="clear" w:fill="FFFFFF"/>
          <w:lang w:val="en-US" w:eastAsia="zh-CN"/>
        </w:rPr>
        <w:t>响应时间尺度方面，不同土壤湿度状态下的降水-径流耦合强度与响应模式呈现显著分化（见图9）。湿润状态耦合强度最高（最佳</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i w:val="0"/>
          <w:iCs w:val="0"/>
          <w:caps w:val="0"/>
          <w:color w:val="auto"/>
          <w:spacing w:val="0"/>
          <w:sz w:val="21"/>
          <w:szCs w:val="24"/>
          <w:highlight w:val="none"/>
          <w:shd w:val="clear" w:fill="FFFFFF"/>
          <w:lang w:val="en-US" w:eastAsia="zh-CN"/>
        </w:rPr>
        <w:t>=0.67，8月滞后5d），且多为非线性拟合最优，体现了阈值效应在时间维度上的体现——降水突破土壤蓄水临界点后径流响应发生跃变。干旱状态最佳</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s="Segoe UI"/>
          <w:i w:val="0"/>
          <w:iCs w:val="0"/>
          <w:caps w:val="0"/>
          <w:color w:val="auto"/>
          <w:spacing w:val="0"/>
          <w:sz w:val="21"/>
          <w:szCs w:val="24"/>
          <w:highlight w:val="none"/>
          <w:shd w:val="clear" w:fill="FFFFFF"/>
          <w:lang w:val="en-US" w:eastAsia="zh-CN"/>
        </w:rPr>
        <w:t>为0.61（5月滞后3d），但仅出现在特定月份，且多为线性拟合，反映干旱条件下降水以稳定比例补充土壤储水，缺乏非线性突变特征。</w:t>
      </w:r>
    </w:p>
    <w:p w14:paraId="231900EF">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Times New Roman" w:hAnsi="Times New Roman" w:eastAsia="宋体" w:cs="Segoe UI"/>
          <w:i w:val="0"/>
          <w:iCs w:val="0"/>
          <w:caps w:val="0"/>
          <w:color w:val="auto"/>
          <w:spacing w:val="0"/>
          <w:sz w:val="21"/>
          <w:szCs w:val="24"/>
          <w:highlight w:val="none"/>
          <w:shd w:val="clear" w:fill="FFFFFF"/>
          <w:lang w:val="en-US" w:eastAsia="zh-CN"/>
        </w:rPr>
      </w:pPr>
      <w:r>
        <w:rPr>
          <w:rFonts w:hint="eastAsia" w:ascii="Times New Roman" w:hAnsi="Times New Roman" w:eastAsia="宋体" w:cs="Segoe UI"/>
          <w:i w:val="0"/>
          <w:iCs w:val="0"/>
          <w:caps w:val="0"/>
          <w:color w:val="auto"/>
          <w:spacing w:val="0"/>
          <w:sz w:val="21"/>
          <w:szCs w:val="24"/>
          <w:highlight w:val="none"/>
          <w:shd w:val="clear" w:fill="FFFFFF"/>
          <w:lang w:val="en-US" w:eastAsia="zh-CN"/>
        </w:rPr>
        <w:t>综上，土壤湿度状态决定了降水-径流关系的时空格局：湿润状态受阈值效应控制，表现为高产流效率与非线性滞后响应；干旱状态受线性补给过程控制，表现为低产流效率与即时响应。这一量级上的巨大差异，进而从过程机理上支持了前期土壤湿润条件是增强极端径流的关键因子</w:t>
      </w:r>
      <w:r>
        <w:rPr>
          <w:rFonts w:hint="default" w:ascii="Times New Roman" w:hAnsi="Times New Roman" w:cs="Times New Roman"/>
          <w:color w:val="auto"/>
          <w:sz w:val="21"/>
          <w:szCs w:val="24"/>
          <w:highlight w:val="none"/>
          <w:vertAlign w:val="superscript"/>
        </w:rPr>
        <w:t>[42–44]</w:t>
      </w:r>
      <w:r>
        <w:rPr>
          <w:rFonts w:hint="default" w:ascii="Times New Roman" w:hAnsi="Times New Roman" w:eastAsia="宋体" w:cs="Segoe UI"/>
          <w:i w:val="0"/>
          <w:iCs w:val="0"/>
          <w:caps w:val="0"/>
          <w:color w:val="auto"/>
          <w:spacing w:val="0"/>
          <w:sz w:val="21"/>
          <w:szCs w:val="24"/>
          <w:highlight w:val="none"/>
          <w:shd w:val="clear" w:fill="FFFFFF"/>
        </w:rPr>
        <w:t>。</w:t>
      </w:r>
    </w:p>
    <w:p w14:paraId="6D8B8B99">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right="0"/>
        <w:jc w:val="center"/>
        <w:textAlignment w:val="auto"/>
        <w:rPr>
          <w:rFonts w:hint="eastAsia" w:ascii="Times New Roman" w:hAnsi="Times New Roman" w:eastAsia="宋体" w:cs="Segoe UI"/>
          <w:i w:val="0"/>
          <w:iCs w:val="0"/>
          <w:caps w:val="0"/>
          <w:color w:val="auto"/>
          <w:spacing w:val="0"/>
          <w:sz w:val="21"/>
          <w:szCs w:val="24"/>
          <w:highlight w:val="none"/>
          <w:shd w:val="clear" w:fill="FFFFFF"/>
          <w:lang w:val="en-US" w:eastAsia="zh-CN"/>
        </w:rPr>
      </w:pPr>
      <w:r>
        <w:rPr>
          <w:rFonts w:hint="eastAsia" w:ascii="Times New Roman" w:hAnsi="Times New Roman" w:eastAsia="宋体" w:cs="Segoe UI"/>
          <w:i w:val="0"/>
          <w:iCs w:val="0"/>
          <w:caps w:val="0"/>
          <w:color w:val="auto"/>
          <w:spacing w:val="0"/>
          <w:sz w:val="21"/>
          <w:szCs w:val="24"/>
          <w:highlight w:val="none"/>
          <w:shd w:val="clear" w:fill="FFFFFF"/>
          <w:lang w:val="en-US" w:eastAsia="zh-CN"/>
        </w:rPr>
        <w:drawing>
          <wp:inline distT="0" distB="0" distL="114300" distR="114300">
            <wp:extent cx="5039995" cy="3620135"/>
            <wp:effectExtent l="0" t="0" r="4445" b="6985"/>
            <wp:docPr id="10" name="图片 10" descr="图4-6_汛期产流效率演变图_ET校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4-6_汛期产流效率演变图_ET校正"/>
                    <pic:cNvPicPr>
                      <a:picLocks noChangeAspect="1"/>
                    </pic:cNvPicPr>
                  </pic:nvPicPr>
                  <pic:blipFill>
                    <a:blip r:embed="rId11"/>
                    <a:stretch>
                      <a:fillRect/>
                    </a:stretch>
                  </pic:blipFill>
                  <pic:spPr>
                    <a:xfrm>
                      <a:off x="0" y="0"/>
                      <a:ext cx="5039995" cy="3620135"/>
                    </a:xfrm>
                    <a:prstGeom prst="rect">
                      <a:avLst/>
                    </a:prstGeom>
                  </pic:spPr>
                </pic:pic>
              </a:graphicData>
            </a:graphic>
          </wp:inline>
        </w:drawing>
      </w:r>
    </w:p>
    <w:p w14:paraId="5F354693">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图8 不同土壤湿度状态下流域产流效率的时空演变特征</w:t>
      </w:r>
    </w:p>
    <w:p w14:paraId="1E35F240">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Fig.8  Spatiotemporal evolution characteristics of runoff yield efficiency under different soil moisture conditions</w:t>
      </w:r>
    </w:p>
    <w:p w14:paraId="22A7967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pPr>
      <w:r>
        <w:rPr>
          <w:rStyle w:val="15"/>
          <w:rFonts w:hint="eastAsia" w:ascii="Times New Roman" w:hAnsi="Times New Roman" w:eastAsia="宋体" w:cs="Segoe UI"/>
          <w:b w:val="0"/>
          <w:bCs w:val="0"/>
          <w:i w:val="0"/>
          <w:iCs w:val="0"/>
          <w:caps w:val="0"/>
          <w:color w:val="auto"/>
          <w:spacing w:val="0"/>
          <w:kern w:val="2"/>
          <w:sz w:val="15"/>
          <w:szCs w:val="15"/>
          <w:highlight w:val="none"/>
          <w:shd w:val="clear" w:fill="FFFFFF"/>
          <w:lang w:val="en-US" w:eastAsia="zh-CN" w:bidi="ar-SA"/>
        </w:rPr>
        <w:drawing>
          <wp:inline distT="0" distB="0" distL="114300" distR="114300">
            <wp:extent cx="5219700" cy="3025140"/>
            <wp:effectExtent l="0" t="0" r="7620" b="7620"/>
            <wp:docPr id="14" name="图片 14" descr="图3_R²综合分布_显著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3_R²综合分布_显著标记"/>
                    <pic:cNvPicPr>
                      <a:picLocks noChangeAspect="1"/>
                    </pic:cNvPicPr>
                  </pic:nvPicPr>
                  <pic:blipFill>
                    <a:blip r:embed="rId12"/>
                    <a:stretch>
                      <a:fillRect/>
                    </a:stretch>
                  </pic:blipFill>
                  <pic:spPr>
                    <a:xfrm>
                      <a:off x="0" y="0"/>
                      <a:ext cx="5219700" cy="3025140"/>
                    </a:xfrm>
                    <a:prstGeom prst="rect">
                      <a:avLst/>
                    </a:prstGeom>
                  </pic:spPr>
                </pic:pic>
              </a:graphicData>
            </a:graphic>
          </wp:inline>
        </w:drawing>
      </w:r>
    </w:p>
    <w:p w14:paraId="1652DD2F">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图9 不同土壤湿度状态与滞后天数下各月份降水-径流模型拟合优度分布</w:t>
      </w:r>
    </w:p>
    <w:p w14:paraId="4449AB0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Fig.9</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 </w:t>
      </w:r>
      <w:r>
        <w:rPr>
          <w:rFonts w:hint="default" w:ascii="Times New Roman" w:hAnsi="Times New Roman" w:eastAsia="黑体" w:cs="Segoe UI"/>
          <w:i w:val="0"/>
          <w:iCs w:val="0"/>
          <w:caps w:val="0"/>
          <w:color w:val="auto"/>
          <w:spacing w:val="0"/>
          <w:kern w:val="2"/>
          <w:sz w:val="18"/>
          <w:szCs w:val="24"/>
          <w:highlight w:val="none"/>
          <w:shd w:val="clear" w:fill="FFFFFF"/>
          <w:lang w:val="en-US" w:eastAsia="zh-CN" w:bidi="ar-SA"/>
        </w:rPr>
        <w:t>Distribution of goodness-of-fit for precipitation-runoff models under different soil moisture states and lag days across various months</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 xml:space="preserve"> </w:t>
      </w:r>
    </w:p>
    <w:p w14:paraId="0DF59342">
      <w:pPr>
        <w:keepNext w:val="0"/>
        <w:keepLines w:val="0"/>
        <w:pageBreakBefore w:val="0"/>
        <w:kinsoku/>
        <w:wordWrap/>
        <w:overflowPunct/>
        <w:topLinePunct w:val="0"/>
        <w:autoSpaceDE/>
        <w:autoSpaceDN/>
        <w:bidi w:val="0"/>
        <w:adjustRightInd/>
        <w:snapToGrid/>
        <w:spacing w:line="240" w:lineRule="auto"/>
        <w:textAlignment w:val="auto"/>
        <w:outlineLvl w:val="2"/>
        <w:rPr>
          <w:rFonts w:hint="eastAsia" w:ascii="Times New Roman" w:hAnsi="Times New Roman" w:eastAsia="楷体"/>
          <w:b w:val="0"/>
          <w:bCs w:val="0"/>
          <w:color w:val="auto"/>
          <w:sz w:val="21"/>
          <w:szCs w:val="24"/>
          <w:highlight w:val="none"/>
          <w:lang w:eastAsia="zh-CN"/>
        </w:rPr>
      </w:pPr>
      <w:r>
        <w:rPr>
          <w:rFonts w:hint="eastAsia" w:ascii="Times New Roman" w:hAnsi="Times New Roman" w:eastAsia="楷体"/>
          <w:b w:val="0"/>
          <w:bCs w:val="0"/>
          <w:color w:val="auto"/>
          <w:sz w:val="21"/>
          <w:szCs w:val="24"/>
          <w:highlight w:val="none"/>
          <w:lang w:val="en-US" w:eastAsia="zh-CN"/>
        </w:rPr>
        <w:t>2.4</w:t>
      </w:r>
      <w:r>
        <w:rPr>
          <w:rFonts w:hint="eastAsia" w:ascii="Times New Roman" w:hAnsi="Times New Roman" w:eastAsia="楷体"/>
          <w:b w:val="0"/>
          <w:bCs w:val="0"/>
          <w:color w:val="auto"/>
          <w:sz w:val="21"/>
          <w:szCs w:val="24"/>
          <w:highlight w:val="none"/>
        </w:rPr>
        <w:t>.2滞后条件下的响应模式与演变特征</w:t>
      </w:r>
    </w:p>
    <w:p w14:paraId="105396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在确认不同土壤湿度状态下降水-径流耦合强度存在显著差异的基础上，进一步分析耦合强度随滞后天数的变化特征，揭示土壤湿度对水文响应时间路径的调控作用</w:t>
      </w:r>
      <w:r>
        <w:rPr>
          <w:rFonts w:hint="eastAsia" w:ascii="Times New Roman" w:hAnsi="Times New Roman" w:eastAsia="宋体" w:cs="Segoe UI"/>
          <w:i w:val="0"/>
          <w:iCs w:val="0"/>
          <w:caps w:val="0"/>
          <w:color w:val="auto"/>
          <w:spacing w:val="0"/>
          <w:sz w:val="21"/>
          <w:szCs w:val="24"/>
          <w:highlight w:val="none"/>
          <w:shd w:val="clear" w:fill="FFFFFF"/>
          <w:lang w:val="en-US" w:eastAsia="zh-CN"/>
        </w:rPr>
        <w:t>（见图10）</w:t>
      </w:r>
      <w:r>
        <w:rPr>
          <w:rFonts w:hint="eastAsia" w:ascii="Times New Roman" w:hAnsi="Times New Roman" w:eastAsia="宋体"/>
          <w:color w:val="auto"/>
          <w:sz w:val="21"/>
          <w:szCs w:val="24"/>
          <w:highlight w:val="none"/>
        </w:rPr>
        <w:t>。</w:t>
      </w:r>
    </w:p>
    <w:p w14:paraId="30F577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湿润状态下，耦合强度随滞后天数变化呈现显著的季节差异。夏季湿润条件下降水对径流的解释能力稳定在高位。7月</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olor w:val="auto"/>
          <w:sz w:val="21"/>
          <w:szCs w:val="24"/>
          <w:highlight w:val="none"/>
        </w:rPr>
        <w:t>维持在0.49~0.51之间（滞后2</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出现峰值0.51），8月维持在0.56~0.60之间（滞后1</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出现峰值0.56）。这表明夏季湿润条件下降水对径流的解释能力不随滞后天数增加而衰减，反映了饱和土壤条件下水分迁移路径的多样性与持续性。春季月份（5月）则不同，湿润状态</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olor w:val="auto"/>
          <w:sz w:val="21"/>
          <w:szCs w:val="24"/>
          <w:highlight w:val="none"/>
        </w:rPr>
        <w:t>峰值仅为0.38（滞后2</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），且呈现波动特征，表明春季土壤湿度尚未达到完全饱和状态，水文响应相对有限。</w:t>
      </w:r>
    </w:p>
    <w:p w14:paraId="414BD6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干旱状态下，耦合强度整体较低，但存在异常滞后响应。以5月为例，干旱状态下</w:t>
      </w:r>
      <w:r>
        <w:rPr>
          <w:rFonts w:hint="eastAsia" w:ascii="Times New Roman" w:hAnsi="Times New Roman" w:eastAsia="宋体"/>
          <w:i/>
          <w:iCs/>
          <w:color w:val="auto"/>
          <w:sz w:val="21"/>
          <w:szCs w:val="24"/>
          <w:highlight w:val="none"/>
        </w:rPr>
        <w:t>R</w:t>
      </w:r>
      <w:r>
        <w:rPr>
          <w:rFonts w:hint="eastAsia" w:ascii="Times New Roman" w:hAnsi="Times New Roman" w:eastAsia="宋体"/>
          <w:color w:val="auto"/>
          <w:sz w:val="21"/>
          <w:szCs w:val="24"/>
          <w:highlight w:val="none"/>
        </w:rPr>
        <w:t>²在滞后0</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时仅为0.02，在滞后3</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升至0.46的异常峰值，随后逐步回落。该“反弹”现象可能是由于5月降水偏少、土壤水分亏缺显著，单次降水后水分在土壤中滞留并于随后数天持续释放，进而表现出异常滞后产流。8月干旱状态则呈现典型脉冲特征，</w:t>
      </w:r>
      <w:r>
        <w:rPr>
          <w:rFonts w:hint="eastAsia" w:ascii="Times New Roman" w:hAnsi="Times New Roman" w:eastAsia="宋体"/>
          <w:i/>
          <w:iCs/>
          <w:color w:val="auto"/>
          <w:sz w:val="21"/>
          <w:szCs w:val="24"/>
          <w:highlight w:val="none"/>
        </w:rPr>
        <w:t>R</w:t>
      </w:r>
      <w:r>
        <w:rPr>
          <w:rFonts w:hint="eastAsia" w:ascii="Times New Roman" w:hAnsi="Times New Roman" w:eastAsia="宋体"/>
          <w:color w:val="auto"/>
          <w:sz w:val="21"/>
          <w:szCs w:val="24"/>
          <w:highlight w:val="none"/>
        </w:rPr>
        <w:t>²在滞后0~7</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内始终低于0.04。总体而言，干旱状态在大部分时期表现为</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olor w:val="auto"/>
          <w:sz w:val="21"/>
          <w:szCs w:val="24"/>
          <w:highlight w:val="none"/>
        </w:rPr>
        <w:t>随滞后天数急剧下降，产流过程高度依赖即时降水；但在5月出现了显著的例外，即滞后3</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出现异常峰值。</w:t>
      </w:r>
    </w:p>
    <w:p w14:paraId="5804A9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正常状态下，耦合强度整体偏低且波动无序。以6月为例，</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olor w:val="auto"/>
          <w:sz w:val="21"/>
          <w:szCs w:val="24"/>
          <w:highlight w:val="none"/>
        </w:rPr>
        <w:t>在滞后0~7</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范围内介于0.21~0.45之间波动，无明显趋势；值得注意的是，滞后7</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出现0.45的局部峰值，提示正常状态并非完全没有水文记忆效应，而是可能处于临界点——在特定月份或特定降水事件下，仍可能触发较强的滞后响应。</w:t>
      </w:r>
    </w:p>
    <w:p w14:paraId="36FE4B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lang w:eastAsia="zh-CN"/>
        </w:rPr>
      </w:pPr>
      <w:r>
        <w:rPr>
          <w:rFonts w:hint="eastAsia" w:ascii="Times New Roman" w:hAnsi="Times New Roman" w:eastAsia="宋体"/>
          <w:color w:val="auto"/>
          <w:sz w:val="21"/>
          <w:szCs w:val="24"/>
          <w:highlight w:val="none"/>
        </w:rPr>
        <w:t>综上，滞后条件下的调控模式揭示了不同土壤湿度状态下的水文响应持续性差异：湿润状态表现为高值稳定型（夏季</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olor w:val="auto"/>
          <w:sz w:val="21"/>
          <w:szCs w:val="24"/>
          <w:highlight w:val="none"/>
        </w:rPr>
        <w:t>持续高位），干旱状态表现为脉冲型（</w:t>
      </w:r>
      <w:r>
        <w:rPr>
          <w:rFonts w:hint="eastAsia" w:ascii="Times New Roman" w:hAnsi="Times New Roman" w:eastAsia="宋体" w:cs="Segoe UI"/>
          <w:i/>
          <w:iCs/>
          <w:color w:val="auto"/>
          <w:sz w:val="21"/>
          <w:szCs w:val="19"/>
          <w:highlight w:val="none"/>
          <w:lang w:eastAsia="zh-CN"/>
        </w:rPr>
        <w:t>R²</w:t>
      </w:r>
      <w:r>
        <w:rPr>
          <w:rFonts w:hint="eastAsia" w:ascii="Times New Roman" w:hAnsi="Times New Roman" w:eastAsia="宋体"/>
          <w:color w:val="auto"/>
          <w:sz w:val="21"/>
          <w:szCs w:val="24"/>
          <w:highlight w:val="none"/>
        </w:rPr>
        <w:t>随滞后天数急剧下降，产流依赖即时降水），正常状态表现为过渡波动型（偶现滞后响应）</w:t>
      </w:r>
      <w:r>
        <w:rPr>
          <w:rFonts w:hint="eastAsia" w:ascii="Times New Roman" w:hAnsi="Times New Roman" w:eastAsia="宋体"/>
          <w:color w:val="auto"/>
          <w:sz w:val="21"/>
          <w:szCs w:val="24"/>
          <w:highlight w:val="none"/>
          <w:lang w:eastAsia="zh-CN"/>
        </w:rPr>
        <w:t>。</w:t>
      </w:r>
    </w:p>
    <w:p w14:paraId="5734E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4"/>
          <w:highlight w:val="none"/>
          <w:lang w:eastAsia="zh-CN"/>
        </w:rPr>
      </w:pPr>
      <w:r>
        <w:rPr>
          <w:rFonts w:hint="eastAsia" w:ascii="Times New Roman" w:hAnsi="Times New Roman" w:eastAsia="宋体"/>
          <w:color w:val="auto"/>
          <w:sz w:val="21"/>
          <w:szCs w:val="24"/>
          <w:highlight w:val="none"/>
          <w:lang w:eastAsia="zh-CN"/>
        </w:rPr>
        <w:drawing>
          <wp:inline distT="0" distB="0" distL="114300" distR="114300">
            <wp:extent cx="5219700" cy="3429000"/>
            <wp:effectExtent l="0" t="0" r="7620" b="0"/>
            <wp:docPr id="16" name="图片 16" descr="图1_滞后动态调制模式_二次多项式_0-7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1_滞后动态调制模式_二次多项式_0-7天"/>
                    <pic:cNvPicPr>
                      <a:picLocks noChangeAspect="1"/>
                    </pic:cNvPicPr>
                  </pic:nvPicPr>
                  <pic:blipFill>
                    <a:blip r:embed="rId13"/>
                    <a:stretch>
                      <a:fillRect/>
                    </a:stretch>
                  </pic:blipFill>
                  <pic:spPr>
                    <a:xfrm>
                      <a:off x="0" y="0"/>
                      <a:ext cx="5219700" cy="3429000"/>
                    </a:xfrm>
                    <a:prstGeom prst="rect">
                      <a:avLst/>
                    </a:prstGeom>
                  </pic:spPr>
                </pic:pic>
              </a:graphicData>
            </a:graphic>
          </wp:inline>
        </w:drawing>
      </w:r>
    </w:p>
    <w:p w14:paraId="401283AE">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图10 不同土壤湿度状态下降水-径流耦合强度随滞后天数的演变特征（二次多项式拟合）</w:t>
      </w:r>
    </w:p>
    <w:p w14:paraId="0753BCCF">
      <w:pPr>
        <w:keepNext w:val="0"/>
        <w:keepLines w:val="0"/>
        <w:pageBreakBefore w:val="0"/>
        <w:kinsoku/>
        <w:wordWrap/>
        <w:overflowPunct/>
        <w:topLinePunct w:val="0"/>
        <w:autoSpaceDE/>
        <w:autoSpaceDN/>
        <w:bidi w:val="0"/>
        <w:adjustRightInd/>
        <w:snapToGrid/>
        <w:spacing w:afterAutospacing="0" w:line="240" w:lineRule="auto"/>
        <w:ind w:lef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Fig.10  Evolution characteristics of precipitation-runoff coupling intensity with lag days under different soil moisture states (quadratic polynomial fitting)</w:t>
      </w:r>
    </w:p>
    <w:p w14:paraId="170B8E47">
      <w:pPr>
        <w:keepNext w:val="0"/>
        <w:keepLines w:val="0"/>
        <w:pageBreakBefore w:val="0"/>
        <w:kinsoku/>
        <w:wordWrap/>
        <w:overflowPunct/>
        <w:topLinePunct w:val="0"/>
        <w:autoSpaceDE/>
        <w:autoSpaceDN/>
        <w:bidi w:val="0"/>
        <w:adjustRightInd/>
        <w:snapToGrid/>
        <w:spacing w:line="240" w:lineRule="auto"/>
        <w:textAlignment w:val="auto"/>
        <w:outlineLvl w:val="2"/>
        <w:rPr>
          <w:rFonts w:hint="eastAsia" w:ascii="Times New Roman" w:hAnsi="Times New Roman" w:eastAsia="楷体"/>
          <w:b w:val="0"/>
          <w:bCs w:val="0"/>
          <w:color w:val="auto"/>
          <w:sz w:val="21"/>
          <w:szCs w:val="24"/>
          <w:highlight w:val="none"/>
          <w:lang w:val="en-US" w:eastAsia="zh-CN"/>
        </w:rPr>
      </w:pPr>
      <w:r>
        <w:rPr>
          <w:rFonts w:hint="eastAsia" w:ascii="Times New Roman" w:hAnsi="Times New Roman" w:eastAsia="楷体"/>
          <w:b w:val="0"/>
          <w:bCs w:val="0"/>
          <w:color w:val="auto"/>
          <w:sz w:val="21"/>
          <w:szCs w:val="24"/>
          <w:highlight w:val="none"/>
          <w:lang w:val="en-US" w:eastAsia="zh-CN"/>
        </w:rPr>
        <w:t>2.4.3不同模型径流模拟效果对比</w:t>
      </w:r>
    </w:p>
    <w:p w14:paraId="78B3CC57">
      <w:pPr>
        <w:pStyle w:val="10"/>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基于模型验证期（2018—2021年汛期）性能指标统计（见表3），不同模型的模拟效果差异显著，揭示了流域水文过程的阈值效应与阶段控制因子转换特征。混合模型（AR+XGBoost）表现最优，其</w:t>
      </w:r>
      <w:r>
        <w:rPr>
          <w:rFonts w:hint="eastAsia" w:ascii="Times New Roman" w:hAnsi="Times New Roman" w:eastAsia="宋体" w:cstheme="minorBidi"/>
          <w:i/>
          <w:iCs/>
          <w:color w:val="auto"/>
          <w:kern w:val="2"/>
          <w:sz w:val="21"/>
          <w:szCs w:val="24"/>
          <w:highlight w:val="none"/>
          <w:lang w:val="en-US" w:eastAsia="zh-CN" w:bidi="ar-SA"/>
        </w:rPr>
        <w:t>NSE</w:t>
      </w:r>
      <w:r>
        <w:rPr>
          <w:rFonts w:hint="eastAsia" w:ascii="Times New Roman" w:hAnsi="Times New Roman" w:eastAsia="宋体" w:cstheme="minorBidi"/>
          <w:color w:val="auto"/>
          <w:kern w:val="2"/>
          <w:sz w:val="21"/>
          <w:szCs w:val="24"/>
          <w:highlight w:val="none"/>
          <w:lang w:val="en-US" w:eastAsia="zh-CN" w:bidi="ar-SA"/>
        </w:rPr>
        <w:t>为0.876，</w:t>
      </w:r>
      <w:r>
        <w:rPr>
          <w:rFonts w:hint="eastAsia" w:ascii="Times New Roman" w:hAnsi="Times New Roman" w:eastAsia="宋体" w:cstheme="minorBidi"/>
          <w:i/>
          <w:iCs/>
          <w:color w:val="auto"/>
          <w:kern w:val="2"/>
          <w:sz w:val="21"/>
          <w:szCs w:val="24"/>
          <w:highlight w:val="none"/>
          <w:lang w:val="en-US" w:eastAsia="zh-CN" w:bidi="ar-SA"/>
        </w:rPr>
        <w:t>KGE</w:t>
      </w:r>
      <w:r>
        <w:rPr>
          <w:rFonts w:hint="eastAsia" w:ascii="Times New Roman" w:hAnsi="Times New Roman" w:eastAsia="宋体" w:cstheme="minorBidi"/>
          <w:color w:val="auto"/>
          <w:kern w:val="2"/>
          <w:sz w:val="21"/>
          <w:szCs w:val="24"/>
          <w:highlight w:val="none"/>
          <w:lang w:val="en-US" w:eastAsia="zh-CN" w:bidi="ar-SA"/>
        </w:rPr>
        <w:t>为0.858，</w:t>
      </w:r>
      <w:r>
        <w:rPr>
          <w:rFonts w:hint="eastAsia" w:ascii="Times New Roman" w:hAnsi="Times New Roman" w:eastAsia="宋体" w:cstheme="minorBidi"/>
          <w:i/>
          <w:iCs/>
          <w:color w:val="auto"/>
          <w:kern w:val="2"/>
          <w:sz w:val="21"/>
          <w:szCs w:val="24"/>
          <w:highlight w:val="none"/>
          <w:lang w:val="en-US" w:eastAsia="zh-CN" w:bidi="ar-SA"/>
        </w:rPr>
        <w:t>RMSE</w:t>
      </w:r>
      <w:r>
        <w:rPr>
          <w:rFonts w:hint="eastAsia" w:ascii="Times New Roman" w:hAnsi="Times New Roman" w:eastAsia="宋体" w:cstheme="minorBidi"/>
          <w:color w:val="auto"/>
          <w:kern w:val="2"/>
          <w:sz w:val="21"/>
          <w:szCs w:val="24"/>
          <w:highlight w:val="none"/>
          <w:lang w:val="en-US" w:eastAsia="zh-CN" w:bidi="ar-SA"/>
        </w:rPr>
        <w:t>为1.62mm，偏差仅为0.11mm，显著优于单纯的机器学习模型XGBoost（</w:t>
      </w:r>
      <w:r>
        <w:rPr>
          <w:rFonts w:hint="eastAsia" w:ascii="Times New Roman" w:hAnsi="Times New Roman" w:eastAsia="宋体" w:cstheme="minorBidi"/>
          <w:i/>
          <w:iCs/>
          <w:color w:val="auto"/>
          <w:kern w:val="2"/>
          <w:sz w:val="21"/>
          <w:szCs w:val="24"/>
          <w:highlight w:val="none"/>
          <w:lang w:val="en-US" w:eastAsia="zh-CN" w:bidi="ar-SA"/>
        </w:rPr>
        <w:t>KGE</w:t>
      </w:r>
      <w:r>
        <w:rPr>
          <w:rFonts w:hint="eastAsia" w:ascii="Times New Roman" w:hAnsi="Times New Roman" w:eastAsia="宋体" w:cstheme="minorBidi"/>
          <w:color w:val="auto"/>
          <w:kern w:val="2"/>
          <w:sz w:val="21"/>
          <w:szCs w:val="24"/>
          <w:highlight w:val="none"/>
          <w:lang w:val="en-US" w:eastAsia="zh-CN" w:bidi="ar-SA"/>
        </w:rPr>
        <w:t>=0.794，</w:t>
      </w:r>
      <w:r>
        <w:rPr>
          <w:rFonts w:hint="eastAsia" w:ascii="Times New Roman" w:hAnsi="Times New Roman" w:eastAsia="宋体" w:cstheme="minorBidi"/>
          <w:i/>
          <w:iCs/>
          <w:color w:val="auto"/>
          <w:kern w:val="2"/>
          <w:sz w:val="21"/>
          <w:szCs w:val="24"/>
          <w:highlight w:val="none"/>
          <w:lang w:val="en-US" w:eastAsia="zh-CN" w:bidi="ar-SA"/>
        </w:rPr>
        <w:t>RMS</w:t>
      </w:r>
      <w:r>
        <w:rPr>
          <w:rFonts w:hint="eastAsia" w:ascii="Times New Roman" w:hAnsi="Times New Roman" w:eastAsia="宋体" w:cstheme="minorBidi"/>
          <w:color w:val="auto"/>
          <w:kern w:val="2"/>
          <w:sz w:val="21"/>
          <w:szCs w:val="24"/>
          <w:highlight w:val="none"/>
          <w:lang w:val="en-US" w:eastAsia="zh-CN" w:bidi="ar-SA"/>
        </w:rPr>
        <w:t>E=1.65mm）和传统概念模型（改进SCS模型</w:t>
      </w:r>
      <w:r>
        <w:rPr>
          <w:rFonts w:hint="eastAsia" w:ascii="Times New Roman" w:hAnsi="Times New Roman" w:eastAsia="宋体" w:cstheme="minorBidi"/>
          <w:i/>
          <w:iCs/>
          <w:color w:val="auto"/>
          <w:kern w:val="2"/>
          <w:sz w:val="21"/>
          <w:szCs w:val="24"/>
          <w:highlight w:val="none"/>
          <w:lang w:val="en-US" w:eastAsia="zh-CN" w:bidi="ar-SA"/>
        </w:rPr>
        <w:t>KGE</w:t>
      </w:r>
      <w:r>
        <w:rPr>
          <w:rFonts w:hint="eastAsia" w:ascii="Times New Roman" w:hAnsi="Times New Roman" w:eastAsia="宋体" w:cstheme="minorBidi"/>
          <w:color w:val="auto"/>
          <w:kern w:val="2"/>
          <w:sz w:val="21"/>
          <w:szCs w:val="24"/>
          <w:highlight w:val="none"/>
          <w:lang w:val="en-US" w:eastAsia="zh-CN" w:bidi="ar-SA"/>
        </w:rPr>
        <w:t>=-0.032，偏差=-0.97mm）。混合模型输入变量的重要性分析表明，前期径流特征的总贡献率达13.3%，模型</w:t>
      </w:r>
      <w:r>
        <w:rPr>
          <w:rFonts w:hint="eastAsia" w:ascii="Times New Roman" w:hAnsi="Times New Roman" w:eastAsia="宋体" w:cstheme="minorBidi"/>
          <w:i/>
          <w:iCs/>
          <w:color w:val="auto"/>
          <w:kern w:val="2"/>
          <w:sz w:val="21"/>
          <w:szCs w:val="24"/>
          <w:highlight w:val="none"/>
          <w:lang w:val="en-US" w:eastAsia="zh-CN" w:bidi="ar-SA"/>
        </w:rPr>
        <w:t>KGE</w:t>
      </w:r>
      <w:r>
        <w:rPr>
          <w:rFonts w:hint="eastAsia" w:ascii="Times New Roman" w:hAnsi="Times New Roman" w:eastAsia="宋体" w:cstheme="minorBidi"/>
          <w:color w:val="auto"/>
          <w:kern w:val="2"/>
          <w:sz w:val="21"/>
          <w:szCs w:val="24"/>
          <w:highlight w:val="none"/>
          <w:lang w:val="en-US" w:eastAsia="zh-CN" w:bidi="ar-SA"/>
        </w:rPr>
        <w:t>值因此较纯XGBoost提升0.064。这表明在退水期径流衰减过程中，前期径流状态（记忆性）对后期流量具有主导控制作用，径流变化并非单纯依赖于降水输入。传统概念模型（改进SCS、TVGM）表现较差（</w:t>
      </w:r>
      <w:r>
        <w:rPr>
          <w:rFonts w:hint="eastAsia" w:ascii="Times New Roman" w:hAnsi="Times New Roman" w:eastAsia="宋体" w:cstheme="minorBidi"/>
          <w:i/>
          <w:iCs/>
          <w:color w:val="auto"/>
          <w:kern w:val="2"/>
          <w:sz w:val="21"/>
          <w:szCs w:val="24"/>
          <w:highlight w:val="none"/>
          <w:lang w:val="en-US" w:eastAsia="zh-CN" w:bidi="ar-SA"/>
        </w:rPr>
        <w:t>NSE</w:t>
      </w:r>
      <w:r>
        <w:rPr>
          <w:rFonts w:hint="eastAsia" w:ascii="Times New Roman" w:hAnsi="Times New Roman" w:eastAsia="宋体" w:cstheme="minorBidi"/>
          <w:color w:val="auto"/>
          <w:kern w:val="2"/>
          <w:sz w:val="21"/>
          <w:szCs w:val="24"/>
          <w:highlight w:val="none"/>
          <w:lang w:val="en-US" w:eastAsia="zh-CN" w:bidi="ar-SA"/>
        </w:rPr>
        <w:t>&lt;0.4），其中改进SCS模型表现出显著的系统性偏低（偏差-0.97mm，</w:t>
      </w:r>
      <w:r>
        <w:rPr>
          <w:rFonts w:hint="eastAsia" w:ascii="Times New Roman" w:hAnsi="Times New Roman" w:eastAsia="宋体" w:cstheme="minorBidi"/>
          <w:i/>
          <w:iCs/>
          <w:color w:val="auto"/>
          <w:kern w:val="2"/>
          <w:sz w:val="21"/>
          <w:szCs w:val="24"/>
          <w:highlight w:val="none"/>
          <w:lang w:val="en-US" w:eastAsia="zh-CN" w:bidi="ar-SA"/>
        </w:rPr>
        <w:t>KGE</w:t>
      </w:r>
      <w:r>
        <w:rPr>
          <w:rFonts w:hint="eastAsia" w:ascii="Times New Roman" w:hAnsi="Times New Roman" w:eastAsia="宋体" w:cstheme="minorBidi"/>
          <w:color w:val="auto"/>
          <w:kern w:val="2"/>
          <w:sz w:val="21"/>
          <w:szCs w:val="24"/>
          <w:highlight w:val="none"/>
          <w:lang w:val="en-US" w:eastAsia="zh-CN" w:bidi="ar-SA"/>
        </w:rPr>
        <w:t>为负），从反面印证了2.4.1节揭示的阈值效应：当土壤湿度突破临界值时，产流效率发生跃变，而简化的线性概念模型无法捕捉这种非线性突变。</w:t>
      </w:r>
    </w:p>
    <w:p w14:paraId="143D455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eastAsia="zh-CN"/>
        </w:rPr>
        <w:t>表</w:t>
      </w: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val="en-US" w:eastAsia="zh-CN"/>
        </w:rPr>
        <w:t>3</w:t>
      </w:r>
      <w:r>
        <w:rPr>
          <w:rStyle w:val="15"/>
          <w:rFonts w:hint="default" w:ascii="Times New Roman" w:hAnsi="Times New Roman" w:eastAsia="黑体" w:cs="Segoe UI"/>
          <w:b w:val="0"/>
          <w:bCs w:val="0"/>
          <w:i w:val="0"/>
          <w:iCs w:val="0"/>
          <w:caps w:val="0"/>
          <w:color w:val="auto"/>
          <w:spacing w:val="0"/>
          <w:sz w:val="18"/>
          <w:szCs w:val="24"/>
          <w:highlight w:val="none"/>
          <w:shd w:val="clear" w:fill="FFFFFF"/>
          <w:lang w:eastAsia="zh-CN"/>
        </w:rPr>
        <w:t xml:space="preserve"> </w:t>
      </w:r>
      <w:r>
        <w:rPr>
          <w:rFonts w:hint="eastAsia" w:ascii="Times New Roman" w:hAnsi="Times New Roman" w:eastAsia="黑体" w:cs="Segoe UI"/>
          <w:i w:val="0"/>
          <w:iCs w:val="0"/>
          <w:caps w:val="0"/>
          <w:color w:val="auto"/>
          <w:spacing w:val="0"/>
          <w:kern w:val="2"/>
          <w:sz w:val="18"/>
          <w:szCs w:val="24"/>
          <w:highlight w:val="none"/>
          <w:shd w:val="clear" w:fill="FFFFFF"/>
          <w:lang w:val="en-US" w:eastAsia="zh-CN" w:bidi="ar-SA"/>
        </w:rPr>
        <w:t>各模型验证期性能指标统计（2018—2021年汛期）</w:t>
      </w:r>
    </w:p>
    <w:p w14:paraId="2075203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default" w:ascii="Times New Roman" w:hAnsi="Times New Roman" w:eastAsia="黑体" w:cs="Segoe UI"/>
          <w:b w:val="0"/>
          <w:bCs w:val="0"/>
          <w:i w:val="0"/>
          <w:iCs w:val="0"/>
          <w:caps w:val="0"/>
          <w:color w:val="auto"/>
          <w:spacing w:val="0"/>
          <w:sz w:val="18"/>
          <w:szCs w:val="24"/>
          <w:highlight w:val="none"/>
          <w:shd w:val="clear" w:fill="FFFFFF"/>
          <w:lang w:val="en-US" w:eastAsia="zh-CN"/>
        </w:rPr>
        <w:t xml:space="preserve">Table </w:t>
      </w: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val="en-US" w:eastAsia="zh-CN"/>
        </w:rPr>
        <w:t xml:space="preserve">3 </w:t>
      </w:r>
      <w:r>
        <w:rPr>
          <w:rStyle w:val="15"/>
          <w:rFonts w:hint="default" w:ascii="Times New Roman" w:hAnsi="Times New Roman" w:eastAsia="黑体" w:cs="Segoe UI"/>
          <w:b w:val="0"/>
          <w:bCs w:val="0"/>
          <w:i w:val="0"/>
          <w:iCs w:val="0"/>
          <w:caps w:val="0"/>
          <w:color w:val="auto"/>
          <w:spacing w:val="0"/>
          <w:sz w:val="18"/>
          <w:szCs w:val="24"/>
          <w:highlight w:val="none"/>
          <w:shd w:val="clear" w:fill="FFFFFF"/>
          <w:lang w:val="en-US" w:eastAsia="zh-CN"/>
        </w:rPr>
        <w:t xml:space="preserve"> Statistical performance indicators for </w:t>
      </w: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val="en-US" w:eastAsia="zh-CN"/>
        </w:rPr>
        <w:t xml:space="preserve">different </w:t>
      </w:r>
      <w:r>
        <w:rPr>
          <w:rStyle w:val="15"/>
          <w:rFonts w:hint="default" w:ascii="Times New Roman" w:hAnsi="Times New Roman" w:eastAsia="黑体" w:cs="Segoe UI"/>
          <w:b w:val="0"/>
          <w:bCs w:val="0"/>
          <w:i w:val="0"/>
          <w:iCs w:val="0"/>
          <w:caps w:val="0"/>
          <w:color w:val="auto"/>
          <w:spacing w:val="0"/>
          <w:sz w:val="18"/>
          <w:szCs w:val="24"/>
          <w:highlight w:val="none"/>
          <w:shd w:val="clear" w:fill="FFFFFF"/>
          <w:lang w:val="en-US" w:eastAsia="zh-CN"/>
        </w:rPr>
        <w:t>model</w:t>
      </w: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val="en-US" w:eastAsia="zh-CN"/>
        </w:rPr>
        <w:t>s during</w:t>
      </w:r>
      <w:r>
        <w:rPr>
          <w:rStyle w:val="15"/>
          <w:rFonts w:hint="default" w:ascii="Times New Roman" w:hAnsi="Times New Roman" w:eastAsia="黑体" w:cs="Segoe UI"/>
          <w:b w:val="0"/>
          <w:bCs w:val="0"/>
          <w:i w:val="0"/>
          <w:iCs w:val="0"/>
          <w:caps w:val="0"/>
          <w:color w:val="auto"/>
          <w:spacing w:val="0"/>
          <w:sz w:val="18"/>
          <w:szCs w:val="24"/>
          <w:highlight w:val="none"/>
          <w:shd w:val="clear" w:fill="FFFFFF"/>
          <w:lang w:val="en-US" w:eastAsia="zh-CN"/>
        </w:rPr>
        <w:t xml:space="preserve"> validation periods (flood season 2018</w:t>
      </w:r>
      <w:r>
        <w:rPr>
          <w:rStyle w:val="15"/>
          <w:rFonts w:hint="eastAsia" w:ascii="Times New Roman" w:hAnsi="Times New Roman" w:eastAsia="黑体" w:cs="Segoe UI"/>
          <w:b w:val="0"/>
          <w:bCs w:val="0"/>
          <w:i w:val="0"/>
          <w:iCs w:val="0"/>
          <w:caps w:val="0"/>
          <w:color w:val="auto"/>
          <w:spacing w:val="0"/>
          <w:sz w:val="18"/>
          <w:szCs w:val="24"/>
          <w:highlight w:val="none"/>
          <w:shd w:val="clear" w:fill="FFFFFF"/>
          <w:lang w:val="en-US" w:eastAsia="zh-CN"/>
        </w:rPr>
        <w:t>—</w:t>
      </w:r>
      <w:r>
        <w:rPr>
          <w:rStyle w:val="15"/>
          <w:rFonts w:hint="default" w:ascii="Times New Roman" w:hAnsi="Times New Roman" w:eastAsia="黑体" w:cs="Segoe UI"/>
          <w:b w:val="0"/>
          <w:bCs w:val="0"/>
          <w:i w:val="0"/>
          <w:iCs w:val="0"/>
          <w:caps w:val="0"/>
          <w:color w:val="auto"/>
          <w:spacing w:val="0"/>
          <w:sz w:val="18"/>
          <w:szCs w:val="24"/>
          <w:highlight w:val="none"/>
          <w:shd w:val="clear" w:fill="FFFFFF"/>
          <w:lang w:val="en-US" w:eastAsia="zh-CN"/>
        </w:rPr>
        <w:t>2021)</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6"/>
        <w:gridCol w:w="766"/>
        <w:gridCol w:w="876"/>
        <w:gridCol w:w="1006"/>
        <w:gridCol w:w="766"/>
        <w:gridCol w:w="907"/>
      </w:tblGrid>
      <w:tr w14:paraId="72BA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12" w:space="0"/>
              <w:left w:val="nil"/>
              <w:bottom w:val="single" w:color="auto" w:sz="4" w:space="0"/>
              <w:right w:val="single" w:color="auto" w:sz="4" w:space="0"/>
            </w:tcBorders>
            <w:vAlign w:val="center"/>
          </w:tcPr>
          <w:p w14:paraId="5A5EE173">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t>模型</w:t>
            </w:r>
          </w:p>
        </w:tc>
        <w:tc>
          <w:tcPr>
            <w:tcW w:w="0" w:type="auto"/>
            <w:tcBorders>
              <w:top w:val="single" w:color="auto" w:sz="12" w:space="0"/>
              <w:left w:val="single" w:color="auto" w:sz="4" w:space="0"/>
              <w:bottom w:val="single" w:color="auto" w:sz="4" w:space="0"/>
              <w:right w:val="single" w:color="auto" w:sz="4" w:space="0"/>
            </w:tcBorders>
            <w:vAlign w:val="center"/>
          </w:tcPr>
          <w:p w14:paraId="139B669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iCs/>
                <w:caps w:val="0"/>
                <w:color w:val="auto"/>
                <w:spacing w:val="0"/>
                <w:sz w:val="18"/>
                <w:szCs w:val="24"/>
                <w:highlight w:val="none"/>
                <w:shd w:val="clear" w:fill="FFFFFF"/>
                <w:vertAlign w:val="baseline"/>
                <w:lang w:val="en-US" w:eastAsia="zh-CN"/>
              </w:rPr>
              <w:t>NSE</w:t>
            </w:r>
          </w:p>
        </w:tc>
        <w:tc>
          <w:tcPr>
            <w:tcW w:w="0" w:type="auto"/>
            <w:tcBorders>
              <w:top w:val="single" w:color="auto" w:sz="12" w:space="0"/>
              <w:left w:val="single" w:color="auto" w:sz="4" w:space="0"/>
              <w:bottom w:val="single" w:color="auto" w:sz="4" w:space="0"/>
              <w:right w:val="single" w:color="auto" w:sz="4" w:space="0"/>
            </w:tcBorders>
            <w:vAlign w:val="center"/>
          </w:tcPr>
          <w:p w14:paraId="768B6B8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iCs/>
                <w:caps w:val="0"/>
                <w:color w:val="auto"/>
                <w:spacing w:val="0"/>
                <w:sz w:val="18"/>
                <w:szCs w:val="24"/>
                <w:highlight w:val="none"/>
                <w:shd w:val="clear" w:fill="FFFFFF"/>
                <w:vertAlign w:val="baseline"/>
                <w:lang w:val="en-US" w:eastAsia="zh-CN"/>
              </w:rPr>
              <w:t>KGE</w:t>
            </w:r>
          </w:p>
        </w:tc>
        <w:tc>
          <w:tcPr>
            <w:tcW w:w="0" w:type="auto"/>
            <w:tcBorders>
              <w:top w:val="single" w:color="auto" w:sz="12" w:space="0"/>
              <w:left w:val="single" w:color="auto" w:sz="4" w:space="0"/>
              <w:bottom w:val="single" w:color="auto" w:sz="4" w:space="0"/>
              <w:right w:val="single" w:color="auto" w:sz="4" w:space="0"/>
            </w:tcBorders>
            <w:vAlign w:val="center"/>
          </w:tcPr>
          <w:p w14:paraId="362D3A50">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iCs/>
                <w:caps w:val="0"/>
                <w:color w:val="auto"/>
                <w:spacing w:val="0"/>
                <w:sz w:val="18"/>
                <w:szCs w:val="24"/>
                <w:highlight w:val="none"/>
                <w:shd w:val="clear" w:fill="FFFFFF"/>
                <w:vertAlign w:val="baseline"/>
                <w:lang w:val="en-US" w:eastAsia="zh-CN"/>
              </w:rPr>
              <w:t>RMSE</w:t>
            </w:r>
            <w:r>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t>/mm</w:t>
            </w:r>
          </w:p>
        </w:tc>
        <w:tc>
          <w:tcPr>
            <w:tcW w:w="0" w:type="auto"/>
            <w:tcBorders>
              <w:top w:val="single" w:color="auto" w:sz="12" w:space="0"/>
              <w:left w:val="single" w:color="auto" w:sz="4" w:space="0"/>
              <w:bottom w:val="single" w:color="auto" w:sz="4" w:space="0"/>
              <w:right w:val="single" w:color="auto" w:sz="4" w:space="0"/>
            </w:tcBorders>
            <w:vAlign w:val="center"/>
          </w:tcPr>
          <w:p w14:paraId="3E4CFF3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Style w:val="15"/>
                <w:rFonts w:hint="eastAsia" w:ascii="Times New Roman" w:hAnsi="Times New Roman" w:eastAsia="宋体" w:cs="Segoe UI"/>
                <w:b w:val="0"/>
                <w:bCs w:val="0"/>
                <w:i/>
                <w:iCs/>
                <w:caps w:val="0"/>
                <w:color w:val="auto"/>
                <w:spacing w:val="0"/>
                <w:kern w:val="2"/>
                <w:sz w:val="15"/>
                <w:szCs w:val="15"/>
                <w:highlight w:val="none"/>
                <w:shd w:val="clear" w:fill="FFFFFF"/>
                <w:lang w:val="en-US" w:eastAsia="zh-CN" w:bidi="ar-SA"/>
              </w:rPr>
              <w:t>R²</w:t>
            </w:r>
          </w:p>
        </w:tc>
        <w:tc>
          <w:tcPr>
            <w:tcW w:w="0" w:type="auto"/>
            <w:tcBorders>
              <w:top w:val="single" w:color="auto" w:sz="12" w:space="0"/>
              <w:left w:val="single" w:color="auto" w:sz="4" w:space="0"/>
              <w:bottom w:val="single" w:color="auto" w:sz="4" w:space="0"/>
              <w:right w:val="nil"/>
            </w:tcBorders>
            <w:vAlign w:val="center"/>
          </w:tcPr>
          <w:p w14:paraId="06687DC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t>偏差/mm</w:t>
            </w:r>
          </w:p>
        </w:tc>
      </w:tr>
      <w:tr w14:paraId="17B2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nil"/>
              <w:right w:val="single" w:color="auto" w:sz="4" w:space="0"/>
            </w:tcBorders>
            <w:vAlign w:val="center"/>
          </w:tcPr>
          <w:p w14:paraId="1122F0D7">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混合模型(AR+XGBoost)</w:t>
            </w:r>
          </w:p>
        </w:tc>
        <w:tc>
          <w:tcPr>
            <w:tcW w:w="0" w:type="auto"/>
            <w:tcBorders>
              <w:top w:val="single" w:color="auto" w:sz="4" w:space="0"/>
              <w:left w:val="single" w:color="auto" w:sz="4" w:space="0"/>
              <w:bottom w:val="nil"/>
              <w:right w:val="single" w:color="auto" w:sz="4" w:space="0"/>
            </w:tcBorders>
            <w:vAlign w:val="center"/>
          </w:tcPr>
          <w:p w14:paraId="663A2CCA">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0.876</w:t>
            </w:r>
          </w:p>
        </w:tc>
        <w:tc>
          <w:tcPr>
            <w:tcW w:w="0" w:type="auto"/>
            <w:tcBorders>
              <w:top w:val="single" w:color="auto" w:sz="4" w:space="0"/>
              <w:left w:val="single" w:color="auto" w:sz="4" w:space="0"/>
              <w:bottom w:val="nil"/>
              <w:right w:val="single" w:color="auto" w:sz="4" w:space="0"/>
            </w:tcBorders>
            <w:vAlign w:val="center"/>
          </w:tcPr>
          <w:p w14:paraId="2B4694A7">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0.858</w:t>
            </w:r>
          </w:p>
        </w:tc>
        <w:tc>
          <w:tcPr>
            <w:tcW w:w="0" w:type="auto"/>
            <w:tcBorders>
              <w:top w:val="single" w:color="auto" w:sz="4" w:space="0"/>
              <w:left w:val="single" w:color="auto" w:sz="4" w:space="0"/>
              <w:bottom w:val="nil"/>
              <w:right w:val="single" w:color="auto" w:sz="4" w:space="0"/>
            </w:tcBorders>
            <w:vAlign w:val="center"/>
          </w:tcPr>
          <w:p w14:paraId="4B3EB827">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1.62</w:t>
            </w:r>
          </w:p>
        </w:tc>
        <w:tc>
          <w:tcPr>
            <w:tcW w:w="0" w:type="auto"/>
            <w:tcBorders>
              <w:top w:val="single" w:color="auto" w:sz="4" w:space="0"/>
              <w:left w:val="single" w:color="auto" w:sz="4" w:space="0"/>
              <w:bottom w:val="nil"/>
              <w:right w:val="single" w:color="auto" w:sz="4" w:space="0"/>
            </w:tcBorders>
            <w:vAlign w:val="center"/>
          </w:tcPr>
          <w:p w14:paraId="0FEE957A">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0.876</w:t>
            </w:r>
          </w:p>
        </w:tc>
        <w:tc>
          <w:tcPr>
            <w:tcW w:w="0" w:type="auto"/>
            <w:tcBorders>
              <w:top w:val="single" w:color="auto" w:sz="4" w:space="0"/>
              <w:left w:val="single" w:color="auto" w:sz="4" w:space="0"/>
              <w:bottom w:val="nil"/>
              <w:right w:val="nil"/>
            </w:tcBorders>
            <w:vAlign w:val="center"/>
          </w:tcPr>
          <w:p w14:paraId="457EB4DB">
            <w:pPr>
              <w:keepNext w:val="0"/>
              <w:keepLines w:val="0"/>
              <w:widowControl/>
              <w:suppressLineNumbers w:val="0"/>
              <w:jc w:val="center"/>
              <w:textAlignment w:val="bottom"/>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t>0.11</w:t>
            </w:r>
          </w:p>
        </w:tc>
      </w:tr>
      <w:tr w14:paraId="72EB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0" w:type="auto"/>
            <w:tcBorders>
              <w:top w:val="nil"/>
              <w:left w:val="nil"/>
              <w:bottom w:val="nil"/>
              <w:right w:val="single" w:color="auto" w:sz="4" w:space="0"/>
            </w:tcBorders>
            <w:vAlign w:val="center"/>
          </w:tcPr>
          <w:p w14:paraId="5D8FAADE">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XGBoost模型</w:t>
            </w:r>
          </w:p>
        </w:tc>
        <w:tc>
          <w:tcPr>
            <w:tcW w:w="0" w:type="auto"/>
            <w:tcBorders>
              <w:top w:val="nil"/>
              <w:left w:val="single" w:color="auto" w:sz="4" w:space="0"/>
              <w:bottom w:val="nil"/>
              <w:right w:val="single" w:color="auto" w:sz="4" w:space="0"/>
            </w:tcBorders>
            <w:vAlign w:val="center"/>
          </w:tcPr>
          <w:p w14:paraId="60FA15B6">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0.873</w:t>
            </w:r>
          </w:p>
        </w:tc>
        <w:tc>
          <w:tcPr>
            <w:tcW w:w="0" w:type="auto"/>
            <w:tcBorders>
              <w:top w:val="nil"/>
              <w:left w:val="single" w:color="auto" w:sz="4" w:space="0"/>
              <w:bottom w:val="nil"/>
              <w:right w:val="single" w:color="auto" w:sz="4" w:space="0"/>
            </w:tcBorders>
            <w:vAlign w:val="center"/>
          </w:tcPr>
          <w:p w14:paraId="5002CD4B">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0.794</w:t>
            </w:r>
          </w:p>
        </w:tc>
        <w:tc>
          <w:tcPr>
            <w:tcW w:w="0" w:type="auto"/>
            <w:tcBorders>
              <w:top w:val="nil"/>
              <w:left w:val="single" w:color="auto" w:sz="4" w:space="0"/>
              <w:bottom w:val="nil"/>
              <w:right w:val="single" w:color="auto" w:sz="4" w:space="0"/>
            </w:tcBorders>
            <w:vAlign w:val="center"/>
          </w:tcPr>
          <w:p w14:paraId="616A0A9C">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1.65</w:t>
            </w:r>
          </w:p>
        </w:tc>
        <w:tc>
          <w:tcPr>
            <w:tcW w:w="0" w:type="auto"/>
            <w:tcBorders>
              <w:top w:val="nil"/>
              <w:left w:val="single" w:color="auto" w:sz="4" w:space="0"/>
              <w:bottom w:val="nil"/>
              <w:right w:val="single" w:color="auto" w:sz="4" w:space="0"/>
            </w:tcBorders>
            <w:vAlign w:val="center"/>
          </w:tcPr>
          <w:p w14:paraId="46201100">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0.873</w:t>
            </w:r>
          </w:p>
        </w:tc>
        <w:tc>
          <w:tcPr>
            <w:tcW w:w="0" w:type="auto"/>
            <w:tcBorders>
              <w:top w:val="nil"/>
              <w:left w:val="single" w:color="auto" w:sz="4" w:space="0"/>
              <w:bottom w:val="nil"/>
              <w:right w:val="nil"/>
            </w:tcBorders>
            <w:vAlign w:val="center"/>
          </w:tcPr>
          <w:p w14:paraId="4194132B">
            <w:pPr>
              <w:keepNext w:val="0"/>
              <w:keepLines w:val="0"/>
              <w:widowControl/>
              <w:suppressLineNumbers w:val="0"/>
              <w:jc w:val="center"/>
              <w:textAlignment w:val="bottom"/>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t>0.17</w:t>
            </w:r>
          </w:p>
        </w:tc>
      </w:tr>
      <w:tr w14:paraId="63BE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single" w:color="auto" w:sz="4" w:space="0"/>
            </w:tcBorders>
            <w:vAlign w:val="center"/>
          </w:tcPr>
          <w:p w14:paraId="69757F58">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SVR模型</w:t>
            </w:r>
          </w:p>
        </w:tc>
        <w:tc>
          <w:tcPr>
            <w:tcW w:w="0" w:type="auto"/>
            <w:tcBorders>
              <w:top w:val="nil"/>
              <w:left w:val="single" w:color="auto" w:sz="4" w:space="0"/>
              <w:bottom w:val="nil"/>
              <w:right w:val="single" w:color="auto" w:sz="4" w:space="0"/>
            </w:tcBorders>
            <w:vAlign w:val="center"/>
          </w:tcPr>
          <w:p w14:paraId="00A21811">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0.749</w:t>
            </w:r>
          </w:p>
        </w:tc>
        <w:tc>
          <w:tcPr>
            <w:tcW w:w="0" w:type="auto"/>
            <w:tcBorders>
              <w:top w:val="nil"/>
              <w:left w:val="single" w:color="auto" w:sz="4" w:space="0"/>
              <w:bottom w:val="nil"/>
              <w:right w:val="single" w:color="auto" w:sz="4" w:space="0"/>
            </w:tcBorders>
            <w:vAlign w:val="center"/>
          </w:tcPr>
          <w:p w14:paraId="4BD171C3">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0.749</w:t>
            </w:r>
          </w:p>
        </w:tc>
        <w:tc>
          <w:tcPr>
            <w:tcW w:w="0" w:type="auto"/>
            <w:tcBorders>
              <w:top w:val="nil"/>
              <w:left w:val="single" w:color="auto" w:sz="4" w:space="0"/>
              <w:bottom w:val="nil"/>
              <w:right w:val="single" w:color="auto" w:sz="4" w:space="0"/>
            </w:tcBorders>
            <w:vAlign w:val="center"/>
          </w:tcPr>
          <w:p w14:paraId="6D55FA3F">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2.31</w:t>
            </w:r>
          </w:p>
        </w:tc>
        <w:tc>
          <w:tcPr>
            <w:tcW w:w="0" w:type="auto"/>
            <w:tcBorders>
              <w:top w:val="nil"/>
              <w:left w:val="single" w:color="auto" w:sz="4" w:space="0"/>
              <w:bottom w:val="nil"/>
              <w:right w:val="single" w:color="auto" w:sz="4" w:space="0"/>
            </w:tcBorders>
            <w:vAlign w:val="center"/>
          </w:tcPr>
          <w:p w14:paraId="55A92691">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0.749</w:t>
            </w:r>
          </w:p>
        </w:tc>
        <w:tc>
          <w:tcPr>
            <w:tcW w:w="0" w:type="auto"/>
            <w:tcBorders>
              <w:top w:val="nil"/>
              <w:left w:val="single" w:color="auto" w:sz="4" w:space="0"/>
              <w:bottom w:val="nil"/>
              <w:right w:val="nil"/>
            </w:tcBorders>
            <w:vAlign w:val="center"/>
          </w:tcPr>
          <w:p w14:paraId="723EB16D">
            <w:pPr>
              <w:keepNext w:val="0"/>
              <w:keepLines w:val="0"/>
              <w:widowControl/>
              <w:suppressLineNumbers w:val="0"/>
              <w:jc w:val="center"/>
              <w:textAlignment w:val="bottom"/>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t>-0.05</w:t>
            </w:r>
          </w:p>
        </w:tc>
      </w:tr>
      <w:tr w14:paraId="7FE9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single" w:color="auto" w:sz="4" w:space="0"/>
            </w:tcBorders>
            <w:vAlign w:val="center"/>
          </w:tcPr>
          <w:p w14:paraId="5231F264">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Lasso回归模型</w:t>
            </w:r>
          </w:p>
        </w:tc>
        <w:tc>
          <w:tcPr>
            <w:tcW w:w="0" w:type="auto"/>
            <w:tcBorders>
              <w:top w:val="nil"/>
              <w:left w:val="single" w:color="auto" w:sz="4" w:space="0"/>
              <w:bottom w:val="nil"/>
              <w:right w:val="single" w:color="auto" w:sz="4" w:space="0"/>
            </w:tcBorders>
            <w:vAlign w:val="center"/>
          </w:tcPr>
          <w:p w14:paraId="7556DC86">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0.651</w:t>
            </w:r>
          </w:p>
        </w:tc>
        <w:tc>
          <w:tcPr>
            <w:tcW w:w="0" w:type="auto"/>
            <w:tcBorders>
              <w:top w:val="nil"/>
              <w:left w:val="single" w:color="auto" w:sz="4" w:space="0"/>
              <w:bottom w:val="nil"/>
              <w:right w:val="single" w:color="auto" w:sz="4" w:space="0"/>
            </w:tcBorders>
            <w:vAlign w:val="center"/>
          </w:tcPr>
          <w:p w14:paraId="35E6B732">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0.515</w:t>
            </w:r>
          </w:p>
        </w:tc>
        <w:tc>
          <w:tcPr>
            <w:tcW w:w="0" w:type="auto"/>
            <w:tcBorders>
              <w:top w:val="nil"/>
              <w:left w:val="single" w:color="auto" w:sz="4" w:space="0"/>
              <w:bottom w:val="nil"/>
              <w:right w:val="single" w:color="auto" w:sz="4" w:space="0"/>
            </w:tcBorders>
            <w:vAlign w:val="center"/>
          </w:tcPr>
          <w:p w14:paraId="0F1906EC">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2.73</w:t>
            </w:r>
          </w:p>
        </w:tc>
        <w:tc>
          <w:tcPr>
            <w:tcW w:w="0" w:type="auto"/>
            <w:tcBorders>
              <w:top w:val="nil"/>
              <w:left w:val="single" w:color="auto" w:sz="4" w:space="0"/>
              <w:bottom w:val="nil"/>
              <w:right w:val="single" w:color="auto" w:sz="4" w:space="0"/>
            </w:tcBorders>
            <w:vAlign w:val="center"/>
          </w:tcPr>
          <w:p w14:paraId="5B564976">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0.651</w:t>
            </w:r>
          </w:p>
        </w:tc>
        <w:tc>
          <w:tcPr>
            <w:tcW w:w="0" w:type="auto"/>
            <w:tcBorders>
              <w:top w:val="nil"/>
              <w:left w:val="single" w:color="auto" w:sz="4" w:space="0"/>
              <w:bottom w:val="nil"/>
              <w:right w:val="nil"/>
            </w:tcBorders>
            <w:vAlign w:val="center"/>
          </w:tcPr>
          <w:p w14:paraId="24D58A83">
            <w:pPr>
              <w:keepNext w:val="0"/>
              <w:keepLines w:val="0"/>
              <w:widowControl/>
              <w:suppressLineNumbers w:val="0"/>
              <w:jc w:val="center"/>
              <w:textAlignment w:val="bottom"/>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t>0.09</w:t>
            </w:r>
          </w:p>
        </w:tc>
      </w:tr>
      <w:tr w14:paraId="0D73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single" w:color="auto" w:sz="4" w:space="0"/>
            </w:tcBorders>
            <w:vAlign w:val="center"/>
          </w:tcPr>
          <w:p w14:paraId="5D26A3F5">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NAR(3)-小网络模型</w:t>
            </w:r>
          </w:p>
        </w:tc>
        <w:tc>
          <w:tcPr>
            <w:tcW w:w="0" w:type="auto"/>
            <w:tcBorders>
              <w:top w:val="nil"/>
              <w:left w:val="single" w:color="auto" w:sz="4" w:space="0"/>
              <w:bottom w:val="nil"/>
              <w:right w:val="single" w:color="auto" w:sz="4" w:space="0"/>
            </w:tcBorders>
            <w:vAlign w:val="center"/>
          </w:tcPr>
          <w:p w14:paraId="363C0862">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0.559</w:t>
            </w:r>
          </w:p>
        </w:tc>
        <w:tc>
          <w:tcPr>
            <w:tcW w:w="0" w:type="auto"/>
            <w:tcBorders>
              <w:top w:val="nil"/>
              <w:left w:val="single" w:color="auto" w:sz="4" w:space="0"/>
              <w:bottom w:val="nil"/>
              <w:right w:val="single" w:color="auto" w:sz="4" w:space="0"/>
            </w:tcBorders>
            <w:vAlign w:val="center"/>
          </w:tcPr>
          <w:p w14:paraId="2CAD11A4">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0.578</w:t>
            </w:r>
          </w:p>
        </w:tc>
        <w:tc>
          <w:tcPr>
            <w:tcW w:w="0" w:type="auto"/>
            <w:tcBorders>
              <w:top w:val="nil"/>
              <w:left w:val="single" w:color="auto" w:sz="4" w:space="0"/>
              <w:bottom w:val="nil"/>
              <w:right w:val="single" w:color="auto" w:sz="4" w:space="0"/>
            </w:tcBorders>
            <w:vAlign w:val="center"/>
          </w:tcPr>
          <w:p w14:paraId="4B984E8A">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3.07</w:t>
            </w:r>
          </w:p>
        </w:tc>
        <w:tc>
          <w:tcPr>
            <w:tcW w:w="0" w:type="auto"/>
            <w:tcBorders>
              <w:top w:val="nil"/>
              <w:left w:val="single" w:color="auto" w:sz="4" w:space="0"/>
              <w:bottom w:val="nil"/>
              <w:right w:val="single" w:color="auto" w:sz="4" w:space="0"/>
            </w:tcBorders>
            <w:vAlign w:val="center"/>
          </w:tcPr>
          <w:p w14:paraId="5122D06C">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0.558</w:t>
            </w:r>
          </w:p>
        </w:tc>
        <w:tc>
          <w:tcPr>
            <w:tcW w:w="0" w:type="auto"/>
            <w:tcBorders>
              <w:top w:val="nil"/>
              <w:left w:val="single" w:color="auto" w:sz="4" w:space="0"/>
              <w:bottom w:val="nil"/>
              <w:right w:val="nil"/>
            </w:tcBorders>
            <w:vAlign w:val="center"/>
          </w:tcPr>
          <w:p w14:paraId="16B945F9">
            <w:pPr>
              <w:keepNext w:val="0"/>
              <w:keepLines w:val="0"/>
              <w:widowControl/>
              <w:suppressLineNumbers w:val="0"/>
              <w:jc w:val="center"/>
              <w:textAlignment w:val="bottom"/>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t>-0.04</w:t>
            </w:r>
          </w:p>
        </w:tc>
      </w:tr>
      <w:tr w14:paraId="2CA1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single" w:color="auto" w:sz="4" w:space="0"/>
            </w:tcBorders>
            <w:vAlign w:val="center"/>
          </w:tcPr>
          <w:p w14:paraId="759B079B">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TVGM模型</w:t>
            </w:r>
          </w:p>
        </w:tc>
        <w:tc>
          <w:tcPr>
            <w:tcW w:w="0" w:type="auto"/>
            <w:tcBorders>
              <w:top w:val="nil"/>
              <w:left w:val="single" w:color="auto" w:sz="4" w:space="0"/>
              <w:bottom w:val="nil"/>
              <w:right w:val="single" w:color="auto" w:sz="4" w:space="0"/>
            </w:tcBorders>
            <w:vAlign w:val="center"/>
          </w:tcPr>
          <w:p w14:paraId="64BA8712">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0.362</w:t>
            </w:r>
          </w:p>
        </w:tc>
        <w:tc>
          <w:tcPr>
            <w:tcW w:w="0" w:type="auto"/>
            <w:tcBorders>
              <w:top w:val="nil"/>
              <w:left w:val="single" w:color="auto" w:sz="4" w:space="0"/>
              <w:bottom w:val="nil"/>
              <w:right w:val="single" w:color="auto" w:sz="4" w:space="0"/>
            </w:tcBorders>
            <w:vAlign w:val="center"/>
          </w:tcPr>
          <w:p w14:paraId="7A02D889">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0.436</w:t>
            </w:r>
          </w:p>
        </w:tc>
        <w:tc>
          <w:tcPr>
            <w:tcW w:w="0" w:type="auto"/>
            <w:tcBorders>
              <w:top w:val="nil"/>
              <w:left w:val="single" w:color="auto" w:sz="4" w:space="0"/>
              <w:bottom w:val="nil"/>
              <w:right w:val="single" w:color="auto" w:sz="4" w:space="0"/>
            </w:tcBorders>
            <w:vAlign w:val="center"/>
          </w:tcPr>
          <w:p w14:paraId="08A66068">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3.68</w:t>
            </w:r>
          </w:p>
        </w:tc>
        <w:tc>
          <w:tcPr>
            <w:tcW w:w="0" w:type="auto"/>
            <w:tcBorders>
              <w:top w:val="nil"/>
              <w:left w:val="single" w:color="auto" w:sz="4" w:space="0"/>
              <w:bottom w:val="nil"/>
              <w:right w:val="single" w:color="auto" w:sz="4" w:space="0"/>
            </w:tcBorders>
            <w:vAlign w:val="center"/>
          </w:tcPr>
          <w:p w14:paraId="1BE9A1A3">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0.362</w:t>
            </w:r>
          </w:p>
        </w:tc>
        <w:tc>
          <w:tcPr>
            <w:tcW w:w="0" w:type="auto"/>
            <w:tcBorders>
              <w:top w:val="nil"/>
              <w:left w:val="single" w:color="auto" w:sz="4" w:space="0"/>
              <w:bottom w:val="nil"/>
              <w:right w:val="nil"/>
            </w:tcBorders>
            <w:vAlign w:val="center"/>
          </w:tcPr>
          <w:p w14:paraId="42CFAC14">
            <w:pPr>
              <w:keepNext w:val="0"/>
              <w:keepLines w:val="0"/>
              <w:widowControl/>
              <w:suppressLineNumbers w:val="0"/>
              <w:jc w:val="center"/>
              <w:textAlignment w:val="bottom"/>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t>-0.10</w:t>
            </w:r>
          </w:p>
        </w:tc>
      </w:tr>
      <w:tr w14:paraId="6971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single" w:color="auto" w:sz="12" w:space="0"/>
              <w:right w:val="single" w:color="auto" w:sz="4" w:space="0"/>
            </w:tcBorders>
            <w:vAlign w:val="center"/>
          </w:tcPr>
          <w:p w14:paraId="4FDD5403">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改进SCS模型</w:t>
            </w:r>
          </w:p>
        </w:tc>
        <w:tc>
          <w:tcPr>
            <w:tcW w:w="0" w:type="auto"/>
            <w:tcBorders>
              <w:top w:val="nil"/>
              <w:left w:val="single" w:color="auto" w:sz="4" w:space="0"/>
              <w:bottom w:val="single" w:color="auto" w:sz="12" w:space="0"/>
              <w:right w:val="single" w:color="auto" w:sz="4" w:space="0"/>
            </w:tcBorders>
            <w:vAlign w:val="center"/>
          </w:tcPr>
          <w:p w14:paraId="75D8765E">
            <w:pPr>
              <w:keepNext w:val="0"/>
              <w:keepLines w:val="0"/>
              <w:widowControl/>
              <w:suppressLineNumbers w:val="0"/>
              <w:jc w:val="center"/>
              <w:textAlignment w:val="bottom"/>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0.314</w:t>
            </w:r>
          </w:p>
        </w:tc>
        <w:tc>
          <w:tcPr>
            <w:tcW w:w="0" w:type="auto"/>
            <w:tcBorders>
              <w:top w:val="nil"/>
              <w:left w:val="single" w:color="auto" w:sz="4" w:space="0"/>
              <w:bottom w:val="single" w:color="auto" w:sz="12" w:space="0"/>
              <w:right w:val="single" w:color="auto" w:sz="4" w:space="0"/>
            </w:tcBorders>
            <w:vAlign w:val="center"/>
          </w:tcPr>
          <w:p w14:paraId="23A73E3A">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-0.032</w:t>
            </w:r>
          </w:p>
        </w:tc>
        <w:tc>
          <w:tcPr>
            <w:tcW w:w="0" w:type="auto"/>
            <w:tcBorders>
              <w:top w:val="nil"/>
              <w:left w:val="single" w:color="auto" w:sz="4" w:space="0"/>
              <w:bottom w:val="single" w:color="auto" w:sz="12" w:space="0"/>
              <w:right w:val="single" w:color="auto" w:sz="4" w:space="0"/>
            </w:tcBorders>
            <w:vAlign w:val="center"/>
          </w:tcPr>
          <w:p w14:paraId="5658D306">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3.82</w:t>
            </w:r>
          </w:p>
        </w:tc>
        <w:tc>
          <w:tcPr>
            <w:tcW w:w="0" w:type="auto"/>
            <w:tcBorders>
              <w:top w:val="nil"/>
              <w:left w:val="single" w:color="auto" w:sz="4" w:space="0"/>
              <w:bottom w:val="single" w:color="auto" w:sz="12" w:space="0"/>
              <w:right w:val="single" w:color="auto" w:sz="4" w:space="0"/>
            </w:tcBorders>
            <w:vAlign w:val="center"/>
          </w:tcPr>
          <w:p w14:paraId="506B36F9">
            <w:pPr>
              <w:keepNext w:val="0"/>
              <w:keepLines w:val="0"/>
              <w:widowControl/>
              <w:suppressLineNumbers w:val="0"/>
              <w:jc w:val="center"/>
              <w:textAlignment w:val="bottom"/>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eastAsia="zh-CN"/>
              </w:rPr>
            </w:pPr>
            <w:r>
              <w:rPr>
                <w:rFonts w:hint="eastAsia" w:ascii="宋体" w:hAnsi="宋体" w:eastAsia="宋体" w:cs="宋体"/>
                <w:i w:val="0"/>
                <w:iCs w:val="0"/>
                <w:color w:val="auto"/>
                <w:kern w:val="0"/>
                <w:sz w:val="22"/>
                <w:szCs w:val="22"/>
                <w:highlight w:val="none"/>
                <w:u w:val="none"/>
                <w:lang w:val="en-US" w:eastAsia="zh-CN" w:bidi="ar"/>
              </w:rPr>
              <w:t>0.314</w:t>
            </w:r>
          </w:p>
        </w:tc>
        <w:tc>
          <w:tcPr>
            <w:tcW w:w="0" w:type="auto"/>
            <w:tcBorders>
              <w:top w:val="nil"/>
              <w:left w:val="single" w:color="auto" w:sz="4" w:space="0"/>
              <w:bottom w:val="single" w:color="auto" w:sz="12" w:space="0"/>
              <w:right w:val="nil"/>
            </w:tcBorders>
            <w:vAlign w:val="center"/>
          </w:tcPr>
          <w:p w14:paraId="14FECA75">
            <w:pPr>
              <w:keepNext w:val="0"/>
              <w:keepLines w:val="0"/>
              <w:widowControl/>
              <w:suppressLineNumbers w:val="0"/>
              <w:jc w:val="center"/>
              <w:textAlignment w:val="bottom"/>
              <w:rPr>
                <w:rStyle w:val="15"/>
                <w:rFonts w:hint="default"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pPr>
            <w:r>
              <w:rPr>
                <w:rStyle w:val="15"/>
                <w:rFonts w:hint="eastAsia" w:ascii="Times New Roman" w:hAnsi="Times New Roman" w:eastAsia="黑体" w:cs="Segoe UI"/>
                <w:b w:val="0"/>
                <w:bCs w:val="0"/>
                <w:i w:val="0"/>
                <w:iCs w:val="0"/>
                <w:caps w:val="0"/>
                <w:color w:val="auto"/>
                <w:spacing w:val="0"/>
                <w:sz w:val="18"/>
                <w:szCs w:val="24"/>
                <w:highlight w:val="none"/>
                <w:shd w:val="clear" w:fill="FFFFFF"/>
                <w:vertAlign w:val="baseline"/>
                <w:lang w:val="en-US" w:eastAsia="zh-CN"/>
              </w:rPr>
              <w:t>-0.97</w:t>
            </w:r>
          </w:p>
        </w:tc>
      </w:tr>
    </w:tbl>
    <w:p w14:paraId="16844716">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left"/>
        <w:textAlignment w:val="auto"/>
        <w:rPr>
          <w:rStyle w:val="15"/>
          <w:rFonts w:hint="default" w:ascii="Times New Roman" w:hAnsi="Times New Roman" w:eastAsia="黑体" w:cs="Segoe UI"/>
          <w:b w:val="0"/>
          <w:bCs w:val="0"/>
          <w:i w:val="0"/>
          <w:iCs w:val="0"/>
          <w:caps w:val="0"/>
          <w:color w:val="auto"/>
          <w:spacing w:val="0"/>
          <w:sz w:val="18"/>
          <w:szCs w:val="24"/>
          <w:highlight w:val="none"/>
          <w:shd w:val="clear" w:fill="FFFFFF"/>
          <w:lang w:val="en-US" w:eastAsia="zh-CN"/>
        </w:rPr>
      </w:pPr>
      <w:r>
        <w:rPr>
          <w:rStyle w:val="15"/>
          <w:rFonts w:hint="eastAsia" w:ascii="Times New Roman" w:hAnsi="Times New Roman" w:eastAsia="宋体" w:cs="Segoe UI"/>
          <w:b w:val="0"/>
          <w:bCs w:val="0"/>
          <w:i w:val="0"/>
          <w:iCs w:val="0"/>
          <w:caps w:val="0"/>
          <w:color w:val="auto"/>
          <w:spacing w:val="0"/>
          <w:sz w:val="15"/>
          <w:szCs w:val="24"/>
          <w:highlight w:val="none"/>
          <w:shd w:val="clear" w:fill="FFFFFF"/>
          <w:lang w:val="en-US" w:eastAsia="zh-CN"/>
        </w:rPr>
        <w:t>注：</w:t>
      </w:r>
      <w:r>
        <w:rPr>
          <w:rFonts w:ascii="Times New Roman" w:hAnsi="Times New Roman" w:eastAsia="宋体" w:cs="Segoe UI"/>
          <w:i w:val="0"/>
          <w:iCs w:val="0"/>
          <w:caps w:val="0"/>
          <w:color w:val="auto"/>
          <w:spacing w:val="0"/>
          <w:sz w:val="15"/>
          <w:szCs w:val="19"/>
          <w:highlight w:val="none"/>
          <w:shd w:val="clear" w:fill="FFFFFF"/>
        </w:rPr>
        <w:t>所有模型评估样本数均</w:t>
      </w:r>
      <w:r>
        <w:rPr>
          <w:rStyle w:val="15"/>
          <w:rFonts w:hint="eastAsia" w:ascii="Times New Roman" w:hAnsi="Times New Roman" w:eastAsia="宋体" w:cs="Segoe UI"/>
          <w:b w:val="0"/>
          <w:bCs w:val="0"/>
          <w:i w:val="0"/>
          <w:iCs w:val="0"/>
          <w:caps w:val="0"/>
          <w:color w:val="auto"/>
          <w:spacing w:val="0"/>
          <w:sz w:val="15"/>
          <w:szCs w:val="24"/>
          <w:highlight w:val="none"/>
          <w:shd w:val="clear" w:fill="FFFFFF"/>
          <w:lang w:val="en-US" w:eastAsia="zh-CN"/>
        </w:rPr>
        <w:t>为472d。</w:t>
      </w:r>
      <w:r>
        <w:rPr>
          <w:rStyle w:val="15"/>
          <w:rFonts w:hint="eastAsia" w:ascii="Times New Roman" w:hAnsi="Times New Roman" w:eastAsia="宋体" w:cs="Segoe UI"/>
          <w:b w:val="0"/>
          <w:bCs w:val="0"/>
          <w:i/>
          <w:iCs/>
          <w:caps w:val="0"/>
          <w:color w:val="auto"/>
          <w:spacing w:val="0"/>
          <w:sz w:val="15"/>
          <w:szCs w:val="24"/>
          <w:highlight w:val="none"/>
          <w:shd w:val="clear" w:fill="FFFFFF"/>
          <w:lang w:val="en-US" w:eastAsia="zh-CN"/>
        </w:rPr>
        <w:t>NSE</w:t>
      </w:r>
      <w:r>
        <w:rPr>
          <w:rStyle w:val="15"/>
          <w:rFonts w:hint="eastAsia" w:ascii="Times New Roman" w:hAnsi="Times New Roman" w:eastAsia="宋体" w:cs="Segoe UI"/>
          <w:b w:val="0"/>
          <w:bCs w:val="0"/>
          <w:i w:val="0"/>
          <w:iCs w:val="0"/>
          <w:caps w:val="0"/>
          <w:color w:val="auto"/>
          <w:spacing w:val="0"/>
          <w:sz w:val="15"/>
          <w:szCs w:val="24"/>
          <w:highlight w:val="none"/>
          <w:shd w:val="clear" w:fill="FFFFFF"/>
          <w:lang w:val="en-US" w:eastAsia="zh-CN"/>
        </w:rPr>
        <w:t>为Nash-Sutcliffe效率系数，</w:t>
      </w:r>
      <w:r>
        <w:rPr>
          <w:rStyle w:val="15"/>
          <w:rFonts w:hint="eastAsia" w:ascii="Times New Roman" w:hAnsi="Times New Roman" w:eastAsia="宋体" w:cs="Segoe UI"/>
          <w:b w:val="0"/>
          <w:bCs w:val="0"/>
          <w:i/>
          <w:iCs/>
          <w:caps w:val="0"/>
          <w:color w:val="auto"/>
          <w:spacing w:val="0"/>
          <w:sz w:val="15"/>
          <w:szCs w:val="24"/>
          <w:highlight w:val="none"/>
          <w:shd w:val="clear" w:fill="FFFFFF"/>
          <w:lang w:val="en-US" w:eastAsia="zh-CN"/>
        </w:rPr>
        <w:t>KGE</w:t>
      </w:r>
      <w:r>
        <w:rPr>
          <w:rStyle w:val="15"/>
          <w:rFonts w:hint="eastAsia" w:ascii="Times New Roman" w:hAnsi="Times New Roman" w:eastAsia="宋体" w:cs="Segoe UI"/>
          <w:b w:val="0"/>
          <w:bCs w:val="0"/>
          <w:i w:val="0"/>
          <w:iCs w:val="0"/>
          <w:caps w:val="0"/>
          <w:color w:val="auto"/>
          <w:spacing w:val="0"/>
          <w:sz w:val="15"/>
          <w:szCs w:val="24"/>
          <w:highlight w:val="none"/>
          <w:shd w:val="clear" w:fill="FFFFFF"/>
          <w:lang w:val="en-US" w:eastAsia="zh-CN"/>
        </w:rPr>
        <w:t>为Kling-Gupta效率系数，</w:t>
      </w:r>
      <w:r>
        <w:rPr>
          <w:rStyle w:val="15"/>
          <w:rFonts w:hint="eastAsia" w:ascii="Times New Roman" w:hAnsi="Times New Roman" w:eastAsia="宋体" w:cs="Segoe UI"/>
          <w:b w:val="0"/>
          <w:bCs w:val="0"/>
          <w:i/>
          <w:iCs/>
          <w:caps w:val="0"/>
          <w:color w:val="auto"/>
          <w:spacing w:val="0"/>
          <w:sz w:val="15"/>
          <w:szCs w:val="24"/>
          <w:highlight w:val="none"/>
          <w:shd w:val="clear" w:fill="FFFFFF"/>
          <w:lang w:val="en-US" w:eastAsia="zh-CN"/>
        </w:rPr>
        <w:t>RMSE</w:t>
      </w:r>
      <w:r>
        <w:rPr>
          <w:rStyle w:val="15"/>
          <w:rFonts w:hint="eastAsia" w:ascii="Times New Roman" w:hAnsi="Times New Roman" w:eastAsia="宋体" w:cs="Segoe UI"/>
          <w:b w:val="0"/>
          <w:bCs w:val="0"/>
          <w:i w:val="0"/>
          <w:iCs w:val="0"/>
          <w:caps w:val="0"/>
          <w:color w:val="auto"/>
          <w:spacing w:val="0"/>
          <w:sz w:val="15"/>
          <w:szCs w:val="24"/>
          <w:highlight w:val="none"/>
          <w:shd w:val="clear" w:fill="FFFFFF"/>
          <w:lang w:val="en-US" w:eastAsia="zh-CN"/>
        </w:rPr>
        <w:t>为均方根误差，</w:t>
      </w:r>
      <w:r>
        <w:rPr>
          <w:rStyle w:val="15"/>
          <w:rFonts w:hint="eastAsia" w:ascii="Times New Roman" w:hAnsi="Times New Roman" w:eastAsia="宋体" w:cs="Segoe UI"/>
          <w:b w:val="0"/>
          <w:bCs w:val="0"/>
          <w:i/>
          <w:iCs/>
          <w:caps w:val="0"/>
          <w:color w:val="auto"/>
          <w:spacing w:val="0"/>
          <w:sz w:val="15"/>
          <w:szCs w:val="24"/>
          <w:highlight w:val="none"/>
          <w:shd w:val="clear" w:fill="FFFFFF"/>
          <w:lang w:val="en-US" w:eastAsia="zh-CN"/>
        </w:rPr>
        <w:t>R²</w:t>
      </w:r>
      <w:r>
        <w:rPr>
          <w:rStyle w:val="15"/>
          <w:rFonts w:hint="eastAsia" w:ascii="Times New Roman" w:hAnsi="Times New Roman" w:eastAsia="宋体" w:cs="Segoe UI"/>
          <w:b w:val="0"/>
          <w:bCs w:val="0"/>
          <w:i w:val="0"/>
          <w:iCs w:val="0"/>
          <w:caps w:val="0"/>
          <w:color w:val="auto"/>
          <w:spacing w:val="0"/>
          <w:sz w:val="15"/>
          <w:szCs w:val="24"/>
          <w:highlight w:val="none"/>
          <w:shd w:val="clear" w:fill="FFFFFF"/>
          <w:lang w:val="en-US" w:eastAsia="zh-CN"/>
        </w:rPr>
        <w:t>为决定系数，偏差为正表示模型高估，负表示低估。</w:t>
      </w:r>
    </w:p>
    <w:p w14:paraId="190CBAB0">
      <w:pPr>
        <w:keepNext w:val="0"/>
        <w:keepLines w:val="0"/>
        <w:pageBreakBefore w:val="0"/>
        <w:kinsoku/>
        <w:wordWrap/>
        <w:overflowPunct/>
        <w:topLinePunct w:val="0"/>
        <w:autoSpaceDE/>
        <w:autoSpaceDN/>
        <w:bidi w:val="0"/>
        <w:adjustRightInd/>
        <w:snapToGrid/>
        <w:spacing w:line="240" w:lineRule="auto"/>
        <w:textAlignment w:val="auto"/>
        <w:outlineLvl w:val="2"/>
        <w:rPr>
          <w:rFonts w:hint="default" w:ascii="Times New Roman" w:hAnsi="Times New Roman" w:eastAsia="楷体"/>
          <w:b w:val="0"/>
          <w:bCs w:val="0"/>
          <w:color w:val="auto"/>
          <w:sz w:val="21"/>
          <w:szCs w:val="24"/>
          <w:highlight w:val="none"/>
          <w:lang w:val="en-US" w:eastAsia="zh-CN"/>
        </w:rPr>
      </w:pPr>
    </w:p>
    <w:p w14:paraId="38C4E2C9">
      <w:pPr>
        <w:keepNext w:val="0"/>
        <w:keepLines w:val="0"/>
        <w:pageBreakBefore w:val="0"/>
        <w:widowControl w:val="0"/>
        <w:kinsoku/>
        <w:wordWrap/>
        <w:overflowPunct/>
        <w:topLinePunct w:val="0"/>
        <w:autoSpaceDE/>
        <w:autoSpaceDN/>
        <w:bidi w:val="0"/>
        <w:adjustRightInd/>
        <w:snapToGrid/>
        <w:spacing w:line="240" w:lineRule="auto"/>
        <w:textAlignment w:val="auto"/>
        <w:outlineLvl w:val="0"/>
        <w:rPr>
          <w:rStyle w:val="15"/>
          <w:rFonts w:hint="eastAsia" w:ascii="Times New Roman" w:hAnsi="Times New Roman" w:eastAsia="宋体" w:cs="Segoe UI"/>
          <w:b w:val="0"/>
          <w:bCs w:val="0"/>
          <w:caps w:val="0"/>
          <w:color w:val="auto"/>
          <w:spacing w:val="0"/>
          <w:kern w:val="0"/>
          <w:sz w:val="28"/>
          <w:szCs w:val="28"/>
          <w:highlight w:val="none"/>
          <w:shd w:val="clear" w:fill="FFFFFF"/>
          <w:lang w:val="en-US" w:eastAsia="zh-CN" w:bidi="ar"/>
        </w:rPr>
      </w:pPr>
      <w:r>
        <w:rPr>
          <w:rStyle w:val="15"/>
          <w:rFonts w:hint="eastAsia" w:ascii="Times New Roman" w:hAnsi="Times New Roman" w:eastAsia="宋体" w:cs="Segoe UI"/>
          <w:b w:val="0"/>
          <w:bCs w:val="0"/>
          <w:caps w:val="0"/>
          <w:color w:val="auto"/>
          <w:spacing w:val="0"/>
          <w:kern w:val="0"/>
          <w:sz w:val="28"/>
          <w:szCs w:val="28"/>
          <w:highlight w:val="none"/>
          <w:shd w:val="clear" w:fill="FFFFFF"/>
          <w:lang w:val="en-US" w:eastAsia="zh-CN" w:bidi="ar"/>
        </w:rPr>
        <w:t>3 讨论</w:t>
      </w:r>
    </w:p>
    <w:p w14:paraId="31C1B025">
      <w:pPr>
        <w:keepNext w:val="0"/>
        <w:keepLines w:val="0"/>
        <w:pageBreakBefore w:val="0"/>
        <w:widowControl w:val="0"/>
        <w:kinsoku/>
        <w:wordWrap/>
        <w:overflowPunct/>
        <w:topLinePunct w:val="0"/>
        <w:autoSpaceDE/>
        <w:autoSpaceDN/>
        <w:bidi w:val="0"/>
        <w:adjustRightInd/>
        <w:snapToGrid/>
        <w:spacing w:line="240" w:lineRule="auto"/>
        <w:textAlignment w:val="auto"/>
        <w:outlineLvl w:val="2"/>
        <w:rPr>
          <w:rFonts w:hint="eastAsia" w:ascii="Times New Roman" w:hAnsi="Times New Roman" w:eastAsia="黑体"/>
          <w:b w:val="0"/>
          <w:bCs w:val="0"/>
          <w:color w:val="auto"/>
          <w:sz w:val="21"/>
          <w:szCs w:val="24"/>
          <w:highlight w:val="none"/>
          <w:lang w:val="en-US" w:eastAsia="zh-CN"/>
        </w:rPr>
      </w:pPr>
      <w:r>
        <w:rPr>
          <w:rFonts w:hint="eastAsia" w:ascii="Times New Roman" w:hAnsi="Times New Roman" w:eastAsia="黑体"/>
          <w:b w:val="0"/>
          <w:bCs w:val="0"/>
          <w:color w:val="auto"/>
          <w:sz w:val="21"/>
          <w:szCs w:val="24"/>
          <w:highlight w:val="none"/>
          <w:lang w:val="en-US" w:eastAsia="zh-CN"/>
        </w:rPr>
        <w:t>3.1 流域降水、土壤湿度与径流的演变背景</w:t>
      </w:r>
    </w:p>
    <w:p w14:paraId="4657367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2"/>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本研究的长期趋势检验结果与赣江流域的类似研究相呼应，表明在特定气候背景下，流域水文要素可能表现出非显著的长期趋势特征</w:t>
      </w:r>
      <w:r>
        <w:rPr>
          <w:rFonts w:hint="default" w:ascii="Times New Roman" w:hAnsi="Times New Roman" w:cs="Times New Roman"/>
          <w:color w:val="auto"/>
          <w:sz w:val="21"/>
          <w:szCs w:val="24"/>
          <w:highlight w:val="none"/>
          <w:vertAlign w:val="superscript"/>
        </w:rPr>
        <w:t>[45]</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然而，有序聚类分析揭示的2010年7月突变点突显了流域对极端气候事件的敏感性，突变后降水与径流均出现显著下降，说明降水异常会直接削弱土壤储水能力，进一步影响径流形成。这一“突变-稳态”模式不仅符合</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GÜNDÜZ等</w:t>
      </w:r>
      <w:r>
        <w:rPr>
          <w:rFonts w:hint="default" w:ascii="Times New Roman" w:hAnsi="Times New Roman" w:cs="Times New Roman"/>
          <w:color w:val="auto"/>
          <w:sz w:val="21"/>
          <w:szCs w:val="24"/>
          <w:highlight w:val="none"/>
          <w:vertAlign w:val="superscript"/>
        </w:rPr>
        <w:t>[40]</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的观点，也印证了土壤湿度</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状态</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是洪水关键控制因素的观点，特别是汛期后期土壤湿度变异性的增强表明流域下垫面干湿状态的分异加剧会深刻影响产汇流过程</w:t>
      </w:r>
      <w:r>
        <w:rPr>
          <w:rFonts w:hint="default" w:ascii="Times New Roman" w:hAnsi="Times New Roman" w:cs="Times New Roman"/>
          <w:color w:val="auto"/>
          <w:sz w:val="21"/>
          <w:szCs w:val="24"/>
          <w:highlight w:val="none"/>
          <w:vertAlign w:val="superscript"/>
        </w:rPr>
        <w:t>[46]</w:t>
      </w:r>
      <w:r>
        <w:rPr>
          <w:rFonts w:hint="eastAsia" w:ascii="Times New Roman" w:hAnsi="Times New Roman" w:eastAsia="宋体"/>
          <w:color w:val="auto"/>
          <w:sz w:val="21"/>
          <w:szCs w:val="24"/>
          <w:highlight w:val="none"/>
        </w:rPr>
        <w:t>。</w:t>
      </w:r>
    </w:p>
    <w:p w14:paraId="4CF3C959">
      <w:pPr>
        <w:keepNext w:val="0"/>
        <w:keepLines w:val="0"/>
        <w:pageBreakBefore w:val="0"/>
        <w:widowControl w:val="0"/>
        <w:kinsoku/>
        <w:wordWrap/>
        <w:overflowPunct/>
        <w:topLinePunct w:val="0"/>
        <w:autoSpaceDE/>
        <w:autoSpaceDN/>
        <w:bidi w:val="0"/>
        <w:adjustRightInd/>
        <w:snapToGrid/>
        <w:spacing w:line="240" w:lineRule="auto"/>
        <w:textAlignment w:val="auto"/>
        <w:outlineLvl w:val="2"/>
        <w:rPr>
          <w:rFonts w:hint="eastAsia" w:ascii="Times New Roman" w:hAnsi="Times New Roman" w:eastAsia="黑体"/>
          <w:b w:val="0"/>
          <w:bCs w:val="0"/>
          <w:color w:val="auto"/>
          <w:sz w:val="21"/>
          <w:szCs w:val="24"/>
          <w:highlight w:val="none"/>
          <w:lang w:val="en-US" w:eastAsia="zh-CN"/>
        </w:rPr>
      </w:pPr>
      <w:r>
        <w:rPr>
          <w:rFonts w:hint="eastAsia" w:ascii="Times New Roman" w:hAnsi="Times New Roman" w:eastAsia="黑体"/>
          <w:b w:val="0"/>
          <w:bCs w:val="0"/>
          <w:color w:val="auto"/>
          <w:sz w:val="21"/>
          <w:szCs w:val="24"/>
          <w:highlight w:val="none"/>
          <w:lang w:val="en-US" w:eastAsia="zh-CN"/>
        </w:rPr>
        <w:t>3.2 降水-土壤湿度-径流的多时间尺度响应与滞后效应</w:t>
      </w:r>
    </w:p>
    <w:p w14:paraId="6BDF92B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2"/>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pP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结果分析显示，</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水文变量间的主导线性关系随时间尺度的变化而发生显著转变，这一现象在山坡水文学研究中已得到验证。在月尺度上，降水-径流关系呈现极高的一致性，但土壤湿度-径流关系在不同阶段表现出显著的滞后响应，这可能与不同产流机制的协同作用有关——湿润时饱和坡面流主导，干旱时以壤中流和土壤水分补充过程为主</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在日尺度上，土壤湿度对径流的调控能力表现出更强的解释力，这与</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GHAJARNIA等</w:t>
      </w:r>
      <w:r>
        <w:rPr>
          <w:rFonts w:hint="default" w:ascii="Times New Roman" w:hAnsi="Times New Roman" w:cs="Times New Roman"/>
          <w:color w:val="auto"/>
          <w:sz w:val="21"/>
          <w:szCs w:val="24"/>
          <w:highlight w:val="none"/>
          <w:vertAlign w:val="superscript"/>
        </w:rPr>
        <w:t>[47]</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研究指出的土壤湿度是径流变化最稳健协变量的结论相一致。滞后分析进一步表明，降水对径流的影响存在约1</w:t>
      </w:r>
      <w:r>
        <w:rPr>
          <w:rFonts w:hint="eastAsia" w:ascii="Times New Roman" w:hAnsi="Times New Roman" w:eastAsia="楷体" w:cs="楷体"/>
          <w:b w:val="0"/>
          <w:bCs w:val="0"/>
          <w:color w:val="auto"/>
          <w:kern w:val="2"/>
          <w:sz w:val="21"/>
          <w:szCs w:val="21"/>
          <w:highlight w:val="none"/>
          <w:lang w:val="en-US" w:eastAsia="zh-CN" w:bidi="ar-SA"/>
        </w:rPr>
        <w:t>~</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3</w:t>
      </w:r>
      <w:r>
        <w:rPr>
          <w:rFonts w:hint="eastAsia" w:ascii="Times New Roman" w:hAnsi="Times New Roman" w:eastAsia="宋体" w:cs="Segoe UI"/>
          <w:i w:val="0"/>
          <w:iCs w:val="0"/>
          <w:caps w:val="0"/>
          <w:color w:val="auto"/>
          <w:spacing w:val="0"/>
          <w:kern w:val="2"/>
          <w:sz w:val="21"/>
          <w:szCs w:val="24"/>
          <w:highlight w:val="none"/>
          <w:shd w:val="clear" w:fill="FFFFFF"/>
          <w:lang w:val="en-US" w:eastAsia="zh-CN" w:bidi="ar-SA"/>
        </w:rPr>
        <w:t>d</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的典型窗口期，而土壤湿度对径流的影响主要体现在降雨期间的即时蓄满与产流阈值作用，这种时滞特征揭示了流域水文系统在时间上的记忆性</w:t>
      </w:r>
      <w:r>
        <w:rPr>
          <w:rFonts w:hint="default" w:ascii="Times New Roman" w:hAnsi="Times New Roman" w:cs="Times New Roman"/>
          <w:color w:val="auto"/>
          <w:sz w:val="21"/>
          <w:szCs w:val="24"/>
          <w:highlight w:val="none"/>
          <w:vertAlign w:val="superscript"/>
        </w:rPr>
        <w:t>[48]</w:t>
      </w:r>
      <w:r>
        <w:rPr>
          <w:rFonts w:hint="default" w:ascii="Times New Roman" w:hAnsi="Times New Roman" w:eastAsia="宋体" w:cs="Segoe UI"/>
          <w:i w:val="0"/>
          <w:iCs w:val="0"/>
          <w:caps w:val="0"/>
          <w:color w:val="auto"/>
          <w:spacing w:val="0"/>
          <w:kern w:val="2"/>
          <w:sz w:val="21"/>
          <w:szCs w:val="24"/>
          <w:highlight w:val="none"/>
          <w:shd w:val="clear" w:fill="FFFFFF"/>
          <w:lang w:val="en-US" w:eastAsia="zh-CN" w:bidi="ar-SA"/>
        </w:rPr>
        <w:t>。</w:t>
      </w:r>
    </w:p>
    <w:p w14:paraId="02DF4844">
      <w:pPr>
        <w:keepNext w:val="0"/>
        <w:keepLines w:val="0"/>
        <w:pageBreakBefore w:val="0"/>
        <w:widowControl w:val="0"/>
        <w:kinsoku/>
        <w:wordWrap/>
        <w:overflowPunct/>
        <w:topLinePunct w:val="0"/>
        <w:autoSpaceDE/>
        <w:autoSpaceDN/>
        <w:bidi w:val="0"/>
        <w:adjustRightInd/>
        <w:snapToGrid/>
        <w:spacing w:line="240" w:lineRule="auto"/>
        <w:textAlignment w:val="auto"/>
        <w:outlineLvl w:val="2"/>
        <w:rPr>
          <w:rFonts w:hint="default" w:ascii="Times New Roman" w:hAnsi="Times New Roman" w:eastAsia="黑体"/>
          <w:b w:val="0"/>
          <w:bCs w:val="0"/>
          <w:color w:val="auto"/>
          <w:sz w:val="21"/>
          <w:szCs w:val="24"/>
          <w:highlight w:val="none"/>
          <w:lang w:val="en-US" w:eastAsia="zh-CN"/>
        </w:rPr>
      </w:pPr>
      <w:r>
        <w:rPr>
          <w:rFonts w:hint="eastAsia" w:ascii="Times New Roman" w:hAnsi="Times New Roman" w:eastAsia="黑体"/>
          <w:b w:val="0"/>
          <w:bCs w:val="0"/>
          <w:color w:val="auto"/>
          <w:sz w:val="21"/>
          <w:szCs w:val="24"/>
          <w:highlight w:val="none"/>
          <w:lang w:val="en-US" w:eastAsia="zh-CN"/>
        </w:rPr>
        <w:t>3.3 土壤湿度对降水-径流的调控</w:t>
      </w:r>
    </w:p>
    <w:p w14:paraId="34DF324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研究表明，土壤湿度对降水-径流过程具有显著的状态依赖性与多时间尺度调控特征。在产流量级上，土壤湿度存在明确的阈值效应：湿润条件下</w:t>
      </w:r>
      <w:r>
        <w:rPr>
          <w:rFonts w:hint="eastAsia" w:ascii="Times New Roman" w:hAnsi="Times New Roman" w:eastAsia="宋体"/>
          <w:color w:val="auto"/>
          <w:sz w:val="21"/>
          <w:szCs w:val="24"/>
          <w:highlight w:val="none"/>
          <w:lang w:eastAsia="zh-CN"/>
        </w:rPr>
        <w:t>，饱和土壤导致降水难以继续入渗，直接转化为径流；而干旱条件则优先补充土壤水分亏缺，显著抑制产流。</w:t>
      </w:r>
      <w:r>
        <w:rPr>
          <w:rFonts w:hint="eastAsia" w:ascii="Times New Roman" w:hAnsi="Times New Roman" w:eastAsia="宋体"/>
          <w:color w:val="auto"/>
          <w:sz w:val="21"/>
          <w:szCs w:val="24"/>
          <w:highlight w:val="none"/>
        </w:rPr>
        <w:t>在响应时间上，不同土壤湿度状态呈现差异化的滞后模式，反映了不同饱和度条件下水分迁移路径的差异。具体而言，湿润状态下饱和坡面流主导的非线性响应与干旱状态下土壤水分补充为主的线性过程，共同构成了建溪流域复杂地形条件下的产流机制</w:t>
      </w:r>
      <w:r>
        <w:rPr>
          <w:rFonts w:hint="default" w:ascii="Times New Roman" w:hAnsi="Times New Roman" w:cs="Times New Roman"/>
          <w:color w:val="auto"/>
          <w:sz w:val="21"/>
          <w:szCs w:val="24"/>
          <w:highlight w:val="none"/>
          <w:vertAlign w:val="superscript"/>
        </w:rPr>
        <w:t>[49</w:t>
      </w:r>
      <w:r>
        <w:rPr>
          <w:rFonts w:hint="eastAsia" w:ascii="Times New Roman" w:hAnsi="Times New Roman" w:cs="Times New Roman"/>
          <w:color w:val="auto"/>
          <w:sz w:val="21"/>
          <w:szCs w:val="24"/>
          <w:highlight w:val="none"/>
          <w:vertAlign w:val="superscript"/>
          <w:lang w:val="en-US" w:eastAsia="zh-CN"/>
        </w:rPr>
        <w:t>-</w:t>
      </w:r>
      <w:r>
        <w:rPr>
          <w:rFonts w:hint="default" w:ascii="Times New Roman" w:hAnsi="Times New Roman" w:cs="Times New Roman"/>
          <w:color w:val="auto"/>
          <w:sz w:val="21"/>
          <w:szCs w:val="24"/>
          <w:highlight w:val="none"/>
          <w:vertAlign w:val="superscript"/>
        </w:rPr>
        <w:t>50]</w:t>
      </w:r>
      <w:r>
        <w:rPr>
          <w:rFonts w:hint="eastAsia" w:ascii="Times New Roman" w:hAnsi="Times New Roman" w:eastAsia="宋体"/>
          <w:color w:val="auto"/>
          <w:sz w:val="21"/>
          <w:szCs w:val="24"/>
          <w:highlight w:val="none"/>
          <w:lang w:eastAsia="zh-CN"/>
        </w:rPr>
        <w:t>。</w:t>
      </w:r>
      <w:r>
        <w:rPr>
          <w:rFonts w:hint="eastAsia" w:ascii="Times New Roman" w:hAnsi="Times New Roman" w:eastAsia="宋体"/>
          <w:color w:val="auto"/>
          <w:sz w:val="21"/>
          <w:szCs w:val="24"/>
          <w:highlight w:val="none"/>
        </w:rPr>
        <w:t>模型对比进一步证实了这一机制：混合模型通过引入前期径流记忆特征显著提升了对退水期的模拟精度，验证了土壤湿度作为“前期状态记忆”在调控径流过程中的关键作用；而概念模型的系统性偏差则从反面印证了阈值效应的客观存在。这一结果与土壤蓄水容量控制产流机制的理论相吻合</w:t>
      </w:r>
      <w:r>
        <w:rPr>
          <w:rFonts w:hint="default" w:ascii="Times New Roman" w:hAnsi="Times New Roman" w:cs="Times New Roman"/>
          <w:color w:val="auto"/>
          <w:sz w:val="21"/>
          <w:szCs w:val="24"/>
          <w:highlight w:val="none"/>
          <w:vertAlign w:val="superscript"/>
        </w:rPr>
        <w:t>[51]</w:t>
      </w:r>
      <w:r>
        <w:rPr>
          <w:rFonts w:hint="eastAsia" w:ascii="Times New Roman" w:hAnsi="Times New Roman" w:eastAsia="宋体"/>
          <w:color w:val="auto"/>
          <w:sz w:val="21"/>
          <w:szCs w:val="24"/>
          <w:highlight w:val="none"/>
        </w:rPr>
        <w:t>，在机理上印证了</w:t>
      </w:r>
      <w:r>
        <w:rPr>
          <w:rFonts w:hint="eastAsia" w:ascii="Times New Roman" w:hAnsi="Times New Roman" w:eastAsia="宋体"/>
          <w:color w:val="auto"/>
          <w:sz w:val="21"/>
          <w:szCs w:val="24"/>
          <w:highlight w:val="none"/>
        </w:rPr>
        <w:t>GHAJARNIA等</w:t>
      </w:r>
      <w:r>
        <w:rPr>
          <w:rFonts w:hint="default" w:ascii="Times New Roman" w:hAnsi="Times New Roman" w:cs="Times New Roman"/>
          <w:color w:val="auto"/>
          <w:sz w:val="21"/>
          <w:szCs w:val="24"/>
          <w:highlight w:val="none"/>
          <w:vertAlign w:val="superscript"/>
        </w:rPr>
        <w:t>[47]</w:t>
      </w:r>
      <w:r>
        <w:rPr>
          <w:rFonts w:hint="eastAsia" w:ascii="Times New Roman" w:hAnsi="Times New Roman" w:eastAsia="宋体"/>
          <w:color w:val="auto"/>
          <w:sz w:val="21"/>
          <w:szCs w:val="24"/>
          <w:highlight w:val="none"/>
        </w:rPr>
        <w:t>关于“土壤湿度是径流变化最稳健协变量”的结论。</w:t>
      </w:r>
    </w:p>
    <w:p w14:paraId="1B1A4383">
      <w:pPr>
        <w:keepNext w:val="0"/>
        <w:keepLines w:val="0"/>
        <w:pageBreakBefore w:val="0"/>
        <w:widowControl w:val="0"/>
        <w:kinsoku/>
        <w:wordWrap/>
        <w:overflowPunct/>
        <w:topLinePunct w:val="0"/>
        <w:autoSpaceDE/>
        <w:autoSpaceDN/>
        <w:bidi w:val="0"/>
        <w:adjustRightInd/>
        <w:snapToGrid/>
        <w:spacing w:line="240" w:lineRule="auto"/>
        <w:textAlignment w:val="auto"/>
        <w:outlineLvl w:val="2"/>
        <w:rPr>
          <w:rFonts w:hint="eastAsia" w:ascii="Times New Roman" w:hAnsi="Times New Roman" w:eastAsia="黑体"/>
          <w:b w:val="0"/>
          <w:bCs w:val="0"/>
          <w:color w:val="auto"/>
          <w:sz w:val="21"/>
          <w:szCs w:val="24"/>
          <w:highlight w:val="none"/>
          <w:lang w:val="en-US" w:eastAsia="zh-CN"/>
        </w:rPr>
      </w:pPr>
      <w:r>
        <w:rPr>
          <w:rFonts w:hint="eastAsia" w:ascii="Times New Roman" w:hAnsi="Times New Roman" w:eastAsia="黑体"/>
          <w:b w:val="0"/>
          <w:bCs w:val="0"/>
          <w:color w:val="auto"/>
          <w:sz w:val="21"/>
          <w:szCs w:val="24"/>
          <w:highlight w:val="none"/>
          <w:lang w:val="en-US" w:eastAsia="zh-CN"/>
        </w:rPr>
        <w:t>3.4 复杂地形对调控机制的可能影响</w:t>
      </w:r>
    </w:p>
    <w:p w14:paraId="6F0F943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相较于平坦流域，复杂地形流域的下垫面异质性更强，土壤湿度的空间变异性更为显著。本研究发现汛期后期土壤湿度变异性增强，正是地形、土壤、植被共同作用的结果。在平坦流域，土壤湿度对降水-径流的调控可能更趋于均一化，滞后响应模式更为单一；而本研究所揭示的“状态依赖与多时间尺度响应”特征，正是复杂地形条件下水文过程空间异质性与时间记忆性耦合的体现。未来可结合高分辨率遥感与分布式水文模型，进一步量化地形对调控机制的调制作用</w:t>
      </w:r>
      <w:r>
        <w:rPr>
          <w:rFonts w:hint="default" w:ascii="Times New Roman" w:hAnsi="Times New Roman" w:cs="Times New Roman"/>
          <w:color w:val="auto"/>
          <w:sz w:val="21"/>
          <w:szCs w:val="24"/>
          <w:highlight w:val="none"/>
          <w:vertAlign w:val="superscript"/>
        </w:rPr>
        <w:t>[52]</w:t>
      </w:r>
      <w:r>
        <w:rPr>
          <w:rFonts w:hint="eastAsia" w:ascii="Times New Roman" w:hAnsi="Times New Roman" w:eastAsia="宋体"/>
          <w:color w:val="auto"/>
          <w:sz w:val="21"/>
          <w:szCs w:val="24"/>
          <w:highlight w:val="none"/>
        </w:rPr>
        <w:t>。</w:t>
      </w:r>
    </w:p>
    <w:p w14:paraId="40A64247">
      <w:pPr>
        <w:keepNext w:val="0"/>
        <w:keepLines w:val="0"/>
        <w:pageBreakBefore w:val="0"/>
        <w:widowControl w:val="0"/>
        <w:kinsoku/>
        <w:wordWrap/>
        <w:overflowPunct/>
        <w:topLinePunct w:val="0"/>
        <w:autoSpaceDE/>
        <w:autoSpaceDN/>
        <w:bidi w:val="0"/>
        <w:adjustRightInd/>
        <w:snapToGrid/>
        <w:spacing w:line="240" w:lineRule="auto"/>
        <w:textAlignment w:val="auto"/>
        <w:outlineLvl w:val="0"/>
        <w:rPr>
          <w:rStyle w:val="15"/>
          <w:rFonts w:hint="default" w:ascii="Times New Roman" w:hAnsi="Times New Roman" w:eastAsia="宋体" w:cs="Segoe UI"/>
          <w:b w:val="0"/>
          <w:bCs w:val="0"/>
          <w:caps w:val="0"/>
          <w:color w:val="auto"/>
          <w:spacing w:val="0"/>
          <w:kern w:val="0"/>
          <w:sz w:val="28"/>
          <w:szCs w:val="28"/>
          <w:highlight w:val="none"/>
          <w:shd w:val="clear" w:fill="FFFFFF"/>
          <w:lang w:val="en-US" w:eastAsia="zh-CN" w:bidi="ar"/>
        </w:rPr>
      </w:pPr>
      <w:r>
        <w:rPr>
          <w:rStyle w:val="15"/>
          <w:rFonts w:hint="eastAsia" w:ascii="Times New Roman" w:hAnsi="Times New Roman" w:eastAsia="宋体" w:cs="Segoe UI"/>
          <w:b w:val="0"/>
          <w:bCs w:val="0"/>
          <w:caps w:val="0"/>
          <w:color w:val="auto"/>
          <w:spacing w:val="0"/>
          <w:kern w:val="0"/>
          <w:sz w:val="28"/>
          <w:szCs w:val="28"/>
          <w:highlight w:val="none"/>
          <w:shd w:val="clear" w:fill="FFFFFF"/>
          <w:lang w:val="en-US" w:eastAsia="zh-CN" w:bidi="ar"/>
        </w:rPr>
        <w:t>4 结论</w:t>
      </w:r>
    </w:p>
    <w:p w14:paraId="6A43A13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本研究通过对建溪流域2010</w:t>
      </w:r>
      <w:r>
        <w:rPr>
          <w:rFonts w:hint="eastAsia" w:ascii="Times New Roman" w:hAnsi="Times New Roman" w:eastAsia="宋体"/>
          <w:color w:val="auto"/>
          <w:sz w:val="21"/>
          <w:szCs w:val="24"/>
          <w:highlight w:val="none"/>
          <w:lang w:eastAsia="zh-CN"/>
        </w:rPr>
        <w:t>—2021年</w:t>
      </w:r>
      <w:r>
        <w:rPr>
          <w:rFonts w:hint="eastAsia" w:ascii="Times New Roman" w:hAnsi="Times New Roman" w:eastAsia="宋体"/>
          <w:color w:val="auto"/>
          <w:sz w:val="21"/>
          <w:szCs w:val="24"/>
          <w:highlight w:val="none"/>
        </w:rPr>
        <w:t>汛期降水、土壤湿度</w:t>
      </w:r>
      <w:r>
        <w:rPr>
          <w:rFonts w:hint="eastAsia" w:ascii="Times New Roman" w:hAnsi="Times New Roman" w:eastAsia="宋体"/>
          <w:color w:val="auto"/>
          <w:sz w:val="21"/>
          <w:szCs w:val="24"/>
          <w:highlight w:val="none"/>
          <w:lang w:val="en-US" w:eastAsia="zh-CN"/>
        </w:rPr>
        <w:t>与</w:t>
      </w:r>
      <w:r>
        <w:rPr>
          <w:rFonts w:hint="eastAsia" w:ascii="Times New Roman" w:hAnsi="Times New Roman" w:eastAsia="宋体"/>
          <w:color w:val="auto"/>
          <w:sz w:val="21"/>
          <w:szCs w:val="24"/>
          <w:highlight w:val="none"/>
        </w:rPr>
        <w:t>径流序列的多尺度统计分析，系统揭示了流域水文系统的稳态背景、要素间关联结构及土壤湿度的动态调控机制，主要结论如下：</w:t>
      </w:r>
    </w:p>
    <w:p w14:paraId="25D1A27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（1）‍流域水文演变呈现“突变-稳态”特征。降水、土壤湿度与径流长时序均无显著趋势（</w:t>
      </w:r>
      <w:r>
        <w:rPr>
          <w:rFonts w:hint="eastAsia" w:ascii="Times New Roman" w:hAnsi="Times New Roman" w:eastAsia="宋体"/>
          <w:i/>
          <w:iCs/>
          <w:color w:val="auto"/>
          <w:sz w:val="21"/>
          <w:szCs w:val="24"/>
          <w:highlight w:val="none"/>
        </w:rPr>
        <w:t>p</w:t>
      </w:r>
      <w:r>
        <w:rPr>
          <w:rFonts w:hint="eastAsia" w:ascii="Times New Roman" w:hAnsi="Times New Roman" w:eastAsia="宋体"/>
          <w:color w:val="auto"/>
          <w:sz w:val="21"/>
          <w:szCs w:val="24"/>
          <w:highlight w:val="none"/>
        </w:rPr>
        <w:t>&gt;0.05），但有序聚类分析检测到降水和径流在2010年7月发生同步突变（均值分别骤降51.10%和61.44%），此后进入新的稳定阶段；土壤湿度未发生突变，表现出更强的缓冲效应。这一现象揭示了土壤湿度作为流域“水文缓冲器”的角色，其通过吸收外界扰动，将突变信号内化为对后续产流过程的持续性影响。</w:t>
      </w:r>
    </w:p>
    <w:p w14:paraId="20375AE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（2）三要素关系存在显著的多时间尺度效应与滞后分异。在月尺度上，降水主导径流（</w:t>
      </w:r>
      <w:r>
        <w:rPr>
          <w:rFonts w:hint="eastAsia" w:ascii="Times New Roman" w:hAnsi="Times New Roman" w:eastAsia="宋体"/>
          <w:i/>
          <w:iCs/>
          <w:color w:val="auto"/>
          <w:sz w:val="21"/>
          <w:szCs w:val="24"/>
          <w:highlight w:val="none"/>
        </w:rPr>
        <w:t>r</w:t>
      </w:r>
      <w:r>
        <w:rPr>
          <w:rFonts w:hint="eastAsia" w:ascii="Times New Roman" w:hAnsi="Times New Roman" w:eastAsia="宋体"/>
          <w:color w:val="auto"/>
          <w:sz w:val="21"/>
          <w:szCs w:val="24"/>
          <w:highlight w:val="none"/>
        </w:rPr>
        <w:t>=0.988），体现了总水量平衡的主导作用；在日尺度上，土壤湿度对径流的解释力（</w:t>
      </w:r>
      <w:r>
        <w:rPr>
          <w:rFonts w:hint="eastAsia" w:ascii="Times New Roman" w:hAnsi="Times New Roman" w:eastAsia="宋体"/>
          <w:i/>
          <w:iCs/>
          <w:color w:val="auto"/>
          <w:sz w:val="21"/>
          <w:szCs w:val="24"/>
          <w:highlight w:val="none"/>
        </w:rPr>
        <w:t>R²</w:t>
      </w:r>
      <w:r>
        <w:rPr>
          <w:rFonts w:hint="eastAsia" w:ascii="Times New Roman" w:hAnsi="Times New Roman" w:eastAsia="宋体"/>
          <w:color w:val="auto"/>
          <w:sz w:val="21"/>
          <w:szCs w:val="24"/>
          <w:highlight w:val="none"/>
        </w:rPr>
        <w:t>最高0.500）优于降水（</w:t>
      </w:r>
      <w:r>
        <w:rPr>
          <w:rFonts w:hint="eastAsia" w:ascii="Times New Roman" w:hAnsi="Times New Roman" w:eastAsia="宋体"/>
          <w:i/>
          <w:iCs/>
          <w:color w:val="auto"/>
          <w:sz w:val="21"/>
          <w:szCs w:val="24"/>
          <w:highlight w:val="none"/>
        </w:rPr>
        <w:t>R²</w:t>
      </w:r>
      <w:r>
        <w:rPr>
          <w:rFonts w:hint="eastAsia" w:ascii="Times New Roman" w:hAnsi="Times New Roman" w:eastAsia="宋体"/>
          <w:color w:val="auto"/>
          <w:sz w:val="21"/>
          <w:szCs w:val="24"/>
          <w:highlight w:val="none"/>
        </w:rPr>
        <w:t>最高0.389），呈现“主导因素尺度转换”特征。滞后分析进一步揭示了不同的响应路径：降水对径流的影响存在约3</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窗口期（</w:t>
      </w:r>
      <w:r>
        <w:rPr>
          <w:rFonts w:hint="eastAsia" w:ascii="Times New Roman" w:hAnsi="Times New Roman" w:eastAsia="宋体"/>
          <w:i/>
          <w:iCs/>
          <w:color w:val="auto"/>
          <w:sz w:val="21"/>
          <w:szCs w:val="24"/>
          <w:highlight w:val="none"/>
        </w:rPr>
        <w:t>R²</w:t>
      </w:r>
      <w:r>
        <w:rPr>
          <w:rFonts w:hint="eastAsia" w:ascii="Times New Roman" w:hAnsi="Times New Roman" w:eastAsia="宋体"/>
          <w:color w:val="auto"/>
          <w:sz w:val="21"/>
          <w:szCs w:val="24"/>
          <w:highlight w:val="none"/>
        </w:rPr>
        <w:t>峰值0.596）；降水对土壤湿度的影响随前期累积</w:t>
      </w:r>
      <w:bookmarkStart w:id="0" w:name="_GoBack"/>
      <w:r>
        <w:rPr>
          <w:rFonts w:hint="eastAsia" w:ascii="Times New Roman" w:hAnsi="Times New Roman" w:eastAsia="宋体"/>
          <w:color w:val="auto"/>
          <w:sz w:val="21"/>
          <w:szCs w:val="24"/>
          <w:highlight w:val="none"/>
        </w:rPr>
        <w:t>天</w:t>
      </w:r>
      <w:bookmarkEnd w:id="0"/>
      <w:r>
        <w:rPr>
          <w:rFonts w:hint="eastAsia" w:ascii="Times New Roman" w:hAnsi="Times New Roman" w:eastAsia="宋体"/>
          <w:color w:val="auto"/>
          <w:sz w:val="21"/>
          <w:szCs w:val="24"/>
          <w:highlight w:val="none"/>
        </w:rPr>
        <w:t>数增加而增强（</w:t>
      </w:r>
      <w:r>
        <w:rPr>
          <w:rFonts w:hint="eastAsia" w:ascii="Times New Roman" w:hAnsi="Times New Roman" w:eastAsia="宋体"/>
          <w:i/>
          <w:iCs/>
          <w:color w:val="auto"/>
          <w:sz w:val="21"/>
          <w:szCs w:val="24"/>
          <w:highlight w:val="none"/>
        </w:rPr>
        <w:t>R²</w:t>
      </w:r>
      <w:r>
        <w:rPr>
          <w:rFonts w:hint="eastAsia" w:ascii="Times New Roman" w:hAnsi="Times New Roman" w:eastAsia="宋体"/>
          <w:color w:val="auto"/>
          <w:sz w:val="21"/>
          <w:szCs w:val="24"/>
          <w:highlight w:val="none"/>
        </w:rPr>
        <w:t>从0.125增至0.273），体现了土壤水分的“记忆性”；而土壤湿度-径流关系在滞后1</w:t>
      </w:r>
      <w:r>
        <w:rPr>
          <w:rFonts w:hint="eastAsia" w:ascii="Times New Roman" w:hAnsi="Times New Roman" w:eastAsia="宋体"/>
          <w:color w:val="auto"/>
          <w:sz w:val="21"/>
          <w:szCs w:val="24"/>
          <w:highlight w:val="none"/>
          <w:lang w:val="en-US" w:eastAsia="zh-CN"/>
        </w:rPr>
        <w:t>d</w:t>
      </w:r>
      <w:r>
        <w:rPr>
          <w:rFonts w:hint="eastAsia" w:ascii="Times New Roman" w:hAnsi="Times New Roman" w:eastAsia="宋体"/>
          <w:color w:val="auto"/>
          <w:sz w:val="21"/>
          <w:szCs w:val="24"/>
          <w:highlight w:val="none"/>
        </w:rPr>
        <w:t>后解释力显著下降，证实其核心作用是即时阈值效应，而非延迟出流。</w:t>
      </w:r>
    </w:p>
    <w:p w14:paraId="1DAF56F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lang w:eastAsia="zh-CN"/>
        </w:rPr>
      </w:pPr>
      <w:r>
        <w:rPr>
          <w:rFonts w:hint="eastAsia" w:ascii="Times New Roman" w:hAnsi="Times New Roman" w:eastAsia="宋体"/>
          <w:color w:val="auto"/>
          <w:sz w:val="21"/>
          <w:szCs w:val="24"/>
          <w:highlight w:val="none"/>
        </w:rPr>
        <w:t>（3） 土壤湿度具有显著状态依赖性与非线性调控机制，混合模型有效验证了这一机制。湿润状态下的产流效率（0.140~0.280）是干旱状态（0.023~0.047）的5~6倍，证实了产流阈值效应；湿润状态下降水-径流呈非线性关系，干旱状态下呈线性补给。在滞后响应模式上，湿润状态表现为“高值稳定型”，干旱状态为“脉冲型”，正常状态为“过渡波动型”</w:t>
      </w:r>
      <w:r>
        <w:rPr>
          <w:rFonts w:hint="eastAsia" w:ascii="Times New Roman" w:hAnsi="Times New Roman" w:eastAsia="宋体"/>
          <w:color w:val="auto"/>
          <w:sz w:val="21"/>
          <w:szCs w:val="24"/>
          <w:highlight w:val="none"/>
          <w:lang w:eastAsia="zh-CN"/>
        </w:rPr>
        <w:t>。</w:t>
      </w:r>
    </w:p>
    <w:p w14:paraId="2E8D9EA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lang w:eastAsia="zh-CN"/>
        </w:rPr>
        <w:t>（</w:t>
      </w:r>
      <w:r>
        <w:rPr>
          <w:rFonts w:hint="eastAsia" w:ascii="Times New Roman" w:hAnsi="Times New Roman" w:eastAsia="宋体"/>
          <w:color w:val="auto"/>
          <w:sz w:val="21"/>
          <w:szCs w:val="24"/>
          <w:highlight w:val="none"/>
          <w:lang w:val="en-US" w:eastAsia="zh-CN"/>
        </w:rPr>
        <w:t>4</w:t>
      </w:r>
      <w:r>
        <w:rPr>
          <w:rFonts w:hint="eastAsia" w:ascii="Times New Roman" w:hAnsi="Times New Roman" w:eastAsia="宋体"/>
          <w:color w:val="auto"/>
          <w:sz w:val="21"/>
          <w:szCs w:val="24"/>
          <w:highlight w:val="none"/>
          <w:lang w:eastAsia="zh-CN"/>
        </w:rPr>
        <w:t>）</w:t>
      </w:r>
      <w:r>
        <w:rPr>
          <w:rFonts w:hint="eastAsia" w:ascii="Times New Roman" w:hAnsi="Times New Roman" w:eastAsia="宋体"/>
          <w:color w:val="auto"/>
          <w:sz w:val="21"/>
          <w:szCs w:val="24"/>
          <w:highlight w:val="none"/>
        </w:rPr>
        <w:t>模型对比</w:t>
      </w:r>
      <w:r>
        <w:rPr>
          <w:rFonts w:hint="eastAsia" w:ascii="Times New Roman" w:hAnsi="Times New Roman" w:eastAsia="宋体"/>
          <w:color w:val="auto"/>
          <w:sz w:val="21"/>
          <w:szCs w:val="24"/>
          <w:highlight w:val="none"/>
          <w:lang w:val="en-US" w:eastAsia="zh-CN"/>
        </w:rPr>
        <w:t>发现</w:t>
      </w:r>
      <w:r>
        <w:rPr>
          <w:rFonts w:hint="eastAsia" w:ascii="Times New Roman" w:hAnsi="Times New Roman" w:eastAsia="宋体"/>
          <w:color w:val="auto"/>
          <w:sz w:val="21"/>
          <w:szCs w:val="24"/>
          <w:highlight w:val="none"/>
        </w:rPr>
        <w:t>：融合降水驱动与径流记忆的混合模型（AR+XGBoost）表现最优（</w:t>
      </w:r>
      <w:r>
        <w:rPr>
          <w:rFonts w:hint="eastAsia" w:ascii="Times New Roman" w:hAnsi="Times New Roman" w:eastAsia="宋体"/>
          <w:i/>
          <w:iCs/>
          <w:color w:val="auto"/>
          <w:sz w:val="21"/>
          <w:szCs w:val="24"/>
          <w:highlight w:val="none"/>
        </w:rPr>
        <w:t>NSE</w:t>
      </w:r>
      <w:r>
        <w:rPr>
          <w:rFonts w:hint="eastAsia" w:ascii="Times New Roman" w:hAnsi="Times New Roman" w:eastAsia="宋体"/>
          <w:color w:val="auto"/>
          <w:sz w:val="21"/>
          <w:szCs w:val="24"/>
          <w:highlight w:val="none"/>
        </w:rPr>
        <w:t>=0.8762，</w:t>
      </w:r>
      <w:r>
        <w:rPr>
          <w:rFonts w:hint="eastAsia" w:ascii="Times New Roman" w:hAnsi="Times New Roman" w:eastAsia="宋体"/>
          <w:i/>
          <w:iCs/>
          <w:color w:val="auto"/>
          <w:sz w:val="21"/>
          <w:szCs w:val="24"/>
          <w:highlight w:val="none"/>
        </w:rPr>
        <w:t>KGE</w:t>
      </w:r>
      <w:r>
        <w:rPr>
          <w:rFonts w:hint="eastAsia" w:ascii="Times New Roman" w:hAnsi="Times New Roman" w:eastAsia="宋体"/>
          <w:color w:val="auto"/>
          <w:sz w:val="21"/>
          <w:szCs w:val="24"/>
          <w:highlight w:val="none"/>
        </w:rPr>
        <w:t>=0.8576），其前期径流记忆特征贡献率达13.3%，</w:t>
      </w:r>
      <w:r>
        <w:rPr>
          <w:rFonts w:hint="eastAsia" w:ascii="Times New Roman" w:hAnsi="Times New Roman" w:eastAsia="宋体"/>
          <w:i/>
          <w:iCs/>
          <w:color w:val="auto"/>
          <w:sz w:val="21"/>
          <w:szCs w:val="24"/>
          <w:highlight w:val="none"/>
        </w:rPr>
        <w:t>KGE</w:t>
      </w:r>
      <w:r>
        <w:rPr>
          <w:rFonts w:hint="eastAsia" w:ascii="Times New Roman" w:hAnsi="Times New Roman" w:eastAsia="宋体"/>
          <w:color w:val="auto"/>
          <w:sz w:val="21"/>
          <w:szCs w:val="24"/>
          <w:highlight w:val="none"/>
        </w:rPr>
        <w:t>较纯XGBoost提升0.064，证实了土壤湿度作为“前期状态记忆”对退水过程的调控作用；而传统概念模型（改进SCS、TVGM）表现较差（</w:t>
      </w:r>
      <w:r>
        <w:rPr>
          <w:rFonts w:hint="eastAsia" w:ascii="Times New Roman" w:hAnsi="Times New Roman" w:eastAsia="宋体"/>
          <w:i/>
          <w:iCs/>
          <w:color w:val="auto"/>
          <w:sz w:val="21"/>
          <w:szCs w:val="24"/>
          <w:highlight w:val="none"/>
        </w:rPr>
        <w:t>NSE</w:t>
      </w:r>
      <w:r>
        <w:rPr>
          <w:rFonts w:hint="eastAsia" w:ascii="Times New Roman" w:hAnsi="Times New Roman" w:eastAsia="宋体"/>
          <w:color w:val="auto"/>
          <w:sz w:val="21"/>
          <w:szCs w:val="24"/>
          <w:highlight w:val="none"/>
        </w:rPr>
        <w:t>&lt;0.4），其中改进SCS模型存在系统性低估（偏差-0.97mm，</w:t>
      </w:r>
      <w:r>
        <w:rPr>
          <w:rFonts w:hint="eastAsia" w:ascii="Times New Roman" w:hAnsi="Times New Roman" w:eastAsia="宋体"/>
          <w:i/>
          <w:iCs/>
          <w:color w:val="auto"/>
          <w:sz w:val="21"/>
          <w:szCs w:val="24"/>
          <w:highlight w:val="none"/>
        </w:rPr>
        <w:t>KGE</w:t>
      </w:r>
      <w:r>
        <w:rPr>
          <w:rFonts w:hint="eastAsia" w:ascii="Times New Roman" w:hAnsi="Times New Roman" w:eastAsia="宋体"/>
          <w:color w:val="auto"/>
          <w:sz w:val="21"/>
          <w:szCs w:val="24"/>
          <w:highlight w:val="none"/>
        </w:rPr>
        <w:t>为负）。这表明土壤湿度不仅提供了产流所需的前期状态记忆，还通过设定动态降水阈值主导径流生成，是连接降水与径流的动态调控者，进一步印证了其作为流域“水文缓冲器”的核心作用。</w:t>
      </w:r>
    </w:p>
    <w:p w14:paraId="7DC0AC32">
      <w:pPr>
        <w:keepNext w:val="0"/>
        <w:keepLines w:val="0"/>
        <w:pageBreakBefore w:val="0"/>
        <w:widowControl w:val="0"/>
        <w:kinsoku/>
        <w:wordWrap/>
        <w:overflowPunct/>
        <w:topLinePunct w:val="0"/>
        <w:autoSpaceDE/>
        <w:autoSpaceDN/>
        <w:bidi w:val="0"/>
        <w:adjustRightInd/>
        <w:snapToGrid/>
        <w:spacing w:line="240" w:lineRule="auto"/>
        <w:textAlignment w:val="auto"/>
        <w:outlineLvl w:val="0"/>
        <w:rPr>
          <w:rStyle w:val="15"/>
          <w:rFonts w:hint="eastAsia" w:ascii="Times New Roman" w:hAnsi="Times New Roman" w:eastAsia="宋体" w:cs="Segoe UI"/>
          <w:b w:val="0"/>
          <w:bCs w:val="0"/>
          <w:caps w:val="0"/>
          <w:color w:val="auto"/>
          <w:spacing w:val="0"/>
          <w:kern w:val="0"/>
          <w:sz w:val="28"/>
          <w:szCs w:val="28"/>
          <w:highlight w:val="none"/>
          <w:shd w:val="clear" w:fill="FFFFFF"/>
          <w:lang w:val="en-US" w:eastAsia="zh-CN" w:bidi="ar"/>
        </w:rPr>
      </w:pPr>
      <w:r>
        <w:rPr>
          <w:rStyle w:val="15"/>
          <w:rFonts w:hint="eastAsia" w:ascii="Times New Roman" w:hAnsi="Times New Roman" w:eastAsia="宋体" w:cs="Segoe UI"/>
          <w:b w:val="0"/>
          <w:bCs w:val="0"/>
          <w:caps w:val="0"/>
          <w:color w:val="auto"/>
          <w:spacing w:val="0"/>
          <w:kern w:val="0"/>
          <w:sz w:val="28"/>
          <w:szCs w:val="28"/>
          <w:highlight w:val="none"/>
          <w:shd w:val="clear" w:fill="FFFFFF"/>
          <w:lang w:val="en-US" w:eastAsia="zh-CN" w:bidi="ar"/>
        </w:rPr>
        <w:t>5 不足与展望</w:t>
      </w:r>
    </w:p>
    <w:p w14:paraId="2ED1C3E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olor w:val="auto"/>
          <w:sz w:val="21"/>
          <w:szCs w:val="24"/>
          <w:highlight w:val="none"/>
          <w:lang w:val="en-US" w:eastAsia="zh-CN"/>
        </w:rPr>
      </w:pPr>
      <w:r>
        <w:rPr>
          <w:rFonts w:hint="default" w:ascii="Times New Roman" w:hAnsi="Times New Roman" w:eastAsia="宋体"/>
          <w:color w:val="auto"/>
          <w:sz w:val="21"/>
          <w:szCs w:val="24"/>
          <w:highlight w:val="none"/>
          <w:lang w:val="en-US" w:eastAsia="zh-CN"/>
        </w:rPr>
        <w:t>本研究基于统计分析方法揭示了建溪流域降水-土壤湿度-径流的演变特征与调控机制，但仍存在以下不足，有待后续深入研究：</w:t>
      </w:r>
    </w:p>
    <w:p w14:paraId="7F618F9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olor w:val="auto"/>
          <w:sz w:val="21"/>
          <w:szCs w:val="24"/>
          <w:highlight w:val="none"/>
          <w:lang w:val="en-US" w:eastAsia="zh-CN"/>
        </w:rPr>
      </w:pPr>
      <w:r>
        <w:rPr>
          <w:rFonts w:hint="default" w:ascii="Times New Roman" w:hAnsi="Times New Roman" w:eastAsia="宋体"/>
          <w:color w:val="auto"/>
          <w:sz w:val="21"/>
          <w:szCs w:val="24"/>
          <w:highlight w:val="none"/>
          <w:lang w:val="en-US" w:eastAsia="zh-CN"/>
        </w:rPr>
        <w:t>（1）方法层面的局限性。研究主要基于观测数据的统计相关、滞后分析及模型对比，揭示了要素间的关联特征与响应模式，未从物理机制上完全解析土壤湿度</w:t>
      </w:r>
      <w:r>
        <w:rPr>
          <w:rFonts w:hint="eastAsia" w:ascii="Times New Roman" w:hAnsi="Times New Roman" w:eastAsia="宋体"/>
          <w:color w:val="auto"/>
          <w:sz w:val="21"/>
          <w:szCs w:val="24"/>
          <w:highlight w:val="none"/>
          <w:lang w:val="en-US" w:eastAsia="zh-CN"/>
        </w:rPr>
        <w:t>（比如更加细致的考虑土壤的理化性质）</w:t>
      </w:r>
      <w:r>
        <w:rPr>
          <w:rFonts w:hint="default" w:ascii="Times New Roman" w:hAnsi="Times New Roman" w:eastAsia="宋体"/>
          <w:color w:val="auto"/>
          <w:sz w:val="21"/>
          <w:szCs w:val="24"/>
          <w:highlight w:val="none"/>
          <w:lang w:val="en-US" w:eastAsia="zh-CN"/>
        </w:rPr>
        <w:t>调控径流的具体水文过程。未来可结合分布式水文模型，模拟不同土壤湿度状态下的产流路径与水分迁移过程，深化对阈值效应物理本质的理解。</w:t>
      </w:r>
    </w:p>
    <w:p w14:paraId="6F86D39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olor w:val="auto"/>
          <w:sz w:val="21"/>
          <w:szCs w:val="24"/>
          <w:highlight w:val="none"/>
          <w:lang w:val="en-US" w:eastAsia="zh-CN"/>
        </w:rPr>
      </w:pPr>
      <w:r>
        <w:rPr>
          <w:rFonts w:hint="default" w:ascii="Times New Roman" w:hAnsi="Times New Roman" w:eastAsia="宋体"/>
          <w:color w:val="auto"/>
          <w:sz w:val="21"/>
          <w:szCs w:val="24"/>
          <w:highlight w:val="none"/>
          <w:lang w:val="en-US" w:eastAsia="zh-CN"/>
        </w:rPr>
        <w:t>（2）数据的</w:t>
      </w:r>
      <w:r>
        <w:rPr>
          <w:rFonts w:hint="eastAsia" w:ascii="Times New Roman" w:hAnsi="Times New Roman" w:eastAsia="宋体"/>
          <w:color w:val="auto"/>
          <w:sz w:val="21"/>
          <w:szCs w:val="24"/>
          <w:highlight w:val="none"/>
          <w:lang w:val="en-US" w:eastAsia="zh-CN"/>
        </w:rPr>
        <w:t>局限性</w:t>
      </w:r>
      <w:r>
        <w:rPr>
          <w:rFonts w:hint="default" w:ascii="Times New Roman" w:hAnsi="Times New Roman" w:eastAsia="宋体"/>
          <w:color w:val="auto"/>
          <w:sz w:val="21"/>
          <w:szCs w:val="24"/>
          <w:highlight w:val="none"/>
          <w:lang w:val="en-US" w:eastAsia="zh-CN"/>
        </w:rPr>
        <w:t>。研究采用的土壤湿度数据为网格化产品，降水数据仅基于6个气象站计算面雨量，难以完全捕捉复杂地形下垫面的空间异质性；同时研究时段以常态水文过程为主，对极端降水条件下土壤湿度的调控作用揭示有限。未来可引入高分辨率遥感土壤水分与雷达降水资料，结合典型极端降水事件案例分析，进一步探究土壤湿度空间格局对降水-径流关系的调控作用及极端径流的形成机制。</w:t>
      </w:r>
    </w:p>
    <w:p w14:paraId="112418EF">
      <w:pPr>
        <w:keepNext/>
        <w:keepLines/>
        <w:pageBreakBefore w:val="0"/>
        <w:widowControl w:val="0"/>
        <w:kinsoku/>
        <w:wordWrap/>
        <w:overflowPunct/>
        <w:topLinePunct w:val="0"/>
        <w:autoSpaceDE/>
        <w:autoSpaceDN/>
        <w:bidi w:val="0"/>
        <w:adjustRightInd/>
        <w:snapToGrid/>
        <w:spacing w:before="0" w:beforeLines="0" w:after="0" w:afterLines="0" w:line="240" w:lineRule="auto"/>
        <w:jc w:val="both"/>
        <w:textAlignment w:val="auto"/>
        <w:outlineLvl w:val="0"/>
        <w:rPr>
          <w:rFonts w:hint="eastAsia" w:ascii="Times New Roman" w:hAnsi="Times New Roman" w:eastAsia="黑体" w:cs="Times New Roman"/>
          <w:b/>
          <w:bCs/>
          <w:color w:val="auto"/>
          <w:kern w:val="44"/>
          <w:sz w:val="28"/>
          <w:szCs w:val="44"/>
          <w:highlight w:val="none"/>
          <w:lang w:val="en-US" w:eastAsia="zh-CN" w:bidi="ar-SA"/>
        </w:rPr>
      </w:pPr>
      <w:r>
        <w:rPr>
          <w:rFonts w:hint="eastAsia" w:ascii="Times New Roman" w:hAnsi="Times New Roman" w:eastAsia="黑体" w:cs="Times New Roman"/>
          <w:b/>
          <w:bCs/>
          <w:color w:val="auto"/>
          <w:kern w:val="44"/>
          <w:sz w:val="28"/>
          <w:szCs w:val="44"/>
          <w:highlight w:val="none"/>
          <w:lang w:val="en-US" w:eastAsia="zh-CN" w:bidi="ar-SA"/>
        </w:rPr>
        <w:t>参考文献</w:t>
      </w:r>
    </w:p>
    <w:p w14:paraId="46042698">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[1] PENNA D, TROMP-VAN MEERVELD H J, GOBBI A, et al. The influence of soil moisture on threshold runoff generation processes in an Alpine headwater catchment[J]. Hydrology and Earth System Sciences, 2011, 15(3): 689-702. </w:t>
      </w:r>
    </w:p>
    <w:p w14:paraId="031CE908">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[2] YE S, LIU L, LI J Y, et al. From rainfall to runoff: The role of soil moisture in a mountainous catchment[J]. Journal of Hydrology, 2023, 625: 130060. </w:t>
      </w:r>
    </w:p>
    <w:p w14:paraId="3F22803D">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[3] 张康涛, 雷卫东. 北江流域水文要素时空模拟及致灾成因分析[J]. 人民珠江, 2024, 45(12): 22-29.</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ZHANG K T, LEI W D. Spatio-temporal simulation of hydrological elements and disaster causes in Beijiang River Basin[J]. Pearl River, 2024, 45(12): 22-29. </w:t>
      </w:r>
    </w:p>
    <w:p w14:paraId="1CED4631">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default" w:ascii="Times New Roman" w:hAnsi="Times New Roman" w:eastAsia="宋体" w:cstheme="minorBidi"/>
          <w:color w:val="auto"/>
          <w:kern w:val="2"/>
          <w:sz w:val="15"/>
          <w:szCs w:val="21"/>
          <w:highlight w:val="none"/>
          <w:lang w:val="en-US" w:eastAsia="zh-CN" w:bidi="ar-SA"/>
        </w:rPr>
        <w:t>[4]</w:t>
      </w:r>
      <w:r>
        <w:rPr>
          <w:rFonts w:hint="eastAsia" w:ascii="Times New Roman" w:hAnsi="Times New Roman" w:eastAsia="宋体"/>
          <w:color w:val="auto"/>
          <w:sz w:val="15"/>
          <w:szCs w:val="21"/>
          <w:highlight w:val="none"/>
          <w:lang w:val="en-US" w:eastAsia="zh-CN"/>
        </w:rPr>
        <w:t>许文德，白爱娟，张煜轩. 泾河流域降水-径流关系与径流预测研究[J/OL]. 水利水电技术(中英文)，2026.[2026-03-18]. https://link.cnki.net/urlid/10.1746.tv.20260106.1508.002.</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XU W D, BAI A J, ZHANG Y X. Study on precipitation-runoff relationship and runoff prediction in the Jinghe River Basin[J/OL]. Water Resources and Hydropower Engineering, 2026.[2026-03-18]. https://link.cnki.net/urlid/10.1746.tv.20260106.1508.002.</w:t>
      </w:r>
    </w:p>
    <w:p w14:paraId="085FEF40">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[5] 张煜轩, 张雅斌, 白爱娟, 等. 中小河流径流变化及其对降水的响应: 以千河为例[J]. 水利水电技术(中英文), 2025, 56(12): 101-112.</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ZHANG Y X, ZHANG Y B, BAI A J, et al. Runoff variations in small and medium-sized rivers and their response to precipitation: A case study of Qian River[J]. Water Resources and Hydropower Engineering, 2025, 56(12): 101-112. </w:t>
      </w:r>
    </w:p>
    <w:p w14:paraId="76364453">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[6] 王霞雨, 贾文豪, 王森, 等. 基于创新趋势分析方法的珠江流域降水径流变化趋势研究[J]. 水利水电技术(中英文), 2025, 56(4): 52-69.</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WANG X Y, JIA W H, WANG S, et al. Research on the variation trends of precipitation and runoff in the Pearl River Basin based on innovative trend analysis method[J]. Water Resources and Hydropower Engineering, 2025, 56(4): 52-69. </w:t>
      </w:r>
    </w:p>
    <w:p w14:paraId="1E717713">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[7] 陶凤玲, 刘海波, 王思茹, 等. 基于降水—径流模型的中长期径流预测[J]. 水利水电技术, 2012, 43(1): 27-29.</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TAO F L, LIU H B, WANG S R, et al. Precipitation-runoff model based mid-long term runoff forecast[J]. Water Resources and Hydropower Engineering, 2012, 43(1): 27-29. </w:t>
      </w:r>
    </w:p>
    <w:p w14:paraId="3798E514">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[8] 常新雨, 刘斌, 贾毓功, 等. 雅砻江流域降水时空特征及径流响应分析[J]. 人民珠江, 2023, 44(6): 9-17.</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CHANG X Y, LIU B, JIA Y G, et al. Spatial and temporal characteristics of precipitation and runoff response in Yalong River Basin[J]. Pearl River, 2023, 44(6): 9-17. </w:t>
      </w:r>
    </w:p>
    <w:p w14:paraId="75A9DEAF">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[9] 曾凌, 熊立华. 东江流域分布式降水径流模拟研究[J]. 人民珠江, 2018, 39(11): 1-7.</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ZENG L, XIONG L H. Distributed rainfall-runoff simulation in Dongjiang Basin[J]. Pearl River, 2018, 39(11): 1-7. </w:t>
      </w:r>
    </w:p>
    <w:p w14:paraId="00CFE1C8">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[10] 刘和平. 大清河汛期径流变化趋势及其成因分析[J]. 人民珠江, 2016, 37(8): 19-24.</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LIU H P. Flood season runoff variation and causal analysis of Daqing River[J]. Pearl River, 2016, 37(8): 19-24. </w:t>
      </w:r>
    </w:p>
    <w:p w14:paraId="143AD811">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[11] 林思诺, 张茵驰, 孙劭, 等. WRF参数化方案与初始场对闽江流域暴雨模拟的敏感性研究[J]. 人民珠江, 2023, 44(10): 35-46.</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LIN S N, ZHANG Y C, SUN S, et al. Sensitivity study of WRF parameterization schemes and initial fields on rainstorm simulation in Minjiang River Basin[J]. Pearl River, 2023, 44(10): 35-46. </w:t>
      </w:r>
    </w:p>
    <w:p w14:paraId="3B388CCA">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[12] SIDLE R C, TSUBOYAMA Y, NOGUCHI S, et al. Stormflow generation in steep forested headwaters: A linked hydrogeomorphic paradigm[J]. Hydrological Processes, 2000, 14(3): 369-385. </w:t>
      </w:r>
    </w:p>
    <w:p w14:paraId="332213D6">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[13] 殷方旭, 游介文, 张茵驰, 等. 闽江流域土壤湿度及其记忆性的时空特征与趋势分析[J]. 人民珠江, 2025, 46(6): 31-41.</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YIN F X, YOU J W, ZHANG Y C, et al. Spatiotemporal characteristics and trend analysis of soil moisture and its memory effect in the Minjiang River Basin[J]. Pearl River, 2025, 46(6): 31-41. </w:t>
      </w:r>
    </w:p>
    <w:p w14:paraId="5135F9DD">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[14] WANG Y, GAO L, LI J, PENG X. Responses of deep soil moisture to direct rainfall and groundwater in the red soil critical zone: a four-stage pattern[J]. Journal of Hydrology, 2024, 632: 130864.</w:t>
      </w:r>
    </w:p>
    <w:p w14:paraId="134F8AF9">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[15] BLÖSCHL G. Flood generation: Process patterns from the raindrop to the ocean[J]. Hydrology and Earth System Sciences, 2022, 26(9): 2469-2480. </w:t>
      </w:r>
    </w:p>
    <w:p w14:paraId="0D61F70E">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[16] JAEGER E B, SENEVIRATNE S I. Impact of soil moisture–atmosphere coupling on European climate extremes and trends in a regional climate model[J]. Climate Dynamics, 2011, 36(9): 1919-1939. </w:t>
      </w:r>
    </w:p>
    <w:p w14:paraId="71AFB0E2">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[17] RAHMATI M, AMELUNG W, BROGI C, et al. Soil moisture memory: State-of-the-art and the way forward[J]. Reviews of Geophysics, 2024, 62(2): e2023RG000828. </w:t>
      </w:r>
    </w:p>
    <w:p w14:paraId="057EF968">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[18] 朱伟强. 建溪流域水文特性分析[J]. 电力勘测设计, 2007(1): 25-26.</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ZHU W Q. An analysis on geographical characteristics in Jianxi River Basin[J]. Electric Power Survey &amp; Design, 2007(1): 25-26. </w:t>
      </w:r>
    </w:p>
    <w:p w14:paraId="500E31F8">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i w:val="0"/>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[19] LI Q L, SHI G S, SHANGGUAN W, et al. A 1 km daily soil moisture dataset over China using </w:t>
      </w:r>
      <w:r>
        <w:rPr>
          <w:rFonts w:hint="eastAsia" w:ascii="Times New Roman" w:hAnsi="Times New Roman" w:eastAsia="宋体"/>
          <w:i/>
          <w:color w:val="auto"/>
          <w:sz w:val="15"/>
          <w:szCs w:val="21"/>
          <w:highlight w:val="none"/>
          <w:lang w:val="en-US" w:eastAsia="zh-CN"/>
        </w:rPr>
        <w:t>in situ</w:t>
      </w:r>
      <w:r>
        <w:rPr>
          <w:rFonts w:hint="eastAsia" w:ascii="Times New Roman" w:hAnsi="Times New Roman" w:eastAsia="宋体"/>
          <w:i w:val="0"/>
          <w:color w:val="auto"/>
          <w:sz w:val="15"/>
          <w:szCs w:val="21"/>
          <w:highlight w:val="none"/>
          <w:lang w:val="en-US" w:eastAsia="zh-CN"/>
        </w:rPr>
        <w:t xml:space="preserve"> measurement and machine learning[J]. Earth System Science Data, 2022, 14(12): 5267-5286. </w:t>
      </w:r>
    </w:p>
    <w:p w14:paraId="6D4391F3">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default" w:ascii="Times New Roman" w:hAnsi="Times New Roman" w:eastAsia="宋体" w:cstheme="minorBidi"/>
          <w:color w:val="auto"/>
          <w:kern w:val="2"/>
          <w:sz w:val="15"/>
          <w:szCs w:val="21"/>
          <w:highlight w:val="none"/>
          <w:lang w:val="en-US" w:eastAsia="zh-CN" w:bidi="ar-SA"/>
        </w:rPr>
        <w:t>[20]</w:t>
      </w:r>
      <w:r>
        <w:rPr>
          <w:rFonts w:hint="eastAsia" w:ascii="Times New Roman" w:hAnsi="Times New Roman" w:eastAsia="宋体"/>
          <w:color w:val="auto"/>
          <w:sz w:val="15"/>
          <w:szCs w:val="21"/>
          <w:highlight w:val="none"/>
          <w:lang w:val="en-US" w:eastAsia="zh-CN"/>
        </w:rPr>
        <w:t>WEI Z W, XU Q C, LI L. A multimodal machine learning fused global 0.1° daily evapotranspiration dataset from 1950-2024[EB/OL]. National Tibetan Plateau / Third Pole Environment Data Center, (2025-01-01)[2026-03-02]. https://doi.org/10.11888/Terre.tpdc.302988.</w:t>
      </w:r>
    </w:p>
    <w:p w14:paraId="51CEDB27">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default" w:ascii="Times New Roman" w:hAnsi="Times New Roman" w:eastAsia="宋体" w:cstheme="minorBidi"/>
          <w:color w:val="auto"/>
          <w:kern w:val="2"/>
          <w:sz w:val="15"/>
          <w:szCs w:val="21"/>
          <w:highlight w:val="none"/>
          <w:lang w:val="en-US" w:eastAsia="zh-CN" w:bidi="ar-SA"/>
        </w:rPr>
        <w:t>[21]</w:t>
      </w:r>
      <w:r>
        <w:rPr>
          <w:rFonts w:hint="eastAsia" w:ascii="Times New Roman" w:hAnsi="Times New Roman" w:eastAsia="宋体"/>
          <w:color w:val="auto"/>
          <w:sz w:val="15"/>
          <w:szCs w:val="21"/>
          <w:highlight w:val="none"/>
          <w:lang w:val="en-US" w:eastAsia="zh-CN"/>
        </w:rPr>
        <w:t>涂玉凤，方建，程晓亮，等. 1985—2024年湖北省极端湿热事件时空演变及其对前期极端降水的响应[J/OL]. 水利水电技术(中英文)，2025.[2026-01-16]. https://link.cnki.net/urlid/10.1746.TV.20250724.1508.006.</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TU Y F, FANG J, CHENG X L, et al. Spatiotemporal evolution of extreme humid-heat events and its response to preceding extreme precipitation in Hubei Province from 1985 to 2024[J/OL]. Water Resources and Hydropower Engineering, 2025.[2026-01-16]. https://link.cnki.net/urlid/10.1746.TV.20250724.1508.006.</w:t>
      </w:r>
    </w:p>
    <w:p w14:paraId="44707660">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[22] 杜军, 黄艳丽, 高佳佳, 等. 1981—2024年雅鲁藏布江流域中游不同等级降水变化趋势[J]. 水电能源科学, 2025, 43(12): 34-37.</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DU J, HUANG Y L, GAO J J, et al. Variation trends of different grades of precipitation in the middle reaches of the Yalung Zangbo River Basin from 1981 to 2024[J]. Water Resources and Power, 2025, 43(12): 34-37. </w:t>
      </w:r>
    </w:p>
    <w:p w14:paraId="68B87BF6">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[23] 朱子青, 李铮, 殷杰, 等. 1982—2022年黄河中上游旱涝急转事件变化特征及其对植被覆盖的影响[J]. 地理科学, 2025, 45(12): 2751-2763.</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ZHU Z Q, LI Z, YIN J, et al. Changing characteristics of dry-wet abrupt alternation event in the upper and middle reaches of the Yellow River and its impact on vegetation cover in 1982—2022[J]. Geographical Science, 2025, 45(12): 2751-2763. </w:t>
      </w:r>
    </w:p>
    <w:p w14:paraId="73A0748B">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[24] 代稳, 吕殿青, 李景保, 等. 气候变化和人类活动对长江中游径流量变化影响分析[J]. 冰川冻土, 2016, 38(2): 488-497.</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DAI W, LYU D Q, LI J B, et al. The effect of climate change and human activities on runoff in the middle reaches of the Yangtze River[J]. Journal of Glaciology and Geocryology, 2016, 38(2): 488-497. </w:t>
      </w:r>
    </w:p>
    <w:p w14:paraId="5FA0D3A6">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[25] MENG X, LI R, LUAN L, et al. Detecting hydrological consistency between soil moisture and precipitation and changes of soil moisture in summer over the Tibetan Plateau[J]. Climate Dynamics, 2018, 51(11): 4157-4168. </w:t>
      </w:r>
    </w:p>
    <w:p w14:paraId="03445C19">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[26] 姜瑶, 夏梓皓, 熊吕阳, 等. 雅鲁藏布江流域水循环要素时空演变及径流驱动因素[J]. 水土保持学报, 2026, 40(1): 25-33.</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JIANG Y, XIA Z H, XIONG L, et al. Spatiotemporal evolution of water cycle components and runoff driving factors in Yarlung Zangbo River Basin[J]. Journal of Soil and Water Conservation, 2026, 40(1): 25-33. </w:t>
      </w:r>
    </w:p>
    <w:p w14:paraId="74E81B9A">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default" w:ascii="Times New Roman" w:hAnsi="Times New Roman" w:eastAsia="宋体" w:cstheme="minorBidi"/>
          <w:color w:val="auto"/>
          <w:kern w:val="2"/>
          <w:sz w:val="15"/>
          <w:szCs w:val="21"/>
          <w:highlight w:val="none"/>
          <w:lang w:val="en-US" w:eastAsia="zh-CN" w:bidi="ar-SA"/>
        </w:rPr>
        <w:t>[27]</w:t>
      </w:r>
      <w:r>
        <w:rPr>
          <w:rFonts w:hint="eastAsia" w:ascii="Times New Roman" w:hAnsi="Times New Roman" w:eastAsia="宋体"/>
          <w:color w:val="auto"/>
          <w:sz w:val="15"/>
          <w:szCs w:val="21"/>
          <w:highlight w:val="none"/>
          <w:lang w:val="en-US" w:eastAsia="zh-CN"/>
        </w:rPr>
        <w:t>彭涛,范元月,易香妤.鄂西南典型流域近30年降水集中特性时空变化特征分析[J/OL].节水灌溉,2025.[2026-02-20].https://link.cnki.net/urlid/42.1420.TV.20251114.1823.018.</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PENG T, FAN Y Y, YI X Y. Analysis of spatiotemporal variation characteristics of precipitation concentration in a typical watershed of southwestern Hubei in recent 30 years[J]. Water Saving Irrigation, 2025.[2026-02-20].https://link.cnki.net/urlid/42.1420.TV.20251114.1823.018.</w:t>
      </w:r>
    </w:p>
    <w:p w14:paraId="2E20284D">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[28] 邵骏, 范可旭, 邴建平, 等. 乌江干流年径流变化趋势及成因分析[J]. 水文, 2012, 32(6): 86-91.</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SHAO J, FAN K X, BING J P, et al. Variation trend and driving factors of annual runoff in Wujiang River[J]. Journal of China Hydrology, 2012, 32(6): 86-91. </w:t>
      </w:r>
    </w:p>
    <w:p w14:paraId="7D140268">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[29] 张丽娜, 孙颖娜, 孔心雨, 等. 1980—2017年漠河市降水量变化趋势及突变特征分析[J]. 水利规划与设计, 2022(6): 58-62.</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ZHANG L N, SUN Y N, SUN X Y, et al. Analysis on variation trend and abrupt change characteristics of precipitation in Mohe city from 1980 to 2017[J]. Water Resources Planning and Design, 2022(6): 58-62. </w:t>
      </w:r>
    </w:p>
    <w:p w14:paraId="48DD0153">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[30] LI X Z, XU X L, LIU W, et al. Similarity of the temporal pattern of soil moisture across soil profile in karst catchments of southwestern China[J]. Journal of Hydrology, 2017, 555: 659-669. </w:t>
      </w:r>
    </w:p>
    <w:p w14:paraId="4BCB6AC8">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[31] 丁婧祎, 赵文武, 王军, 等. 降水和植被变化对径流影响的尺度效应: 以陕北黄土丘陵沟壑区为例[J]. 地理科学进展, 2015, 34(8): 1039-1051.</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DING J Y, ZHAO W W, WANG J, et al. Scale effect of the impact on runoff of variations in precipitation/vegetation: Taking northern Shaanxi loess hilly-gully region as an example[J]. Progress in Geography, 2015, 34(8): 1039-1051. </w:t>
      </w:r>
    </w:p>
    <w:p w14:paraId="20803FA2">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[32] QIU J X, GAO Q Z, WANG S, et al. Comparison of temporal trends from multiple soil moisture data sets and precipitation: The implication of irrigation on regional soil moisture trend[J]. International Journal of Applied Earth Observation and Geoinformation, 2016, 48: 17-27. </w:t>
      </w:r>
    </w:p>
    <w:p w14:paraId="2DEA4C3B">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[33] NIU J Y, CAO B Q, LI Y X. A dynamic multiple regression approach for quantifying the relative impact of precipitation variations and streamflow generation conditions on runoff[J]. Journal of Water and Climate Change, 2016, 7(4): 749-763. </w:t>
      </w:r>
    </w:p>
    <w:p w14:paraId="3BDA805D">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[34] ABBAS S A, XUAN Y Q, SONG X M. Quantile regression based methods for investigating rainfall trends associated with flooding and drought conditions[J]. Water Resources Management, 2019, 33(12): 4249-4264. </w:t>
      </w:r>
    </w:p>
    <w:p w14:paraId="474BD178">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[35] KAZEMZADEH M, HASHEMI H, JAMALI S, et al. Linear and nonlinear trend analyzes in global satellite-based precipitation, 1998–2017[J]. Earth’s Future, 2021, 9(4): e2020EF001835. </w:t>
      </w:r>
    </w:p>
    <w:p w14:paraId="0FA9CAA6">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[36] FARAJZADEH J, ALIZADEH F. A hybrid linear–nonlinear approach to predict the monthly rainfall over the Urmia Lake watershed using wavelet-SARIMAX-LSSVM conjugated model[J]. Journal of Hydroinformatics, 2018, 20(1): 246-262. </w:t>
      </w:r>
    </w:p>
    <w:p w14:paraId="2593119F">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[37] GUO A J, CHANG J X, LIU D F, et al. Variations in the precipitation–runoff relationship of the Weihe River Basin[J]. Hydrology Research, 2017, 48(1): 295-310. </w:t>
      </w:r>
    </w:p>
    <w:p w14:paraId="52A31088">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[38] GAO H B, PFISTER L, KIRCHNER J W. Quantifying controls on rapid and delayed runoff response in double-peak hydrographs using ensemble rainfall-runoff analysis (ERRA)[J]. Hydrology and Earth System Sciences, 2025, 29(22): 6529-6547. </w:t>
      </w:r>
    </w:p>
    <w:p w14:paraId="3D562A2D">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[39] BLUME T, ZEHE E, BRONSTERT A. Rainfall: Runoff response, event-based runoff coefficients and hydrograph separation[J]. Hydrological Sciences Journal, 2007, 52(5): 843-862. </w:t>
      </w:r>
    </w:p>
    <w:p w14:paraId="7B5284F3">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[40] GÜNDÜZ F, ZEYBEKOĞLU U. Analysis of temperature and precipitation series of Hirfanli Dam Basin by Mann Kendall, Spearman’s Rho and Innovative Trend Analysis[J]. Turkish Journal of Engineering, 2024, 8(1): 11-19. </w:t>
      </w:r>
    </w:p>
    <w:p w14:paraId="5CA04676">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[41] LIU R T, YIN J B, SLATER L, et al. Machine-learning-constrained projection of bivariate hydrological drought magnitudes and socioeconomic risks over China[J]. Hydrology and Earth System Sciences, 2024, 28(14): 3305-3326. </w:t>
      </w:r>
    </w:p>
    <w:p w14:paraId="45291A6F">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[42] HAN L, MERZ B, NGUYEN V D, et al. Recombining past event precipitation and antecedent catchment states generates unprecedented floods[J]. Communications Earth &amp; Environment, 2025, 6: 692. </w:t>
      </w:r>
    </w:p>
    <w:p w14:paraId="32B3652D">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[43] WEI L N, DONG J Z, GAO M, et al. Factors controlling temporal stability of surface soil moisture: A watershed-scale modeling study[J]. Vadose Zone Journal, 2017, 16(10): vzj2016.12.0132. </w:t>
      </w:r>
    </w:p>
    <w:p w14:paraId="6C972F79">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[44] LIN X, HUANG S Z, LI J F, et al. Feedback dynamics between precipitation, temperature, and soil moisture in China and their possible driving mechanisms under a changing environment[J]. Atmospheric Research, 2023, 294: 106983. </w:t>
      </w:r>
    </w:p>
    <w:p w14:paraId="79D154C9">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[45] 刘贵花, 齐述华, 朱婧瑄, 等. 气候变化和人类活动对鄱阳湖流域赣江径流影响的定量分析[J]. 湖泊科学, 2016, 28(3): 682-690.</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LIU G H, QI S H, ZHU J X, et al. Quantitative estimation of runoff changes in Ganjiang River, Lake Poyang Basin under climate change and anthropogenic impacts[J]. Journal of Lake Sciences, 2016, 28(3): 682-690. </w:t>
      </w:r>
    </w:p>
    <w:p w14:paraId="1F40C9BC">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[46] NIED M, SCHRÖTER K, LÜDTKE S, et al. What are the hydro-meteorological controls on flood characteristics [J]. Journal of Hydrology, 2017, 545: 310-326. </w:t>
      </w:r>
    </w:p>
    <w:p w14:paraId="037EF7B3">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[47] GHAJARNIA N, KALANTARI Z, ORTH R, et al. Close co-variation between soil moisture and runoff emerging from multi-catchment data across Europe[J]. Scientific Reports, 2020, 10: 4817. </w:t>
      </w:r>
    </w:p>
    <w:p w14:paraId="5AF27997">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[48] ORTH R, SENEVIRATNE S I. Propagation of soil moisture memory to streamflow and evapotranspiration in Europe[J]. Hydrology and Earth System Sciences, 2013, 17(10): 3895-3911. </w:t>
      </w:r>
    </w:p>
    <w:p w14:paraId="5620D37C">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[49] 高俊杰, 谢康, 王国庆, 等. 黄土高原典型流域雨洪过程定量关系构建与相似性判别[J]. 水利水运工程学报, 2025(2): 12-23.</w:t>
      </w:r>
      <w:r>
        <w:rPr>
          <w:rFonts w:hint="eastAsia" w:ascii="Times New Roman" w:hAnsi="Times New Roman" w:eastAsia="宋体"/>
          <w:i w:val="0"/>
          <w:color w:val="auto"/>
          <w:sz w:val="15"/>
          <w:szCs w:val="21"/>
          <w:highlight w:val="none"/>
          <w:lang w:val="en-US" w:eastAsia="zh-CN"/>
        </w:rPr>
        <w:br w:type="textWrapping"/>
      </w:r>
      <w:r>
        <w:rPr>
          <w:rFonts w:hint="eastAsia" w:ascii="Times New Roman" w:hAnsi="Times New Roman" w:eastAsia="宋体"/>
          <w:color w:val="auto"/>
          <w:sz w:val="15"/>
          <w:szCs w:val="21"/>
          <w:highlight w:val="none"/>
          <w:lang w:val="en-US" w:eastAsia="zh-CN"/>
        </w:rPr>
        <w:t xml:space="preserve">GAO J J, XIE K, WANG G Q, et al. Quantitative relationship construction and similarity discrimination of rainfall and flood processes in typical watersheds of the Loess Plateau[J]. Hydro-Science and Engineering, 2025(2): 12-23. </w:t>
      </w:r>
    </w:p>
    <w:p w14:paraId="5D467BBA">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[50] ZHOU S, WILLIAMS A P, LINTNER B R, et al. Soil moisture–atmosphere feedbacks mitigate declining water availability in drylands[J]. Nature Climate Change, 2021, 11(1): 38-44. </w:t>
      </w:r>
    </w:p>
    <w:p w14:paraId="5FF0CA6A">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default" w:ascii="Times New Roman" w:hAnsi="Times New Roman" w:eastAsia="宋体" w:cstheme="minorBidi"/>
          <w:color w:val="auto"/>
          <w:kern w:val="2"/>
          <w:sz w:val="15"/>
          <w:szCs w:val="21"/>
          <w:highlight w:val="none"/>
          <w:lang w:val="en-US" w:eastAsia="zh-CN" w:bidi="ar-SA"/>
        </w:rPr>
        <w:t>[51]</w:t>
      </w:r>
      <w:r>
        <w:rPr>
          <w:rFonts w:hint="eastAsia" w:ascii="Times New Roman" w:hAnsi="Times New Roman" w:eastAsia="宋体"/>
          <w:color w:val="auto"/>
          <w:sz w:val="15"/>
          <w:szCs w:val="21"/>
          <w:highlight w:val="none"/>
          <w:lang w:val="en-US" w:eastAsia="zh-CN"/>
        </w:rPr>
        <w:t>PENNA D, MANTESE N, GOBBI A, et al. Runoff response at different spatial scales: moving from small experimental areas to mesoscale catchments[J]. Die Bodenkultur, 2011, 62(1-4): 101-107.</w:t>
      </w:r>
    </w:p>
    <w:p w14:paraId="6BC62E96">
      <w:pPr>
        <w:pStyle w:val="19"/>
        <w:keepNext w:val="0"/>
        <w:keepLines w:val="0"/>
        <w:pageBreakBefore w:val="0"/>
        <w:widowControl w:val="0"/>
        <w:numPr>
          <w:ilvl w:val="0"/>
          <w:numId w:val="0"/>
        </w:numPr>
        <w:kinsoku/>
        <w:wordWrap/>
        <w:overflowPunct/>
        <w:topLinePunct w:val="0"/>
        <w:autoSpaceDE/>
        <w:autoSpaceDN/>
        <w:bidi w:val="0"/>
        <w:adjustRightInd/>
        <w:snapToGrid/>
        <w:ind w:left="425" w:leftChars="0" w:hanging="425" w:firstLineChars="0"/>
        <w:textAlignment w:val="auto"/>
        <w:rPr>
          <w:rFonts w:hint="eastAsia" w:ascii="Times New Roman" w:hAnsi="Times New Roman" w:eastAsia="宋体"/>
          <w:color w:val="auto"/>
          <w:sz w:val="15"/>
          <w:szCs w:val="21"/>
          <w:highlight w:val="none"/>
          <w:lang w:val="en-US" w:eastAsia="zh-CN"/>
        </w:rPr>
      </w:pPr>
      <w:r>
        <w:rPr>
          <w:rFonts w:hint="eastAsia" w:ascii="Times New Roman" w:hAnsi="Times New Roman" w:eastAsia="宋体"/>
          <w:color w:val="auto"/>
          <w:sz w:val="15"/>
          <w:szCs w:val="21"/>
          <w:highlight w:val="none"/>
          <w:lang w:val="en-US" w:eastAsia="zh-CN"/>
        </w:rPr>
        <w:t xml:space="preserve">[52] WANG Y J, GAO L, HUANG S S, et al. Combined effects of rainfall types and antecedent soil moisture on runoff generation at a hillslope of red soil region[J]. European Journal of Soil Science, 2022, 73(4): e13274. </w:t>
      </w:r>
    </w:p>
    <w:p w14:paraId="359D8356">
      <w:pPr>
        <w:rPr>
          <w:rFonts w:hint="eastAsia"/>
          <w:color w:val="auto"/>
          <w:highlight w:val="non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67722F"/>
    <w:rsid w:val="00704336"/>
    <w:rsid w:val="00B637EE"/>
    <w:rsid w:val="00D90956"/>
    <w:rsid w:val="00E3722B"/>
    <w:rsid w:val="017F095B"/>
    <w:rsid w:val="01FE2A03"/>
    <w:rsid w:val="020E02AA"/>
    <w:rsid w:val="021A27AB"/>
    <w:rsid w:val="023963DA"/>
    <w:rsid w:val="02581525"/>
    <w:rsid w:val="028D521A"/>
    <w:rsid w:val="03A8028B"/>
    <w:rsid w:val="03F11C32"/>
    <w:rsid w:val="04114082"/>
    <w:rsid w:val="043A5387"/>
    <w:rsid w:val="044E7580"/>
    <w:rsid w:val="0506494D"/>
    <w:rsid w:val="05C56461"/>
    <w:rsid w:val="062736E9"/>
    <w:rsid w:val="06A71C0B"/>
    <w:rsid w:val="06B65F1F"/>
    <w:rsid w:val="08025F8B"/>
    <w:rsid w:val="08632A5C"/>
    <w:rsid w:val="09511423"/>
    <w:rsid w:val="0955157C"/>
    <w:rsid w:val="099358DF"/>
    <w:rsid w:val="09BA1F10"/>
    <w:rsid w:val="09C26B03"/>
    <w:rsid w:val="09CE262F"/>
    <w:rsid w:val="0A140428"/>
    <w:rsid w:val="0A5727F9"/>
    <w:rsid w:val="0A99039E"/>
    <w:rsid w:val="0B0E1DB2"/>
    <w:rsid w:val="0BAF708A"/>
    <w:rsid w:val="0C950BBA"/>
    <w:rsid w:val="0CAF3C4A"/>
    <w:rsid w:val="0D3861DB"/>
    <w:rsid w:val="0D5C0F0E"/>
    <w:rsid w:val="0DC45C7F"/>
    <w:rsid w:val="0DD51C7C"/>
    <w:rsid w:val="0F393E66"/>
    <w:rsid w:val="0FFC0435"/>
    <w:rsid w:val="10235619"/>
    <w:rsid w:val="103241E5"/>
    <w:rsid w:val="10F25D36"/>
    <w:rsid w:val="10FB7C4C"/>
    <w:rsid w:val="11427949"/>
    <w:rsid w:val="1170063A"/>
    <w:rsid w:val="11D230A2"/>
    <w:rsid w:val="12407C31"/>
    <w:rsid w:val="128F5054"/>
    <w:rsid w:val="12BC061F"/>
    <w:rsid w:val="13536E54"/>
    <w:rsid w:val="139C19DC"/>
    <w:rsid w:val="139F52BA"/>
    <w:rsid w:val="13B6621E"/>
    <w:rsid w:val="154444C3"/>
    <w:rsid w:val="15AC7C19"/>
    <w:rsid w:val="15DE184F"/>
    <w:rsid w:val="160752E5"/>
    <w:rsid w:val="16E15B36"/>
    <w:rsid w:val="17263548"/>
    <w:rsid w:val="17F22D0D"/>
    <w:rsid w:val="17F46A8B"/>
    <w:rsid w:val="181F0E03"/>
    <w:rsid w:val="18360C1B"/>
    <w:rsid w:val="183B7D55"/>
    <w:rsid w:val="18E40804"/>
    <w:rsid w:val="18EE65A7"/>
    <w:rsid w:val="193C5B35"/>
    <w:rsid w:val="1949146A"/>
    <w:rsid w:val="19A70FE3"/>
    <w:rsid w:val="1A2D3EFE"/>
    <w:rsid w:val="1A4C4C83"/>
    <w:rsid w:val="1A823200"/>
    <w:rsid w:val="1AAE6EA6"/>
    <w:rsid w:val="1BDC4EDE"/>
    <w:rsid w:val="1BE525EB"/>
    <w:rsid w:val="1C0301C7"/>
    <w:rsid w:val="1C0D1CF3"/>
    <w:rsid w:val="1D7073B7"/>
    <w:rsid w:val="1DA87C06"/>
    <w:rsid w:val="1DFE58AD"/>
    <w:rsid w:val="1F536EA5"/>
    <w:rsid w:val="1FEC26BF"/>
    <w:rsid w:val="20615078"/>
    <w:rsid w:val="209F6845"/>
    <w:rsid w:val="20E1146A"/>
    <w:rsid w:val="210C10B2"/>
    <w:rsid w:val="21271F0D"/>
    <w:rsid w:val="221B2128"/>
    <w:rsid w:val="222A4A74"/>
    <w:rsid w:val="22880A5F"/>
    <w:rsid w:val="22C13CDF"/>
    <w:rsid w:val="230A40D1"/>
    <w:rsid w:val="239D1036"/>
    <w:rsid w:val="23EB7FF4"/>
    <w:rsid w:val="23F06B78"/>
    <w:rsid w:val="24417D7B"/>
    <w:rsid w:val="248B3E05"/>
    <w:rsid w:val="24E84F70"/>
    <w:rsid w:val="25382DC5"/>
    <w:rsid w:val="26040EF9"/>
    <w:rsid w:val="27AD60AA"/>
    <w:rsid w:val="282862B3"/>
    <w:rsid w:val="287327DB"/>
    <w:rsid w:val="29333875"/>
    <w:rsid w:val="29A85273"/>
    <w:rsid w:val="2A524A84"/>
    <w:rsid w:val="2A9F1DCA"/>
    <w:rsid w:val="2AD92954"/>
    <w:rsid w:val="2B171AC1"/>
    <w:rsid w:val="2BEE68D3"/>
    <w:rsid w:val="2C26606D"/>
    <w:rsid w:val="2C483BC0"/>
    <w:rsid w:val="2C605EE3"/>
    <w:rsid w:val="2D1B36F8"/>
    <w:rsid w:val="2D741D7A"/>
    <w:rsid w:val="2DA652BC"/>
    <w:rsid w:val="2DB92737"/>
    <w:rsid w:val="2DD1025A"/>
    <w:rsid w:val="2EF62A74"/>
    <w:rsid w:val="2F3A79D0"/>
    <w:rsid w:val="2F4126F3"/>
    <w:rsid w:val="2F9E3253"/>
    <w:rsid w:val="2FBC0CA1"/>
    <w:rsid w:val="2FC431A9"/>
    <w:rsid w:val="2FE00F49"/>
    <w:rsid w:val="2FF22721"/>
    <w:rsid w:val="306A49FB"/>
    <w:rsid w:val="30E91417"/>
    <w:rsid w:val="313701D9"/>
    <w:rsid w:val="31916C33"/>
    <w:rsid w:val="31BA3716"/>
    <w:rsid w:val="31DB3279"/>
    <w:rsid w:val="31F52FE8"/>
    <w:rsid w:val="31F85715"/>
    <w:rsid w:val="330324CD"/>
    <w:rsid w:val="33114C55"/>
    <w:rsid w:val="334E2073"/>
    <w:rsid w:val="341B518C"/>
    <w:rsid w:val="34F605A6"/>
    <w:rsid w:val="367B5E64"/>
    <w:rsid w:val="36E7464B"/>
    <w:rsid w:val="36FA437E"/>
    <w:rsid w:val="37155A0D"/>
    <w:rsid w:val="37533A8E"/>
    <w:rsid w:val="37E40B8A"/>
    <w:rsid w:val="38292C5B"/>
    <w:rsid w:val="384B399F"/>
    <w:rsid w:val="385950D4"/>
    <w:rsid w:val="389612C6"/>
    <w:rsid w:val="38F6676A"/>
    <w:rsid w:val="395802B3"/>
    <w:rsid w:val="3999012E"/>
    <w:rsid w:val="3A0F1ED5"/>
    <w:rsid w:val="3A383FD8"/>
    <w:rsid w:val="3A5244D1"/>
    <w:rsid w:val="3AB15368"/>
    <w:rsid w:val="3AE0238F"/>
    <w:rsid w:val="3BA72A15"/>
    <w:rsid w:val="3BDB3A41"/>
    <w:rsid w:val="3C3971EA"/>
    <w:rsid w:val="3D423410"/>
    <w:rsid w:val="3D5D28A5"/>
    <w:rsid w:val="3DBA03C3"/>
    <w:rsid w:val="3E1A33EA"/>
    <w:rsid w:val="3E566B8E"/>
    <w:rsid w:val="3E5C1A3E"/>
    <w:rsid w:val="3EB32C4F"/>
    <w:rsid w:val="3EF66D9E"/>
    <w:rsid w:val="3F023231"/>
    <w:rsid w:val="3F3B3785"/>
    <w:rsid w:val="3F6251B6"/>
    <w:rsid w:val="3F8870C6"/>
    <w:rsid w:val="40632F94"/>
    <w:rsid w:val="40E105F6"/>
    <w:rsid w:val="412776C2"/>
    <w:rsid w:val="414C6730"/>
    <w:rsid w:val="41AD4111"/>
    <w:rsid w:val="4227428A"/>
    <w:rsid w:val="42CC5406"/>
    <w:rsid w:val="42E77C3D"/>
    <w:rsid w:val="43B20CC9"/>
    <w:rsid w:val="43F07D06"/>
    <w:rsid w:val="442F6DEA"/>
    <w:rsid w:val="44BE22DB"/>
    <w:rsid w:val="450E5B4A"/>
    <w:rsid w:val="45D451BB"/>
    <w:rsid w:val="45E51CC2"/>
    <w:rsid w:val="467806C6"/>
    <w:rsid w:val="46FE180C"/>
    <w:rsid w:val="47DA640E"/>
    <w:rsid w:val="480B370E"/>
    <w:rsid w:val="481C3131"/>
    <w:rsid w:val="48841FCA"/>
    <w:rsid w:val="48B518CA"/>
    <w:rsid w:val="490746D8"/>
    <w:rsid w:val="49903724"/>
    <w:rsid w:val="49D05903"/>
    <w:rsid w:val="4AE52DBB"/>
    <w:rsid w:val="4AFD3FE5"/>
    <w:rsid w:val="4B0A5419"/>
    <w:rsid w:val="4B464705"/>
    <w:rsid w:val="4BCF5981"/>
    <w:rsid w:val="4BF84ECC"/>
    <w:rsid w:val="4D07506C"/>
    <w:rsid w:val="4D5A3970"/>
    <w:rsid w:val="4D692A73"/>
    <w:rsid w:val="4D9A5B1B"/>
    <w:rsid w:val="4E627EE3"/>
    <w:rsid w:val="4ECB7DF8"/>
    <w:rsid w:val="4F194B69"/>
    <w:rsid w:val="4FAD3EC7"/>
    <w:rsid w:val="4FBA3171"/>
    <w:rsid w:val="4FE65048"/>
    <w:rsid w:val="4FF05EC6"/>
    <w:rsid w:val="50426F02"/>
    <w:rsid w:val="519B477D"/>
    <w:rsid w:val="51A451BA"/>
    <w:rsid w:val="5265604A"/>
    <w:rsid w:val="526D54EC"/>
    <w:rsid w:val="530879CB"/>
    <w:rsid w:val="535D1AC5"/>
    <w:rsid w:val="53774D21"/>
    <w:rsid w:val="53D37B83"/>
    <w:rsid w:val="54D2203E"/>
    <w:rsid w:val="55182F6D"/>
    <w:rsid w:val="561B7A15"/>
    <w:rsid w:val="564C4F6C"/>
    <w:rsid w:val="56B860D6"/>
    <w:rsid w:val="57085566"/>
    <w:rsid w:val="57396CFC"/>
    <w:rsid w:val="57B92D3A"/>
    <w:rsid w:val="57C60151"/>
    <w:rsid w:val="5848691D"/>
    <w:rsid w:val="58A62B3A"/>
    <w:rsid w:val="592D6F52"/>
    <w:rsid w:val="594564F0"/>
    <w:rsid w:val="594D3C4C"/>
    <w:rsid w:val="598629F0"/>
    <w:rsid w:val="59F742E9"/>
    <w:rsid w:val="5A0212FE"/>
    <w:rsid w:val="5A214710"/>
    <w:rsid w:val="5A397FEB"/>
    <w:rsid w:val="5AE90FB3"/>
    <w:rsid w:val="5B7B6070"/>
    <w:rsid w:val="5BC63581"/>
    <w:rsid w:val="5BE312D5"/>
    <w:rsid w:val="5CA203B1"/>
    <w:rsid w:val="5CBD050C"/>
    <w:rsid w:val="5D053910"/>
    <w:rsid w:val="5D4D4B4D"/>
    <w:rsid w:val="5DEF3673"/>
    <w:rsid w:val="5EA4357F"/>
    <w:rsid w:val="604A4ADA"/>
    <w:rsid w:val="606B60E0"/>
    <w:rsid w:val="60D01360"/>
    <w:rsid w:val="61420039"/>
    <w:rsid w:val="61965A59"/>
    <w:rsid w:val="61AE5BE1"/>
    <w:rsid w:val="626C642B"/>
    <w:rsid w:val="63057B96"/>
    <w:rsid w:val="63240F59"/>
    <w:rsid w:val="646C4AB8"/>
    <w:rsid w:val="650E7720"/>
    <w:rsid w:val="65964ABA"/>
    <w:rsid w:val="65A417D5"/>
    <w:rsid w:val="65E258D7"/>
    <w:rsid w:val="66122D22"/>
    <w:rsid w:val="66A0365E"/>
    <w:rsid w:val="682217D5"/>
    <w:rsid w:val="6A771266"/>
    <w:rsid w:val="6A7A0D56"/>
    <w:rsid w:val="6AE6606D"/>
    <w:rsid w:val="6B0B7C00"/>
    <w:rsid w:val="6BCD66BE"/>
    <w:rsid w:val="6BD05342"/>
    <w:rsid w:val="6C7B503D"/>
    <w:rsid w:val="6D1160C5"/>
    <w:rsid w:val="6D7A3B1D"/>
    <w:rsid w:val="6DF12A51"/>
    <w:rsid w:val="6E123027"/>
    <w:rsid w:val="6EAE6674"/>
    <w:rsid w:val="6EF81860"/>
    <w:rsid w:val="6F327E52"/>
    <w:rsid w:val="6F7E3B02"/>
    <w:rsid w:val="6F834209"/>
    <w:rsid w:val="6F8C1F49"/>
    <w:rsid w:val="702F13E2"/>
    <w:rsid w:val="70D3368F"/>
    <w:rsid w:val="70DB4B80"/>
    <w:rsid w:val="712B2DAA"/>
    <w:rsid w:val="71585FB0"/>
    <w:rsid w:val="718B50F1"/>
    <w:rsid w:val="729825CA"/>
    <w:rsid w:val="73A55905"/>
    <w:rsid w:val="742026EA"/>
    <w:rsid w:val="756774F9"/>
    <w:rsid w:val="758818FD"/>
    <w:rsid w:val="75F76319"/>
    <w:rsid w:val="76573DB4"/>
    <w:rsid w:val="76D11FC2"/>
    <w:rsid w:val="77C90C27"/>
    <w:rsid w:val="77E917A2"/>
    <w:rsid w:val="77F331F3"/>
    <w:rsid w:val="78903AD2"/>
    <w:rsid w:val="79FF4B43"/>
    <w:rsid w:val="7A566469"/>
    <w:rsid w:val="7B3563A3"/>
    <w:rsid w:val="7B994B97"/>
    <w:rsid w:val="7BDA510B"/>
    <w:rsid w:val="7BF112F5"/>
    <w:rsid w:val="7BF217AA"/>
    <w:rsid w:val="7EEE5B1E"/>
    <w:rsid w:val="7FBE4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unhideWhenUsed/>
    <w:qFormat/>
    <w:uiPriority w:val="99"/>
    <w:pPr>
      <w:spacing w:after="120"/>
    </w:pPr>
  </w:style>
  <w:style w:type="paragraph" w:styleId="8">
    <w:name w:val="footnote text"/>
    <w:basedOn w:val="1"/>
    <w:unhideWhenUsed/>
    <w:qFormat/>
    <w:uiPriority w:val="0"/>
    <w:pPr>
      <w:snapToGrid w:val="0"/>
      <w:jc w:val="left"/>
    </w:pPr>
    <w:rPr>
      <w:sz w:val="18"/>
      <w:szCs w:val="20"/>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Title"/>
    <w:basedOn w:val="1"/>
    <w:next w:val="1"/>
    <w:qFormat/>
    <w:uiPriority w:val="10"/>
    <w:pPr>
      <w:spacing w:before="240" w:after="60"/>
      <w:jc w:val="center"/>
      <w:outlineLvl w:val="0"/>
    </w:pPr>
    <w:rPr>
      <w:rFonts w:ascii="Cambria" w:hAnsi="Cambria" w:cs="Times New Roman"/>
      <w:b/>
      <w:bCs/>
      <w:sz w:val="48"/>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Emphasis"/>
    <w:basedOn w:val="14"/>
    <w:qFormat/>
    <w:uiPriority w:val="0"/>
    <w:rPr>
      <w:i/>
    </w:rPr>
  </w:style>
  <w:style w:type="character" w:styleId="17">
    <w:name w:val="Hyperlink"/>
    <w:basedOn w:val="14"/>
    <w:qFormat/>
    <w:uiPriority w:val="0"/>
    <w:rPr>
      <w:color w:val="0000FF"/>
      <w:u w:val="single"/>
    </w:rPr>
  </w:style>
  <w:style w:type="character" w:styleId="18">
    <w:name w:val="HTML Code"/>
    <w:basedOn w:val="14"/>
    <w:qFormat/>
    <w:uiPriority w:val="0"/>
    <w:rPr>
      <w:rFonts w:ascii="Courier New" w:hAnsi="Courier New"/>
      <w:sz w:val="20"/>
    </w:rPr>
  </w:style>
  <w:style w:type="paragraph" w:customStyle="1" w:styleId="19">
    <w:name w:val="Bibliography"/>
    <w:basedOn w:val="1"/>
    <w:qFormat/>
    <w:uiPriority w:val="0"/>
    <w:pPr>
      <w:tabs>
        <w:tab w:val="left" w:pos="504"/>
      </w:tabs>
      <w:ind w:left="504" w:hanging="504"/>
    </w:pPr>
  </w:style>
  <w:style w:type="paragraph" w:customStyle="1" w:styleId="20">
    <w:name w:val="标准三号正文"/>
    <w:basedOn w:val="1"/>
    <w:qFormat/>
    <w:uiPriority w:val="0"/>
    <w:pPr>
      <w:spacing w:line="360" w:lineRule="auto"/>
      <w:ind w:firstLine="880" w:firstLineChars="200"/>
    </w:pPr>
    <w:rPr>
      <w:rFonts w:ascii="宋体" w:hAnsi="宋体" w:eastAsia="仿宋"/>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3435</Words>
  <Characters>6504</Characters>
  <Lines>0</Lines>
  <Paragraphs>0</Paragraphs>
  <TotalTime>7</TotalTime>
  <ScaleCrop>false</ScaleCrop>
  <LinksUpToDate>false</LinksUpToDate>
  <CharactersWithSpaces>7090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2025-11-12T02:39:00Z</dcterms:created>
  <dc:creator>DELL</dc:creator>
  <cp:lastModifiedBy>WPS_1602115995</cp:lastModifiedBy>
  <dcterms:modified xsi:type="dcterms:W3CDTF">2026-03-23T02:37:29Z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eyJoZGlkIjoiZWVkZWRlZTUwYzY2ZTU2YjgwNDk5NmU5NTViY2U0NGQiLCJ1c2VySWQiOiIxMTI4MzUyMjc1In0=</vt:lpwstr>
  </property>
  <property fmtid="{D5CDD505-2E9C-101B-9397-08002B2CF9AE}" pid="4" name="ICV">
    <vt:lpwstr>C50458EEF9D344D38D36857F73DBC39E_13</vt:lpwstr>
  </property>
  <property fmtid="{D5CDD505-2E9C-101B-9397-08002B2CF9AE}" pid="5" name="ZOTERO_PREF_1">
    <vt:lpwstr>&lt;data data-version="3" zotero-version="7.0.32"&gt;&lt;session id="1trGgmiq"/&gt;&lt;style id="http://www.zotero.org/styles/china-national-standard-gb-t-7714-2015-numeric" hasBibliography="1" bibliographyStyleHasBeenSet="1"/&gt;&lt;prefs&gt;&lt;pref name="fieldType" value="Field"</vt:lpwstr>
  </property>
  <property fmtid="{D5CDD505-2E9C-101B-9397-08002B2CF9AE}" pid="6" name="ZOTERO_PREF_2">
    <vt:lpwstr>/&gt;&lt;/prefs&gt;&lt;/data&gt;</vt:lpwstr>
  </property>
</Properties>
</file>