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AD6DD">
      <w:pPr>
        <w:pageBreakBefore w:val="0"/>
        <w:kinsoku/>
        <w:overflowPunct/>
        <w:topLinePunct w:val="0"/>
        <w:autoSpaceDE/>
        <w:autoSpaceDN/>
        <w:bidi w:val="0"/>
        <w:adjustRightInd/>
        <w:spacing w:line="240" w:lineRule="auto"/>
        <w:textAlignment w:val="auto"/>
        <w:rPr>
          <w:rFonts w:hint="default" w:ascii="Times New Roman" w:hAnsi="Times New Roman" w:eastAsia="宋体" w:cs="Times New Roman"/>
          <w:b/>
          <w:color w:val="FF0000"/>
          <w:szCs w:val="21"/>
          <w:lang w:eastAsia="zh-CN"/>
        </w:rPr>
      </w:pPr>
      <w:r>
        <w:rPr>
          <w:rFonts w:hint="eastAsia" w:ascii="Times New Roman" w:hAnsi="Times New Roman" w:cs="Times New Roman"/>
          <w:b/>
          <w:szCs w:val="21"/>
          <w:lang w:val="en-US" w:eastAsia="zh-CN"/>
        </w:rPr>
        <w:t xml:space="preserve">Haod </w:t>
      </w:r>
      <w:r>
        <w:rPr>
          <w:rFonts w:hint="default" w:ascii="Times New Roman" w:hAnsi="Times New Roman" w:cs="Times New Roman"/>
          <w:b/>
          <w:szCs w:val="21"/>
        </w:rPr>
        <w:t>注意：</w:t>
      </w:r>
      <w:r>
        <w:rPr>
          <w:rFonts w:hint="default" w:ascii="Times New Roman" w:hAnsi="Times New Roman" w:cs="Times New Roman"/>
          <w:b/>
          <w:color w:val="FF0000"/>
          <w:szCs w:val="21"/>
        </w:rPr>
        <w:t xml:space="preserve"> word版本，</w:t>
      </w:r>
      <w:r>
        <w:rPr>
          <w:rFonts w:hint="default" w:ascii="Times New Roman" w:hAnsi="Times New Roman" w:cs="Times New Roman"/>
          <w:b/>
          <w:color w:val="FF0000"/>
          <w:szCs w:val="21"/>
          <w:highlight w:val="yellow"/>
        </w:rPr>
        <w:t>纵向单栏排</w:t>
      </w:r>
      <w:r>
        <w:rPr>
          <w:rFonts w:hint="default" w:ascii="Times New Roman" w:hAnsi="Times New Roman" w:cs="Times New Roman"/>
          <w:b/>
          <w:color w:val="FF0000"/>
          <w:szCs w:val="21"/>
          <w:highlight w:val="yellow"/>
          <w:lang w:eastAsia="zh-CN"/>
        </w:rPr>
        <w:t>（录用后会让专业公司排成双栏）</w:t>
      </w:r>
      <w:r>
        <w:rPr>
          <w:rFonts w:hint="default" w:ascii="Times New Roman" w:hAnsi="Times New Roman" w:cs="Times New Roman"/>
          <w:b/>
          <w:color w:val="FF0000"/>
          <w:szCs w:val="21"/>
          <w:highlight w:val="yellow"/>
        </w:rPr>
        <w:t xml:space="preserve">， </w:t>
      </w:r>
      <w:r>
        <w:rPr>
          <w:rFonts w:hint="default" w:ascii="Times New Roman" w:hAnsi="Times New Roman" w:cs="Times New Roman"/>
          <w:b/>
          <w:color w:val="FF0000"/>
          <w:szCs w:val="21"/>
          <w:highlight w:val="none"/>
        </w:rPr>
        <w:t>正文</w:t>
      </w:r>
      <w:r>
        <w:rPr>
          <w:rFonts w:hint="default" w:ascii="Times New Roman" w:hAnsi="Times New Roman" w:cs="Times New Roman"/>
          <w:b/>
          <w:color w:val="FF0000"/>
          <w:szCs w:val="21"/>
          <w:highlight w:val="none"/>
          <w:lang w:eastAsia="zh-CN"/>
        </w:rPr>
        <w:t>单倍行距</w:t>
      </w:r>
      <w:r>
        <w:rPr>
          <w:rFonts w:hint="default" w:ascii="Times New Roman" w:hAnsi="Times New Roman" w:cs="Times New Roman"/>
          <w:b/>
          <w:color w:val="FF0000"/>
          <w:szCs w:val="21"/>
          <w:highlight w:val="none"/>
        </w:rPr>
        <w:t>，各标题单倍行间距，</w:t>
      </w:r>
      <w:r>
        <w:rPr>
          <w:rFonts w:hint="default" w:ascii="Times New Roman" w:hAnsi="Times New Roman" w:cs="Times New Roman"/>
          <w:b/>
          <w:color w:val="FF0000"/>
          <w:szCs w:val="21"/>
          <w:highlight w:val="yellow"/>
          <w:lang w:eastAsia="zh-CN"/>
        </w:rPr>
        <w:t>图要用嵌入格式，</w:t>
      </w:r>
      <w:r>
        <w:rPr>
          <w:rFonts w:hint="default" w:ascii="Times New Roman" w:hAnsi="Times New Roman" w:cs="Times New Roman"/>
          <w:b/>
          <w:color w:val="FF0000"/>
          <w:szCs w:val="21"/>
        </w:rPr>
        <w:t>字体字号见下列要求。论文</w:t>
      </w:r>
      <w:r>
        <w:rPr>
          <w:rFonts w:hint="default" w:ascii="Times New Roman" w:hAnsi="Times New Roman" w:cs="Times New Roman"/>
          <w:b/>
          <w:color w:val="FF0000"/>
          <w:szCs w:val="21"/>
          <w:lang w:eastAsia="zh-CN"/>
        </w:rPr>
        <w:t>正文</w:t>
      </w:r>
      <w:r>
        <w:rPr>
          <w:rFonts w:hint="eastAsia" w:ascii="Times New Roman" w:hAnsi="Times New Roman" w:cs="Times New Roman"/>
          <w:b/>
          <w:color w:val="FF0000"/>
          <w:szCs w:val="21"/>
          <w:lang w:eastAsia="zh-CN"/>
        </w:rPr>
        <w:t>英文单词</w:t>
      </w:r>
      <w:r>
        <w:rPr>
          <w:rFonts w:hint="default" w:ascii="Times New Roman" w:hAnsi="Times New Roman" w:cs="Times New Roman"/>
          <w:b/>
          <w:color w:val="FF0000"/>
          <w:szCs w:val="21"/>
          <w:lang w:eastAsia="zh-CN"/>
        </w:rPr>
        <w:t>数不低于</w:t>
      </w:r>
      <w:r>
        <w:rPr>
          <w:rFonts w:hint="eastAsia" w:ascii="Times New Roman" w:hAnsi="Times New Roman" w:cs="Times New Roman"/>
          <w:b/>
          <w:color w:val="FF0000"/>
          <w:szCs w:val="21"/>
          <w:lang w:val="en-US" w:eastAsia="zh-CN"/>
        </w:rPr>
        <w:t>3</w:t>
      </w:r>
      <w:r>
        <w:rPr>
          <w:rFonts w:hint="default" w:ascii="Times New Roman" w:hAnsi="Times New Roman" w:cs="Times New Roman"/>
          <w:b/>
          <w:color w:val="FF0000"/>
          <w:szCs w:val="21"/>
        </w:rPr>
        <w:t>000</w:t>
      </w:r>
      <w:r>
        <w:rPr>
          <w:rFonts w:hint="eastAsia" w:ascii="Times New Roman" w:hAnsi="Times New Roman" w:cs="Times New Roman"/>
          <w:b/>
          <w:color w:val="FF0000"/>
          <w:szCs w:val="21"/>
          <w:lang w:eastAsia="zh-CN"/>
        </w:rPr>
        <w:t>单词</w:t>
      </w:r>
      <w:r>
        <w:rPr>
          <w:rFonts w:hint="default" w:ascii="Times New Roman" w:hAnsi="Times New Roman" w:cs="Times New Roman"/>
          <w:b/>
          <w:color w:val="FF0000"/>
          <w:szCs w:val="21"/>
        </w:rPr>
        <w:t>（</w:t>
      </w:r>
      <w:r>
        <w:rPr>
          <w:rFonts w:hint="default" w:ascii="Times New Roman" w:hAnsi="Times New Roman" w:cs="Times New Roman"/>
          <w:b/>
          <w:color w:val="FF0000"/>
          <w:szCs w:val="21"/>
          <w:lang w:eastAsia="zh-CN"/>
        </w:rPr>
        <w:t>不</w:t>
      </w:r>
      <w:r>
        <w:rPr>
          <w:rFonts w:hint="default" w:ascii="Times New Roman" w:hAnsi="Times New Roman" w:cs="Times New Roman"/>
          <w:b/>
          <w:color w:val="FF0000"/>
          <w:szCs w:val="21"/>
        </w:rPr>
        <w:t>含图表），图、表标题</w:t>
      </w:r>
      <w:r>
        <w:rPr>
          <w:rFonts w:hint="default" w:ascii="Times New Roman" w:hAnsi="Times New Roman" w:cs="Times New Roman"/>
          <w:b/>
          <w:color w:val="FF0000"/>
          <w:szCs w:val="21"/>
          <w:lang w:eastAsia="zh-CN"/>
        </w:rPr>
        <w:t>使用英文</w:t>
      </w:r>
      <w:r>
        <w:rPr>
          <w:rFonts w:hint="eastAsia" w:ascii="Times New Roman" w:hAnsi="Times New Roman" w:cs="Times New Roman"/>
          <w:b/>
          <w:color w:val="FF0000"/>
          <w:szCs w:val="21"/>
          <w:lang w:eastAsia="zh-CN"/>
        </w:rPr>
        <w:t>、中文对照，首页页脚信息采用英文、中文对照</w:t>
      </w:r>
      <w:r>
        <w:rPr>
          <w:rFonts w:hint="default" w:ascii="Times New Roman" w:hAnsi="Times New Roman" w:cs="Times New Roman"/>
          <w:b/>
          <w:color w:val="FF0000"/>
          <w:szCs w:val="21"/>
        </w:rPr>
        <w:t>。</w:t>
      </w:r>
      <w:r>
        <w:rPr>
          <w:rFonts w:hint="eastAsia" w:ascii="Times New Roman" w:hAnsi="Times New Roman" w:cs="Times New Roman"/>
          <w:b/>
          <w:color w:val="FF0000"/>
          <w:szCs w:val="21"/>
          <w:lang w:eastAsia="zh-CN"/>
        </w:rPr>
        <w:t>参考文献全部使用英文，</w:t>
      </w:r>
      <w:r>
        <w:rPr>
          <w:rFonts w:hint="default" w:ascii="Times New Roman" w:hAnsi="Times New Roman" w:cs="Times New Roman"/>
          <w:b/>
          <w:color w:val="FF0000"/>
          <w:szCs w:val="21"/>
          <w:lang w:eastAsia="zh-CN"/>
        </w:rPr>
        <w:t>中文参考文献</w:t>
      </w:r>
      <w:r>
        <w:rPr>
          <w:rFonts w:hint="eastAsia" w:ascii="Times New Roman" w:hAnsi="Times New Roman" w:cs="Times New Roman"/>
          <w:b/>
          <w:color w:val="FF0000"/>
          <w:szCs w:val="21"/>
          <w:lang w:eastAsia="zh-CN"/>
        </w:rPr>
        <w:t>不写中文、直接给出</w:t>
      </w:r>
      <w:r>
        <w:rPr>
          <w:rFonts w:hint="default" w:ascii="Times New Roman" w:hAnsi="Times New Roman" w:cs="Times New Roman"/>
          <w:b/>
          <w:color w:val="FF0000"/>
          <w:szCs w:val="21"/>
          <w:lang w:eastAsia="zh-CN"/>
        </w:rPr>
        <w:t>对应的英文翻译。</w:t>
      </w:r>
    </w:p>
    <w:p w14:paraId="04FE7A6E">
      <w:pPr>
        <w:pageBreakBefore w:val="0"/>
        <w:kinsoku/>
        <w:overflowPunct/>
        <w:topLinePunct w:val="0"/>
        <w:autoSpaceDE/>
        <w:autoSpaceDN/>
        <w:bidi w:val="0"/>
        <w:adjustRightInd/>
        <w:spacing w:line="240" w:lineRule="auto"/>
        <w:ind w:firstLine="632" w:firstLineChars="300"/>
        <w:textAlignment w:val="auto"/>
        <w:rPr>
          <w:rFonts w:hint="default" w:ascii="Times New Roman" w:hAnsi="Times New Roman" w:eastAsia="宋体" w:cs="Times New Roman"/>
          <w:b/>
          <w:color w:val="FF0000"/>
          <w:szCs w:val="21"/>
          <w:lang w:eastAsia="zh-CN"/>
        </w:rPr>
      </w:pPr>
      <w:r>
        <w:rPr>
          <w:rFonts w:hint="default" w:ascii="Times New Roman" w:hAnsi="Times New Roman" w:cs="Times New Roman"/>
          <w:b/>
          <w:color w:val="FF0000"/>
          <w:szCs w:val="21"/>
          <w:lang w:eastAsia="zh-CN"/>
        </w:rPr>
        <w:t>论文经审稿录用后，会统一送专业排版公司排版。所以不严格要求完全按照本模板排版，请作者将主要精力放在文章内容和创新点写作上。</w:t>
      </w:r>
    </w:p>
    <w:p w14:paraId="4E8C2EAF">
      <w:pPr>
        <w:pStyle w:val="10"/>
        <w:pageBreakBefore w:val="0"/>
        <w:kinsoku/>
        <w:overflowPunct/>
        <w:topLinePunct w:val="0"/>
        <w:autoSpaceDE/>
        <w:autoSpaceDN/>
        <w:bidi w:val="0"/>
        <w:adjustRightInd/>
        <w:spacing w:before="0" w:after="0" w:line="240" w:lineRule="auto"/>
        <w:textAlignment w:val="auto"/>
        <w:rPr>
          <w:rFonts w:hint="default" w:ascii="Times New Roman" w:hAnsi="Times New Roman" w:eastAsia="宋体" w:cs="Times New Roman"/>
          <w:sz w:val="30"/>
          <w:szCs w:val="30"/>
          <w:u w:val="none"/>
          <w:lang w:val="en-US" w:eastAsia="zh-CN"/>
        </w:rPr>
      </w:pPr>
      <w:r>
        <w:rPr>
          <w:rFonts w:hint="default" w:ascii="Times New Roman" w:hAnsi="Times New Roman" w:cs="Times New Roman"/>
          <w:sz w:val="30"/>
          <w:szCs w:val="30"/>
          <w:u w:val="none"/>
          <w:lang w:val="en-US" w:eastAsia="zh-CN"/>
        </w:rPr>
        <w:t>Title</w:t>
      </w:r>
    </w:p>
    <w:p w14:paraId="4F9830AD">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b/>
          <w:sz w:val="44"/>
          <w:szCs w:val="44"/>
          <w:u w:val="single"/>
        </w:rPr>
      </w:pPr>
      <w:r>
        <w:rPr>
          <w:rFonts w:hint="default" w:ascii="Times New Roman" w:hAnsi="Times New Roman" w:cs="Times New Roman"/>
          <w:color w:val="0000FF"/>
          <w:szCs w:val="21"/>
        </w:rPr>
        <w:t>（注意：小</w:t>
      </w:r>
      <w:r>
        <w:rPr>
          <w:rFonts w:hint="eastAsia" w:ascii="Times New Roman" w:hAnsi="Times New Roman" w:cs="Times New Roman"/>
          <w:color w:val="0000FF"/>
          <w:szCs w:val="21"/>
          <w:lang w:eastAsia="zh-CN"/>
        </w:rPr>
        <w:t>三</w:t>
      </w:r>
      <w:r>
        <w:rPr>
          <w:rFonts w:hint="default" w:ascii="Times New Roman" w:hAnsi="Times New Roman" w:cs="Times New Roman"/>
          <w:color w:val="0000FF"/>
          <w:szCs w:val="21"/>
        </w:rPr>
        <w:t>号字</w:t>
      </w:r>
      <w:r>
        <w:rPr>
          <w:rFonts w:hint="eastAsia" w:ascii="Times New Roman" w:hAnsi="Times New Roman" w:cs="Times New Roman"/>
          <w:color w:val="0000FF"/>
          <w:szCs w:val="21"/>
          <w:lang w:eastAsia="zh-CN"/>
        </w:rPr>
        <w:t>，新罗马字体加粗</w:t>
      </w:r>
      <w:r>
        <w:rPr>
          <w:rFonts w:hint="default" w:ascii="Times New Roman" w:hAnsi="Times New Roman" w:cs="Times New Roman"/>
          <w:color w:val="0000FF"/>
          <w:szCs w:val="21"/>
        </w:rPr>
        <w:t>）</w:t>
      </w:r>
    </w:p>
    <w:p w14:paraId="6B4E25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sz w:val="44"/>
          <w:szCs w:val="44"/>
          <w:u w:val="single"/>
        </w:rPr>
      </w:pPr>
      <w:r>
        <w:rPr>
          <w:rFonts w:hint="default" w:ascii="Times New Roman" w:hAnsi="Times New Roman" w:eastAsia="楷体" w:cs="Times New Roman"/>
          <w:sz w:val="24"/>
          <w:szCs w:val="24"/>
          <w:lang w:val="en-US" w:eastAsia="zh-CN"/>
        </w:rPr>
        <w:t>ZHANG San</w:t>
      </w:r>
      <w:r>
        <w:rPr>
          <w:rFonts w:hint="default" w:ascii="Times New Roman" w:hAnsi="Times New Roman" w:eastAsia="楷体" w:cs="Times New Roman"/>
          <w:sz w:val="24"/>
          <w:szCs w:val="24"/>
          <w:vertAlign w:val="superscript"/>
        </w:rPr>
        <w:t>1</w:t>
      </w: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lang w:val="en-US" w:eastAsia="zh-CN"/>
        </w:rPr>
        <w:t>LI Si</w:t>
      </w:r>
      <w:r>
        <w:rPr>
          <w:rFonts w:hint="default" w:ascii="Times New Roman" w:hAnsi="Times New Roman" w:eastAsia="楷体" w:cs="Times New Roman"/>
          <w:sz w:val="24"/>
          <w:szCs w:val="24"/>
          <w:vertAlign w:val="superscript"/>
        </w:rPr>
        <w:t>2</w:t>
      </w: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lang w:val="en-US" w:eastAsia="zh-CN"/>
        </w:rPr>
        <w:t>WANG Laowu</w:t>
      </w:r>
      <w:r>
        <w:rPr>
          <w:rFonts w:hint="default" w:ascii="Times New Roman" w:hAnsi="Times New Roman" w:eastAsia="楷体" w:cs="Times New Roman"/>
          <w:sz w:val="24"/>
          <w:szCs w:val="24"/>
          <w:vertAlign w:val="superscript"/>
        </w:rPr>
        <w:t>1</w:t>
      </w:r>
      <w:r>
        <w:rPr>
          <w:rFonts w:hint="default" w:ascii="Times New Roman" w:hAnsi="Times New Roman" w:cs="Times New Roman"/>
          <w:color w:val="0000FF"/>
          <w:szCs w:val="21"/>
        </w:rPr>
        <w:t>（注意：</w:t>
      </w:r>
      <w:r>
        <w:rPr>
          <w:rFonts w:hint="eastAsia" w:ascii="Times New Roman" w:hAnsi="Times New Roman" w:cs="Times New Roman"/>
          <w:color w:val="0000FF"/>
          <w:szCs w:val="21"/>
          <w:lang w:eastAsia="zh-CN"/>
        </w:rPr>
        <w:t>小四</w:t>
      </w:r>
      <w:r>
        <w:rPr>
          <w:rFonts w:hint="default" w:ascii="Times New Roman" w:hAnsi="Times New Roman" w:cs="Times New Roman"/>
          <w:color w:val="0000FF"/>
          <w:szCs w:val="21"/>
        </w:rPr>
        <w:t>号字</w:t>
      </w:r>
      <w:r>
        <w:rPr>
          <w:rFonts w:hint="eastAsia" w:ascii="Times New Roman" w:hAnsi="Times New Roman" w:cs="Times New Roman"/>
          <w:color w:val="0000FF"/>
          <w:szCs w:val="21"/>
          <w:lang w:eastAsia="zh-CN"/>
        </w:rPr>
        <w:t>；新罗马字体</w:t>
      </w:r>
      <w:r>
        <w:rPr>
          <w:rFonts w:hint="default" w:ascii="Times New Roman" w:hAnsi="Times New Roman" w:cs="Times New Roman"/>
          <w:color w:val="0000FF"/>
          <w:szCs w:val="21"/>
        </w:rPr>
        <w:t>）</w:t>
      </w:r>
    </w:p>
    <w:p w14:paraId="1F688E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eastAsia="仿宋" w:cs="Times New Roman"/>
          <w:sz w:val="21"/>
          <w:szCs w:val="21"/>
        </w:rPr>
        <w:t>1. China Institute of Water Resources and Hydropower Research，</w:t>
      </w:r>
      <w:r>
        <w:rPr>
          <w:rFonts w:hint="default" w:ascii="Times New Roman" w:hAnsi="Times New Roman" w:eastAsia="仿宋" w:cs="Times New Roman"/>
          <w:sz w:val="21"/>
          <w:szCs w:val="21"/>
          <w:lang w:val="en-US" w:eastAsia="zh-CN"/>
        </w:rPr>
        <w:t>Beijing</w:t>
      </w:r>
      <w:r>
        <w:rPr>
          <w:rFonts w:hint="default" w:ascii="Times New Roman" w:hAnsi="Times New Roman" w:eastAsia="仿宋" w:cs="Times New Roman"/>
          <w:sz w:val="21"/>
          <w:szCs w:val="21"/>
        </w:rPr>
        <w:t xml:space="preserve"> </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100038</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China</w:t>
      </w:r>
      <w:r>
        <w:rPr>
          <w:rFonts w:hint="default" w:ascii="Times New Roman" w:hAnsi="Times New Roman" w:eastAsia="仿宋" w:cs="Times New Roman"/>
          <w:sz w:val="21"/>
          <w:szCs w:val="21"/>
        </w:rPr>
        <w:t>；2. College of Hydrology and Water Resources</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Hohai University，Nanjing</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 xml:space="preserve"> 210098</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Jiangsu</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China</w:t>
      </w:r>
      <w:r>
        <w:rPr>
          <w:rFonts w:hint="default" w:ascii="Times New Roman" w:hAnsi="Times New Roman" w:cs="Times New Roman"/>
          <w:sz w:val="21"/>
          <w:szCs w:val="21"/>
        </w:rPr>
        <w:t>）</w:t>
      </w:r>
      <w:r>
        <w:rPr>
          <w:rFonts w:hint="default" w:ascii="Times New Roman" w:hAnsi="Times New Roman" w:cs="Times New Roman"/>
          <w:color w:val="0000FF"/>
          <w:szCs w:val="21"/>
        </w:rPr>
        <w:t>（注意：单位前后必须得用括号括起来，</w:t>
      </w:r>
      <w:r>
        <w:rPr>
          <w:rFonts w:hint="eastAsia" w:ascii="Times New Roman" w:hAnsi="Times New Roman" w:cs="Times New Roman"/>
          <w:color w:val="0000FF"/>
          <w:szCs w:val="21"/>
          <w:lang w:eastAsia="zh-CN"/>
        </w:rPr>
        <w:t>五</w:t>
      </w:r>
      <w:r>
        <w:rPr>
          <w:rFonts w:hint="default" w:ascii="Times New Roman" w:hAnsi="Times New Roman" w:cs="Times New Roman"/>
          <w:color w:val="0000FF"/>
          <w:szCs w:val="21"/>
        </w:rPr>
        <w:t>号</w:t>
      </w:r>
      <w:r>
        <w:rPr>
          <w:rFonts w:hint="eastAsia" w:ascii="Times New Roman" w:hAnsi="Times New Roman" w:cs="Times New Roman"/>
          <w:color w:val="0000FF"/>
          <w:szCs w:val="21"/>
          <w:lang w:eastAsia="zh-CN"/>
        </w:rPr>
        <w:t>新罗马字体</w:t>
      </w:r>
      <w:r>
        <w:rPr>
          <w:rFonts w:hint="default" w:ascii="Times New Roman" w:hAnsi="Times New Roman" w:cs="Times New Roman"/>
          <w:color w:val="0000FF"/>
          <w:szCs w:val="21"/>
        </w:rPr>
        <w:t>）</w:t>
      </w:r>
    </w:p>
    <w:p w14:paraId="52F679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szCs w:val="21"/>
        </w:rPr>
      </w:pPr>
    </w:p>
    <w:p w14:paraId="5EE5B87F">
      <w:pPr>
        <w:rPr>
          <w:rStyle w:val="14"/>
          <w:rFonts w:ascii="Times New Roman" w:hAnsi="Times New Roman" w:cs="Times New Roman"/>
        </w:rPr>
      </w:pPr>
      <w:r>
        <w:rPr>
          <w:rStyle w:val="14"/>
          <w:rFonts w:ascii="Times New Roman" w:hAnsi="Times New Roman" w:cs="Times New Roman"/>
        </w:rPr>
        <w:t>Abstract：</w:t>
      </w:r>
      <w:r>
        <w:rPr>
          <w:rStyle w:val="14"/>
          <w:rFonts w:ascii="Times New Roman" w:hAnsi="Times New Roman" w:cs="Times New Roman"/>
          <w:color w:val="0000FF"/>
        </w:rPr>
        <w:t>[Objective]</w:t>
      </w:r>
      <w:r>
        <w:rPr>
          <w:rFonts w:ascii="Times New Roman" w:hAnsi="Times New Roman"/>
          <w:bCs/>
          <w:szCs w:val="21"/>
        </w:rPr>
        <w:t xml:space="preserve">Rapid </w:t>
      </w:r>
      <w:r>
        <w:rPr>
          <w:rFonts w:hint="eastAsia" w:ascii="Times New Roman" w:hAnsi="Times New Roman"/>
          <w:bCs/>
          <w:szCs w:val="21"/>
        </w:rPr>
        <w:t>assessment</w:t>
      </w:r>
      <w:r>
        <w:rPr>
          <w:rFonts w:ascii="Times New Roman" w:hAnsi="Times New Roman"/>
          <w:bCs/>
          <w:szCs w:val="21"/>
        </w:rPr>
        <w:t xml:space="preserve"> of flood disasters is crucial in emergency rescue and post-flood reconstruction, but facing many challenges. </w:t>
      </w:r>
      <w:r>
        <w:rPr>
          <w:rFonts w:hint="eastAsia" w:ascii="Times New Roman" w:hAnsi="Times New Roman"/>
          <w:bCs/>
          <w:szCs w:val="21"/>
        </w:rPr>
        <w:t>A</w:t>
      </w:r>
      <w:r>
        <w:rPr>
          <w:rFonts w:ascii="Times New Roman" w:hAnsi="Times New Roman"/>
          <w:bCs/>
          <w:szCs w:val="21"/>
        </w:rPr>
        <w:t xml:space="preserve"> technique framework for rapid </w:t>
      </w:r>
      <w:r>
        <w:rPr>
          <w:rFonts w:hint="eastAsia" w:ascii="Times New Roman" w:hAnsi="Times New Roman"/>
          <w:bCs/>
          <w:szCs w:val="21"/>
        </w:rPr>
        <w:t>survey and assessment of</w:t>
      </w:r>
      <w:r>
        <w:rPr>
          <w:rFonts w:ascii="Times New Roman" w:hAnsi="Times New Roman"/>
          <w:bCs/>
          <w:szCs w:val="21"/>
        </w:rPr>
        <w:t xml:space="preserve"> flood disasters</w:t>
      </w:r>
      <w:r>
        <w:rPr>
          <w:rFonts w:hint="eastAsia" w:ascii="Times New Roman" w:hAnsi="Times New Roman"/>
          <w:bCs/>
          <w:szCs w:val="21"/>
        </w:rPr>
        <w:t xml:space="preserve"> is</w:t>
      </w:r>
      <w:r>
        <w:rPr>
          <w:rFonts w:ascii="Times New Roman" w:hAnsi="Times New Roman"/>
          <w:bCs/>
          <w:szCs w:val="21"/>
        </w:rPr>
        <w:t xml:space="preserve"> present</w:t>
      </w:r>
      <w:r>
        <w:rPr>
          <w:rFonts w:hint="eastAsia" w:ascii="Times New Roman" w:hAnsi="Times New Roman"/>
          <w:bCs/>
          <w:szCs w:val="21"/>
        </w:rPr>
        <w:t>ed</w:t>
      </w:r>
      <w:r>
        <w:rPr>
          <w:rFonts w:ascii="Times New Roman" w:hAnsi="Times New Roman"/>
          <w:bCs/>
          <w:szCs w:val="21"/>
        </w:rPr>
        <w:t xml:space="preserve"> based on space</w:t>
      </w:r>
      <w:r>
        <w:rPr>
          <w:rFonts w:hint="eastAsia" w:ascii="Times New Roman" w:hAnsi="Times New Roman"/>
          <w:bCs/>
          <w:szCs w:val="21"/>
        </w:rPr>
        <w:t xml:space="preserve">, </w:t>
      </w:r>
      <w:r>
        <w:rPr>
          <w:rFonts w:ascii="Times New Roman" w:hAnsi="Times New Roman"/>
          <w:bCs/>
          <w:szCs w:val="21"/>
        </w:rPr>
        <w:t>air</w:t>
      </w:r>
      <w:r>
        <w:rPr>
          <w:rFonts w:hint="eastAsia" w:ascii="Times New Roman" w:hAnsi="Times New Roman"/>
          <w:bCs/>
          <w:szCs w:val="21"/>
        </w:rPr>
        <w:t xml:space="preserve">, </w:t>
      </w:r>
      <w:r>
        <w:rPr>
          <w:rFonts w:ascii="Times New Roman" w:hAnsi="Times New Roman"/>
          <w:bCs/>
          <w:szCs w:val="21"/>
        </w:rPr>
        <w:t>ground</w:t>
      </w:r>
      <w:r>
        <w:rPr>
          <w:rFonts w:hint="eastAsia" w:ascii="Times New Roman" w:hAnsi="Times New Roman"/>
          <w:bCs/>
          <w:szCs w:val="21"/>
        </w:rPr>
        <w:t xml:space="preserve"> observation and inter</w:t>
      </w:r>
      <w:r>
        <w:rPr>
          <w:rFonts w:ascii="Times New Roman" w:hAnsi="Times New Roman"/>
          <w:bCs/>
          <w:szCs w:val="21"/>
        </w:rPr>
        <w:t xml:space="preserve">net information and implemented </w:t>
      </w:r>
      <w:r>
        <w:rPr>
          <w:rFonts w:hint="eastAsia" w:ascii="Times New Roman" w:hAnsi="Times New Roman"/>
          <w:bCs/>
          <w:szCs w:val="21"/>
        </w:rPr>
        <w:t xml:space="preserve">during flood </w:t>
      </w:r>
      <w:r>
        <w:rPr>
          <w:rFonts w:ascii="Times New Roman" w:hAnsi="Times New Roman"/>
          <w:bCs/>
          <w:szCs w:val="21"/>
        </w:rPr>
        <w:t xml:space="preserve">in the North River Basin in June 2022. </w:t>
      </w:r>
      <w:r>
        <w:rPr>
          <w:rStyle w:val="14"/>
          <w:rFonts w:ascii="Times New Roman" w:hAnsi="Times New Roman" w:cs="Times New Roman"/>
          <w:color w:val="0000FF"/>
        </w:rPr>
        <w:t>[Methods]</w:t>
      </w:r>
      <w:r>
        <w:rPr>
          <w:rFonts w:ascii="Times New Roman" w:hAnsi="Times New Roman"/>
          <w:bCs/>
          <w:szCs w:val="21"/>
        </w:rPr>
        <w:t xml:space="preserve">Multiple sources of observations, including in situ gauge precipitation and water levels, crowd sources of inundation picture and videos, satellite images, ground surveying and mapping, and Unmanned Aerial Vehicle (UAV) drowning, </w:t>
      </w:r>
      <w:r>
        <w:rPr>
          <w:rFonts w:hint="eastAsia" w:ascii="Times New Roman" w:hAnsi="Times New Roman"/>
          <w:bCs/>
          <w:szCs w:val="21"/>
          <w:lang w:val="en-US" w:eastAsia="zh-CN"/>
        </w:rPr>
        <w:t>a</w:t>
      </w:r>
      <w:r>
        <w:rPr>
          <w:rFonts w:ascii="Times New Roman" w:hAnsi="Times New Roman"/>
          <w:bCs/>
          <w:szCs w:val="21"/>
        </w:rPr>
        <w:t xml:space="preserve">re used together with hydrologic models and GIS to identify the maximum inundation depth, and to compute the inundated areas of farmland, the number of buildings and the affected population in the </w:t>
      </w:r>
      <w:r>
        <w:rPr>
          <w:rFonts w:hint="eastAsia" w:ascii="Times New Roman" w:hAnsi="Times New Roman"/>
          <w:bCs/>
          <w:szCs w:val="21"/>
        </w:rPr>
        <w:t>inundat</w:t>
      </w:r>
      <w:r>
        <w:rPr>
          <w:rFonts w:ascii="Times New Roman" w:hAnsi="Times New Roman"/>
          <w:bCs/>
          <w:szCs w:val="21"/>
        </w:rPr>
        <w:t xml:space="preserve">ed areas. </w:t>
      </w:r>
      <w:r>
        <w:rPr>
          <w:rStyle w:val="14"/>
          <w:rFonts w:ascii="Times New Roman" w:hAnsi="Times New Roman" w:cs="Times New Roman"/>
          <w:color w:val="0000FF"/>
        </w:rPr>
        <w:t>[Results]</w:t>
      </w:r>
      <w:r>
        <w:rPr>
          <w:rFonts w:ascii="Times New Roman" w:hAnsi="Times New Roman"/>
          <w:bCs/>
          <w:szCs w:val="21"/>
        </w:rPr>
        <w:t xml:space="preserve">In the prefecture city of Qingyuan, the added inundation areas </w:t>
      </w:r>
      <w:r>
        <w:rPr>
          <w:rFonts w:hint="eastAsia" w:ascii="Times New Roman" w:hAnsi="Times New Roman"/>
          <w:bCs/>
          <w:szCs w:val="21"/>
          <w:lang w:val="en-US" w:eastAsia="zh-CN"/>
        </w:rPr>
        <w:t>a</w:t>
      </w:r>
      <w:r>
        <w:rPr>
          <w:rFonts w:ascii="Times New Roman" w:hAnsi="Times New Roman"/>
          <w:bCs/>
          <w:szCs w:val="21"/>
        </w:rPr>
        <w:t>re 478 km</w:t>
      </w:r>
      <w:r>
        <w:rPr>
          <w:rFonts w:ascii="Times New Roman" w:hAnsi="Times New Roman"/>
          <w:bCs/>
          <w:szCs w:val="21"/>
          <w:vertAlign w:val="superscript"/>
        </w:rPr>
        <w:t>2</w:t>
      </w:r>
      <w:r>
        <w:rPr>
          <w:rFonts w:ascii="Times New Roman" w:hAnsi="Times New Roman"/>
          <w:bCs/>
          <w:szCs w:val="21"/>
        </w:rPr>
        <w:t xml:space="preserve">, of which farmland </w:t>
      </w:r>
      <w:r>
        <w:rPr>
          <w:rFonts w:hint="eastAsia" w:ascii="Times New Roman" w:hAnsi="Times New Roman"/>
          <w:bCs/>
          <w:szCs w:val="21"/>
          <w:lang w:val="en-US" w:eastAsia="zh-CN"/>
        </w:rPr>
        <w:t>i</w:t>
      </w:r>
      <w:r>
        <w:rPr>
          <w:rFonts w:ascii="Times New Roman" w:hAnsi="Times New Roman"/>
          <w:bCs/>
          <w:szCs w:val="21"/>
        </w:rPr>
        <w:t>s 307 km</w:t>
      </w:r>
      <w:r>
        <w:rPr>
          <w:rFonts w:ascii="Times New Roman" w:hAnsi="Times New Roman"/>
          <w:bCs/>
          <w:szCs w:val="21"/>
          <w:vertAlign w:val="superscript"/>
        </w:rPr>
        <w:t xml:space="preserve">2 </w:t>
      </w:r>
      <w:r>
        <w:rPr>
          <w:rFonts w:ascii="Times New Roman" w:hAnsi="Times New Roman"/>
          <w:bCs/>
          <w:szCs w:val="21"/>
        </w:rPr>
        <w:t xml:space="preserve">(64%), and 74, 119 buildings and 167, 306 people </w:t>
      </w:r>
      <w:r>
        <w:rPr>
          <w:rFonts w:hint="eastAsia" w:ascii="Times New Roman" w:hAnsi="Times New Roman"/>
          <w:bCs/>
          <w:szCs w:val="21"/>
          <w:lang w:val="en-US" w:eastAsia="zh-CN"/>
        </w:rPr>
        <w:t>a</w:t>
      </w:r>
      <w:r>
        <w:rPr>
          <w:rFonts w:ascii="Times New Roman" w:hAnsi="Times New Roman"/>
          <w:bCs/>
          <w:szCs w:val="21"/>
        </w:rPr>
        <w:t>re within the inundat</w:t>
      </w:r>
      <w:r>
        <w:rPr>
          <w:rFonts w:hint="eastAsia" w:ascii="Times New Roman" w:hAnsi="Times New Roman"/>
          <w:bCs/>
          <w:szCs w:val="21"/>
        </w:rPr>
        <w:t>ed</w:t>
      </w:r>
      <w:r>
        <w:rPr>
          <w:rFonts w:ascii="Times New Roman" w:hAnsi="Times New Roman"/>
          <w:bCs/>
          <w:szCs w:val="21"/>
        </w:rPr>
        <w:t xml:space="preserve"> areas. In the city of Shaoguan</w:t>
      </w:r>
      <w:r>
        <w:rPr>
          <w:rFonts w:hint="eastAsia" w:ascii="Times New Roman" w:hAnsi="Times New Roman"/>
          <w:bCs/>
          <w:szCs w:val="21"/>
        </w:rPr>
        <w:t xml:space="preserve"> in the upper stream of North River</w:t>
      </w:r>
      <w:r>
        <w:rPr>
          <w:rFonts w:ascii="Times New Roman" w:hAnsi="Times New Roman"/>
          <w:bCs/>
          <w:szCs w:val="21"/>
        </w:rPr>
        <w:t xml:space="preserve">, the added inundation areas </w:t>
      </w:r>
      <w:r>
        <w:rPr>
          <w:rFonts w:hint="eastAsia" w:ascii="Times New Roman" w:hAnsi="Times New Roman"/>
          <w:bCs/>
          <w:szCs w:val="21"/>
          <w:lang w:val="en-US" w:eastAsia="zh-CN"/>
        </w:rPr>
        <w:t>a</w:t>
      </w:r>
      <w:r>
        <w:rPr>
          <w:rFonts w:ascii="Times New Roman" w:hAnsi="Times New Roman"/>
          <w:bCs/>
          <w:szCs w:val="21"/>
        </w:rPr>
        <w:t>re 90 km</w:t>
      </w:r>
      <w:r>
        <w:rPr>
          <w:rFonts w:ascii="Times New Roman" w:hAnsi="Times New Roman"/>
          <w:bCs/>
          <w:szCs w:val="21"/>
          <w:vertAlign w:val="superscript"/>
        </w:rPr>
        <w:t>2</w:t>
      </w:r>
      <w:r>
        <w:rPr>
          <w:rFonts w:ascii="Times New Roman" w:hAnsi="Times New Roman"/>
          <w:bCs/>
          <w:szCs w:val="21"/>
        </w:rPr>
        <w:t xml:space="preserve">, of which farmland </w:t>
      </w:r>
      <w:r>
        <w:rPr>
          <w:rFonts w:hint="eastAsia" w:ascii="Times New Roman" w:hAnsi="Times New Roman"/>
          <w:bCs/>
          <w:szCs w:val="21"/>
          <w:lang w:val="en-US" w:eastAsia="zh-CN"/>
        </w:rPr>
        <w:t>i</w:t>
      </w:r>
      <w:r>
        <w:rPr>
          <w:rFonts w:ascii="Times New Roman" w:hAnsi="Times New Roman"/>
          <w:bCs/>
          <w:szCs w:val="21"/>
        </w:rPr>
        <w:t>s 46 km</w:t>
      </w:r>
      <w:r>
        <w:rPr>
          <w:rFonts w:ascii="Times New Roman" w:hAnsi="Times New Roman"/>
          <w:bCs/>
          <w:szCs w:val="21"/>
          <w:vertAlign w:val="superscript"/>
        </w:rPr>
        <w:t>2</w:t>
      </w:r>
      <w:r>
        <w:rPr>
          <w:rFonts w:ascii="Times New Roman" w:hAnsi="Times New Roman"/>
          <w:bCs/>
          <w:szCs w:val="21"/>
        </w:rPr>
        <w:t xml:space="preserve"> (51%), and 15, 629 buildings and 78, 037 people </w:t>
      </w:r>
      <w:r>
        <w:rPr>
          <w:rFonts w:hint="eastAsia" w:ascii="Times New Roman" w:hAnsi="Times New Roman"/>
          <w:bCs/>
          <w:szCs w:val="21"/>
          <w:lang w:val="en-US" w:eastAsia="zh-CN"/>
        </w:rPr>
        <w:t>a</w:t>
      </w:r>
      <w:r>
        <w:rPr>
          <w:rFonts w:ascii="Times New Roman" w:hAnsi="Times New Roman"/>
          <w:bCs/>
          <w:szCs w:val="21"/>
        </w:rPr>
        <w:t>re within the inundat</w:t>
      </w:r>
      <w:r>
        <w:rPr>
          <w:rFonts w:hint="eastAsia" w:ascii="Times New Roman" w:hAnsi="Times New Roman"/>
          <w:bCs/>
          <w:szCs w:val="21"/>
        </w:rPr>
        <w:t>ed</w:t>
      </w:r>
      <w:r>
        <w:rPr>
          <w:rFonts w:ascii="Times New Roman" w:hAnsi="Times New Roman"/>
          <w:bCs/>
          <w:szCs w:val="21"/>
        </w:rPr>
        <w:t xml:space="preserve"> areas. </w:t>
      </w:r>
      <w:r>
        <w:rPr>
          <w:rStyle w:val="14"/>
          <w:rFonts w:ascii="Times New Roman" w:hAnsi="Times New Roman" w:cs="Times New Roman"/>
          <w:color w:val="0000FF"/>
        </w:rPr>
        <w:t>[Conclusion]</w:t>
      </w:r>
      <w:r>
        <w:rPr>
          <w:rFonts w:ascii="Times New Roman" w:hAnsi="Times New Roman"/>
          <w:bCs/>
          <w:szCs w:val="21"/>
        </w:rPr>
        <w:t xml:space="preserve"> </w:t>
      </w:r>
      <w:r>
        <w:rPr>
          <w:rFonts w:hint="eastAsia" w:ascii="Times New Roman" w:hAnsi="Times New Roman"/>
          <w:bCs/>
          <w:szCs w:val="21"/>
        </w:rPr>
        <w:t>The results show that UAV aerial survey combined with ground RTK elevation and flood mark mapping will play an increasingly important role in the rapid investigation and assessment of flood disaster</w:t>
      </w:r>
      <w:r>
        <w:rPr>
          <w:rFonts w:hint="eastAsia" w:ascii="Times New Roman" w:hAnsi="Times New Roman"/>
          <w:bCs/>
          <w:szCs w:val="21"/>
          <w:lang w:val="en-US" w:eastAsia="zh-CN"/>
        </w:rPr>
        <w:t>.</w:t>
      </w:r>
      <w:r>
        <w:rPr>
          <w:rFonts w:hint="eastAsia" w:ascii="Times New Roman" w:hAnsi="Times New Roman"/>
          <w:bCs/>
          <w:szCs w:val="21"/>
        </w:rPr>
        <w:t xml:space="preserve"> Satellite images can quickly reveal the overall pattern of flood inundation area, but it is difficult to obtain the maximum inundation area due to the influence of cloud cover and transit time</w:t>
      </w:r>
      <w:r>
        <w:rPr>
          <w:rFonts w:hint="eastAsia" w:ascii="Times New Roman" w:hAnsi="Times New Roman"/>
          <w:bCs/>
          <w:szCs w:val="21"/>
          <w:lang w:val="en-US" w:eastAsia="zh-CN"/>
        </w:rPr>
        <w:t>.</w:t>
      </w:r>
      <w:r>
        <w:rPr>
          <w:rFonts w:hint="eastAsia" w:ascii="Times New Roman" w:hAnsi="Times New Roman"/>
          <w:bCs/>
          <w:szCs w:val="21"/>
        </w:rPr>
        <w:t xml:space="preserve"> The various network crowdsourcing information provided by the public in the flooded area is the most direct and current flood disaster information, which needs to be carefully verified and fully utilized</w:t>
      </w:r>
      <w:r>
        <w:rPr>
          <w:rFonts w:hint="eastAsia" w:ascii="Times New Roman" w:hAnsi="Times New Roman"/>
          <w:bCs/>
          <w:szCs w:val="21"/>
          <w:lang w:val="en-US" w:eastAsia="zh-CN"/>
        </w:rPr>
        <w:t>.</w:t>
      </w:r>
      <w:r>
        <w:rPr>
          <w:rFonts w:hint="eastAsia" w:ascii="Times New Roman" w:hAnsi="Times New Roman"/>
          <w:bCs/>
          <w:szCs w:val="21"/>
        </w:rPr>
        <w:t xml:space="preserve"> Combined with various measured water levels such as river courses, the HAND model can quickly estimate the range of submergence depth, which has great popularization and application value.</w:t>
      </w:r>
      <w:r>
        <w:rPr>
          <w:rFonts w:hint="eastAsia" w:ascii="Times New Roman" w:hAnsi="Times New Roman"/>
          <w:bCs/>
          <w:szCs w:val="21"/>
          <w:lang w:val="en-US" w:eastAsia="zh-CN"/>
        </w:rPr>
        <w:t xml:space="preserve"> </w:t>
      </w:r>
      <w:r>
        <w:rPr>
          <w:rFonts w:ascii="Times New Roman" w:hAnsi="Times New Roman"/>
          <w:bCs/>
          <w:szCs w:val="21"/>
        </w:rPr>
        <w:t>The above implementation fully demonstrates the unique functions and shortcomings of various techniques in identifying flood disasters, and offers a reference for emergency surveying</w:t>
      </w:r>
      <w:r>
        <w:rPr>
          <w:rFonts w:hint="eastAsia" w:ascii="Times New Roman" w:hAnsi="Times New Roman"/>
          <w:bCs/>
          <w:szCs w:val="21"/>
        </w:rPr>
        <w:t>, disaster assessment</w:t>
      </w:r>
      <w:r>
        <w:rPr>
          <w:rFonts w:ascii="Times New Roman" w:hAnsi="Times New Roman"/>
          <w:bCs/>
          <w:szCs w:val="21"/>
        </w:rPr>
        <w:t xml:space="preserve"> and technique preparations.</w:t>
      </w:r>
    </w:p>
    <w:p w14:paraId="7807D32C">
      <w:pPr>
        <w:pageBreakBefore w:val="0"/>
        <w:kinsoku/>
        <w:overflowPunct/>
        <w:topLinePunct w:val="0"/>
        <w:autoSpaceDE/>
        <w:autoSpaceDN/>
        <w:bidi w:val="0"/>
        <w:adjustRightInd/>
        <w:spacing w:line="240" w:lineRule="auto"/>
        <w:textAlignment w:val="auto"/>
        <w:rPr>
          <w:rStyle w:val="14"/>
          <w:rFonts w:hint="default" w:ascii="Times New Roman" w:hAnsi="Times New Roman" w:cs="Times New Roman"/>
        </w:rPr>
      </w:pPr>
      <w:r>
        <w:rPr>
          <w:rFonts w:hint="default" w:ascii="Times New Roman" w:hAnsi="Times New Roman" w:cs="Times New Roman"/>
          <w:color w:val="0000FF"/>
          <w:szCs w:val="21"/>
        </w:rPr>
        <w:t>（注意：</w:t>
      </w:r>
      <w:r>
        <w:rPr>
          <w:rFonts w:hint="default" w:ascii="Times New Roman" w:hAnsi="Times New Roman" w:cs="Times New Roman"/>
          <w:color w:val="0000FF"/>
          <w:szCs w:val="21"/>
          <w:lang w:eastAsia="zh-CN"/>
        </w:rPr>
        <w:t>“</w:t>
      </w:r>
      <w:r>
        <w:rPr>
          <w:rStyle w:val="14"/>
          <w:rFonts w:hint="default" w:ascii="Times New Roman" w:hAnsi="Times New Roman" w:cs="Times New Roman"/>
          <w:color w:val="0000FF"/>
          <w:u w:val="none"/>
          <w:lang w:val="en-US" w:eastAsia="zh-CN"/>
        </w:rPr>
        <w:t>Abstract</w:t>
      </w:r>
      <w:r>
        <w:rPr>
          <w:rFonts w:hint="default" w:ascii="Times New Roman" w:hAnsi="Times New Roman" w:cs="Times New Roman"/>
          <w:color w:val="0000FF"/>
          <w:szCs w:val="21"/>
          <w:lang w:eastAsia="zh-CN"/>
        </w:rPr>
        <w:t>”</w:t>
      </w:r>
      <w:r>
        <w:rPr>
          <w:rFonts w:hint="default" w:ascii="Times New Roman" w:hAnsi="Times New Roman" w:cs="Times New Roman"/>
          <w:color w:val="0000FF"/>
          <w:szCs w:val="21"/>
        </w:rPr>
        <w:t>5号</w:t>
      </w:r>
      <w:r>
        <w:rPr>
          <w:rFonts w:hint="eastAsia" w:ascii="Times New Roman" w:hAnsi="Times New Roman" w:cs="Times New Roman"/>
          <w:color w:val="0000FF"/>
          <w:szCs w:val="21"/>
          <w:lang w:eastAsia="zh-CN"/>
        </w:rPr>
        <w:t>新罗马加粗</w:t>
      </w:r>
      <w:r>
        <w:rPr>
          <w:rFonts w:hint="default" w:ascii="Times New Roman" w:hAnsi="Times New Roman" w:cs="Times New Roman"/>
          <w:color w:val="0000FF"/>
          <w:szCs w:val="21"/>
        </w:rPr>
        <w:t>；内容5</w:t>
      </w:r>
      <w:r>
        <w:rPr>
          <w:rFonts w:hint="eastAsia" w:ascii="Times New Roman" w:hAnsi="Times New Roman" w:cs="Times New Roman"/>
          <w:color w:val="0000FF"/>
          <w:szCs w:val="21"/>
          <w:lang w:eastAsia="zh-CN"/>
        </w:rPr>
        <w:t>号新罗马字体</w:t>
      </w:r>
      <w:r>
        <w:rPr>
          <w:rFonts w:hint="default" w:ascii="Times New Roman" w:hAnsi="Times New Roman" w:cs="Times New Roman"/>
          <w:color w:val="0000FF"/>
          <w:szCs w:val="21"/>
        </w:rPr>
        <w:t>）</w:t>
      </w:r>
    </w:p>
    <w:p w14:paraId="173ECC10">
      <w:pPr>
        <w:pageBreakBefore w:val="0"/>
        <w:kinsoku/>
        <w:overflowPunct/>
        <w:topLinePunct w:val="0"/>
        <w:autoSpaceDE/>
        <w:autoSpaceDN/>
        <w:bidi w:val="0"/>
        <w:adjustRightInd/>
        <w:spacing w:line="240" w:lineRule="auto"/>
        <w:textAlignment w:val="auto"/>
        <w:rPr>
          <w:rStyle w:val="14"/>
          <w:rFonts w:hint="eastAsia" w:ascii="Times New Roman" w:hAnsi="Times New Roman" w:eastAsia="楷体" w:cs="Times New Roman"/>
          <w:b w:val="0"/>
          <w:szCs w:val="21"/>
          <w:lang w:eastAsia="zh-CN"/>
        </w:rPr>
      </w:pPr>
      <w:r>
        <w:rPr>
          <w:rStyle w:val="14"/>
          <w:rFonts w:hint="default" w:ascii="Times New Roman" w:hAnsi="Times New Roman" w:cs="Times New Roman"/>
          <w:u w:val="none"/>
          <w:lang w:val="en-US" w:eastAsia="zh-CN"/>
        </w:rPr>
        <w:t>Keywords</w:t>
      </w:r>
      <w:r>
        <w:rPr>
          <w:rStyle w:val="14"/>
          <w:rFonts w:hint="default" w:ascii="Times New Roman" w:hAnsi="Times New Roman" w:cs="Times New Roman"/>
          <w:u w:val="none"/>
        </w:rPr>
        <w:t>：</w:t>
      </w:r>
      <w:r>
        <w:rPr>
          <w:rStyle w:val="14"/>
          <w:rFonts w:hint="default" w:ascii="Times New Roman" w:hAnsi="Times New Roman" w:eastAsia="楷体" w:cs="Times New Roman"/>
          <w:b w:val="0"/>
          <w:szCs w:val="21"/>
        </w:rPr>
        <w:t>sustainable utilization of water resources</w:t>
      </w:r>
      <w:r>
        <w:rPr>
          <w:rStyle w:val="14"/>
          <w:rFonts w:hint="default" w:ascii="Times New Roman" w:hAnsi="Times New Roman" w:eastAsia="楷体" w:cs="Times New Roman"/>
          <w:b w:val="0"/>
          <w:szCs w:val="21"/>
          <w:lang w:eastAsia="zh-CN"/>
        </w:rPr>
        <w:t>；</w:t>
      </w:r>
      <w:r>
        <w:rPr>
          <w:rStyle w:val="14"/>
          <w:rFonts w:hint="default" w:ascii="Times New Roman" w:hAnsi="Times New Roman" w:eastAsia="楷体" w:cs="Times New Roman"/>
          <w:b w:val="0"/>
          <w:szCs w:val="21"/>
        </w:rPr>
        <w:t>evaluation of water ecological security</w:t>
      </w:r>
      <w:r>
        <w:rPr>
          <w:rStyle w:val="14"/>
          <w:rFonts w:hint="default" w:ascii="Times New Roman" w:hAnsi="Times New Roman" w:eastAsia="楷体" w:cs="Times New Roman"/>
          <w:b w:val="0"/>
          <w:szCs w:val="21"/>
          <w:lang w:eastAsia="zh-CN"/>
        </w:rPr>
        <w:t>；</w:t>
      </w:r>
      <w:r>
        <w:rPr>
          <w:rStyle w:val="14"/>
          <w:rFonts w:hint="default" w:ascii="Times New Roman" w:hAnsi="Times New Roman" w:eastAsia="楷体" w:cs="Times New Roman"/>
          <w:b w:val="0"/>
          <w:szCs w:val="21"/>
          <w:lang w:val="en-US" w:eastAsia="zh-CN"/>
        </w:rPr>
        <w:t>w</w:t>
      </w:r>
      <w:r>
        <w:rPr>
          <w:rStyle w:val="14"/>
          <w:rFonts w:hint="default" w:ascii="Times New Roman" w:hAnsi="Times New Roman" w:eastAsia="楷体" w:cs="Times New Roman"/>
          <w:b w:val="0"/>
          <w:szCs w:val="21"/>
        </w:rPr>
        <w:t>ater environment protection</w:t>
      </w:r>
      <w:r>
        <w:rPr>
          <w:rFonts w:hint="eastAsia" w:ascii="Times New Roman" w:hAnsi="Times New Roman" w:cs="Times New Roman"/>
          <w:color w:val="0000FF"/>
          <w:szCs w:val="21"/>
          <w:lang w:eastAsia="zh-CN"/>
        </w:rPr>
        <w:t>（</w:t>
      </w:r>
      <w:r>
        <w:rPr>
          <w:rFonts w:hint="default" w:ascii="Times New Roman" w:hAnsi="Times New Roman" w:cs="Times New Roman"/>
          <w:color w:val="0000FF"/>
          <w:szCs w:val="21"/>
        </w:rPr>
        <w:t>注意：</w:t>
      </w:r>
      <w:r>
        <w:rPr>
          <w:rFonts w:hint="default" w:ascii="Times New Roman" w:hAnsi="Times New Roman" w:cs="Times New Roman"/>
          <w:color w:val="0000FF"/>
          <w:szCs w:val="21"/>
          <w:lang w:eastAsia="zh-CN"/>
        </w:rPr>
        <w:t>要求3～</w:t>
      </w:r>
      <w:r>
        <w:rPr>
          <w:rFonts w:hint="default" w:ascii="Times New Roman" w:hAnsi="Times New Roman" w:cs="Times New Roman"/>
          <w:color w:val="0000FF"/>
          <w:szCs w:val="21"/>
          <w:lang w:val="en-US" w:eastAsia="zh-CN"/>
        </w:rPr>
        <w:t>8</w:t>
      </w:r>
      <w:r>
        <w:rPr>
          <w:rFonts w:hint="default" w:ascii="Times New Roman" w:hAnsi="Times New Roman" w:cs="Times New Roman"/>
          <w:color w:val="0000FF"/>
          <w:szCs w:val="21"/>
          <w:lang w:eastAsia="zh-CN"/>
        </w:rPr>
        <w:t>个，各关键词间用分号隔开。</w:t>
      </w:r>
      <w:r>
        <w:rPr>
          <w:rFonts w:hint="eastAsia" w:ascii="Times New Roman" w:hAnsi="Times New Roman" w:cs="Times New Roman"/>
          <w:color w:val="0000FF"/>
          <w:szCs w:val="21"/>
          <w:lang w:eastAsia="zh-CN"/>
        </w:rPr>
        <w:t>）</w:t>
      </w:r>
    </w:p>
    <w:p w14:paraId="6EF4800D">
      <w:pPr>
        <w:pStyle w:val="2"/>
        <w:rPr>
          <w:rFonts w:hint="default"/>
        </w:rPr>
      </w:pPr>
    </w:p>
    <w:p w14:paraId="38746928">
      <w:pPr>
        <w:pStyle w:val="10"/>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u w:val="none"/>
        </w:rPr>
      </w:pPr>
      <w:r>
        <w:rPr>
          <w:rFonts w:hint="default" w:ascii="Times New Roman" w:hAnsi="Times New Roman" w:cs="Times New Roman"/>
          <w:u w:val="none"/>
        </w:rPr>
        <w:t>标题</w:t>
      </w:r>
    </w:p>
    <w:p w14:paraId="60FBF99F">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b/>
          <w:sz w:val="44"/>
          <w:szCs w:val="44"/>
          <w:u w:val="single"/>
        </w:rPr>
      </w:pPr>
      <w:r>
        <w:rPr>
          <w:rFonts w:hint="default" w:ascii="Times New Roman" w:hAnsi="Times New Roman" w:cs="Times New Roman"/>
          <w:color w:val="0000FF"/>
          <w:szCs w:val="21"/>
        </w:rPr>
        <w:t>（注意：小一号字；中文标题一般不超过</w:t>
      </w:r>
      <w:r>
        <w:rPr>
          <w:rFonts w:hint="eastAsia" w:ascii="Times New Roman" w:hAnsi="Times New Roman" w:cs="Times New Roman"/>
          <w:color w:val="0000FF"/>
          <w:szCs w:val="21"/>
          <w:lang w:val="en-US" w:eastAsia="zh-CN"/>
        </w:rPr>
        <w:t>3</w:t>
      </w:r>
      <w:r>
        <w:rPr>
          <w:rFonts w:hint="default" w:ascii="Times New Roman" w:hAnsi="Times New Roman" w:cs="Times New Roman"/>
          <w:color w:val="0000FF"/>
          <w:szCs w:val="21"/>
        </w:rPr>
        <w:t>0个汉字）</w:t>
      </w:r>
    </w:p>
    <w:p w14:paraId="292D947C">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szCs w:val="21"/>
        </w:rPr>
      </w:pPr>
      <w:r>
        <w:rPr>
          <w:rFonts w:hint="default" w:ascii="Times New Roman" w:hAnsi="Times New Roman" w:eastAsia="楷体" w:cs="Times New Roman"/>
          <w:sz w:val="28"/>
          <w:szCs w:val="28"/>
        </w:rPr>
        <w:t>张  三</w:t>
      </w:r>
      <w:r>
        <w:rPr>
          <w:rFonts w:hint="default" w:ascii="Times New Roman" w:hAnsi="Times New Roman" w:eastAsia="楷体" w:cs="Times New Roman"/>
          <w:sz w:val="28"/>
          <w:szCs w:val="28"/>
          <w:vertAlign w:val="superscript"/>
        </w:rPr>
        <w:t>1</w:t>
      </w:r>
      <w:r>
        <w:rPr>
          <w:rFonts w:hint="default" w:ascii="Times New Roman" w:hAnsi="Times New Roman" w:eastAsia="楷体" w:cs="Times New Roman"/>
          <w:sz w:val="28"/>
          <w:szCs w:val="28"/>
        </w:rPr>
        <w:t>，李  四</w:t>
      </w:r>
      <w:r>
        <w:rPr>
          <w:rFonts w:hint="default" w:ascii="Times New Roman" w:hAnsi="Times New Roman" w:eastAsia="楷体" w:cs="Times New Roman"/>
          <w:sz w:val="28"/>
          <w:szCs w:val="28"/>
          <w:vertAlign w:val="superscript"/>
        </w:rPr>
        <w:t>2</w:t>
      </w:r>
      <w:r>
        <w:rPr>
          <w:rFonts w:hint="default" w:ascii="Times New Roman" w:hAnsi="Times New Roman" w:eastAsia="楷体" w:cs="Times New Roman"/>
          <w:sz w:val="28"/>
          <w:szCs w:val="28"/>
        </w:rPr>
        <w:t>，王老五</w:t>
      </w:r>
      <w:r>
        <w:rPr>
          <w:rFonts w:hint="default" w:ascii="Times New Roman" w:hAnsi="Times New Roman" w:eastAsia="楷体" w:cs="Times New Roman"/>
          <w:sz w:val="28"/>
          <w:szCs w:val="28"/>
          <w:vertAlign w:val="superscript"/>
        </w:rPr>
        <w:t>1</w:t>
      </w:r>
      <w:r>
        <w:rPr>
          <w:rFonts w:hint="default" w:ascii="Times New Roman" w:hAnsi="Times New Roman" w:cs="Times New Roman"/>
          <w:color w:val="0000FF"/>
          <w:szCs w:val="21"/>
        </w:rPr>
        <w:t>（注意：4号楷体字）</w:t>
      </w:r>
    </w:p>
    <w:p w14:paraId="35F4DAF4">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color w:val="0000FF"/>
          <w:szCs w:val="21"/>
        </w:rPr>
      </w:pPr>
      <w:r>
        <w:rPr>
          <w:rFonts w:hint="default" w:ascii="Times New Roman" w:hAnsi="Times New Roman" w:cs="Times New Roman"/>
          <w:color w:val="0000FF"/>
          <w:szCs w:val="21"/>
        </w:rPr>
        <w:t>（注意：①名字三个字紧排，二个字中间空一格；②不同作者之间用“，”隔开；③单位序号标注在名字的右上角）</w:t>
      </w:r>
    </w:p>
    <w:p w14:paraId="4450BCB5">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color w:val="0000FF"/>
          <w:szCs w:val="21"/>
        </w:rPr>
      </w:pPr>
      <w:r>
        <w:rPr>
          <w:rFonts w:hint="default" w:ascii="Times New Roman" w:hAnsi="Times New Roman" w:cs="Times New Roman"/>
          <w:color w:val="auto"/>
          <w:szCs w:val="21"/>
        </w:rPr>
        <w:t>（</w:t>
      </w:r>
      <w:r>
        <w:rPr>
          <w:rFonts w:hint="default" w:ascii="Times New Roman" w:hAnsi="Times New Roman" w:eastAsia="仿宋" w:cs="Times New Roman"/>
          <w:color w:val="auto"/>
          <w:szCs w:val="21"/>
        </w:rPr>
        <w:t xml:space="preserve">1. </w:t>
      </w:r>
      <w:r>
        <w:rPr>
          <w:rFonts w:hint="default" w:ascii="Times New Roman" w:hAnsi="Times New Roman" w:eastAsia="仿宋" w:cs="Times New Roman"/>
          <w:szCs w:val="21"/>
        </w:rPr>
        <w:t>中国水利水电科学研究院，北京</w:t>
      </w:r>
      <w:r>
        <w:rPr>
          <w:rFonts w:hint="default" w:ascii="Times New Roman" w:hAnsi="Times New Roman" w:eastAsia="仿宋" w:cs="Times New Roman"/>
          <w:szCs w:val="21"/>
          <w:lang w:val="en-US" w:eastAsia="zh-CN"/>
        </w:rPr>
        <w:t xml:space="preserve"> </w:t>
      </w:r>
      <w:r>
        <w:rPr>
          <w:rFonts w:hint="default" w:ascii="Times New Roman" w:hAnsi="Times New Roman" w:eastAsia="仿宋" w:cs="Times New Roman"/>
          <w:szCs w:val="21"/>
        </w:rPr>
        <w:t xml:space="preserve"> 100038；2. 河海大学 水文水资源学院，江苏 南京</w:t>
      </w:r>
      <w:r>
        <w:rPr>
          <w:rFonts w:hint="default" w:ascii="Times New Roman" w:hAnsi="Times New Roman" w:eastAsia="仿宋" w:cs="Times New Roman"/>
          <w:szCs w:val="21"/>
          <w:lang w:val="en-US" w:eastAsia="zh-CN"/>
        </w:rPr>
        <w:t xml:space="preserve"> </w:t>
      </w:r>
      <w:r>
        <w:rPr>
          <w:rFonts w:hint="default" w:ascii="Times New Roman" w:hAnsi="Times New Roman" w:eastAsia="仿宋" w:cs="Times New Roman"/>
          <w:szCs w:val="21"/>
        </w:rPr>
        <w:t xml:space="preserve"> 210098</w:t>
      </w:r>
      <w:r>
        <w:rPr>
          <w:rFonts w:hint="default" w:ascii="Times New Roman" w:hAnsi="Times New Roman" w:cs="Times New Roman"/>
          <w:szCs w:val="21"/>
        </w:rPr>
        <w:t>）</w:t>
      </w:r>
      <w:r>
        <w:rPr>
          <w:rFonts w:hint="default" w:ascii="Times New Roman" w:hAnsi="Times New Roman" w:cs="Times New Roman"/>
          <w:color w:val="0000FF"/>
          <w:szCs w:val="21"/>
        </w:rPr>
        <w:t>（注意：单位前后必须得用括号括起来，5号仿宋）</w:t>
      </w:r>
    </w:p>
    <w:p w14:paraId="5912A6F0">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color w:val="0000FF"/>
          <w:szCs w:val="21"/>
        </w:rPr>
      </w:pPr>
    </w:p>
    <w:p w14:paraId="20301277">
      <w:pPr>
        <w:rPr>
          <w:rStyle w:val="14"/>
          <w:rFonts w:ascii="Times New Roman" w:hAnsi="Times New Roman" w:cs="Times New Roman"/>
        </w:rPr>
      </w:pPr>
      <w:r>
        <w:rPr>
          <w:rStyle w:val="14"/>
          <w:rFonts w:ascii="Times New Roman" w:hAnsi="Times New Roman" w:eastAsia="黑体" w:cs="Times New Roman"/>
        </w:rPr>
        <w:t>摘  要：</w:t>
      </w:r>
      <w:r>
        <w:rPr>
          <w:rFonts w:hint="eastAsia" w:ascii="Times New Roman" w:hAnsi="Times New Roman" w:eastAsia="楷体" w:cs="Times New Roman"/>
          <w:color w:val="0000FF"/>
          <w:szCs w:val="21"/>
        </w:rPr>
        <w:t>【目的】</w:t>
      </w:r>
      <w:r>
        <w:rPr>
          <w:rFonts w:hint="eastAsia" w:ascii="Times New Roman" w:hAnsi="Times New Roman" w:eastAsia="楷体"/>
          <w:szCs w:val="21"/>
        </w:rPr>
        <w:t>暴雨洪涝灾情快速评估在洪灾应急救援和灾后恢复重建中发挥着重要作用，但仍面临诸多挑战。为快速监测和评估洪涝灾情，建立一套集成天空地网多源信息与多种技术的暴雨洪涝灾情快速监测评估技术框架体系，</w:t>
      </w:r>
      <w:r>
        <w:rPr>
          <w:rFonts w:hint="eastAsia" w:ascii="Times New Roman" w:hAnsi="Times New Roman" w:eastAsia="楷体" w:cs="Times New Roman"/>
          <w:color w:val="0000FF"/>
          <w:szCs w:val="21"/>
        </w:rPr>
        <w:t>【方法】</w:t>
      </w:r>
      <w:r>
        <w:rPr>
          <w:rFonts w:hint="eastAsia" w:ascii="Times New Roman" w:hAnsi="Times New Roman" w:eastAsia="楷体"/>
          <w:szCs w:val="21"/>
        </w:rPr>
        <w:t>以2</w:t>
      </w:r>
      <w:r>
        <w:rPr>
          <w:rFonts w:ascii="Times New Roman" w:hAnsi="Times New Roman" w:eastAsia="楷体"/>
          <w:szCs w:val="21"/>
        </w:rPr>
        <w:t>022</w:t>
      </w:r>
      <w:r>
        <w:rPr>
          <w:rFonts w:hint="eastAsia" w:ascii="Times New Roman" w:hAnsi="Times New Roman" w:eastAsia="楷体"/>
          <w:szCs w:val="21"/>
        </w:rPr>
        <w:t>年6月北江暴雨洪灾为例，综合利用雨量、河道水位、网络淹没图片和视频、卫星遥感影像、地面调研测绘和无人机低空航测等多源数据、水文模型和地理空间分析技术，通过实地调研测绘和无人机航测，结合遥感影像、水力学模型和地理空间分析技术，快速识别本次洪水淹没深度范围、分析淹没区内的受灾人口、房屋、农田等基本灾情，在洪水灾情分析的实战中检验集成天空地网多源信息的暴雨洪涝灾情快速监测评估技术。</w:t>
      </w:r>
      <w:r>
        <w:rPr>
          <w:rFonts w:hint="eastAsia" w:ascii="Times New Roman" w:hAnsi="Times New Roman" w:eastAsia="楷体" w:cs="Times New Roman"/>
          <w:color w:val="0000FF"/>
          <w:szCs w:val="21"/>
        </w:rPr>
        <w:t>【结果】</w:t>
      </w:r>
      <w:r>
        <w:rPr>
          <w:rFonts w:hint="eastAsia" w:ascii="Times New Roman" w:hAnsi="Times New Roman" w:eastAsia="楷体"/>
          <w:szCs w:val="21"/>
        </w:rPr>
        <w:t>结果显示：清远市新增的淹没面积为4</w:t>
      </w:r>
      <w:r>
        <w:rPr>
          <w:rFonts w:ascii="Times New Roman" w:hAnsi="Times New Roman" w:eastAsia="楷体"/>
          <w:szCs w:val="21"/>
        </w:rPr>
        <w:t>78 km</w:t>
      </w:r>
      <w:r>
        <w:rPr>
          <w:rFonts w:ascii="Times New Roman" w:hAnsi="Times New Roman" w:eastAsia="楷体"/>
          <w:szCs w:val="21"/>
          <w:vertAlign w:val="superscript"/>
        </w:rPr>
        <w:t>2</w:t>
      </w:r>
      <w:r>
        <w:rPr>
          <w:rFonts w:hint="eastAsia" w:ascii="Times New Roman" w:hAnsi="Times New Roman" w:eastAsia="楷体"/>
          <w:szCs w:val="21"/>
        </w:rPr>
        <w:t>，其中淹没农田</w:t>
      </w:r>
      <w:r>
        <w:rPr>
          <w:rFonts w:ascii="Times New Roman" w:hAnsi="Times New Roman" w:eastAsia="楷体"/>
          <w:szCs w:val="21"/>
        </w:rPr>
        <w:t xml:space="preserve">307 </w:t>
      </w:r>
      <w:r>
        <w:rPr>
          <w:rFonts w:hint="eastAsia" w:ascii="Times New Roman" w:hAnsi="Times New Roman" w:eastAsia="楷体"/>
          <w:szCs w:val="21"/>
        </w:rPr>
        <w:t>km</w:t>
      </w:r>
      <w:r>
        <w:rPr>
          <w:rFonts w:ascii="Times New Roman" w:hAnsi="Times New Roman" w:eastAsia="楷体"/>
          <w:szCs w:val="21"/>
          <w:vertAlign w:val="superscript"/>
        </w:rPr>
        <w:t>2</w:t>
      </w:r>
      <w:r>
        <w:rPr>
          <w:rFonts w:hint="eastAsia" w:ascii="Times New Roman" w:hAnsi="Times New Roman" w:eastAsia="楷体"/>
          <w:szCs w:val="21"/>
        </w:rPr>
        <w:t xml:space="preserve"> （6</w:t>
      </w:r>
      <w:r>
        <w:rPr>
          <w:rFonts w:ascii="Times New Roman" w:hAnsi="Times New Roman" w:eastAsia="楷体"/>
          <w:szCs w:val="21"/>
        </w:rPr>
        <w:t>4%</w:t>
      </w:r>
      <w:r>
        <w:rPr>
          <w:rFonts w:hint="eastAsia" w:ascii="Times New Roman" w:hAnsi="Times New Roman" w:eastAsia="楷体"/>
          <w:szCs w:val="21"/>
        </w:rPr>
        <w:t>），淹没区内有7</w:t>
      </w:r>
      <w:r>
        <w:rPr>
          <w:rFonts w:ascii="Times New Roman" w:hAnsi="Times New Roman" w:eastAsia="楷体"/>
          <w:szCs w:val="21"/>
        </w:rPr>
        <w:t>4119</w:t>
      </w:r>
      <w:r>
        <w:rPr>
          <w:rFonts w:hint="eastAsia" w:ascii="Times New Roman" w:hAnsi="Times New Roman" w:eastAsia="楷体"/>
          <w:szCs w:val="21"/>
        </w:rPr>
        <w:t>栋房屋和1</w:t>
      </w:r>
      <w:r>
        <w:rPr>
          <w:rFonts w:ascii="Times New Roman" w:hAnsi="Times New Roman" w:eastAsia="楷体"/>
          <w:szCs w:val="21"/>
        </w:rPr>
        <w:t>67306</w:t>
      </w:r>
      <w:r>
        <w:rPr>
          <w:rFonts w:hint="eastAsia" w:ascii="Times New Roman" w:hAnsi="Times New Roman" w:eastAsia="楷体"/>
          <w:szCs w:val="21"/>
        </w:rPr>
        <w:t>人；韶关市新增的淹没面积为</w:t>
      </w:r>
      <w:r>
        <w:rPr>
          <w:rFonts w:ascii="Times New Roman" w:hAnsi="Times New Roman" w:eastAsia="楷体"/>
          <w:szCs w:val="21"/>
        </w:rPr>
        <w:t>90km</w:t>
      </w:r>
      <w:r>
        <w:rPr>
          <w:rFonts w:ascii="Times New Roman" w:hAnsi="Times New Roman" w:eastAsia="楷体"/>
          <w:szCs w:val="21"/>
          <w:vertAlign w:val="superscript"/>
        </w:rPr>
        <w:t>2</w:t>
      </w:r>
      <w:r>
        <w:rPr>
          <w:rFonts w:hint="eastAsia" w:ascii="Times New Roman" w:hAnsi="Times New Roman" w:eastAsia="楷体"/>
          <w:szCs w:val="21"/>
        </w:rPr>
        <w:t>，其中淹没农田4</w:t>
      </w:r>
      <w:r>
        <w:rPr>
          <w:rFonts w:ascii="Times New Roman" w:hAnsi="Times New Roman" w:eastAsia="楷体"/>
          <w:szCs w:val="21"/>
        </w:rPr>
        <w:t xml:space="preserve">6 </w:t>
      </w:r>
      <w:r>
        <w:rPr>
          <w:rFonts w:hint="eastAsia" w:ascii="Times New Roman" w:hAnsi="Times New Roman" w:eastAsia="楷体"/>
          <w:szCs w:val="21"/>
        </w:rPr>
        <w:t>km</w:t>
      </w:r>
      <w:r>
        <w:rPr>
          <w:rFonts w:ascii="Times New Roman" w:hAnsi="Times New Roman" w:eastAsia="楷体"/>
          <w:szCs w:val="21"/>
          <w:vertAlign w:val="superscript"/>
        </w:rPr>
        <w:t>2</w:t>
      </w:r>
      <w:r>
        <w:rPr>
          <w:rFonts w:hint="eastAsia" w:ascii="Times New Roman" w:hAnsi="Times New Roman" w:eastAsia="楷体"/>
          <w:szCs w:val="21"/>
        </w:rPr>
        <w:t>（</w:t>
      </w:r>
      <w:r>
        <w:rPr>
          <w:rFonts w:ascii="Times New Roman" w:hAnsi="Times New Roman" w:eastAsia="楷体"/>
          <w:szCs w:val="21"/>
        </w:rPr>
        <w:t>51%</w:t>
      </w:r>
      <w:r>
        <w:rPr>
          <w:rFonts w:hint="eastAsia" w:ascii="Times New Roman" w:hAnsi="Times New Roman" w:eastAsia="楷体"/>
          <w:szCs w:val="21"/>
        </w:rPr>
        <w:t>），淹没区内有</w:t>
      </w:r>
      <w:r>
        <w:rPr>
          <w:rFonts w:ascii="Times New Roman" w:hAnsi="Times New Roman" w:eastAsia="楷体"/>
          <w:szCs w:val="21"/>
        </w:rPr>
        <w:t>15629</w:t>
      </w:r>
      <w:r>
        <w:rPr>
          <w:rFonts w:hint="eastAsia" w:ascii="Times New Roman" w:hAnsi="Times New Roman" w:eastAsia="楷体"/>
          <w:szCs w:val="21"/>
        </w:rPr>
        <w:t>栋房屋和</w:t>
      </w:r>
      <w:r>
        <w:rPr>
          <w:rFonts w:ascii="Times New Roman" w:hAnsi="Times New Roman" w:eastAsia="楷体"/>
          <w:szCs w:val="21"/>
        </w:rPr>
        <w:t>78037</w:t>
      </w:r>
      <w:r>
        <w:rPr>
          <w:rFonts w:hint="eastAsia" w:ascii="Times New Roman" w:hAnsi="Times New Roman" w:eastAsia="楷体"/>
          <w:szCs w:val="21"/>
        </w:rPr>
        <w:t>人。</w:t>
      </w:r>
      <w:r>
        <w:rPr>
          <w:rFonts w:hint="eastAsia" w:ascii="Times New Roman" w:hAnsi="Times New Roman" w:eastAsia="楷体" w:cs="Times New Roman"/>
          <w:color w:val="0000FF"/>
          <w:szCs w:val="21"/>
        </w:rPr>
        <w:t>【结论】</w:t>
      </w:r>
      <w:r>
        <w:rPr>
          <w:rFonts w:hint="eastAsia" w:ascii="Times New Roman" w:hAnsi="Times New Roman" w:eastAsia="楷体" w:cs="Times New Roman"/>
          <w:szCs w:val="21"/>
        </w:rPr>
        <w:t>结果表明：无人机航测结合地面RTK高程和洪痕测绘，将在洪涝灾情快速调查评估中发挥越来越重要的作用；卫星影像可快速揭示洪水淹没区的总体格局，但受云层遮档和过境时间的影响，难以获取最大淹没范围；洪涝淹没区公众提供的各类网络众包信息是最直接和现时的洪涝灾情信息，需要认真核实和充分利用；结合河道等各类实测水位，HAND模型可以快速估算出淹没深度范围，有很大的推广应用价值。</w:t>
      </w:r>
      <w:r>
        <w:rPr>
          <w:rFonts w:hint="eastAsia" w:ascii="Times New Roman" w:hAnsi="Times New Roman" w:eastAsia="楷体"/>
          <w:szCs w:val="21"/>
        </w:rPr>
        <w:t>通过对本次北江洪涝灾情的快速模拟和初步分析，充分展示了各类前沿技术在洪涝灾情快速识别中的独特作用，可为洪涝灾情应急监测方案设计和技术准备提供参考。</w:t>
      </w:r>
      <w:r>
        <w:rPr>
          <w:rFonts w:ascii="Times New Roman" w:hAnsi="Times New Roman" w:cs="Times New Roman"/>
          <w:szCs w:val="21"/>
        </w:rPr>
        <w:t xml:space="preserve"> </w:t>
      </w:r>
      <w:r>
        <w:rPr>
          <w:rFonts w:ascii="Times New Roman" w:hAnsi="Times New Roman" w:cs="Times New Roman"/>
          <w:color w:val="0000FF"/>
          <w:szCs w:val="21"/>
        </w:rPr>
        <w:t>（注意：“摘  要”5号黑体；内容5楷）</w:t>
      </w:r>
      <w:r>
        <w:rPr>
          <w:rFonts w:ascii="Times New Roman" w:hAnsi="Times New Roman" w:cs="Times New Roman"/>
          <w:b/>
          <w:bCs/>
          <w:color w:val="0000FF"/>
          <w:szCs w:val="21"/>
        </w:rPr>
        <w:t>至少</w:t>
      </w:r>
      <w:r>
        <w:rPr>
          <w:rStyle w:val="14"/>
          <w:rFonts w:ascii="Times New Roman" w:hAnsi="Times New Roman" w:cs="Times New Roman"/>
          <w:color w:val="0000FF"/>
          <w:szCs w:val="21"/>
        </w:rPr>
        <w:t>为300字以上。摘要、引言、结论不要写的相近或相同！</w:t>
      </w:r>
    </w:p>
    <w:p w14:paraId="61A80805">
      <w:pPr>
        <w:pageBreakBefore w:val="0"/>
        <w:kinsoku/>
        <w:overflowPunct/>
        <w:topLinePunct w:val="0"/>
        <w:autoSpaceDE/>
        <w:autoSpaceDN/>
        <w:bidi w:val="0"/>
        <w:adjustRightInd/>
        <w:spacing w:line="240" w:lineRule="auto"/>
        <w:textAlignment w:val="auto"/>
        <w:rPr>
          <w:rStyle w:val="14"/>
          <w:rFonts w:hint="default" w:ascii="Times New Roman" w:hAnsi="Times New Roman" w:eastAsia="楷体" w:cs="Times New Roman"/>
          <w:b w:val="0"/>
          <w:szCs w:val="21"/>
        </w:rPr>
      </w:pPr>
      <w:r>
        <w:rPr>
          <w:rStyle w:val="14"/>
          <w:rFonts w:hint="default" w:ascii="Times New Roman" w:hAnsi="Times New Roman" w:eastAsia="黑体" w:cs="Times New Roman"/>
          <w:u w:val="none"/>
        </w:rPr>
        <w:t>关键词：</w:t>
      </w:r>
      <w:r>
        <w:rPr>
          <w:rFonts w:hint="default" w:ascii="Times New Roman" w:hAnsi="Times New Roman" w:eastAsia="楷体" w:cs="Times New Roman"/>
          <w:szCs w:val="21"/>
          <w:lang w:eastAsia="zh-CN"/>
        </w:rPr>
        <w:t>水资源可持续利用；水生态安全价值；水环境保护</w:t>
      </w:r>
      <w:r>
        <w:rPr>
          <w:rFonts w:hint="default" w:ascii="Times New Roman" w:hAnsi="Times New Roman" w:cs="Times New Roman"/>
          <w:szCs w:val="21"/>
        </w:rPr>
        <w:t>（</w:t>
      </w:r>
      <w:r>
        <w:rPr>
          <w:rFonts w:hint="default" w:ascii="Times New Roman" w:hAnsi="Times New Roman" w:cs="Times New Roman"/>
          <w:color w:val="0000FF"/>
          <w:szCs w:val="21"/>
        </w:rPr>
        <w:t>注意：</w:t>
      </w:r>
      <w:r>
        <w:rPr>
          <w:rFonts w:hint="default" w:ascii="Times New Roman" w:hAnsi="Times New Roman" w:cs="Times New Roman"/>
          <w:color w:val="0000FF"/>
          <w:szCs w:val="21"/>
          <w:lang w:eastAsia="zh-CN"/>
        </w:rPr>
        <w:t>“关键词”</w:t>
      </w:r>
      <w:r>
        <w:rPr>
          <w:rFonts w:hint="default" w:ascii="Times New Roman" w:hAnsi="Times New Roman" w:cs="Times New Roman"/>
          <w:color w:val="0000FF"/>
          <w:szCs w:val="21"/>
        </w:rPr>
        <w:t>5号黑体；内容5楷</w:t>
      </w:r>
      <w:r>
        <w:rPr>
          <w:rFonts w:hint="default" w:ascii="Times New Roman" w:hAnsi="Times New Roman" w:cs="Times New Roman"/>
          <w:szCs w:val="21"/>
        </w:rPr>
        <w:t>）</w:t>
      </w:r>
    </w:p>
    <w:p w14:paraId="4BEE1DBE">
      <w:pPr>
        <w:pageBreakBefore w:val="0"/>
        <w:kinsoku/>
        <w:overflowPunct/>
        <w:topLinePunct w:val="0"/>
        <w:autoSpaceDE/>
        <w:autoSpaceDN/>
        <w:bidi w:val="0"/>
        <w:adjustRightInd/>
        <w:spacing w:line="240" w:lineRule="auto"/>
        <w:ind w:right="420" w:rightChars="200"/>
        <w:textAlignment w:val="auto"/>
        <w:rPr>
          <w:rFonts w:hint="default" w:ascii="Times New Roman" w:hAnsi="Times New Roman" w:cs="Times New Roman"/>
          <w:sz w:val="18"/>
          <w:szCs w:val="18"/>
        </w:rPr>
      </w:pPr>
      <w:r>
        <w:rPr>
          <w:rFonts w:hint="default" w:ascii="Times New Roman" w:hAnsi="Times New Roman" w:eastAsia="黑体" w:cs="Times New Roman"/>
          <w:b/>
          <w:bCs/>
          <w:sz w:val="18"/>
          <w:szCs w:val="18"/>
        </w:rPr>
        <w:t>中图分类号</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TV213.4</w:t>
      </w:r>
      <w:r>
        <w:rPr>
          <w:rFonts w:hint="default" w:ascii="Times New Roman" w:hAnsi="Times New Roman" w:cs="Times New Roman"/>
          <w:sz w:val="18"/>
          <w:szCs w:val="18"/>
        </w:rPr>
        <w:t xml:space="preserve">            </w:t>
      </w:r>
      <w:r>
        <w:rPr>
          <w:rFonts w:hint="default" w:ascii="Times New Roman" w:hAnsi="Times New Roman" w:eastAsia="黑体" w:cs="Times New Roman"/>
          <w:b/>
          <w:sz w:val="18"/>
          <w:szCs w:val="18"/>
        </w:rPr>
        <w:t>文献标</w:t>
      </w:r>
      <w:r>
        <w:rPr>
          <w:rFonts w:hint="default" w:ascii="Times New Roman" w:hAnsi="Times New Roman" w:eastAsia="黑体" w:cs="Times New Roman"/>
          <w:b/>
          <w:sz w:val="18"/>
          <w:szCs w:val="18"/>
          <w:lang w:eastAsia="zh-CN"/>
        </w:rPr>
        <w:t>志</w:t>
      </w:r>
      <w:r>
        <w:rPr>
          <w:rFonts w:hint="default" w:ascii="Times New Roman" w:hAnsi="Times New Roman" w:eastAsia="黑体" w:cs="Times New Roman"/>
          <w:b/>
          <w:sz w:val="18"/>
          <w:szCs w:val="18"/>
        </w:rPr>
        <w:t>码</w:t>
      </w:r>
      <w:r>
        <w:rPr>
          <w:rFonts w:hint="default" w:ascii="Times New Roman" w:hAnsi="Times New Roman" w:cs="Times New Roman"/>
          <w:b/>
          <w:sz w:val="18"/>
          <w:szCs w:val="18"/>
        </w:rPr>
        <w:t>：</w:t>
      </w:r>
      <w:r>
        <w:rPr>
          <w:rFonts w:hint="default" w:ascii="Times New Roman" w:hAnsi="Times New Roman" w:cs="Times New Roman"/>
          <w:b/>
          <w:sz w:val="18"/>
          <w:szCs w:val="18"/>
          <w:lang w:val="en-US" w:eastAsia="zh-CN"/>
        </w:rPr>
        <w:t>A</w:t>
      </w:r>
      <w:r>
        <w:rPr>
          <w:rFonts w:hint="default" w:ascii="Times New Roman" w:hAnsi="Times New Roman" w:cs="Times New Roman"/>
          <w:sz w:val="18"/>
          <w:szCs w:val="18"/>
        </w:rPr>
        <w:t xml:space="preserve">         </w:t>
      </w:r>
    </w:p>
    <w:p w14:paraId="5BC0FF93">
      <w:pPr>
        <w:pStyle w:val="8"/>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（以上标题小五黑，内容小五宋，中图分类号在</w:t>
      </w:r>
      <w:r>
        <w:rPr>
          <w:rFonts w:hint="default" w:ascii="Times New Roman" w:hAnsi="Times New Roman" w:cs="Times New Roman"/>
          <w:b/>
          <w:color w:val="0000FF"/>
          <w:sz w:val="21"/>
          <w:szCs w:val="21"/>
          <w:u w:val="single"/>
        </w:rPr>
        <w:fldChar w:fldCharType="begin"/>
      </w:r>
      <w:r>
        <w:rPr>
          <w:rFonts w:hint="default" w:ascii="Times New Roman" w:hAnsi="Times New Roman" w:cs="Times New Roman"/>
          <w:b/>
          <w:color w:val="0000FF"/>
          <w:sz w:val="21"/>
          <w:szCs w:val="21"/>
          <w:u w:val="single"/>
        </w:rPr>
        <w:instrText xml:space="preserve"> HYPERLINK "http://ztflh.jourserv.com/" </w:instrText>
      </w:r>
      <w:r>
        <w:rPr>
          <w:rFonts w:hint="default" w:ascii="Times New Roman" w:hAnsi="Times New Roman" w:cs="Times New Roman"/>
          <w:b/>
          <w:color w:val="0000FF"/>
          <w:sz w:val="21"/>
          <w:szCs w:val="21"/>
          <w:u w:val="single"/>
        </w:rPr>
        <w:fldChar w:fldCharType="separate"/>
      </w:r>
      <w:r>
        <w:rPr>
          <w:rStyle w:val="20"/>
          <w:rFonts w:hint="default" w:ascii="Times New Roman" w:hAnsi="Times New Roman" w:cs="Times New Roman"/>
          <w:b/>
          <w:sz w:val="21"/>
          <w:szCs w:val="21"/>
        </w:rPr>
        <w:t>http://ztflh.jourserv.com/</w:t>
      </w:r>
      <w:r>
        <w:rPr>
          <w:rFonts w:hint="default" w:ascii="Times New Roman" w:hAnsi="Times New Roman" w:cs="Times New Roman"/>
          <w:b/>
          <w:color w:val="0000FF"/>
          <w:sz w:val="21"/>
          <w:szCs w:val="21"/>
          <w:u w:val="single"/>
        </w:rPr>
        <w:fldChar w:fldCharType="end"/>
      </w:r>
      <w:r>
        <w:rPr>
          <w:rFonts w:hint="default" w:ascii="Times New Roman" w:hAnsi="Times New Roman" w:cs="Times New Roman"/>
          <w:color w:val="0000FF"/>
          <w:sz w:val="21"/>
          <w:szCs w:val="21"/>
        </w:rPr>
        <w:t>查找）</w:t>
      </w:r>
    </w:p>
    <w:p w14:paraId="0C8A9140">
      <w:pPr>
        <w:pStyle w:val="8"/>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color w:val="0000FF"/>
          <w:sz w:val="21"/>
          <w:szCs w:val="21"/>
        </w:rPr>
      </w:pPr>
    </w:p>
    <w:p w14:paraId="0696546F">
      <w:pPr>
        <w:pStyle w:val="8"/>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bCs/>
          <w:kern w:val="0"/>
          <w:szCs w:val="18"/>
          <w:u w:val="single"/>
          <w:lang w:val="zh-CN" w:eastAsia="zh-CN"/>
        </w:rPr>
      </w:pPr>
      <w:r>
        <w:rPr>
          <w:rFonts w:hint="default" w:ascii="Times New Roman" w:hAnsi="Times New Roman" w:eastAsia="黑体" w:cs="Times New Roman"/>
          <w:b/>
          <w:bCs/>
          <w:szCs w:val="18"/>
          <w:u w:val="single"/>
        </w:rPr>
        <w:t xml:space="preserve">                                      </w:t>
      </w:r>
    </w:p>
    <w:p w14:paraId="49DDE62C">
      <w:pPr>
        <w:pStyle w:val="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color w:val="FF0000"/>
          <w:szCs w:val="18"/>
        </w:rPr>
      </w:pPr>
      <w:r>
        <w:rPr>
          <w:rFonts w:hint="default" w:ascii="Times New Roman" w:hAnsi="Times New Roman" w:cs="Times New Roman"/>
          <w:b/>
          <w:color w:val="FF0000"/>
          <w:szCs w:val="18"/>
        </w:rPr>
        <w:t>（</w:t>
      </w:r>
      <w:r>
        <w:rPr>
          <w:rFonts w:hint="eastAsia" w:ascii="Times New Roman" w:hAnsi="Times New Roman" w:cs="Times New Roman"/>
          <w:b/>
          <w:color w:val="FF0000"/>
          <w:szCs w:val="18"/>
          <w:lang w:eastAsia="zh-CN"/>
        </w:rPr>
        <w:t>页脚格式：</w:t>
      </w:r>
      <w:r>
        <w:rPr>
          <w:rFonts w:hint="default" w:ascii="Times New Roman" w:hAnsi="Times New Roman" w:cs="Times New Roman"/>
          <w:b/>
          <w:color w:val="FF0000"/>
          <w:szCs w:val="18"/>
        </w:rPr>
        <w:t>请作者按本刊此处格式写）</w:t>
      </w:r>
    </w:p>
    <w:p w14:paraId="668996FB">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b/>
          <w:bCs/>
          <w:szCs w:val="18"/>
          <w:lang w:val="en-US" w:eastAsia="zh-CN"/>
        </w:rPr>
      </w:pPr>
      <w:r>
        <w:rPr>
          <w:rFonts w:hint="default" w:ascii="Times New Roman" w:hAnsi="Times New Roman" w:eastAsia="黑体" w:cs="Times New Roman"/>
          <w:b/>
          <w:bCs/>
          <w:szCs w:val="18"/>
        </w:rPr>
        <w:t>Article history:</w:t>
      </w:r>
      <w:r>
        <w:rPr>
          <w:rFonts w:hint="eastAsia" w:ascii="Times New Roman" w:hAnsi="Times New Roman" w:eastAsia="黑体" w:cs="Times New Roman"/>
          <w:b/>
          <w:bCs/>
          <w:szCs w:val="18"/>
          <w:lang w:val="en-US" w:eastAsia="zh-CN"/>
        </w:rPr>
        <w:t xml:space="preserve"> </w:t>
      </w:r>
      <w:r>
        <w:rPr>
          <w:rFonts w:hint="default" w:ascii="Times New Roman" w:hAnsi="Times New Roman" w:eastAsia="黑体" w:cs="Times New Roman"/>
          <w:b w:val="0"/>
          <w:bCs w:val="0"/>
          <w:szCs w:val="18"/>
        </w:rPr>
        <w:t xml:space="preserve">Received </w:t>
      </w:r>
      <w:r>
        <w:rPr>
          <w:rFonts w:hint="eastAsia" w:ascii="Times New Roman" w:hAnsi="Times New Roman" w:eastAsia="黑体" w:cs="Times New Roman"/>
          <w:b w:val="0"/>
          <w:bCs w:val="0"/>
          <w:szCs w:val="18"/>
          <w:lang w:val="en-US" w:eastAsia="zh-CN"/>
        </w:rPr>
        <w:t xml:space="preserve">27 </w:t>
      </w:r>
      <w:r>
        <w:rPr>
          <w:rFonts w:hint="default" w:ascii="Times New Roman" w:hAnsi="Times New Roman" w:eastAsia="黑体" w:cs="Times New Roman"/>
          <w:b w:val="0"/>
          <w:bCs w:val="0"/>
          <w:szCs w:val="18"/>
        </w:rPr>
        <w:t>July 20</w:t>
      </w:r>
      <w:r>
        <w:rPr>
          <w:rFonts w:hint="eastAsia" w:ascii="Times New Roman" w:hAnsi="Times New Roman" w:eastAsia="黑体" w:cs="Times New Roman"/>
          <w:b w:val="0"/>
          <w:bCs w:val="0"/>
          <w:szCs w:val="18"/>
          <w:lang w:val="en-US" w:eastAsia="zh-CN"/>
        </w:rPr>
        <w:t>25；Revised</w:t>
      </w:r>
      <w:r>
        <w:rPr>
          <w:rFonts w:hint="default" w:ascii="Times New Roman" w:hAnsi="Times New Roman" w:eastAsia="黑体" w:cs="Times New Roman"/>
          <w:b w:val="0"/>
          <w:bCs w:val="0"/>
          <w:szCs w:val="18"/>
        </w:rPr>
        <w:t xml:space="preserve"> 20</w:t>
      </w:r>
      <w:r>
        <w:rPr>
          <w:rFonts w:hint="eastAsia" w:ascii="Times New Roman" w:hAnsi="Times New Roman" w:eastAsia="黑体" w:cs="Times New Roman"/>
          <w:b w:val="0"/>
          <w:bCs w:val="0"/>
          <w:szCs w:val="18"/>
          <w:lang w:val="en-US" w:eastAsia="zh-CN"/>
        </w:rPr>
        <w:t xml:space="preserve"> August</w:t>
      </w:r>
      <w:r>
        <w:rPr>
          <w:rFonts w:hint="default" w:ascii="Times New Roman" w:hAnsi="Times New Roman" w:eastAsia="黑体" w:cs="Times New Roman"/>
          <w:b w:val="0"/>
          <w:bCs w:val="0"/>
          <w:szCs w:val="18"/>
        </w:rPr>
        <w:t xml:space="preserve"> 202</w:t>
      </w:r>
      <w:r>
        <w:rPr>
          <w:rFonts w:hint="eastAsia" w:ascii="Times New Roman" w:hAnsi="Times New Roman" w:eastAsia="黑体" w:cs="Times New Roman"/>
          <w:b w:val="0"/>
          <w:bCs w:val="0"/>
          <w:szCs w:val="18"/>
          <w:lang w:val="en-US" w:eastAsia="zh-CN"/>
        </w:rPr>
        <w:t>5；Accepted</w:t>
      </w:r>
      <w:r>
        <w:rPr>
          <w:rFonts w:hint="default" w:ascii="Times New Roman" w:hAnsi="Times New Roman" w:eastAsia="黑体" w:cs="Times New Roman"/>
          <w:b w:val="0"/>
          <w:bCs w:val="0"/>
          <w:szCs w:val="18"/>
        </w:rPr>
        <w:t xml:space="preserve"> 2</w:t>
      </w:r>
      <w:r>
        <w:rPr>
          <w:rFonts w:hint="eastAsia" w:ascii="Times New Roman" w:hAnsi="Times New Roman" w:eastAsia="黑体" w:cs="Times New Roman"/>
          <w:b w:val="0"/>
          <w:bCs w:val="0"/>
          <w:szCs w:val="18"/>
          <w:lang w:val="en-US" w:eastAsia="zh-CN"/>
        </w:rPr>
        <w:t>1 August</w:t>
      </w:r>
      <w:r>
        <w:rPr>
          <w:rFonts w:hint="default" w:ascii="Times New Roman" w:hAnsi="Times New Roman" w:eastAsia="黑体" w:cs="Times New Roman"/>
          <w:b w:val="0"/>
          <w:bCs w:val="0"/>
          <w:szCs w:val="18"/>
        </w:rPr>
        <w:t xml:space="preserve"> 202</w:t>
      </w:r>
      <w:r>
        <w:rPr>
          <w:rFonts w:hint="eastAsia" w:ascii="Times New Roman" w:hAnsi="Times New Roman" w:eastAsia="黑体" w:cs="Times New Roman"/>
          <w:b w:val="0"/>
          <w:bCs w:val="0"/>
          <w:szCs w:val="18"/>
          <w:lang w:val="en-US" w:eastAsia="zh-CN"/>
        </w:rPr>
        <w:t>5；Available online 12 September 2025</w:t>
      </w:r>
    </w:p>
    <w:p w14:paraId="5AFCCF62">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color w:val="FF0000"/>
          <w:szCs w:val="18"/>
        </w:rPr>
      </w:pPr>
      <w:r>
        <w:rPr>
          <w:rFonts w:hint="default" w:ascii="Times New Roman" w:hAnsi="Times New Roman" w:eastAsia="黑体" w:cs="Times New Roman"/>
          <w:b/>
          <w:bCs/>
          <w:szCs w:val="18"/>
        </w:rPr>
        <w:t>收稿日期：</w:t>
      </w:r>
      <w:r>
        <w:rPr>
          <w:rFonts w:hint="default" w:ascii="Times New Roman" w:hAnsi="Times New Roman" w:cs="Times New Roman"/>
          <w:szCs w:val="18"/>
        </w:rPr>
        <w:t>20</w:t>
      </w:r>
      <w:r>
        <w:rPr>
          <w:rFonts w:hint="default" w:ascii="Times New Roman" w:hAnsi="Times New Roman" w:cs="Times New Roman"/>
          <w:szCs w:val="18"/>
          <w:lang w:val="en-US" w:eastAsia="zh-CN"/>
        </w:rPr>
        <w:t>2</w:t>
      </w:r>
      <w:r>
        <w:rPr>
          <w:rFonts w:hint="eastAsia" w:ascii="Times New Roman" w:hAnsi="Times New Roman" w:cs="Times New Roman"/>
          <w:szCs w:val="18"/>
          <w:lang w:val="en-US" w:eastAsia="zh-CN"/>
        </w:rPr>
        <w:t>5</w:t>
      </w:r>
      <w:r>
        <w:rPr>
          <w:rFonts w:hint="default" w:ascii="Times New Roman" w:hAnsi="Times New Roman" w:cs="Times New Roman"/>
          <w:szCs w:val="18"/>
        </w:rPr>
        <w:t>-0</w:t>
      </w:r>
      <w:r>
        <w:rPr>
          <w:rFonts w:hint="eastAsia" w:ascii="Times New Roman" w:hAnsi="Times New Roman" w:cs="Times New Roman"/>
          <w:szCs w:val="18"/>
          <w:lang w:val="en-US" w:eastAsia="zh-CN"/>
        </w:rPr>
        <w:t>7</w:t>
      </w:r>
      <w:r>
        <w:rPr>
          <w:rFonts w:hint="default" w:ascii="Times New Roman" w:hAnsi="Times New Roman" w:cs="Times New Roman"/>
          <w:szCs w:val="18"/>
        </w:rPr>
        <w:t>-</w:t>
      </w:r>
      <w:r>
        <w:rPr>
          <w:rFonts w:hint="eastAsia" w:ascii="Times New Roman" w:hAnsi="Times New Roman" w:cs="Times New Roman"/>
          <w:szCs w:val="18"/>
          <w:lang w:val="en-US" w:eastAsia="zh-CN"/>
        </w:rPr>
        <w:t>27</w:t>
      </w:r>
      <w:r>
        <w:rPr>
          <w:rFonts w:hint="eastAsia" w:ascii="Times New Roman" w:hAnsi="Times New Roman" w:cs="Times New Roman"/>
          <w:szCs w:val="18"/>
          <w:lang w:eastAsia="zh-CN"/>
        </w:rPr>
        <w:t>；</w:t>
      </w:r>
      <w:r>
        <w:rPr>
          <w:rFonts w:hint="eastAsia" w:ascii="Times New Roman" w:hAnsi="Times New Roman" w:eastAsia="黑体" w:cs="Times New Roman"/>
          <w:b/>
          <w:bCs/>
          <w:szCs w:val="18"/>
          <w:lang w:eastAsia="zh-CN"/>
        </w:rPr>
        <w:t>修回日期</w:t>
      </w:r>
      <w:r>
        <w:rPr>
          <w:rFonts w:hint="eastAsia" w:ascii="Times New Roman" w:hAnsi="Times New Roman" w:cs="Times New Roman"/>
          <w:szCs w:val="18"/>
          <w:lang w:eastAsia="zh-CN"/>
        </w:rPr>
        <w:t>：</w:t>
      </w:r>
      <w:r>
        <w:rPr>
          <w:rFonts w:hint="eastAsia" w:ascii="Times New Roman" w:hAnsi="Times New Roman" w:cs="Times New Roman"/>
          <w:szCs w:val="18"/>
          <w:lang w:val="en-US" w:eastAsia="zh-CN"/>
        </w:rPr>
        <w:t>2025-08-20</w:t>
      </w:r>
      <w:r>
        <w:rPr>
          <w:rFonts w:hint="eastAsia" w:ascii="Times New Roman" w:hAnsi="Times New Roman" w:cs="Times New Roman"/>
          <w:szCs w:val="18"/>
          <w:lang w:eastAsia="zh-CN"/>
        </w:rPr>
        <w:t>；</w:t>
      </w:r>
      <w:r>
        <w:rPr>
          <w:rFonts w:hint="eastAsia" w:ascii="Times New Roman" w:hAnsi="Times New Roman" w:eastAsia="黑体" w:cs="Times New Roman"/>
          <w:b/>
          <w:bCs/>
          <w:szCs w:val="18"/>
        </w:rPr>
        <w:t>录用</w:t>
      </w:r>
      <w:r>
        <w:rPr>
          <w:rFonts w:ascii="Times New Roman" w:hAnsi="Times New Roman" w:eastAsia="黑体" w:cs="Times New Roman"/>
          <w:b/>
          <w:bCs/>
          <w:szCs w:val="18"/>
        </w:rPr>
        <w:t>日期：</w:t>
      </w:r>
      <w:r>
        <w:rPr>
          <w:rFonts w:ascii="Times New Roman" w:hAnsi="Times New Roman" w:cs="Times New Roman"/>
          <w:szCs w:val="18"/>
        </w:rPr>
        <w:t>202</w:t>
      </w:r>
      <w:r>
        <w:rPr>
          <w:rFonts w:hint="eastAsia" w:ascii="Times New Roman" w:hAnsi="Times New Roman" w:cs="Times New Roman"/>
          <w:szCs w:val="18"/>
          <w:lang w:val="en-US" w:eastAsia="zh-CN"/>
        </w:rPr>
        <w:t>5</w:t>
      </w:r>
      <w:r>
        <w:rPr>
          <w:rFonts w:ascii="Times New Roman" w:hAnsi="Times New Roman" w:cs="Times New Roman"/>
          <w:szCs w:val="18"/>
        </w:rPr>
        <w:t>-0</w:t>
      </w:r>
      <w:r>
        <w:rPr>
          <w:rFonts w:hint="eastAsia" w:ascii="Times New Roman" w:hAnsi="Times New Roman" w:cs="Times New Roman"/>
          <w:szCs w:val="18"/>
          <w:lang w:val="en-US" w:eastAsia="zh-CN"/>
        </w:rPr>
        <w:t>8</w:t>
      </w:r>
      <w:r>
        <w:rPr>
          <w:rFonts w:ascii="Times New Roman" w:hAnsi="Times New Roman" w:cs="Times New Roman"/>
          <w:szCs w:val="18"/>
        </w:rPr>
        <w:t>-</w:t>
      </w:r>
      <w:r>
        <w:rPr>
          <w:rFonts w:hint="eastAsia" w:ascii="Times New Roman" w:hAnsi="Times New Roman" w:cs="Times New Roman"/>
          <w:szCs w:val="18"/>
          <w:lang w:val="en-US" w:eastAsia="zh-CN"/>
        </w:rPr>
        <w:t>21</w:t>
      </w:r>
      <w:r>
        <w:rPr>
          <w:rFonts w:hint="eastAsia" w:ascii="Times New Roman" w:hAnsi="Times New Roman" w:cs="Times New Roman"/>
          <w:szCs w:val="18"/>
        </w:rPr>
        <w:t>；</w:t>
      </w:r>
      <w:r>
        <w:rPr>
          <w:rFonts w:hint="eastAsia" w:ascii="Times New Roman" w:hAnsi="Times New Roman" w:eastAsia="黑体" w:cs="Times New Roman"/>
          <w:b/>
          <w:bCs/>
          <w:szCs w:val="18"/>
        </w:rPr>
        <w:t>网络出版</w:t>
      </w:r>
      <w:r>
        <w:rPr>
          <w:rFonts w:ascii="Times New Roman" w:hAnsi="Times New Roman" w:eastAsia="黑体" w:cs="Times New Roman"/>
          <w:b/>
          <w:bCs/>
          <w:szCs w:val="18"/>
        </w:rPr>
        <w:t>日期：</w:t>
      </w:r>
      <w:r>
        <w:rPr>
          <w:rFonts w:ascii="Times New Roman" w:hAnsi="Times New Roman" w:cs="Times New Roman"/>
          <w:szCs w:val="18"/>
        </w:rPr>
        <w:t>202</w:t>
      </w:r>
      <w:r>
        <w:rPr>
          <w:rFonts w:hint="eastAsia" w:ascii="Times New Roman" w:hAnsi="Times New Roman" w:cs="Times New Roman"/>
          <w:szCs w:val="18"/>
          <w:lang w:val="en-US" w:eastAsia="zh-CN"/>
        </w:rPr>
        <w:t>5</w:t>
      </w:r>
      <w:r>
        <w:rPr>
          <w:rFonts w:ascii="Times New Roman" w:hAnsi="Times New Roman" w:cs="Times New Roman"/>
          <w:szCs w:val="18"/>
        </w:rPr>
        <w:t>-0</w:t>
      </w:r>
      <w:r>
        <w:rPr>
          <w:rFonts w:hint="eastAsia" w:ascii="Times New Roman" w:hAnsi="Times New Roman" w:cs="Times New Roman"/>
          <w:szCs w:val="18"/>
          <w:lang w:val="en-US" w:eastAsia="zh-CN"/>
        </w:rPr>
        <w:t>9</w:t>
      </w:r>
      <w:r>
        <w:rPr>
          <w:rFonts w:ascii="Times New Roman" w:hAnsi="Times New Roman" w:cs="Times New Roman"/>
          <w:szCs w:val="18"/>
        </w:rPr>
        <w:t>-</w:t>
      </w:r>
      <w:r>
        <w:rPr>
          <w:rFonts w:hint="eastAsia" w:ascii="Times New Roman" w:hAnsi="Times New Roman" w:cs="Times New Roman"/>
          <w:szCs w:val="18"/>
          <w:lang w:val="en-US" w:eastAsia="zh-CN"/>
        </w:rPr>
        <w:t>12</w:t>
      </w:r>
      <w:r>
        <w:rPr>
          <w:rFonts w:hint="default" w:ascii="Times New Roman" w:hAnsi="Times New Roman" w:cs="Times New Roman"/>
          <w:szCs w:val="18"/>
        </w:rPr>
        <w:t xml:space="preserve"> </w:t>
      </w:r>
      <w:r>
        <w:rPr>
          <w:rFonts w:hint="default" w:ascii="Times New Roman" w:hAnsi="Times New Roman" w:cs="Times New Roman"/>
          <w:color w:val="0000FF"/>
          <w:sz w:val="21"/>
          <w:szCs w:val="21"/>
        </w:rPr>
        <w:t>（注意：小5号字）</w:t>
      </w:r>
    </w:p>
    <w:p w14:paraId="4E59A4CD">
      <w:pPr>
        <w:pStyle w:val="8"/>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eastAsia" w:ascii="Times New Roman" w:hAnsi="Times New Roman" w:eastAsia="黑体" w:cs="Times New Roman"/>
          <w:b/>
          <w:bCs/>
          <w:spacing w:val="-2"/>
          <w:szCs w:val="18"/>
          <w:lang w:eastAsia="zh-CN"/>
        </w:rPr>
      </w:pPr>
      <w:r>
        <w:rPr>
          <w:rFonts w:hint="default" w:ascii="Times New Roman" w:hAnsi="Times New Roman" w:eastAsia="黑体" w:cs="Times New Roman"/>
          <w:b/>
          <w:bCs/>
          <w:spacing w:val="-2"/>
          <w:szCs w:val="18"/>
        </w:rPr>
        <w:t>Financial Aid</w:t>
      </w:r>
      <w:r>
        <w:rPr>
          <w:rFonts w:hint="eastAsia" w:ascii="Times New Roman" w:hAnsi="Times New Roman" w:eastAsia="黑体" w:cs="Times New Roman"/>
          <w:b/>
          <w:bCs/>
          <w:spacing w:val="-2"/>
          <w:szCs w:val="18"/>
          <w:lang w:eastAsia="zh-CN"/>
        </w:rPr>
        <w:t>：</w:t>
      </w:r>
      <w:r>
        <w:rPr>
          <w:rFonts w:hint="eastAsia" w:ascii="Times New Roman" w:hAnsi="Times New Roman" w:eastAsia="黑体" w:cs="Times New Roman"/>
          <w:b w:val="0"/>
          <w:bCs w:val="0"/>
          <w:spacing w:val="-2"/>
          <w:szCs w:val="18"/>
          <w:lang w:eastAsia="zh-CN"/>
        </w:rPr>
        <w:t xml:space="preserve">National Natural Science Foundation of China (59035679) ；Special Scientific Research Project of Doctoral Program in Colleges and Universities in 2002 (20020183061) </w:t>
      </w:r>
    </w:p>
    <w:p w14:paraId="4865F42A">
      <w:pPr>
        <w:pStyle w:val="8"/>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default" w:ascii="Times New Roman" w:hAnsi="Times New Roman" w:cs="Times New Roman"/>
          <w:szCs w:val="18"/>
        </w:rPr>
      </w:pPr>
      <w:r>
        <w:rPr>
          <w:rFonts w:hint="default" w:ascii="Times New Roman" w:hAnsi="Times New Roman" w:eastAsia="黑体" w:cs="Times New Roman"/>
          <w:b/>
          <w:bCs/>
          <w:spacing w:val="-2"/>
          <w:szCs w:val="18"/>
        </w:rPr>
        <w:t>基金项目：</w:t>
      </w:r>
      <w:r>
        <w:rPr>
          <w:rFonts w:hint="default" w:ascii="Times New Roman" w:hAnsi="Times New Roman" w:eastAsia="宋体" w:cs="Times New Roman"/>
          <w:szCs w:val="18"/>
          <w:lang w:eastAsia="zh-CN"/>
        </w:rPr>
        <w:t>国家自然科学基金</w:t>
      </w:r>
      <w:r>
        <w:rPr>
          <w:rFonts w:hint="default" w:ascii="Times New Roman" w:hAnsi="Times New Roman" w:cs="Times New Roman"/>
          <w:szCs w:val="18"/>
        </w:rPr>
        <w:t>项目(</w:t>
      </w:r>
      <w:r>
        <w:rPr>
          <w:rFonts w:hint="default" w:ascii="Times New Roman" w:hAnsi="Times New Roman" w:cs="Times New Roman"/>
          <w:szCs w:val="18"/>
          <w:lang w:val="en-US" w:eastAsia="zh-CN"/>
        </w:rPr>
        <w:t>59</w:t>
      </w:r>
      <w:r>
        <w:rPr>
          <w:rFonts w:hint="default" w:ascii="Times New Roman" w:hAnsi="Times New Roman" w:cs="Times New Roman"/>
          <w:szCs w:val="18"/>
        </w:rPr>
        <w:t>035679)；2002年高等学校博士学科点专项科研项目(20020183061)</w:t>
      </w:r>
    </w:p>
    <w:p w14:paraId="02E9FC37">
      <w:pPr>
        <w:pStyle w:val="8"/>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default" w:ascii="Times New Roman" w:hAnsi="Times New Roman" w:eastAsia="宋体" w:cs="Times New Roman"/>
          <w:szCs w:val="18"/>
          <w:lang w:val="en-US" w:eastAsia="zh-CN"/>
        </w:rPr>
      </w:pPr>
      <w:r>
        <w:rPr>
          <w:rFonts w:hint="default" w:ascii="Times New Roman" w:hAnsi="Times New Roman" w:cs="Times New Roman"/>
          <w:b/>
          <w:bCs/>
          <w:szCs w:val="18"/>
        </w:rPr>
        <w:t>About the author</w:t>
      </w:r>
      <w:r>
        <w:rPr>
          <w:rFonts w:hint="eastAsia" w:ascii="Times New Roman" w:hAnsi="Times New Roman" w:cs="Times New Roman"/>
          <w:b/>
          <w:bCs/>
          <w:szCs w:val="18"/>
          <w:lang w:eastAsia="zh-CN"/>
        </w:rPr>
        <w:t>：</w:t>
      </w:r>
      <w:r>
        <w:rPr>
          <w:rFonts w:hint="eastAsia" w:ascii="Times New Roman" w:hAnsi="Times New Roman" w:cs="Times New Roman"/>
          <w:szCs w:val="18"/>
          <w:lang w:val="en-US" w:eastAsia="zh-CN"/>
        </w:rPr>
        <w:t>ZHANG San（1986-），male，senior engineer，project team leader，</w:t>
      </w:r>
      <w:r>
        <w:rPr>
          <w:rFonts w:hint="default" w:ascii="Times New Roman" w:hAnsi="Times New Roman" w:cs="Times New Roman"/>
          <w:szCs w:val="18"/>
          <w:lang w:val="en-US" w:eastAsia="zh-CN"/>
        </w:rPr>
        <w:t>Ph.D.</w:t>
      </w:r>
      <w:r>
        <w:rPr>
          <w:rFonts w:hint="eastAsia" w:ascii="Times New Roman" w:hAnsi="Times New Roman" w:cs="Times New Roman"/>
          <w:szCs w:val="18"/>
          <w:lang w:val="en-US" w:eastAsia="zh-CN"/>
        </w:rPr>
        <w:t xml:space="preserve">，mainly engaged in water resources management research. </w:t>
      </w:r>
      <w:r>
        <w:rPr>
          <w:rFonts w:hint="default" w:ascii="Times New Roman" w:hAnsi="Times New Roman" w:cs="Times New Roman"/>
          <w:spacing w:val="4"/>
          <w:sz w:val="18"/>
          <w:szCs w:val="18"/>
        </w:rPr>
        <w:t>E-mail：</w:t>
      </w:r>
      <w:r>
        <w:rPr>
          <w:rFonts w:hint="eastAsia" w:ascii="Times New Roman" w:hAnsi="Times New Roman" w:cs="Times New Roman"/>
          <w:spacing w:val="4"/>
          <w:sz w:val="18"/>
          <w:szCs w:val="18"/>
          <w:lang w:val="en-US" w:eastAsia="zh-CN"/>
        </w:rPr>
        <w:t>zhangsan@163.com</w:t>
      </w:r>
      <w:r>
        <w:rPr>
          <w:rFonts w:hint="eastAsia" w:ascii="Times New Roman" w:hAnsi="Times New Roman" w:cs="Times New Roman"/>
          <w:szCs w:val="18"/>
          <w:lang w:val="en-US" w:eastAsia="zh-CN"/>
        </w:rPr>
        <w:t xml:space="preserve"> </w:t>
      </w:r>
    </w:p>
    <w:p w14:paraId="16E29AA0">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eastAsia" w:ascii="Times New Roman" w:hAnsi="Times New Roman" w:cs="Times New Roman"/>
          <w:spacing w:val="4"/>
          <w:sz w:val="18"/>
          <w:szCs w:val="18"/>
          <w:lang w:val="en-US" w:eastAsia="zh-CN"/>
        </w:rPr>
      </w:pPr>
      <w:r>
        <w:rPr>
          <w:rFonts w:hint="default" w:ascii="Times New Roman" w:hAnsi="Times New Roman" w:eastAsia="黑体" w:cs="Times New Roman"/>
          <w:b/>
          <w:bCs/>
          <w:spacing w:val="-2"/>
          <w:sz w:val="18"/>
          <w:szCs w:val="18"/>
        </w:rPr>
        <w:t>作者简介：</w:t>
      </w:r>
      <w:r>
        <w:rPr>
          <w:rFonts w:hint="default" w:ascii="Times New Roman" w:hAnsi="Times New Roman" w:cs="Times New Roman"/>
          <w:sz w:val="18"/>
          <w:szCs w:val="18"/>
        </w:rPr>
        <w:t>张三</w:t>
      </w:r>
      <w:r>
        <w:rPr>
          <w:rFonts w:hint="default" w:ascii="Times New Roman" w:hAnsi="Times New Roman" w:cs="Times New Roman"/>
          <w:sz w:val="18"/>
          <w:szCs w:val="18"/>
          <w:lang w:eastAsia="zh-CN"/>
        </w:rPr>
        <w:t>（</w:t>
      </w:r>
      <w:r>
        <w:rPr>
          <w:rFonts w:hint="eastAsia" w:ascii="Times New Roman" w:hAnsi="Times New Roman" w:cs="Times New Roman"/>
          <w:spacing w:val="4"/>
          <w:sz w:val="18"/>
          <w:szCs w:val="18"/>
          <w:highlight w:val="none"/>
          <w:lang w:val="en-US" w:eastAsia="zh-CN"/>
        </w:rPr>
        <w:t>1985</w:t>
      </w:r>
      <w:r>
        <w:rPr>
          <w:rFonts w:hint="default" w:ascii="Times New Roman" w:hAnsi="Times New Roman" w:cs="Times New Roman"/>
          <w:sz w:val="18"/>
          <w:szCs w:val="18"/>
          <w:lang w:eastAsia="zh-CN"/>
        </w:rPr>
        <w:t>—）</w:t>
      </w:r>
      <w:r>
        <w:rPr>
          <w:rFonts w:hint="default" w:ascii="Times New Roman" w:hAnsi="Times New Roman" w:cs="Times New Roman"/>
          <w:sz w:val="18"/>
          <w:szCs w:val="18"/>
        </w:rPr>
        <w:t>，</w:t>
      </w:r>
      <w:r>
        <w:rPr>
          <w:rFonts w:hint="default" w:ascii="Times New Roman" w:hAnsi="Times New Roman" w:cs="Times New Roman"/>
          <w:spacing w:val="4"/>
          <w:sz w:val="18"/>
          <w:szCs w:val="18"/>
          <w:highlight w:val="none"/>
        </w:rPr>
        <w:t>男，高级工程师，项目组组长，博士，主要从事水资源管理研究</w:t>
      </w:r>
      <w:r>
        <w:rPr>
          <w:rFonts w:hint="default" w:ascii="Times New Roman" w:hAnsi="Times New Roman" w:cs="Times New Roman"/>
          <w:spacing w:val="4"/>
          <w:sz w:val="18"/>
          <w:szCs w:val="18"/>
        </w:rPr>
        <w:t>。E-mail：</w:t>
      </w:r>
      <w:r>
        <w:rPr>
          <w:rFonts w:hint="eastAsia" w:ascii="Times New Roman" w:hAnsi="Times New Roman" w:cs="Times New Roman"/>
          <w:color w:val="auto"/>
          <w:spacing w:val="4"/>
          <w:sz w:val="18"/>
          <w:szCs w:val="18"/>
          <w:u w:val="none"/>
          <w:lang w:val="en-US" w:eastAsia="zh-CN"/>
        </w:rPr>
        <w:t>zhangsan@163.com</w:t>
      </w:r>
    </w:p>
    <w:p w14:paraId="07F9B90F">
      <w:pPr>
        <w:pStyle w:val="8"/>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eastAsia" w:ascii="Times New Roman" w:hAnsi="Times New Roman" w:cs="Times New Roman"/>
          <w:szCs w:val="18"/>
          <w:lang w:val="en-US" w:eastAsia="zh-CN"/>
        </w:rPr>
      </w:pPr>
      <w:r>
        <w:rPr>
          <w:rFonts w:hint="default" w:ascii="Times New Roman" w:hAnsi="Times New Roman" w:cs="Times New Roman"/>
          <w:b/>
          <w:bCs/>
          <w:szCs w:val="18"/>
          <w:lang w:val="en-US" w:eastAsia="zh-CN"/>
        </w:rPr>
        <w:t>Corresponding author</w:t>
      </w:r>
      <w:r>
        <w:rPr>
          <w:rFonts w:hint="eastAsia" w:ascii="Times New Roman" w:hAnsi="Times New Roman" w:cs="Times New Roman"/>
          <w:b/>
          <w:bCs/>
          <w:szCs w:val="18"/>
          <w:lang w:val="en-US" w:eastAsia="zh-CN"/>
        </w:rPr>
        <w:t>：</w:t>
      </w:r>
      <w:r>
        <w:rPr>
          <w:rFonts w:hint="eastAsia" w:ascii="Times New Roman" w:hAnsi="Times New Roman" w:cs="Times New Roman"/>
          <w:szCs w:val="18"/>
          <w:lang w:val="en-US" w:eastAsia="zh-CN"/>
        </w:rPr>
        <w:t xml:space="preserve">LI Si（1978-）, Gender, title, position, degree (or student status, Ph.D. student or master's student), mainly engaged in Research. E-mail： </w:t>
      </w:r>
    </w:p>
    <w:p w14:paraId="38F53BB4">
      <w:pPr>
        <w:pStyle w:val="8"/>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default" w:ascii="Times New Roman" w:hAnsi="Times New Roman" w:cs="Times New Roman"/>
          <w:szCs w:val="18"/>
          <w:lang w:val="en-US" w:eastAsia="zh-CN"/>
        </w:rPr>
      </w:pPr>
      <w:r>
        <w:rPr>
          <w:rFonts w:hint="eastAsia" w:ascii="Times New Roman" w:hAnsi="Times New Roman" w:cs="Times New Roman"/>
          <w:szCs w:val="18"/>
          <w:lang w:val="en-US" w:eastAsia="zh-CN"/>
        </w:rPr>
        <w:t xml:space="preserve">                     WANG Laowu（1980-）, Gender, title, position, degree (or student status, Ph.D. student or master's student), mainly engaged in Research. E-mail：</w:t>
      </w:r>
    </w:p>
    <w:p w14:paraId="49F67A61">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default" w:ascii="Times New Roman" w:hAnsi="Times New Roman" w:cs="Times New Roman"/>
          <w:spacing w:val="4"/>
          <w:sz w:val="18"/>
          <w:szCs w:val="18"/>
        </w:rPr>
      </w:pPr>
      <w:r>
        <w:rPr>
          <w:rFonts w:hint="default" w:ascii="Times New Roman" w:hAnsi="Times New Roman" w:eastAsia="黑体" w:cs="Times New Roman"/>
          <w:b/>
          <w:bCs/>
          <w:spacing w:val="-2"/>
          <w:sz w:val="18"/>
          <w:szCs w:val="18"/>
          <w:lang w:eastAsia="zh-CN"/>
        </w:rPr>
        <w:t>通信作者</w:t>
      </w:r>
      <w:r>
        <w:rPr>
          <w:rFonts w:hint="default" w:ascii="Times New Roman" w:hAnsi="Times New Roman" w:eastAsia="黑体" w:cs="Times New Roman"/>
          <w:b/>
          <w:bCs/>
          <w:spacing w:val="-2"/>
          <w:sz w:val="18"/>
          <w:szCs w:val="18"/>
        </w:rPr>
        <w:t>：</w:t>
      </w:r>
      <w:r>
        <w:rPr>
          <w:rFonts w:hint="default" w:ascii="Times New Roman" w:hAnsi="Times New Roman" w:cs="Times New Roman"/>
          <w:sz w:val="18"/>
          <w:szCs w:val="18"/>
          <w:lang w:eastAsia="zh-CN"/>
        </w:rPr>
        <w:t>李四</w:t>
      </w:r>
      <w:r>
        <w:rPr>
          <w:rFonts w:hint="default" w:ascii="Times New Roman" w:hAnsi="Times New Roman" w:cs="Times New Roman"/>
          <w:spacing w:val="4"/>
          <w:sz w:val="18"/>
          <w:szCs w:val="18"/>
          <w:highlight w:val="none"/>
        </w:rPr>
        <w:t>（</w:t>
      </w:r>
      <w:r>
        <w:rPr>
          <w:rFonts w:hint="eastAsia" w:ascii="Times New Roman" w:hAnsi="Times New Roman" w:cs="Times New Roman"/>
          <w:spacing w:val="4"/>
          <w:sz w:val="18"/>
          <w:szCs w:val="18"/>
          <w:highlight w:val="none"/>
          <w:lang w:val="en-US" w:eastAsia="zh-CN"/>
        </w:rPr>
        <w:t>1978</w:t>
      </w:r>
      <w:r>
        <w:rPr>
          <w:rFonts w:hint="default" w:ascii="Times New Roman" w:hAnsi="Times New Roman" w:cs="Times New Roman"/>
          <w:spacing w:val="4"/>
          <w:sz w:val="18"/>
          <w:szCs w:val="18"/>
          <w:highlight w:val="none"/>
          <w:lang w:eastAsia="zh-CN"/>
        </w:rPr>
        <w:t>—</w:t>
      </w:r>
      <w:r>
        <w:rPr>
          <w:rFonts w:hint="default" w:ascii="Times New Roman" w:hAnsi="Times New Roman" w:cs="Times New Roman"/>
          <w:spacing w:val="4"/>
          <w:sz w:val="18"/>
          <w:szCs w:val="18"/>
          <w:highlight w:val="none"/>
        </w:rPr>
        <w:t>），性别，职称</w:t>
      </w:r>
      <w:r>
        <w:rPr>
          <w:rFonts w:hint="default" w:ascii="Times New Roman" w:hAnsi="Times New Roman" w:cs="Times New Roman"/>
          <w:spacing w:val="4"/>
          <w:sz w:val="18"/>
          <w:szCs w:val="18"/>
          <w:highlight w:val="none"/>
          <w:lang w:eastAsia="zh-CN"/>
        </w:rPr>
        <w:t>，</w:t>
      </w:r>
      <w:r>
        <w:rPr>
          <w:rFonts w:hint="default" w:ascii="Times New Roman" w:hAnsi="Times New Roman" w:cs="Times New Roman"/>
          <w:spacing w:val="4"/>
          <w:sz w:val="18"/>
          <w:szCs w:val="18"/>
          <w:highlight w:val="none"/>
        </w:rPr>
        <w:t>职务</w:t>
      </w:r>
      <w:r>
        <w:rPr>
          <w:rFonts w:hint="default" w:ascii="Times New Roman" w:hAnsi="Times New Roman" w:cs="Times New Roman"/>
          <w:spacing w:val="4"/>
          <w:sz w:val="18"/>
          <w:szCs w:val="18"/>
          <w:highlight w:val="none"/>
          <w:lang w:eastAsia="zh-CN"/>
        </w:rPr>
        <w:t>，学位（或</w:t>
      </w:r>
      <w:r>
        <w:rPr>
          <w:rFonts w:hint="default" w:ascii="Times New Roman" w:hAnsi="Times New Roman" w:cs="Times New Roman"/>
          <w:spacing w:val="4"/>
          <w:sz w:val="18"/>
          <w:szCs w:val="18"/>
          <w:highlight w:val="none"/>
        </w:rPr>
        <w:t>在读学生身份</w:t>
      </w:r>
      <w:r>
        <w:rPr>
          <w:rFonts w:hint="default" w:ascii="Times New Roman" w:hAnsi="Times New Roman" w:cs="Times New Roman"/>
          <w:spacing w:val="4"/>
          <w:sz w:val="18"/>
          <w:szCs w:val="18"/>
          <w:highlight w:val="none"/>
          <w:lang w:eastAsia="zh-CN"/>
        </w:rPr>
        <w:t>，博、硕士研究生），</w:t>
      </w:r>
      <w:r>
        <w:rPr>
          <w:rFonts w:hint="default" w:ascii="Times New Roman" w:hAnsi="Times New Roman" w:cs="Times New Roman"/>
          <w:spacing w:val="4"/>
          <w:sz w:val="18"/>
          <w:szCs w:val="18"/>
        </w:rPr>
        <w:t>主要从事</w:t>
      </w:r>
      <w:r>
        <w:rPr>
          <w:rFonts w:hint="default" w:ascii="Times New Roman" w:hAnsi="Times New Roman" w:cs="Times New Roman"/>
          <w:spacing w:val="4"/>
          <w:sz w:val="18"/>
          <w:szCs w:val="18"/>
          <w:lang w:eastAsia="zh-CN"/>
        </w:rPr>
        <w:t>……研究</w:t>
      </w:r>
      <w:r>
        <w:rPr>
          <w:rFonts w:hint="default" w:ascii="Times New Roman" w:hAnsi="Times New Roman" w:cs="Times New Roman"/>
          <w:spacing w:val="4"/>
          <w:sz w:val="18"/>
          <w:szCs w:val="18"/>
          <w:highlight w:val="none"/>
        </w:rPr>
        <w:t>。</w:t>
      </w:r>
      <w:r>
        <w:rPr>
          <w:rFonts w:hint="default" w:ascii="Times New Roman" w:hAnsi="Times New Roman" w:cs="Times New Roman"/>
          <w:spacing w:val="4"/>
          <w:sz w:val="18"/>
          <w:szCs w:val="18"/>
        </w:rPr>
        <w:t>E-mail：</w:t>
      </w:r>
      <w:bookmarkStart w:id="2" w:name="_GoBack"/>
      <w:bookmarkEnd w:id="2"/>
    </w:p>
    <w:p w14:paraId="0E2C907B">
      <w:pPr>
        <w:pStyle w:val="2"/>
        <w:rPr>
          <w:rFonts w:hint="default" w:eastAsia="宋体"/>
          <w:lang w:val="en-US" w:eastAsia="zh-CN"/>
        </w:rPr>
      </w:pPr>
      <w:r>
        <w:rPr>
          <w:rFonts w:hint="eastAsia" w:ascii="Times New Roman" w:hAnsi="Times New Roman" w:cs="Times New Roman"/>
          <w:spacing w:val="4"/>
          <w:sz w:val="18"/>
          <w:szCs w:val="18"/>
          <w:lang w:val="en-US" w:eastAsia="zh-CN"/>
        </w:rPr>
        <w:t xml:space="preserve">         王老五</w:t>
      </w:r>
      <w:r>
        <w:rPr>
          <w:rFonts w:hint="default" w:ascii="Times New Roman" w:hAnsi="Times New Roman" w:cs="Times New Roman"/>
          <w:spacing w:val="4"/>
          <w:sz w:val="18"/>
          <w:szCs w:val="18"/>
          <w:highlight w:val="none"/>
        </w:rPr>
        <w:t>（</w:t>
      </w:r>
      <w:r>
        <w:rPr>
          <w:rFonts w:hint="eastAsia" w:ascii="Times New Roman" w:hAnsi="Times New Roman" w:cs="Times New Roman"/>
          <w:spacing w:val="4"/>
          <w:sz w:val="18"/>
          <w:szCs w:val="18"/>
          <w:highlight w:val="none"/>
          <w:lang w:val="en-US" w:eastAsia="zh-CN"/>
        </w:rPr>
        <w:t>1980</w:t>
      </w:r>
      <w:r>
        <w:rPr>
          <w:rFonts w:hint="default" w:ascii="Times New Roman" w:hAnsi="Times New Roman" w:cs="Times New Roman"/>
          <w:spacing w:val="4"/>
          <w:sz w:val="18"/>
          <w:szCs w:val="18"/>
          <w:highlight w:val="none"/>
          <w:lang w:eastAsia="zh-CN"/>
        </w:rPr>
        <w:t>—</w:t>
      </w:r>
      <w:r>
        <w:rPr>
          <w:rFonts w:hint="default" w:ascii="Times New Roman" w:hAnsi="Times New Roman" w:cs="Times New Roman"/>
          <w:spacing w:val="4"/>
          <w:sz w:val="18"/>
          <w:szCs w:val="18"/>
          <w:highlight w:val="none"/>
        </w:rPr>
        <w:t>），性别，职称</w:t>
      </w:r>
      <w:r>
        <w:rPr>
          <w:rFonts w:hint="default" w:ascii="Times New Roman" w:hAnsi="Times New Roman" w:cs="Times New Roman"/>
          <w:spacing w:val="4"/>
          <w:sz w:val="18"/>
          <w:szCs w:val="18"/>
          <w:highlight w:val="none"/>
          <w:lang w:eastAsia="zh-CN"/>
        </w:rPr>
        <w:t>，</w:t>
      </w:r>
      <w:r>
        <w:rPr>
          <w:rFonts w:hint="default" w:ascii="Times New Roman" w:hAnsi="Times New Roman" w:cs="Times New Roman"/>
          <w:spacing w:val="4"/>
          <w:sz w:val="18"/>
          <w:szCs w:val="18"/>
          <w:highlight w:val="none"/>
        </w:rPr>
        <w:t>职务</w:t>
      </w:r>
      <w:r>
        <w:rPr>
          <w:rFonts w:hint="default" w:ascii="Times New Roman" w:hAnsi="Times New Roman" w:cs="Times New Roman"/>
          <w:spacing w:val="4"/>
          <w:sz w:val="18"/>
          <w:szCs w:val="18"/>
          <w:highlight w:val="none"/>
          <w:lang w:eastAsia="zh-CN"/>
        </w:rPr>
        <w:t>，学位（或</w:t>
      </w:r>
      <w:r>
        <w:rPr>
          <w:rFonts w:hint="default" w:ascii="Times New Roman" w:hAnsi="Times New Roman" w:cs="Times New Roman"/>
          <w:spacing w:val="4"/>
          <w:sz w:val="18"/>
          <w:szCs w:val="18"/>
          <w:highlight w:val="none"/>
        </w:rPr>
        <w:t>在读学生身份</w:t>
      </w:r>
      <w:r>
        <w:rPr>
          <w:rFonts w:hint="default" w:ascii="Times New Roman" w:hAnsi="Times New Roman" w:cs="Times New Roman"/>
          <w:spacing w:val="4"/>
          <w:sz w:val="18"/>
          <w:szCs w:val="18"/>
          <w:highlight w:val="none"/>
          <w:lang w:eastAsia="zh-CN"/>
        </w:rPr>
        <w:t>，博、硕士研究生），</w:t>
      </w:r>
      <w:r>
        <w:rPr>
          <w:rFonts w:hint="default" w:ascii="Times New Roman" w:hAnsi="Times New Roman" w:cs="Times New Roman"/>
          <w:spacing w:val="4"/>
          <w:sz w:val="18"/>
          <w:szCs w:val="18"/>
        </w:rPr>
        <w:t>主要从事</w:t>
      </w:r>
      <w:r>
        <w:rPr>
          <w:rFonts w:hint="default" w:ascii="Times New Roman" w:hAnsi="Times New Roman" w:cs="Times New Roman"/>
          <w:spacing w:val="4"/>
          <w:sz w:val="18"/>
          <w:szCs w:val="18"/>
          <w:lang w:eastAsia="zh-CN"/>
        </w:rPr>
        <w:t>……研究</w:t>
      </w:r>
      <w:r>
        <w:rPr>
          <w:rFonts w:hint="default" w:ascii="Times New Roman" w:hAnsi="Times New Roman" w:cs="Times New Roman"/>
          <w:spacing w:val="4"/>
          <w:sz w:val="18"/>
          <w:szCs w:val="18"/>
          <w:highlight w:val="none"/>
        </w:rPr>
        <w:t>。</w:t>
      </w:r>
      <w:r>
        <w:rPr>
          <w:rFonts w:hint="default" w:ascii="Times New Roman" w:hAnsi="Times New Roman" w:cs="Times New Roman"/>
          <w:spacing w:val="4"/>
          <w:sz w:val="18"/>
          <w:szCs w:val="18"/>
        </w:rPr>
        <w:t>E-mail：</w:t>
      </w:r>
      <w:r>
        <w:rPr>
          <w:rFonts w:ascii="Times New Roman" w:hAnsi="Times New Roman" w:cs="Times New Roman"/>
          <w:color w:val="0000FF"/>
          <w:sz w:val="21"/>
          <w:szCs w:val="21"/>
        </w:rPr>
        <w:t>（注意：</w:t>
      </w:r>
      <w:r>
        <w:rPr>
          <w:rFonts w:hint="eastAsia" w:ascii="Times New Roman" w:hAnsi="Times New Roman" w:cs="Times New Roman"/>
          <w:color w:val="0000FF"/>
          <w:sz w:val="21"/>
          <w:szCs w:val="21"/>
          <w:lang w:eastAsia="zh-CN"/>
        </w:rPr>
        <w:t>本刊页脚可以写双通信作者</w:t>
      </w:r>
      <w:r>
        <w:rPr>
          <w:rFonts w:ascii="Times New Roman" w:hAnsi="Times New Roman" w:cs="Times New Roman"/>
          <w:color w:val="0000FF"/>
          <w:sz w:val="21"/>
          <w:szCs w:val="21"/>
        </w:rPr>
        <w:t>）</w:t>
      </w:r>
    </w:p>
    <w:p w14:paraId="4460BDB8">
      <w:pPr>
        <w:rPr>
          <w:rFonts w:ascii="Times New Roman" w:hAnsi="Times New Roman" w:cs="Times New Roman"/>
          <w:spacing w:val="4"/>
          <w:sz w:val="15"/>
          <w:szCs w:val="15"/>
        </w:rPr>
      </w:pPr>
      <w:r>
        <w:rPr>
          <w:rFonts w:hint="default" w:ascii="Arial" w:hAnsi="Arial" w:cs="Arial"/>
          <w:spacing w:val="4"/>
          <w:sz w:val="15"/>
          <w:szCs w:val="15"/>
        </w:rPr>
        <w:t>©</w:t>
      </w:r>
      <w:r>
        <w:rPr>
          <w:rFonts w:hint="eastAsia" w:ascii="Times New Roman" w:hAnsi="Times New Roman" w:cs="Times New Roman"/>
          <w:spacing w:val="4"/>
          <w:sz w:val="15"/>
          <w:szCs w:val="15"/>
        </w:rPr>
        <w:t xml:space="preserve"> Editorial Department of Water Resources and Hydropower Engineering. This is an open access article under the CC BY-NC-ND license.</w:t>
      </w:r>
    </w:p>
    <w:p w14:paraId="633B4787">
      <w:pPr>
        <w:pageBreakBefore w:val="0"/>
        <w:kinsoku/>
        <w:overflowPunct/>
        <w:topLinePunct w:val="0"/>
        <w:autoSpaceDE/>
        <w:autoSpaceDN/>
        <w:bidi w:val="0"/>
        <w:adjustRightInd/>
        <w:spacing w:line="240" w:lineRule="auto"/>
        <w:textAlignment w:val="auto"/>
        <w:rPr>
          <w:rFonts w:hint="default" w:ascii="Times New Roman" w:hAnsi="Times New Roman" w:cs="Times New Roman"/>
          <w:spacing w:val="4"/>
          <w:sz w:val="18"/>
          <w:szCs w:val="18"/>
        </w:rPr>
      </w:pPr>
    </w:p>
    <w:p w14:paraId="534B4C7A">
      <w:pPr>
        <w:pStyle w:val="2"/>
        <w:rPr>
          <w:rFonts w:hint="default"/>
        </w:rPr>
      </w:pPr>
    </w:p>
    <w:p w14:paraId="5D963E77">
      <w:pPr>
        <w:pStyle w:val="3"/>
        <w:spacing w:before="0" w:after="0" w:line="240" w:lineRule="auto"/>
        <w:rPr>
          <w:rFonts w:hint="default" w:ascii="Times New Roman" w:hAnsi="Times New Roman" w:eastAsia="黑体" w:cs="Times New Roman"/>
          <w:lang w:val="en-US" w:eastAsia="zh-CN"/>
        </w:rPr>
      </w:pPr>
      <w:r>
        <w:rPr>
          <w:rFonts w:hint="eastAsia" w:ascii="Times New Roman" w:hAnsi="Times New Roman" w:cs="Times New Roman"/>
          <w:lang w:val="en-US" w:eastAsia="zh-CN"/>
        </w:rPr>
        <w:t>1</w:t>
      </w:r>
      <w:r>
        <w:rPr>
          <w:rFonts w:ascii="Times New Roman" w:hAnsi="Times New Roman" w:cs="Times New Roman"/>
        </w:rPr>
        <w:t xml:space="preserve"> </w:t>
      </w:r>
      <w:r>
        <w:rPr>
          <w:rFonts w:hint="eastAsia" w:ascii="Times New Roman" w:hAnsi="Times New Roman" w:cs="Times New Roman"/>
          <w:lang w:val="en-US" w:eastAsia="zh-CN"/>
        </w:rPr>
        <w:t>Introduction</w:t>
      </w:r>
    </w:p>
    <w:p w14:paraId="5C7197E1">
      <w:pPr>
        <w:ind w:firstLine="420" w:firstLineChars="200"/>
        <w:rPr>
          <w:rFonts w:hint="eastAsia" w:ascii="Times New Roman" w:hAnsi="Times New Roman" w:cs="Times New Roman"/>
          <w:lang w:val="en-US" w:eastAsia="zh-CN"/>
        </w:rPr>
      </w:pPr>
      <w:r>
        <w:rPr>
          <w:rFonts w:hint="eastAsia" w:ascii="Times New Roman" w:hAnsi="Times New Roman" w:cs="Times New Roman"/>
        </w:rPr>
        <w:t>The introduction needs to introduce the work of peers and the innovation of this article. The introduction should have summar</w:t>
      </w:r>
      <w:r>
        <w:rPr>
          <w:rFonts w:hint="eastAsia" w:ascii="Times New Roman" w:hAnsi="Times New Roman" w:cs="Times New Roman"/>
          <w:lang w:val="en-US" w:eastAsia="zh-CN"/>
        </w:rPr>
        <w:t>ies</w:t>
      </w:r>
      <w:r>
        <w:rPr>
          <w:rFonts w:hint="eastAsia" w:ascii="Times New Roman" w:hAnsi="Times New Roman" w:cs="Times New Roman"/>
        </w:rPr>
        <w:t xml:space="preserve"> and commentar</w:t>
      </w:r>
      <w:r>
        <w:rPr>
          <w:rFonts w:hint="eastAsia" w:ascii="Times New Roman" w:hAnsi="Times New Roman" w:cs="Times New Roman"/>
          <w:lang w:val="en-US" w:eastAsia="zh-CN"/>
        </w:rPr>
        <w:t>ies</w:t>
      </w:r>
      <w:r>
        <w:rPr>
          <w:rFonts w:hint="eastAsia" w:ascii="Times New Roman" w:hAnsi="Times New Roman" w:cs="Times New Roman"/>
        </w:rPr>
        <w:t>. It should be divided into 2 to 3 levels, and progress level by leve</w:t>
      </w:r>
      <w:r>
        <w:rPr>
          <w:rFonts w:hint="eastAsia" w:ascii="Times New Roman" w:hAnsi="Times New Roman" w:cs="Times New Roman"/>
          <w:lang w:val="en-US" w:eastAsia="zh-CN"/>
        </w:rPr>
        <w:t>l.</w:t>
      </w:r>
    </w:p>
    <w:p w14:paraId="36764B59">
      <w:pPr>
        <w:ind w:firstLine="420" w:firstLineChars="200"/>
        <w:rPr>
          <w:rFonts w:hint="eastAsia"/>
        </w:rPr>
      </w:pPr>
      <w:r>
        <w:rPr>
          <w:rFonts w:hint="eastAsia"/>
          <w:lang w:eastAsia="zh-CN"/>
        </w:rPr>
        <w:t>引</w:t>
      </w:r>
      <w:r>
        <w:rPr>
          <w:rFonts w:hint="eastAsia"/>
        </w:rPr>
        <w:t>言其实有规范的写作要求，按照以下几点写，会让效率更高。</w:t>
      </w:r>
    </w:p>
    <w:p w14:paraId="68FE1C16">
      <w:pPr>
        <w:ind w:firstLine="420" w:firstLineChars="200"/>
        <w:rPr>
          <w:rFonts w:hint="eastAsia"/>
        </w:rPr>
      </w:pPr>
      <w:r>
        <w:rPr>
          <w:rFonts w:hint="eastAsia"/>
        </w:rPr>
        <w:t>一般背景：介绍本研究的一般科学背景，包括流行病学和目前研究现状，突出作者对该疾病背景的理解。</w:t>
      </w:r>
    </w:p>
    <w:p w14:paraId="5BEEEDA5">
      <w:pPr>
        <w:ind w:firstLine="420" w:firstLineChars="200"/>
        <w:rPr>
          <w:rFonts w:hint="eastAsia"/>
        </w:rPr>
      </w:pPr>
      <w:r>
        <w:rPr>
          <w:rFonts w:hint="eastAsia"/>
        </w:rPr>
        <w:t>具体背景：缩小到论文将要解决的子领域，然后再次强调作者对该子领域的理解程度。</w:t>
      </w:r>
    </w:p>
    <w:p w14:paraId="73FFB9FC">
      <w:pPr>
        <w:ind w:firstLine="420" w:firstLineChars="200"/>
        <w:rPr>
          <w:rFonts w:hint="eastAsia"/>
        </w:rPr>
      </w:pPr>
      <w:r>
        <w:rPr>
          <w:rFonts w:hint="eastAsia"/>
        </w:rPr>
        <w:t>存在问题：在讨论了所知道的背景知识之后，明确表达目前仍未被研究的领域，特别是本研究相关的问题，突出本研究的创新性和临床意义。</w:t>
      </w:r>
    </w:p>
    <w:p w14:paraId="6CA39778">
      <w:pPr>
        <w:ind w:firstLine="420" w:firstLineChars="200"/>
      </w:pPr>
      <w:r>
        <w:rPr>
          <w:rFonts w:hint="eastAsia"/>
        </w:rPr>
        <w:t>研究目的：总结概括作者的研究方法和研究目的，注意，可以在本节中用 1～2 个句子作为结果的新颖性的总结。</w:t>
      </w:r>
    </w:p>
    <w:p w14:paraId="1F93AB03">
      <w:pPr>
        <w:pStyle w:val="3"/>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 xml:space="preserve"> 各级标题的写法</w:t>
      </w:r>
    </w:p>
    <w:p w14:paraId="3D0C634A">
      <w:pPr>
        <w:pageBreakBefore w:val="0"/>
        <w:kinsoku/>
        <w:overflowPunct/>
        <w:topLinePunct w:val="0"/>
        <w:autoSpaceDE/>
        <w:autoSpaceDN/>
        <w:bidi w:val="0"/>
        <w:adjustRightInd/>
        <w:spacing w:line="240" w:lineRule="auto"/>
        <w:textAlignment w:val="auto"/>
        <w:rPr>
          <w:rFonts w:hint="default" w:ascii="Times New Roman" w:hAnsi="Times New Roman" w:cs="Times New Roman"/>
        </w:rPr>
      </w:pPr>
      <w:r>
        <w:rPr>
          <w:rFonts w:hint="default" w:ascii="Times New Roman" w:hAnsi="Times New Roman" w:cs="Times New Roman"/>
          <w:b/>
          <w:bCs/>
          <w:color w:val="auto"/>
          <w:sz w:val="28"/>
          <w:szCs w:val="28"/>
        </w:rPr>
        <w:t>1</w:t>
      </w:r>
      <w:r>
        <w:rPr>
          <w:rFonts w:hint="eastAsia" w:ascii="Times New Roman" w:hAnsi="Times New Roman" w:cs="Times New Roman"/>
          <w:b/>
          <w:bCs/>
          <w:color w:val="auto"/>
          <w:sz w:val="28"/>
          <w:szCs w:val="28"/>
          <w:lang w:val="en-US" w:eastAsia="zh-CN"/>
        </w:rPr>
        <w:t>.</w:t>
      </w:r>
      <w:r>
        <w:rPr>
          <w:rFonts w:hint="default" w:ascii="Times New Roman" w:hAnsi="Times New Roman" w:cs="Times New Roman"/>
          <w:b/>
          <w:bCs/>
          <w:color w:val="auto"/>
          <w:sz w:val="28"/>
          <w:szCs w:val="28"/>
        </w:rPr>
        <w:t xml:space="preserve"> </w:t>
      </w:r>
      <w:r>
        <w:rPr>
          <w:rFonts w:hint="eastAsia" w:ascii="Times New Roman" w:hAnsi="Times New Roman" w:cs="Times New Roman"/>
          <w:b/>
          <w:bCs/>
          <w:color w:val="auto"/>
          <w:sz w:val="28"/>
          <w:szCs w:val="28"/>
          <w:lang w:val="en-US" w:eastAsia="zh-CN"/>
        </w:rPr>
        <w:t>F</w:t>
      </w:r>
      <w:r>
        <w:rPr>
          <w:rFonts w:hint="default" w:ascii="Times New Roman" w:hAnsi="Times New Roman" w:cs="Times New Roman"/>
          <w:b/>
          <w:bCs/>
          <w:color w:val="auto"/>
          <w:sz w:val="28"/>
          <w:szCs w:val="28"/>
        </w:rPr>
        <w:t>irst class subject</w:t>
      </w:r>
      <w:r>
        <w:rPr>
          <w:rFonts w:hint="default" w:ascii="Times New Roman" w:hAnsi="Times New Roman" w:cs="Times New Roman"/>
          <w:color w:val="auto"/>
          <w:sz w:val="28"/>
          <w:szCs w:val="28"/>
        </w:rPr>
        <w:t xml:space="preserve"> </w:t>
      </w:r>
      <w:r>
        <w:rPr>
          <w:rFonts w:hint="default" w:ascii="Times New Roman" w:hAnsi="Times New Roman" w:cs="Times New Roman"/>
          <w:color w:val="0000FF"/>
          <w:szCs w:val="21"/>
        </w:rPr>
        <w:t>（注意：4号</w:t>
      </w:r>
      <w:r>
        <w:rPr>
          <w:rFonts w:hint="eastAsia" w:ascii="Times New Roman" w:hAnsi="Times New Roman" w:cs="Times New Roman"/>
          <w:color w:val="0000FF"/>
          <w:szCs w:val="21"/>
          <w:lang w:eastAsia="zh-CN"/>
        </w:rPr>
        <w:t>加粗</w:t>
      </w:r>
      <w:r>
        <w:rPr>
          <w:rFonts w:hint="default" w:ascii="Times New Roman" w:hAnsi="Times New Roman" w:cs="Times New Roman"/>
          <w:color w:val="0000FF"/>
          <w:szCs w:val="21"/>
        </w:rPr>
        <w:t>，各级标题单倍行间距，下同）</w:t>
      </w:r>
    </w:p>
    <w:p w14:paraId="34A6E8B8">
      <w:pPr>
        <w:pageBreakBefore w:val="0"/>
        <w:kinsoku/>
        <w:overflowPunct/>
        <w:topLinePunct w:val="0"/>
        <w:autoSpaceDE/>
        <w:autoSpaceDN/>
        <w:bidi w:val="0"/>
        <w:adjustRightInd/>
        <w:spacing w:line="240" w:lineRule="auto"/>
        <w:textAlignment w:val="auto"/>
        <w:rPr>
          <w:rFonts w:hint="default" w:ascii="Times New Roman" w:hAnsi="Times New Roman" w:cs="Times New Roman"/>
        </w:rPr>
      </w:pPr>
      <w:r>
        <w:rPr>
          <w:rFonts w:hint="default" w:ascii="Times New Roman" w:hAnsi="Times New Roman" w:eastAsia="黑体" w:cs="Times New Roman"/>
          <w:b/>
          <w:bCs/>
        </w:rPr>
        <w:t>1.1</w:t>
      </w:r>
      <w:r>
        <w:rPr>
          <w:rFonts w:hint="eastAsia" w:ascii="Times New Roman" w:hAnsi="Times New Roman" w:eastAsia="黑体" w:cs="Times New Roman"/>
          <w:b/>
          <w:bCs/>
          <w:lang w:val="en-US" w:eastAsia="zh-CN"/>
        </w:rPr>
        <w:t>.</w:t>
      </w:r>
      <w:r>
        <w:rPr>
          <w:rFonts w:hint="default" w:ascii="Times New Roman" w:hAnsi="Times New Roman" w:eastAsia="黑体" w:cs="Times New Roman"/>
          <w:b/>
          <w:bCs/>
        </w:rPr>
        <w:t xml:space="preserve"> </w:t>
      </w:r>
      <w:r>
        <w:rPr>
          <w:rFonts w:hint="eastAsia" w:ascii="Times New Roman" w:hAnsi="Times New Roman" w:eastAsia="黑体" w:cs="Times New Roman"/>
          <w:b/>
          <w:bCs/>
          <w:lang w:val="en-US" w:eastAsia="zh-CN"/>
        </w:rPr>
        <w:t>Second</w:t>
      </w:r>
      <w:r>
        <w:rPr>
          <w:rFonts w:hint="default" w:ascii="Times New Roman" w:hAnsi="Times New Roman" w:eastAsia="黑体" w:cs="Times New Roman"/>
          <w:b/>
          <w:bCs/>
        </w:rPr>
        <w:t xml:space="preserve"> class subject</w:t>
      </w:r>
      <w:r>
        <w:rPr>
          <w:rFonts w:hint="default" w:ascii="Times New Roman" w:hAnsi="Times New Roman" w:cs="Times New Roman"/>
          <w:color w:val="0000FF"/>
          <w:szCs w:val="21"/>
        </w:rPr>
        <w:t>（注意：5号</w:t>
      </w:r>
      <w:r>
        <w:rPr>
          <w:rFonts w:hint="eastAsia" w:ascii="Times New Roman" w:hAnsi="Times New Roman" w:cs="Times New Roman"/>
          <w:color w:val="0000FF"/>
          <w:szCs w:val="21"/>
          <w:lang w:eastAsia="zh-CN"/>
        </w:rPr>
        <w:t>加粗</w:t>
      </w:r>
      <w:r>
        <w:rPr>
          <w:rFonts w:hint="default" w:ascii="Times New Roman" w:hAnsi="Times New Roman" w:cs="Times New Roman"/>
          <w:color w:val="0000FF"/>
          <w:szCs w:val="21"/>
        </w:rPr>
        <w:t>）</w:t>
      </w:r>
    </w:p>
    <w:p w14:paraId="5D4958D1">
      <w:pPr>
        <w:pageBreakBefore w:val="0"/>
        <w:kinsoku/>
        <w:overflowPunct/>
        <w:topLinePunct w:val="0"/>
        <w:autoSpaceDE/>
        <w:autoSpaceDN/>
        <w:bidi w:val="0"/>
        <w:adjustRightInd/>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The text.</w:t>
      </w:r>
      <w:r>
        <w:rPr>
          <w:rFonts w:hint="default" w:ascii="Times New Roman" w:hAnsi="Times New Roman" w:cs="Times New Roman"/>
          <w:color w:val="0000FF"/>
          <w:szCs w:val="21"/>
        </w:rPr>
        <w:t>（注意：5号</w:t>
      </w:r>
      <w:r>
        <w:rPr>
          <w:rFonts w:hint="eastAsia" w:ascii="Times New Roman" w:hAnsi="Times New Roman" w:cs="Times New Roman"/>
          <w:color w:val="0000FF"/>
          <w:szCs w:val="21"/>
          <w:lang w:eastAsia="zh-CN"/>
        </w:rPr>
        <w:t>新罗马</w:t>
      </w:r>
      <w:r>
        <w:rPr>
          <w:rFonts w:hint="default" w:ascii="Times New Roman" w:hAnsi="Times New Roman" w:cs="Times New Roman"/>
          <w:color w:val="0000FF"/>
          <w:szCs w:val="21"/>
        </w:rPr>
        <w:t>，</w:t>
      </w:r>
      <w:r>
        <w:rPr>
          <w:rFonts w:hint="eastAsia" w:ascii="Times New Roman" w:hAnsi="Times New Roman" w:cs="Times New Roman"/>
          <w:color w:val="0000FF"/>
          <w:szCs w:val="21"/>
          <w:lang w:eastAsia="zh-CN"/>
        </w:rPr>
        <w:t>单倍行距</w:t>
      </w:r>
      <w:r>
        <w:rPr>
          <w:rFonts w:hint="default" w:ascii="Times New Roman" w:hAnsi="Times New Roman" w:cs="Times New Roman"/>
          <w:color w:val="0000FF"/>
          <w:szCs w:val="21"/>
        </w:rPr>
        <w:t>，下同）</w:t>
      </w:r>
    </w:p>
    <w:p w14:paraId="58A5C1AB">
      <w:pPr>
        <w:pageBreakBefore w:val="0"/>
        <w:numPr>
          <w:ilvl w:val="2"/>
          <w:numId w:val="1"/>
        </w:numPr>
        <w:kinsoku/>
        <w:overflowPunct/>
        <w:topLinePunct w:val="0"/>
        <w:autoSpaceDE/>
        <w:autoSpaceDN/>
        <w:bidi w:val="0"/>
        <w:adjustRightInd/>
        <w:spacing w:line="240" w:lineRule="auto"/>
        <w:textAlignment w:val="auto"/>
        <w:rPr>
          <w:rFonts w:hint="default" w:ascii="Times New Roman" w:hAnsi="Times New Roman" w:cs="Times New Roman"/>
        </w:rPr>
      </w:pPr>
      <w:r>
        <w:rPr>
          <w:rFonts w:hint="eastAsia" w:ascii="Times New Roman" w:hAnsi="Times New Roman" w:eastAsia="楷体" w:cs="Times New Roman"/>
          <w:i/>
          <w:iCs/>
          <w:lang w:val="en-US" w:eastAsia="zh-CN"/>
        </w:rPr>
        <w:t>Third</w:t>
      </w:r>
      <w:r>
        <w:rPr>
          <w:rFonts w:hint="default" w:ascii="Times New Roman" w:hAnsi="Times New Roman" w:eastAsia="楷体" w:cs="Times New Roman"/>
          <w:i/>
          <w:iCs/>
        </w:rPr>
        <w:t xml:space="preserve"> class subject</w:t>
      </w:r>
      <w:r>
        <w:rPr>
          <w:rFonts w:hint="default" w:ascii="Times New Roman" w:hAnsi="Times New Roman" w:cs="Times New Roman"/>
          <w:color w:val="0000FF"/>
          <w:szCs w:val="21"/>
        </w:rPr>
        <w:t>（注意：5号</w:t>
      </w:r>
      <w:r>
        <w:rPr>
          <w:rFonts w:hint="eastAsia" w:ascii="Times New Roman" w:hAnsi="Times New Roman" w:cs="Times New Roman"/>
          <w:color w:val="0000FF"/>
          <w:szCs w:val="21"/>
          <w:lang w:eastAsia="zh-CN"/>
        </w:rPr>
        <w:t>斜体</w:t>
      </w:r>
      <w:r>
        <w:rPr>
          <w:rFonts w:hint="default" w:ascii="Times New Roman" w:hAnsi="Times New Roman" w:cs="Times New Roman"/>
          <w:color w:val="0000FF"/>
          <w:szCs w:val="21"/>
        </w:rPr>
        <w:t>）</w:t>
      </w:r>
    </w:p>
    <w:p w14:paraId="65A0ADDB">
      <w:pPr>
        <w:pageBreakBefore w:val="0"/>
        <w:kinsoku/>
        <w:overflowPunct/>
        <w:topLinePunct w:val="0"/>
        <w:autoSpaceDE/>
        <w:autoSpaceDN/>
        <w:bidi w:val="0"/>
        <w:adjustRightInd/>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The text.</w:t>
      </w:r>
      <w:r>
        <w:rPr>
          <w:rFonts w:hint="default" w:ascii="Times New Roman" w:hAnsi="Times New Roman" w:cs="Times New Roman"/>
          <w:color w:val="0000FF"/>
          <w:szCs w:val="21"/>
        </w:rPr>
        <w:t>（注意：5号</w:t>
      </w:r>
      <w:r>
        <w:rPr>
          <w:rFonts w:hint="eastAsia" w:ascii="Times New Roman" w:hAnsi="Times New Roman" w:cs="Times New Roman"/>
          <w:color w:val="0000FF"/>
          <w:szCs w:val="21"/>
          <w:lang w:eastAsia="zh-CN"/>
        </w:rPr>
        <w:t>新罗马</w:t>
      </w:r>
      <w:r>
        <w:rPr>
          <w:rFonts w:hint="default" w:ascii="Times New Roman" w:hAnsi="Times New Roman" w:cs="Times New Roman"/>
          <w:color w:val="0000FF"/>
          <w:szCs w:val="21"/>
        </w:rPr>
        <w:t>）</w:t>
      </w:r>
    </w:p>
    <w:p w14:paraId="11779C68">
      <w:pPr>
        <w:pStyle w:val="3"/>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 xml:space="preserve"> 公</w:t>
      </w:r>
      <w:r>
        <w:rPr>
          <w:rFonts w:hint="eastAsia" w:ascii="Times New Roman" w:hAnsi="Times New Roman" w:cs="Times New Roman"/>
          <w:lang w:val="en-US" w:eastAsia="zh-CN"/>
        </w:rPr>
        <w:t xml:space="preserve">  </w:t>
      </w:r>
      <w:r>
        <w:rPr>
          <w:rFonts w:hint="default" w:ascii="Times New Roman" w:hAnsi="Times New Roman" w:cs="Times New Roman"/>
        </w:rPr>
        <w:t>式</w:t>
      </w:r>
    </w:p>
    <w:p w14:paraId="1B8E5A64">
      <w:pPr>
        <w:pageBreakBefore w:val="0"/>
        <w:kinsoku/>
        <w:overflowPunct/>
        <w:topLinePunct w:val="0"/>
        <w:autoSpaceDE/>
        <w:autoSpaceDN/>
        <w:bidi w:val="0"/>
        <w:adjustRightInd/>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数学公式应另起一行居中排，全文按顺序编号并括起来；公式必须编号。按公式中量符号出现的顺序，用准确、简洁的语句解释其物理意义。尽量避免不必要的公式推导。</w:t>
      </w:r>
    </w:p>
    <w:p w14:paraId="7C553F71">
      <w:pPr>
        <w:pageBreakBefore w:val="0"/>
        <w:kinsoku/>
        <w:overflowPunct/>
        <w:topLinePunct w:val="0"/>
        <w:autoSpaceDE/>
        <w:autoSpaceDN/>
        <w:bidi w:val="0"/>
        <w:adjustRightInd/>
        <w:spacing w:line="240" w:lineRule="auto"/>
        <w:ind w:firstLine="422" w:firstLineChars="200"/>
        <w:textAlignment w:val="auto"/>
        <w:rPr>
          <w:rFonts w:hint="default" w:ascii="Times New Roman" w:hAnsi="Times New Roman" w:cs="Times New Roman"/>
          <w:szCs w:val="21"/>
        </w:rPr>
      </w:pPr>
      <w:r>
        <w:rPr>
          <w:rFonts w:hint="default" w:ascii="Times New Roman" w:hAnsi="Times New Roman" w:cs="Times New Roman"/>
          <w:b/>
          <w:szCs w:val="21"/>
          <w:u w:val="thick"/>
        </w:rPr>
        <w:t>示例</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t</w:t>
      </w:r>
      <w:r>
        <w:rPr>
          <w:rFonts w:hint="default" w:ascii="Times New Roman" w:hAnsi="Times New Roman" w:cs="Times New Roman"/>
          <w:szCs w:val="21"/>
        </w:rPr>
        <w:t xml:space="preserve">hen the shear stress </w:t>
      </w:r>
      <w:r>
        <w:rPr>
          <w:rFonts w:hint="default" w:ascii="Times New Roman" w:hAnsi="Times New Roman" w:cs="Times New Roman"/>
          <w:i/>
          <w:szCs w:val="21"/>
        </w:rPr>
        <w:t>τ</w:t>
      </w:r>
      <w:r>
        <w:rPr>
          <w:rFonts w:hint="eastAsia" w:ascii="Times New Roman" w:hAnsi="Times New Roman" w:cs="Times New Roman"/>
          <w:i/>
          <w:szCs w:val="21"/>
          <w:lang w:val="en-US" w:eastAsia="zh-CN"/>
        </w:rPr>
        <w:t xml:space="preserve"> </w:t>
      </w:r>
      <w:r>
        <w:rPr>
          <w:rFonts w:hint="default" w:ascii="Times New Roman" w:hAnsi="Times New Roman" w:cs="Times New Roman"/>
          <w:szCs w:val="21"/>
        </w:rPr>
        <w:t xml:space="preserve">on the fracture surface in the yield area of coal pillar is </w:t>
      </w:r>
    </w:p>
    <w:p w14:paraId="0C688C3C">
      <w:pPr>
        <w:pageBreakBefore w:val="0"/>
        <w:kinsoku/>
        <w:wordWrap w:val="0"/>
        <w:overflowPunct/>
        <w:topLinePunct w:val="0"/>
        <w:autoSpaceDE/>
        <w:autoSpaceDN/>
        <w:bidi w:val="0"/>
        <w:adjustRightInd/>
        <w:snapToGrid w:val="0"/>
        <w:spacing w:line="240" w:lineRule="auto"/>
        <w:jc w:val="right"/>
        <w:textAlignment w:val="auto"/>
        <w:rPr>
          <w:rFonts w:hint="default" w:ascii="Times New Roman" w:hAnsi="Times New Roman" w:cs="Times New Roman"/>
          <w:szCs w:val="21"/>
        </w:rPr>
      </w:pPr>
      <w:r>
        <w:rPr>
          <w:rFonts w:hint="default" w:ascii="Times New Roman" w:hAnsi="Times New Roman" w:cs="Times New Roman"/>
          <w:i/>
          <w:position w:val="-10"/>
          <w:szCs w:val="21"/>
        </w:rPr>
        <w:object>
          <v:shape id="_x0000_i1025" o:spt="75" type="#_x0000_t75" style="height:14.5pt;width:57.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(1)</w:t>
      </w:r>
      <w:r>
        <w:rPr>
          <w:rFonts w:hint="default" w:ascii="Times New Roman" w:hAnsi="Times New Roman" w:cs="Times New Roman"/>
          <w:color w:val="FF0000"/>
          <w:szCs w:val="21"/>
          <w:u w:val="double"/>
        </w:rPr>
        <w:t>右对齐</w:t>
      </w:r>
    </w:p>
    <w:p w14:paraId="6D2C1AB9">
      <w:pPr>
        <w:pageBreakBefore w:val="0"/>
        <w:kinsoku/>
        <w:overflowPunct/>
        <w:topLinePunct w:val="0"/>
        <w:autoSpaceDE/>
        <w:autoSpaceDN/>
        <w:bidi w:val="0"/>
        <w:adjustRightInd/>
        <w:spacing w:line="240" w:lineRule="auto"/>
        <w:textAlignment w:val="auto"/>
        <w:rPr>
          <w:rFonts w:hint="default" w:ascii="Times New Roman" w:hAnsi="Times New Roman" w:cs="Times New Roman"/>
          <w:b/>
          <w:color w:val="FF0000"/>
          <w:szCs w:val="21"/>
          <w:u w:val="double"/>
        </w:rPr>
      </w:pPr>
      <w:r>
        <w:rPr>
          <w:rFonts w:hint="eastAsia" w:ascii="Times New Roman" w:hAnsi="Times New Roman" w:cs="Times New Roman"/>
          <w:szCs w:val="21"/>
          <w:lang w:val="en-US" w:eastAsia="zh-CN"/>
        </w:rPr>
        <w:t xml:space="preserve">In Eq. (1), </w:t>
      </w:r>
      <w:r>
        <w:rPr>
          <w:rFonts w:hint="default" w:ascii="Times New Roman" w:hAnsi="Times New Roman" w:cs="Times New Roman"/>
          <w:position w:val="-10"/>
          <w:szCs w:val="21"/>
        </w:rPr>
        <w:object>
          <v:shape id="_x0000_i1026" o:spt="75" type="#_x0000_t75" style="height:14.5pt;width:14.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Times New Roman" w:hAnsi="Times New Roman" w:cs="Times New Roman"/>
          <w:position w:val="-10"/>
          <w:szCs w:val="21"/>
          <w:lang w:val="en-US" w:eastAsia="zh-CN"/>
        </w:rPr>
        <w:t xml:space="preserve"> </w:t>
      </w:r>
      <w:r>
        <w:rPr>
          <w:rFonts w:hint="eastAsia" w:ascii="Times New Roman" w:hAnsi="Times New Roman" w:cs="Times New Roman"/>
          <w:szCs w:val="21"/>
          <w:lang w:val="en-US" w:eastAsia="zh-CN"/>
        </w:rPr>
        <w:t>i</w:t>
      </w:r>
      <w:r>
        <w:rPr>
          <w:rFonts w:hint="default" w:ascii="Times New Roman" w:hAnsi="Times New Roman" w:cs="Times New Roman"/>
          <w:szCs w:val="21"/>
        </w:rPr>
        <w:t>s the initial shear modulus</w:t>
      </w:r>
      <w:r>
        <w:rPr>
          <w:rFonts w:hint="eastAsia" w:ascii="Times New Roman" w:hAnsi="Times New Roman" w:cs="Times New Roman"/>
          <w:szCs w:val="21"/>
          <w:lang w:val="en-US" w:eastAsia="zh-CN"/>
        </w:rPr>
        <w:t xml:space="preserve">, </w:t>
      </w:r>
      <w:r>
        <w:rPr>
          <w:rFonts w:hint="default" w:ascii="Times New Roman" w:hAnsi="Times New Roman" w:cs="Times New Roman"/>
          <w:szCs w:val="21"/>
          <w:lang w:val="en-US" w:eastAsia="zh-CN"/>
        </w:rPr>
        <w:t>MPa</w:t>
      </w:r>
      <w:r>
        <w:rPr>
          <w:rFonts w:hint="default" w:ascii="Times New Roman" w:hAnsi="Times New Roman" w:cs="Times New Roman"/>
          <w:szCs w:val="21"/>
        </w:rPr>
        <w:t>；</w:t>
      </w:r>
      <w:r>
        <w:rPr>
          <w:rFonts w:hint="default" w:ascii="Times New Roman" w:hAnsi="Times New Roman" w:cs="Times New Roman"/>
          <w:i/>
          <w:szCs w:val="21"/>
        </w:rPr>
        <w:t>B</w:t>
      </w:r>
      <w:r>
        <w:rPr>
          <w:rFonts w:hint="eastAsia" w:ascii="Times New Roman" w:hAnsi="Times New Roman" w:cs="Times New Roman"/>
          <w:szCs w:val="21"/>
          <w:lang w:val="en-US" w:eastAsia="zh-CN"/>
        </w:rPr>
        <w:t xml:space="preserve"> is </w:t>
      </w:r>
      <w:r>
        <w:rPr>
          <w:rFonts w:hint="default" w:ascii="Times New Roman" w:hAnsi="Times New Roman" w:cs="Times New Roman"/>
          <w:szCs w:val="21"/>
        </w:rPr>
        <w:t>……</w:t>
      </w:r>
      <w:r>
        <w:rPr>
          <w:rFonts w:hint="eastAsia" w:ascii="Times New Roman" w:hAnsi="Times New Roman" w:cs="Times New Roman"/>
          <w:szCs w:val="21"/>
          <w:lang w:val="en-US" w:eastAsia="zh-CN"/>
        </w:rPr>
        <w:t>, Unit</w:t>
      </w:r>
      <w:r>
        <w:rPr>
          <w:rFonts w:hint="default" w:ascii="Times New Roman" w:hAnsi="Times New Roman" w:cs="Times New Roman"/>
          <w:szCs w:val="21"/>
          <w:lang w:eastAsia="zh-CN"/>
        </w:rPr>
        <w:t>（单位）</w:t>
      </w:r>
      <w:r>
        <w:rPr>
          <w:rFonts w:hint="default" w:ascii="Times New Roman" w:hAnsi="Times New Roman" w:cs="Times New Roman"/>
          <w:szCs w:val="21"/>
        </w:rPr>
        <w:t>；</w:t>
      </w:r>
      <w:r>
        <w:rPr>
          <w:rFonts w:hint="default" w:ascii="Times New Roman" w:hAnsi="Times New Roman" w:cs="Times New Roman"/>
          <w:position w:val="-10"/>
          <w:szCs w:val="21"/>
        </w:rPr>
        <w:object>
          <v:shape id="_x0000_i1027" o:spt="75" type="#_x0000_t75" style="height:14.5pt;width:14.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hint="eastAsia" w:ascii="Times New Roman" w:hAnsi="Times New Roman" w:cs="Times New Roman"/>
          <w:szCs w:val="21"/>
          <w:lang w:val="en-US" w:eastAsia="zh-CN"/>
        </w:rPr>
        <w:t xml:space="preserve"> is </w:t>
      </w:r>
      <w:r>
        <w:rPr>
          <w:rFonts w:hint="default" w:ascii="Times New Roman" w:hAnsi="Times New Roman" w:cs="Times New Roman"/>
          <w:szCs w:val="21"/>
        </w:rPr>
        <w:t>……</w:t>
      </w:r>
      <w:r>
        <w:rPr>
          <w:rFonts w:hint="eastAsia" w:ascii="Times New Roman" w:hAnsi="Times New Roman" w:cs="Times New Roman"/>
          <w:szCs w:val="21"/>
          <w:lang w:val="en-US" w:eastAsia="zh-CN"/>
        </w:rPr>
        <w:t>, Unit</w:t>
      </w:r>
      <w:r>
        <w:rPr>
          <w:rFonts w:hint="default" w:ascii="Times New Roman" w:hAnsi="Times New Roman" w:cs="Times New Roman"/>
          <w:szCs w:val="21"/>
        </w:rPr>
        <w:t>。</w:t>
      </w:r>
      <w:r>
        <w:rPr>
          <w:rFonts w:hint="default" w:ascii="Times New Roman" w:hAnsi="Times New Roman" w:cs="Times New Roman"/>
          <w:b/>
          <w:color w:val="FF0000"/>
          <w:szCs w:val="21"/>
          <w:u w:val="double"/>
        </w:rPr>
        <w:t>此行一定左对齐</w:t>
      </w:r>
    </w:p>
    <w:p w14:paraId="42FF4ECA">
      <w:pPr>
        <w:pageBreakBefore w:val="0"/>
        <w:kinsoku/>
        <w:overflowPunct/>
        <w:topLinePunct w:val="0"/>
        <w:autoSpaceDE/>
        <w:autoSpaceDN/>
        <w:bidi w:val="0"/>
        <w:adjustRightInd/>
        <w:spacing w:line="240" w:lineRule="auto"/>
        <w:textAlignment w:val="auto"/>
        <w:rPr>
          <w:rFonts w:hint="default" w:ascii="Times New Roman" w:hAnsi="Times New Roman" w:cs="Times New Roman"/>
          <w:szCs w:val="21"/>
        </w:rPr>
      </w:pPr>
      <w:r>
        <w:rPr>
          <w:rFonts w:hint="default" w:ascii="Times New Roman" w:hAnsi="Times New Roman" w:cs="Times New Roman"/>
          <w:b/>
          <w:szCs w:val="21"/>
          <w:u w:val="thick"/>
        </w:rPr>
        <w:t>应注意</w:t>
      </w:r>
      <w:r>
        <w:rPr>
          <w:rFonts w:hint="default" w:ascii="Times New Roman" w:hAnsi="Times New Roman" w:cs="Times New Roman"/>
          <w:szCs w:val="21"/>
        </w:rPr>
        <w:t>：公式中的量符号（指自行设定的量符号）本刊原则上要求量符号为单个字母，其他字母可以用上、下标表示，尽量少用3层关系的上下角标。</w:t>
      </w:r>
    </w:p>
    <w:p w14:paraId="5F742180">
      <w:pPr>
        <w:pStyle w:val="3"/>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 xml:space="preserve"> 量和单位</w:t>
      </w:r>
    </w:p>
    <w:p w14:paraId="76BD5D39">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（1）量和单位。</w:t>
      </w:r>
      <w:r>
        <w:rPr>
          <w:rFonts w:hint="default" w:ascii="Times New Roman" w:hAnsi="Times New Roman" w:cs="Times New Roman"/>
          <w:szCs w:val="21"/>
        </w:rPr>
        <w:t>量和单位的名称与符号应符合规范</w:t>
      </w:r>
      <w:r>
        <w:rPr>
          <w:rFonts w:hint="default" w:ascii="Times New Roman" w:hAnsi="Times New Roman" w:cs="Times New Roman"/>
          <w:szCs w:val="21"/>
          <w:lang w:eastAsia="zh-CN"/>
        </w:rPr>
        <w:t>《国际单位制及其应用》（</w:t>
      </w:r>
      <w:r>
        <w:rPr>
          <w:rFonts w:hint="default" w:ascii="Times New Roman" w:hAnsi="Times New Roman" w:cs="Times New Roman"/>
          <w:szCs w:val="21"/>
        </w:rPr>
        <w:t>GB3100</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19</w:t>
      </w:r>
      <w:r>
        <w:rPr>
          <w:rFonts w:hint="default" w:ascii="Times New Roman" w:hAnsi="Times New Roman" w:cs="Times New Roman"/>
          <w:szCs w:val="21"/>
        </w:rPr>
        <w:t>93</w:t>
      </w:r>
      <w:r>
        <w:rPr>
          <w:rFonts w:hint="default" w:ascii="Times New Roman" w:hAnsi="Times New Roman" w:cs="Times New Roman"/>
          <w:szCs w:val="21"/>
          <w:lang w:eastAsia="zh-CN"/>
        </w:rPr>
        <w:t>）、《有关量、单位和符号的一般原则》（</w:t>
      </w:r>
      <w:r>
        <w:rPr>
          <w:rFonts w:hint="default" w:ascii="Times New Roman" w:hAnsi="Times New Roman" w:cs="Times New Roman"/>
          <w:szCs w:val="21"/>
        </w:rPr>
        <w:t>GB310</w:t>
      </w:r>
      <w:r>
        <w:rPr>
          <w:rFonts w:hint="default" w:ascii="Times New Roman" w:hAnsi="Times New Roman" w:cs="Times New Roman"/>
          <w:szCs w:val="21"/>
          <w:lang w:val="en-US" w:eastAsia="zh-CN"/>
        </w:rPr>
        <w:t>1</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19</w:t>
      </w:r>
      <w:r>
        <w:rPr>
          <w:rFonts w:hint="default" w:ascii="Times New Roman" w:hAnsi="Times New Roman" w:cs="Times New Roman"/>
          <w:szCs w:val="21"/>
        </w:rPr>
        <w:t>93</w:t>
      </w:r>
      <w:r>
        <w:rPr>
          <w:rFonts w:hint="default" w:ascii="Times New Roman" w:hAnsi="Times New Roman" w:cs="Times New Roman"/>
          <w:szCs w:val="21"/>
          <w:lang w:eastAsia="zh-CN"/>
        </w:rPr>
        <w:t>）、《量和单位》（</w:t>
      </w:r>
      <w:r>
        <w:rPr>
          <w:rFonts w:hint="default" w:ascii="Times New Roman" w:hAnsi="Times New Roman" w:cs="Times New Roman"/>
          <w:szCs w:val="21"/>
        </w:rPr>
        <w:t>GB310</w:t>
      </w:r>
      <w:r>
        <w:rPr>
          <w:rFonts w:hint="default" w:ascii="Times New Roman" w:hAnsi="Times New Roman" w:cs="Times New Roman"/>
          <w:szCs w:val="21"/>
          <w:lang w:val="en-US" w:eastAsia="zh-CN"/>
        </w:rPr>
        <w:t>2</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19</w:t>
      </w:r>
      <w:r>
        <w:rPr>
          <w:rFonts w:hint="default" w:ascii="Times New Roman" w:hAnsi="Times New Roman" w:cs="Times New Roman"/>
          <w:szCs w:val="21"/>
        </w:rPr>
        <w:t>93</w:t>
      </w:r>
      <w:r>
        <w:rPr>
          <w:rFonts w:hint="default" w:ascii="Times New Roman" w:hAnsi="Times New Roman" w:cs="Times New Roman"/>
          <w:szCs w:val="21"/>
          <w:lang w:eastAsia="zh-CN"/>
        </w:rPr>
        <w:t>）</w:t>
      </w:r>
      <w:r>
        <w:rPr>
          <w:rFonts w:hint="default" w:ascii="Times New Roman" w:hAnsi="Times New Roman" w:cs="Times New Roman"/>
          <w:szCs w:val="21"/>
        </w:rPr>
        <w:t>的要求。</w:t>
      </w:r>
    </w:p>
    <w:p w14:paraId="47CF8F27">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（2）量符号正斜体问题。</w:t>
      </w:r>
      <w:r>
        <w:rPr>
          <w:rFonts w:hint="default" w:ascii="Times New Roman" w:hAnsi="Times New Roman" w:cs="Times New Roman"/>
          <w:szCs w:val="21"/>
        </w:rPr>
        <w:t>变量</w:t>
      </w:r>
      <w:r>
        <w:rPr>
          <w:rFonts w:hint="default" w:ascii="Times New Roman" w:hAnsi="Times New Roman" w:cs="Times New Roman"/>
        </w:rPr>
        <w:t>、函数</w:t>
      </w:r>
      <w:r>
        <w:rPr>
          <w:rFonts w:hint="default" w:ascii="Times New Roman" w:hAnsi="Times New Roman" w:cs="Times New Roman"/>
          <w:szCs w:val="21"/>
        </w:rPr>
        <w:t>符号用斜体，本刊原则上要求量符号为单个字母，其他字母可以用上、下标表示。</w:t>
      </w:r>
      <w:r>
        <w:rPr>
          <w:rFonts w:hint="default" w:ascii="Times New Roman" w:hAnsi="Times New Roman" w:cs="Times New Roman"/>
        </w:rPr>
        <w:t>表示单位的字母应使用正体。</w:t>
      </w:r>
    </w:p>
    <w:p w14:paraId="35BD25A8">
      <w:pPr>
        <w:pageBreakBefore w:val="0"/>
        <w:kinsoku/>
        <w:overflowPunct/>
        <w:topLinePunct w:val="0"/>
        <w:autoSpaceDE/>
        <w:autoSpaceDN/>
        <w:bidi w:val="0"/>
        <w:adjustRightInd/>
        <w:spacing w:line="240" w:lineRule="auto"/>
        <w:ind w:firstLine="480"/>
        <w:textAlignment w:val="auto"/>
        <w:rPr>
          <w:rFonts w:hint="default" w:ascii="Times New Roman" w:hAnsi="Times New Roman" w:eastAsia="宋体" w:cs="Times New Roman"/>
          <w:b/>
          <w:color w:val="FF0000"/>
          <w:szCs w:val="21"/>
          <w:lang w:eastAsia="zh-CN"/>
        </w:rPr>
      </w:pPr>
      <w:r>
        <w:rPr>
          <w:rFonts w:hint="default" w:ascii="Times New Roman" w:hAnsi="Times New Roman" w:cs="Times New Roman"/>
          <w:b/>
          <w:color w:val="FF0000"/>
          <w:szCs w:val="21"/>
        </w:rPr>
        <w:t>具</w:t>
      </w:r>
      <w:r>
        <w:rPr>
          <w:rFonts w:hint="eastAsia" w:ascii="Times New Roman" w:hAnsi="Times New Roman" w:cs="Times New Roman"/>
          <w:b/>
          <w:color w:val="FF0000"/>
          <w:szCs w:val="21"/>
          <w:lang w:eastAsia="zh-CN"/>
        </w:rPr>
        <w:t>有</w:t>
      </w:r>
      <w:r>
        <w:rPr>
          <w:rFonts w:hint="default" w:ascii="Times New Roman" w:hAnsi="Times New Roman" w:cs="Times New Roman"/>
          <w:b/>
          <w:color w:val="FF0000"/>
          <w:szCs w:val="21"/>
        </w:rPr>
        <w:t>特殊意义的函数符号max、min、lg、sin</w:t>
      </w:r>
      <w:r>
        <w:rPr>
          <w:rFonts w:hint="default" w:ascii="Times New Roman" w:hAnsi="Times New Roman" w:cs="Times New Roman"/>
          <w:b/>
          <w:color w:val="FF0000"/>
          <w:szCs w:val="21"/>
          <w:lang w:eastAsia="zh-CN"/>
        </w:rPr>
        <w:t>、</w:t>
      </w:r>
      <w:r>
        <w:rPr>
          <w:rFonts w:hint="default" w:ascii="Times New Roman" w:hAnsi="Times New Roman" w:cs="Times New Roman"/>
          <w:b/>
          <w:color w:val="FF0000"/>
          <w:szCs w:val="21"/>
        </w:rPr>
        <w:t>tan、</w:t>
      </w:r>
      <w:r>
        <w:rPr>
          <w:rFonts w:hint="default" w:ascii="Times New Roman" w:hAnsi="Times New Roman" w:cs="Times New Roman"/>
          <w:b/>
          <w:color w:val="FF0000"/>
          <w:szCs w:val="21"/>
          <w:lang w:val="en-US" w:eastAsia="zh-CN"/>
        </w:rPr>
        <w:t>arctan、arccos、</w:t>
      </w:r>
      <w:r>
        <w:rPr>
          <w:rFonts w:hint="default" w:ascii="Times New Roman" w:hAnsi="Times New Roman" w:cs="Times New Roman"/>
          <w:b/>
          <w:color w:val="FF0000"/>
          <w:szCs w:val="21"/>
        </w:rPr>
        <w:t>π、e</w:t>
      </w:r>
      <w:r>
        <w:rPr>
          <w:rFonts w:hint="default" w:ascii="Times New Roman" w:hAnsi="Times New Roman" w:cs="Times New Roman"/>
          <w:b/>
          <w:color w:val="FF0000"/>
          <w:szCs w:val="21"/>
          <w:lang w:eastAsia="zh-CN"/>
        </w:rPr>
        <w:t>、</w:t>
      </w:r>
      <w:r>
        <w:rPr>
          <w:rFonts w:hint="default" w:ascii="Times New Roman" w:hAnsi="Times New Roman" w:cs="Times New Roman"/>
          <w:b/>
          <w:color w:val="FF0000"/>
          <w:szCs w:val="21"/>
        </w:rPr>
        <w:t>Re、Im、矩阵转置符号</w:t>
      </w:r>
      <w:r>
        <w:rPr>
          <w:rFonts w:hint="default" w:ascii="Times New Roman" w:hAnsi="Times New Roman" w:cs="Times New Roman"/>
          <w:b/>
          <w:color w:val="FF0000"/>
          <w:szCs w:val="21"/>
          <w:vertAlign w:val="superscript"/>
        </w:rPr>
        <w:t>T</w:t>
      </w:r>
      <w:r>
        <w:rPr>
          <w:rFonts w:hint="default" w:ascii="Times New Roman" w:hAnsi="Times New Roman" w:cs="Times New Roman"/>
          <w:b/>
          <w:color w:val="FF0000"/>
          <w:szCs w:val="21"/>
        </w:rPr>
        <w:t>、arg(复数的幅角)、const(常数符号)、mod(模数)、sgn(符号函数)等用正体</w:t>
      </w:r>
      <w:r>
        <w:rPr>
          <w:rFonts w:hint="default" w:ascii="Times New Roman" w:hAnsi="Times New Roman" w:cs="Times New Roman"/>
          <w:b/>
          <w:color w:val="FF0000"/>
          <w:szCs w:val="21"/>
          <w:lang w:eastAsia="zh-CN"/>
        </w:rPr>
        <w:t>；</w:t>
      </w:r>
      <w:r>
        <w:rPr>
          <w:rFonts w:hint="default" w:ascii="Times New Roman" w:hAnsi="Times New Roman" w:cs="Times New Roman"/>
          <w:b/>
          <w:color w:val="FF0000"/>
          <w:szCs w:val="21"/>
        </w:rPr>
        <w:t>微分符号d和偏微分符号∂用正体。坐标轴</w:t>
      </w:r>
      <w:r>
        <w:rPr>
          <w:rFonts w:hint="default" w:ascii="Times New Roman" w:hAnsi="Times New Roman" w:cs="Times New Roman"/>
          <w:b/>
          <w:i/>
          <w:iCs/>
          <w:color w:val="FF0000"/>
          <w:szCs w:val="21"/>
        </w:rPr>
        <w:t>x</w:t>
      </w:r>
      <w:r>
        <w:rPr>
          <w:rFonts w:hint="default" w:ascii="Times New Roman" w:hAnsi="Times New Roman" w:cs="Times New Roman"/>
          <w:b/>
          <w:color w:val="FF0000"/>
          <w:szCs w:val="21"/>
        </w:rPr>
        <w:t>、</w:t>
      </w:r>
      <w:r>
        <w:rPr>
          <w:rFonts w:hint="default" w:ascii="Times New Roman" w:hAnsi="Times New Roman" w:cs="Times New Roman"/>
          <w:b/>
          <w:i/>
          <w:iCs/>
          <w:color w:val="FF0000"/>
          <w:szCs w:val="21"/>
        </w:rPr>
        <w:t>y</w:t>
      </w:r>
      <w:r>
        <w:rPr>
          <w:rFonts w:hint="default" w:ascii="Times New Roman" w:hAnsi="Times New Roman" w:cs="Times New Roman"/>
          <w:b/>
          <w:color w:val="FF0000"/>
          <w:szCs w:val="21"/>
        </w:rPr>
        <w:t>、</w:t>
      </w:r>
      <w:r>
        <w:rPr>
          <w:rFonts w:hint="default" w:ascii="Times New Roman" w:hAnsi="Times New Roman" w:cs="Times New Roman"/>
          <w:b/>
          <w:i/>
          <w:iCs/>
          <w:color w:val="FF0000"/>
          <w:szCs w:val="21"/>
        </w:rPr>
        <w:t>z</w:t>
      </w:r>
      <w:r>
        <w:rPr>
          <w:rFonts w:hint="default" w:ascii="Times New Roman" w:hAnsi="Times New Roman" w:cs="Times New Roman"/>
          <w:b/>
          <w:color w:val="FF0000"/>
          <w:szCs w:val="21"/>
        </w:rPr>
        <w:t>要用斜体，重力加速度</w:t>
      </w:r>
      <w:r>
        <w:rPr>
          <w:rFonts w:hint="default" w:ascii="Times New Roman" w:hAnsi="Times New Roman" w:cs="Times New Roman"/>
          <w:b/>
          <w:i/>
          <w:iCs/>
          <w:color w:val="FF0000"/>
          <w:szCs w:val="21"/>
        </w:rPr>
        <w:t>g</w:t>
      </w:r>
      <w:r>
        <w:rPr>
          <w:rFonts w:hint="default" w:ascii="Times New Roman" w:hAnsi="Times New Roman" w:cs="Times New Roman"/>
          <w:b/>
          <w:color w:val="FF0000"/>
          <w:szCs w:val="21"/>
        </w:rPr>
        <w:t>要用斜体</w:t>
      </w:r>
      <w:r>
        <w:rPr>
          <w:rFonts w:hint="default" w:ascii="Times New Roman" w:hAnsi="Times New Roman" w:cs="Times New Roman"/>
          <w:b/>
          <w:color w:val="FF0000"/>
          <w:szCs w:val="21"/>
          <w:lang w:eastAsia="zh-CN"/>
        </w:rPr>
        <w:t>，</w:t>
      </w:r>
      <w:r>
        <w:rPr>
          <w:rFonts w:hint="default" w:ascii="Times New Roman" w:hAnsi="Times New Roman" w:cs="Times New Roman"/>
          <w:b/>
          <w:i/>
          <w:iCs/>
          <w:color w:val="FF0000"/>
          <w:szCs w:val="21"/>
          <w:lang w:eastAsia="zh-CN"/>
        </w:rPr>
        <w:t>Var</w:t>
      </w:r>
      <w:r>
        <w:rPr>
          <w:rFonts w:hint="default" w:ascii="Times New Roman" w:hAnsi="Times New Roman" w:cs="Times New Roman"/>
          <w:b/>
          <w:color w:val="FF0000"/>
          <w:szCs w:val="21"/>
          <w:lang w:eastAsia="zh-CN"/>
        </w:rPr>
        <w:t>函数要用斜体。</w:t>
      </w:r>
    </w:p>
    <w:p w14:paraId="5A9B0D26">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（3）变量上、下标问题。</w:t>
      </w:r>
      <w:r>
        <w:rPr>
          <w:rFonts w:hint="default" w:ascii="Times New Roman" w:hAnsi="Times New Roman" w:cs="Times New Roman"/>
          <w:szCs w:val="21"/>
        </w:rPr>
        <w:t>变量的上、下标除了表示变量的（如表示</w:t>
      </w:r>
      <w:r>
        <w:rPr>
          <w:rFonts w:hint="default" w:ascii="Times New Roman" w:hAnsi="Times New Roman" w:cs="Times New Roman"/>
          <w:i/>
          <w:szCs w:val="21"/>
        </w:rPr>
        <w:t>X</w:t>
      </w:r>
      <w:r>
        <w:rPr>
          <w:rFonts w:hint="default" w:ascii="Times New Roman" w:hAnsi="Times New Roman" w:cs="Times New Roman"/>
          <w:szCs w:val="21"/>
        </w:rPr>
        <w:t>轴等）用斜体外，都用正体，尽量少用3层关系的上下角标。</w:t>
      </w:r>
    </w:p>
    <w:p w14:paraId="391D1115">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szCs w:val="21"/>
        </w:rPr>
      </w:pPr>
      <w:r>
        <w:rPr>
          <w:rFonts w:hint="default" w:ascii="Times New Roman" w:hAnsi="Times New Roman" w:cs="Times New Roman"/>
          <w:b/>
          <w:szCs w:val="21"/>
        </w:rPr>
        <w:t>（4）</w:t>
      </w:r>
      <w:r>
        <w:rPr>
          <w:rFonts w:hint="default" w:ascii="Times New Roman" w:hAnsi="Times New Roman" w:cs="Times New Roman"/>
          <w:szCs w:val="21"/>
          <w:u w:val="thick"/>
        </w:rPr>
        <w:t>矢量、向量、张量、矩阵</w:t>
      </w:r>
      <w:r>
        <w:rPr>
          <w:rFonts w:hint="default" w:ascii="Times New Roman" w:hAnsi="Times New Roman" w:cs="Times New Roman"/>
          <w:b/>
          <w:szCs w:val="21"/>
          <w:u w:val="thick"/>
        </w:rPr>
        <w:t>符号用黑斜体</w:t>
      </w:r>
      <w:r>
        <w:rPr>
          <w:rFonts w:hint="default" w:ascii="Times New Roman" w:hAnsi="Times New Roman" w:cs="Times New Roman"/>
          <w:szCs w:val="21"/>
        </w:rPr>
        <w:t>。</w:t>
      </w:r>
    </w:p>
    <w:p w14:paraId="45254B18">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（5）图、表中的量。</w:t>
      </w:r>
      <w:r>
        <w:rPr>
          <w:rFonts w:hint="default" w:ascii="Times New Roman" w:hAnsi="Times New Roman" w:cs="Times New Roman"/>
          <w:szCs w:val="21"/>
        </w:rPr>
        <w:t>表示数量的图、表中的量和图的数轴应给出单位，特别注意数值模拟软件生成图（以下简称“软件图”）中可能的单位，并采用国际标准单位。</w:t>
      </w:r>
    </w:p>
    <w:p w14:paraId="327C1D61">
      <w:pPr>
        <w:pStyle w:val="3"/>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val="en-US" w:eastAsia="zh-CN"/>
        </w:rPr>
        <w:t>5</w:t>
      </w:r>
      <w:r>
        <w:rPr>
          <w:rFonts w:hint="default" w:ascii="Times New Roman" w:hAnsi="Times New Roman" w:cs="Times New Roman"/>
        </w:rPr>
        <w:t xml:space="preserve"> 图</w:t>
      </w:r>
    </w:p>
    <w:p w14:paraId="0390FAA0">
      <w:pPr>
        <w:pageBreakBefore w:val="0"/>
        <w:kinsoku/>
        <w:overflowPunct/>
        <w:topLinePunct w:val="0"/>
        <w:autoSpaceDE/>
        <w:autoSpaceDN/>
        <w:bidi w:val="0"/>
        <w:adjustRightInd/>
        <w:spacing w:line="240" w:lineRule="auto"/>
        <w:textAlignment w:val="auto"/>
        <w:rPr>
          <w:rFonts w:hint="default" w:ascii="Times New Roman" w:hAnsi="Times New Roman" w:eastAsia="黑体" w:cs="Times New Roman"/>
          <w:lang w:eastAsia="zh-CN"/>
        </w:rPr>
      </w:pPr>
      <w:r>
        <w:rPr>
          <w:rFonts w:hint="eastAsia" w:ascii="Times New Roman" w:hAnsi="Times New Roman" w:eastAsia="黑体" w:cs="Times New Roman"/>
          <w:lang w:val="en-US" w:eastAsia="zh-CN"/>
        </w:rPr>
        <w:t>5</w:t>
      </w:r>
      <w:r>
        <w:rPr>
          <w:rFonts w:hint="default" w:ascii="Times New Roman" w:hAnsi="Times New Roman" w:eastAsia="黑体" w:cs="Times New Roman"/>
        </w:rPr>
        <w:t xml:space="preserve">.1 </w:t>
      </w:r>
      <w:r>
        <w:rPr>
          <w:rFonts w:hint="default" w:ascii="Times New Roman" w:hAnsi="Times New Roman" w:eastAsia="黑体" w:cs="Times New Roman"/>
          <w:lang w:eastAsia="zh-CN"/>
        </w:rPr>
        <w:t>主要要求</w:t>
      </w:r>
    </w:p>
    <w:p w14:paraId="4839650E">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szCs w:val="21"/>
        </w:rPr>
      </w:pPr>
      <w:r>
        <w:rPr>
          <w:rFonts w:hint="default" w:ascii="Times New Roman" w:hAnsi="Times New Roman" w:cs="Times New Roman"/>
          <w:b/>
          <w:szCs w:val="21"/>
        </w:rPr>
        <w:t>（1）先文后图。</w:t>
      </w:r>
      <w:r>
        <w:rPr>
          <w:rFonts w:hint="default" w:ascii="Times New Roman" w:hAnsi="Times New Roman" w:cs="Times New Roman"/>
          <w:szCs w:val="21"/>
        </w:rPr>
        <w:t>图要有图序、图名，全文统一用图1、图2等顺序编号，先见相应文字后见图，</w:t>
      </w:r>
      <w:r>
        <w:rPr>
          <w:rFonts w:hint="default" w:ascii="Times New Roman" w:hAnsi="Times New Roman" w:cs="Times New Roman"/>
          <w:b/>
          <w:color w:val="FF0000"/>
          <w:szCs w:val="21"/>
        </w:rPr>
        <w:t>图名在正文中要提及</w:t>
      </w:r>
      <w:r>
        <w:rPr>
          <w:rFonts w:hint="default" w:ascii="Times New Roman" w:hAnsi="Times New Roman" w:cs="Times New Roman"/>
          <w:szCs w:val="21"/>
        </w:rPr>
        <w:t>。文字内容必须和图中内容相符，并置于图的下方。</w:t>
      </w:r>
    </w:p>
    <w:p w14:paraId="4B3F18F3">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（2）插图尺寸。</w:t>
      </w:r>
      <w:r>
        <w:rPr>
          <w:rFonts w:hint="default" w:ascii="Times New Roman" w:hAnsi="Times New Roman" w:cs="Times New Roman"/>
          <w:szCs w:val="21"/>
        </w:rPr>
        <w:t>尽可能</w:t>
      </w:r>
      <w:r>
        <w:rPr>
          <w:rFonts w:hint="default" w:ascii="Times New Roman" w:hAnsi="Times New Roman" w:cs="Times New Roman"/>
          <w:szCs w:val="21"/>
          <w:lang w:eastAsia="zh-CN"/>
        </w:rPr>
        <w:t>占半栏或</w:t>
      </w:r>
      <w:r>
        <w:rPr>
          <w:rFonts w:hint="default" w:ascii="Times New Roman" w:hAnsi="Times New Roman" w:cs="Times New Roman"/>
          <w:szCs w:val="21"/>
        </w:rPr>
        <w:t>通栏甚至满页，这样便于</w:t>
      </w:r>
      <w:r>
        <w:rPr>
          <w:rFonts w:hint="default" w:ascii="Times New Roman" w:hAnsi="Times New Roman" w:cs="Times New Roman"/>
          <w:szCs w:val="21"/>
          <w:lang w:eastAsia="zh-CN"/>
        </w:rPr>
        <w:t>后期识别排版</w:t>
      </w:r>
      <w:r>
        <w:rPr>
          <w:rFonts w:hint="default" w:ascii="Times New Roman" w:hAnsi="Times New Roman" w:cs="Times New Roman"/>
          <w:szCs w:val="21"/>
        </w:rPr>
        <w:t>。</w:t>
      </w:r>
    </w:p>
    <w:p w14:paraId="4A6C8AE3">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w:t>
      </w:r>
      <w:r>
        <w:rPr>
          <w:rFonts w:hint="default" w:ascii="Times New Roman" w:hAnsi="Times New Roman" w:cs="Times New Roman"/>
          <w:b/>
          <w:szCs w:val="21"/>
          <w:lang w:val="en-US"/>
        </w:rPr>
        <w:t>3</w:t>
      </w:r>
      <w:r>
        <w:rPr>
          <w:rFonts w:hint="default" w:ascii="Times New Roman" w:hAnsi="Times New Roman" w:cs="Times New Roman"/>
          <w:b/>
          <w:szCs w:val="21"/>
        </w:rPr>
        <w:t>）提供的插图板式。</w:t>
      </w:r>
      <w:r>
        <w:rPr>
          <w:rFonts w:hint="default" w:ascii="Times New Roman" w:hAnsi="Times New Roman" w:cs="Times New Roman"/>
          <w:szCs w:val="21"/>
        </w:rPr>
        <w:t>尽可能提供JPG格式，然后插入到word文档中</w:t>
      </w:r>
      <w:r>
        <w:rPr>
          <w:rFonts w:hint="default" w:ascii="Times New Roman" w:hAnsi="Times New Roman" w:cs="Times New Roman"/>
          <w:szCs w:val="21"/>
          <w:lang w:eastAsia="zh-CN"/>
        </w:rPr>
        <w:t>（嵌入格式）</w:t>
      </w:r>
      <w:r>
        <w:rPr>
          <w:rFonts w:hint="default" w:ascii="Times New Roman" w:hAnsi="Times New Roman" w:cs="Times New Roman"/>
          <w:szCs w:val="21"/>
        </w:rPr>
        <w:t>，段落设为单倍行距。作者认为必要时，可在录用后单独将插图发给责任编辑。</w:t>
      </w:r>
    </w:p>
    <w:p w14:paraId="55432B48">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rPr>
      </w:pPr>
      <w:r>
        <w:rPr>
          <w:rFonts w:hint="default" w:ascii="Times New Roman" w:hAnsi="Times New Roman" w:cs="Times New Roman"/>
          <w:b/>
          <w:szCs w:val="21"/>
        </w:rPr>
        <w:t>（</w:t>
      </w:r>
      <w:r>
        <w:rPr>
          <w:rFonts w:hint="default" w:ascii="Times New Roman" w:hAnsi="Times New Roman" w:cs="Times New Roman"/>
          <w:b/>
          <w:szCs w:val="21"/>
          <w:lang w:val="en-US"/>
        </w:rPr>
        <w:t>4</w:t>
      </w:r>
      <w:r>
        <w:rPr>
          <w:rFonts w:hint="default" w:ascii="Times New Roman" w:hAnsi="Times New Roman" w:cs="Times New Roman"/>
          <w:b/>
          <w:szCs w:val="21"/>
        </w:rPr>
        <w:t>）插图颜色。</w:t>
      </w:r>
      <w:r>
        <w:rPr>
          <w:rFonts w:hint="default" w:ascii="Times New Roman" w:hAnsi="Times New Roman" w:cs="Times New Roman"/>
          <w:szCs w:val="21"/>
        </w:rPr>
        <w:t>应提供清晰的黑白或</w:t>
      </w:r>
      <w:r>
        <w:rPr>
          <w:rFonts w:hint="default" w:ascii="Times New Roman" w:hAnsi="Times New Roman" w:cs="Times New Roman"/>
        </w:rPr>
        <w:t>灰度激光打印图件或手工描图件或黑白照片。</w:t>
      </w:r>
    </w:p>
    <w:p w14:paraId="4CFCD8FF">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w:t>
      </w:r>
      <w:r>
        <w:rPr>
          <w:rFonts w:hint="default" w:ascii="Times New Roman" w:hAnsi="Times New Roman" w:cs="Times New Roman"/>
          <w:b/>
          <w:szCs w:val="21"/>
          <w:lang w:val="en-US"/>
        </w:rPr>
        <w:t>5</w:t>
      </w:r>
      <w:r>
        <w:rPr>
          <w:rFonts w:hint="default" w:ascii="Times New Roman" w:hAnsi="Times New Roman" w:cs="Times New Roman"/>
          <w:b/>
          <w:szCs w:val="21"/>
        </w:rPr>
        <w:t>）图中内容处理。</w:t>
      </w:r>
      <w:r>
        <w:rPr>
          <w:rFonts w:hint="default" w:ascii="Times New Roman" w:hAnsi="Times New Roman" w:cs="Times New Roman"/>
          <w:szCs w:val="21"/>
        </w:rPr>
        <w:t>要求尽可能突出重点，且容易让读者识别重要内容。如为函数图，要用不同的线条表示，并给出图例；如为工程布置图，要尽可能保留少量必须的等高点、等高线、地物等，重点反映各个建筑物的位置（</w:t>
      </w:r>
      <w:r>
        <w:rPr>
          <w:rFonts w:hint="default" w:ascii="Times New Roman" w:hAnsi="Times New Roman" w:cs="Times New Roman"/>
          <w:b/>
          <w:color w:val="FF0000"/>
          <w:szCs w:val="21"/>
        </w:rPr>
        <w:t>图的标题中要包含高程、尺寸的单位</w:t>
      </w:r>
      <w:r>
        <w:rPr>
          <w:rFonts w:hint="default" w:ascii="Times New Roman" w:hAnsi="Times New Roman" w:cs="Times New Roman"/>
          <w:szCs w:val="21"/>
        </w:rPr>
        <w:t>）。</w:t>
      </w:r>
    </w:p>
    <w:p w14:paraId="0AA34500">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w:t>
      </w:r>
      <w:r>
        <w:rPr>
          <w:rFonts w:hint="default" w:ascii="Times New Roman" w:hAnsi="Times New Roman" w:cs="Times New Roman"/>
          <w:b/>
          <w:szCs w:val="21"/>
          <w:lang w:val="en-US"/>
        </w:rPr>
        <w:t>6</w:t>
      </w:r>
      <w:r>
        <w:rPr>
          <w:rFonts w:hint="default" w:ascii="Times New Roman" w:hAnsi="Times New Roman" w:cs="Times New Roman"/>
          <w:b/>
          <w:szCs w:val="21"/>
        </w:rPr>
        <w:t>）纵、横坐标问题。</w:t>
      </w:r>
      <w:r>
        <w:rPr>
          <w:rFonts w:hint="default" w:ascii="Times New Roman" w:hAnsi="Times New Roman" w:cs="Times New Roman"/>
          <w:szCs w:val="21"/>
        </w:rPr>
        <w:t>坐标上的刻度线朝内，图中用符号表示物理量和单位时，采用物理量/单位的形式标记，且物理量的符号用斜体字母表示，单位的符号用正体字母表示，如</w:t>
      </w:r>
      <w:r>
        <w:rPr>
          <w:rFonts w:hint="default" w:ascii="Times New Roman" w:hAnsi="Times New Roman" w:cs="Times New Roman"/>
          <w:i/>
          <w:iCs/>
          <w:szCs w:val="21"/>
        </w:rPr>
        <w:t>H</w:t>
      </w:r>
      <w:r>
        <w:rPr>
          <w:rFonts w:hint="default" w:ascii="Times New Roman" w:hAnsi="Times New Roman" w:cs="Times New Roman"/>
          <w:iCs/>
          <w:szCs w:val="21"/>
        </w:rPr>
        <w:t>/m，</w:t>
      </w:r>
      <w:r>
        <w:rPr>
          <w:rFonts w:hint="default" w:ascii="Times New Roman" w:hAnsi="Times New Roman" w:cs="Times New Roman"/>
          <w:i/>
          <w:iCs/>
          <w:szCs w:val="21"/>
        </w:rPr>
        <w:t>μ</w:t>
      </w:r>
      <w:r>
        <w:rPr>
          <w:rFonts w:hint="default" w:ascii="Times New Roman" w:hAnsi="Times New Roman" w:cs="Times New Roman"/>
          <w:iCs/>
          <w:szCs w:val="21"/>
        </w:rPr>
        <w:t>/m·s</w:t>
      </w:r>
      <w:r>
        <w:rPr>
          <w:rFonts w:hint="default" w:ascii="Times New Roman" w:hAnsi="Times New Roman" w:cs="Times New Roman"/>
          <w:iCs/>
          <w:szCs w:val="21"/>
          <w:vertAlign w:val="superscript"/>
          <w:lang w:val="en-US" w:eastAsia="zh-CN"/>
        </w:rPr>
        <w:t>-</w:t>
      </w:r>
      <w:r>
        <w:rPr>
          <w:rFonts w:hint="default" w:ascii="Times New Roman" w:hAnsi="Times New Roman" w:cs="Times New Roman"/>
          <w:iCs/>
          <w:szCs w:val="21"/>
          <w:vertAlign w:val="superscript"/>
        </w:rPr>
        <w:t>1</w:t>
      </w:r>
      <w:r>
        <w:rPr>
          <w:rFonts w:hint="default" w:ascii="Times New Roman" w:hAnsi="Times New Roman" w:cs="Times New Roman"/>
          <w:iCs/>
          <w:szCs w:val="21"/>
        </w:rPr>
        <w:t>）</w:t>
      </w:r>
      <w:r>
        <w:rPr>
          <w:rFonts w:hint="default" w:ascii="Times New Roman" w:hAnsi="Times New Roman" w:cs="Times New Roman"/>
          <w:szCs w:val="21"/>
        </w:rPr>
        <w:t>等。</w:t>
      </w:r>
    </w:p>
    <w:p w14:paraId="7B5756FC">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color w:val="FF0000"/>
          <w:szCs w:val="21"/>
        </w:rPr>
      </w:pPr>
      <w:r>
        <w:rPr>
          <w:rFonts w:hint="default" w:ascii="Times New Roman" w:hAnsi="Times New Roman" w:cs="Times New Roman"/>
          <w:b/>
          <w:szCs w:val="21"/>
          <w:lang w:eastAsia="zh-CN"/>
        </w:rPr>
        <w:t>（</w:t>
      </w:r>
      <w:r>
        <w:rPr>
          <w:rFonts w:hint="default" w:ascii="Times New Roman" w:hAnsi="Times New Roman" w:cs="Times New Roman"/>
          <w:b/>
          <w:szCs w:val="21"/>
          <w:lang w:val="en-US" w:eastAsia="zh-CN"/>
        </w:rPr>
        <w:t>7</w:t>
      </w:r>
      <w:r>
        <w:rPr>
          <w:rFonts w:hint="default" w:ascii="Times New Roman" w:hAnsi="Times New Roman" w:cs="Times New Roman"/>
          <w:b/>
          <w:szCs w:val="21"/>
          <w:lang w:eastAsia="zh-CN"/>
        </w:rPr>
        <w:t>）图标题问题。</w:t>
      </w:r>
      <w:r>
        <w:rPr>
          <w:rFonts w:hint="default" w:ascii="Times New Roman" w:hAnsi="Times New Roman" w:cs="Times New Roman"/>
          <w:szCs w:val="21"/>
          <w:lang w:eastAsia="zh-CN"/>
        </w:rPr>
        <w:t>图英文标题用新罗马字体（</w:t>
      </w:r>
      <w:r>
        <w:rPr>
          <w:rFonts w:hint="default" w:ascii="Times New Roman" w:hAnsi="Times New Roman" w:cs="Times New Roman"/>
          <w:szCs w:val="21"/>
          <w:lang w:val="en-US" w:eastAsia="zh-CN"/>
        </w:rPr>
        <w:t>Times New Roman</w:t>
      </w:r>
      <w:r>
        <w:rPr>
          <w:rFonts w:hint="default" w:ascii="Times New Roman" w:hAnsi="Times New Roman" w:cs="Times New Roman"/>
          <w:szCs w:val="21"/>
          <w:lang w:eastAsia="zh-CN"/>
        </w:rPr>
        <w:t>）、小五</w:t>
      </w:r>
      <w:r>
        <w:rPr>
          <w:rFonts w:hint="eastAsia" w:ascii="Times New Roman" w:hAnsi="Times New Roman" w:cs="Times New Roman"/>
          <w:szCs w:val="21"/>
          <w:lang w:eastAsia="zh-CN"/>
        </w:rPr>
        <w:t>加粗</w:t>
      </w:r>
      <w:r>
        <w:rPr>
          <w:rFonts w:hint="default" w:ascii="Times New Roman" w:hAnsi="Times New Roman" w:cs="Times New Roman"/>
          <w:szCs w:val="21"/>
          <w:lang w:eastAsia="zh-CN"/>
        </w:rPr>
        <w:t>，小标题用新罗马字体、六号。图中文标题用黑体、小五</w:t>
      </w:r>
      <w:r>
        <w:rPr>
          <w:rFonts w:hint="eastAsia" w:ascii="Times New Roman" w:hAnsi="Times New Roman" w:cs="Times New Roman"/>
          <w:szCs w:val="21"/>
          <w:lang w:eastAsia="zh-CN"/>
        </w:rPr>
        <w:t>。</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a</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b</w:t>
      </w:r>
      <w:r>
        <w:rPr>
          <w:rFonts w:hint="default" w:ascii="Times New Roman" w:hAnsi="Times New Roman" w:cs="Times New Roman"/>
          <w:szCs w:val="21"/>
          <w:lang w:eastAsia="zh-CN"/>
        </w:rPr>
        <w:t>）等</w:t>
      </w:r>
      <w:r>
        <w:rPr>
          <w:rFonts w:hint="eastAsia" w:ascii="Times New Roman" w:hAnsi="Times New Roman" w:cs="Times New Roman"/>
          <w:szCs w:val="21"/>
          <w:lang w:eastAsia="zh-CN"/>
        </w:rPr>
        <w:t>英文</w:t>
      </w:r>
      <w:r>
        <w:rPr>
          <w:rFonts w:hint="default" w:ascii="Times New Roman" w:hAnsi="Times New Roman" w:cs="Times New Roman"/>
          <w:szCs w:val="21"/>
          <w:lang w:eastAsia="zh-CN"/>
        </w:rPr>
        <w:t>文小标题用</w:t>
      </w:r>
      <w:r>
        <w:rPr>
          <w:rFonts w:hint="eastAsia" w:ascii="Times New Roman" w:hAnsi="Times New Roman" w:cs="Times New Roman"/>
          <w:szCs w:val="21"/>
          <w:lang w:eastAsia="zh-CN"/>
        </w:rPr>
        <w:t>新罗马字体</w:t>
      </w:r>
      <w:r>
        <w:rPr>
          <w:rFonts w:hint="default" w:ascii="Times New Roman" w:hAnsi="Times New Roman" w:cs="Times New Roman"/>
          <w:szCs w:val="21"/>
          <w:lang w:eastAsia="zh-CN"/>
        </w:rPr>
        <w:t>、六号；坐标轴标注</w:t>
      </w:r>
      <w:r>
        <w:rPr>
          <w:rFonts w:hint="eastAsia" w:ascii="Times New Roman" w:hAnsi="Times New Roman" w:cs="Times New Roman"/>
          <w:szCs w:val="21"/>
          <w:lang w:eastAsia="zh-CN"/>
        </w:rPr>
        <w:t>英文</w:t>
      </w:r>
      <w:r>
        <w:rPr>
          <w:rFonts w:hint="default" w:ascii="Times New Roman" w:hAnsi="Times New Roman" w:cs="Times New Roman"/>
          <w:szCs w:val="21"/>
          <w:lang w:eastAsia="zh-CN"/>
        </w:rPr>
        <w:t>使用</w:t>
      </w:r>
      <w:r>
        <w:rPr>
          <w:rFonts w:hint="eastAsia" w:ascii="Times New Roman" w:hAnsi="Times New Roman" w:cs="Times New Roman"/>
          <w:szCs w:val="21"/>
          <w:lang w:eastAsia="zh-CN"/>
        </w:rPr>
        <w:t>新罗马</w:t>
      </w:r>
      <w:r>
        <w:rPr>
          <w:rFonts w:hint="default" w:ascii="Times New Roman" w:hAnsi="Times New Roman" w:cs="Times New Roman"/>
          <w:szCs w:val="21"/>
          <w:lang w:eastAsia="zh-CN"/>
        </w:rPr>
        <w:t>、</w:t>
      </w:r>
      <w:r>
        <w:rPr>
          <w:rFonts w:hint="eastAsia" w:ascii="Times New Roman" w:hAnsi="Times New Roman" w:cs="Times New Roman"/>
          <w:szCs w:val="21"/>
          <w:lang w:val="en-US" w:eastAsia="zh-CN"/>
        </w:rPr>
        <w:t>六</w:t>
      </w:r>
      <w:r>
        <w:rPr>
          <w:rFonts w:hint="default" w:ascii="Times New Roman" w:hAnsi="Times New Roman" w:cs="Times New Roman"/>
          <w:szCs w:val="21"/>
          <w:lang w:val="en-US" w:eastAsia="zh-CN"/>
        </w:rPr>
        <w:t>号字。</w:t>
      </w:r>
      <w:r>
        <w:rPr>
          <w:rFonts w:hint="default" w:ascii="Times New Roman" w:hAnsi="Times New Roman" w:cs="Times New Roman"/>
          <w:color w:val="FF0000"/>
          <w:szCs w:val="21"/>
        </w:rPr>
        <w:t>举例如下：（尤其注意单位格式）</w:t>
      </w:r>
    </w:p>
    <w:p w14:paraId="61A422E0">
      <w:pPr>
        <w:pageBreakBefore w:val="0"/>
        <w:kinsoku/>
        <w:overflowPunct/>
        <w:topLinePunct w:val="0"/>
        <w:autoSpaceDE/>
        <w:autoSpaceDN/>
        <w:bidi w:val="0"/>
        <w:adjustRightInd/>
        <w:spacing w:line="240" w:lineRule="auto"/>
        <w:ind w:firstLine="482"/>
        <w:jc w:val="center"/>
        <w:textAlignment w:val="auto"/>
      </w:pPr>
      <w:r>
        <w:drawing>
          <wp:inline distT="0" distB="0" distL="114300" distR="114300">
            <wp:extent cx="2327910" cy="1200150"/>
            <wp:effectExtent l="0" t="0" r="152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1"/>
                    <a:stretch>
                      <a:fillRect/>
                    </a:stretch>
                  </pic:blipFill>
                  <pic:spPr>
                    <a:xfrm>
                      <a:off x="0" y="0"/>
                      <a:ext cx="2327910" cy="1200150"/>
                    </a:xfrm>
                    <a:prstGeom prst="rect">
                      <a:avLst/>
                    </a:prstGeom>
                    <a:noFill/>
                    <a:ln>
                      <a:noFill/>
                    </a:ln>
                  </pic:spPr>
                </pic:pic>
              </a:graphicData>
            </a:graphic>
          </wp:inline>
        </w:drawing>
      </w:r>
    </w:p>
    <w:p w14:paraId="0F3CBDA2">
      <w:pPr>
        <w:pageBreakBefore w:val="0"/>
        <w:kinsoku/>
        <w:overflowPunct/>
        <w:topLinePunct w:val="0"/>
        <w:autoSpaceDE/>
        <w:autoSpaceDN/>
        <w:bidi w:val="0"/>
        <w:adjustRightInd/>
        <w:spacing w:line="240" w:lineRule="auto"/>
        <w:ind w:firstLine="482"/>
        <w:jc w:val="center"/>
        <w:textAlignment w:val="auto"/>
        <w:rPr>
          <w:rFonts w:hint="default" w:ascii="Times New Roman" w:hAnsi="Times New Roman" w:eastAsia="黑体" w:cs="Times New Roman"/>
          <w:b w:val="0"/>
          <w:bCs/>
          <w:sz w:val="18"/>
          <w:szCs w:val="18"/>
          <w:lang w:val="en-US" w:eastAsia="zh-CN"/>
        </w:rPr>
      </w:pPr>
      <w:r>
        <w:rPr>
          <w:rFonts w:hint="default" w:ascii="Times New Roman" w:hAnsi="Times New Roman" w:eastAsia="黑体" w:cs="Times New Roman"/>
          <w:b w:val="0"/>
          <w:bCs/>
          <w:sz w:val="18"/>
          <w:szCs w:val="18"/>
          <w:lang w:val="en-US" w:eastAsia="zh-CN"/>
        </w:rPr>
        <w:t>Fig.1  Time history curves of temperature and stress at the surface of pouring layer</w:t>
      </w:r>
    </w:p>
    <w:p w14:paraId="0E7ECBE1">
      <w:pPr>
        <w:pageBreakBefore w:val="0"/>
        <w:kinsoku/>
        <w:overflowPunct/>
        <w:topLinePunct w:val="0"/>
        <w:autoSpaceDE/>
        <w:autoSpaceDN/>
        <w:bidi w:val="0"/>
        <w:adjustRightInd/>
        <w:spacing w:line="240" w:lineRule="auto"/>
        <w:ind w:firstLine="482"/>
        <w:jc w:val="center"/>
        <w:textAlignment w:val="auto"/>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lang w:eastAsia="zh-CN"/>
        </w:rPr>
        <w:t>图</w:t>
      </w:r>
      <w:r>
        <w:rPr>
          <w:rFonts w:hint="default" w:ascii="Times New Roman" w:hAnsi="Times New Roman" w:eastAsia="黑体" w:cs="Times New Roman"/>
          <w:sz w:val="18"/>
          <w:szCs w:val="18"/>
          <w:lang w:val="en-US" w:eastAsia="zh-CN"/>
        </w:rPr>
        <w:t>1  浇筑层仓面点温度应力时程曲线</w:t>
      </w:r>
    </w:p>
    <w:p w14:paraId="39316731">
      <w:pPr>
        <w:pageBreakBefore w:val="0"/>
        <w:widowControl/>
        <w:kinsoku/>
        <w:overflowPunct/>
        <w:topLinePunct w:val="0"/>
        <w:autoSpaceDE/>
        <w:autoSpaceDN/>
        <w:bidi w:val="0"/>
        <w:adjustRightInd/>
        <w:spacing w:line="240" w:lineRule="auto"/>
        <w:jc w:val="center"/>
        <w:textAlignment w:val="auto"/>
        <w:rPr>
          <w:rFonts w:hint="default" w:ascii="Times New Roman" w:hAnsi="Times New Roman" w:cs="Times New Roman"/>
          <w:kern w:val="0"/>
          <w:sz w:val="24"/>
          <w:szCs w:val="24"/>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06"/>
        <w:gridCol w:w="4206"/>
      </w:tblGrid>
      <w:tr w14:paraId="280C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6" w:type="dxa"/>
            <w:vAlign w:val="center"/>
          </w:tcPr>
          <w:p w14:paraId="79E45497">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drawing>
                <wp:inline distT="0" distB="0" distL="0" distR="0">
                  <wp:extent cx="2519680" cy="1904365"/>
                  <wp:effectExtent l="0" t="0" r="13970" b="63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20000" cy="1904648"/>
                          </a:xfrm>
                          <a:prstGeom prst="rect">
                            <a:avLst/>
                          </a:prstGeom>
                          <a:noFill/>
                        </pic:spPr>
                      </pic:pic>
                    </a:graphicData>
                  </a:graphic>
                </wp:inline>
              </w:drawing>
            </w:r>
          </w:p>
        </w:tc>
        <w:tc>
          <w:tcPr>
            <w:tcW w:w="4206" w:type="dxa"/>
            <w:vAlign w:val="center"/>
          </w:tcPr>
          <w:p w14:paraId="1C4A4BD0">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drawing>
                <wp:inline distT="0" distB="0" distL="0" distR="0">
                  <wp:extent cx="2519680" cy="1904365"/>
                  <wp:effectExtent l="0" t="0" r="13970" b="63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20000" cy="1904648"/>
                          </a:xfrm>
                          <a:prstGeom prst="rect">
                            <a:avLst/>
                          </a:prstGeom>
                          <a:noFill/>
                        </pic:spPr>
                      </pic:pic>
                    </a:graphicData>
                  </a:graphic>
                </wp:inline>
              </w:drawing>
            </w:r>
          </w:p>
        </w:tc>
      </w:tr>
      <w:tr w14:paraId="35F6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6" w:type="dxa"/>
            <w:vAlign w:val="center"/>
          </w:tcPr>
          <w:p w14:paraId="7EBAD97C">
            <w:pPr>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sz w:val="15"/>
                <w:szCs w:val="15"/>
                <w:lang w:eastAsia="zh-CN"/>
              </w:rPr>
              <w:t>（</w:t>
            </w:r>
            <w:r>
              <w:rPr>
                <w:rFonts w:hint="default" w:ascii="Times New Roman" w:hAnsi="Times New Roman" w:cs="Times New Roman" w:eastAsiaTheme="minorEastAsia"/>
                <w:sz w:val="15"/>
                <w:szCs w:val="15"/>
                <w:lang w:val="en-US" w:eastAsia="zh-CN"/>
              </w:rPr>
              <w:t>a</w:t>
            </w:r>
            <w:r>
              <w:rPr>
                <w:rFonts w:hint="default" w:ascii="Times New Roman" w:hAnsi="Times New Roman" w:cs="Times New Roman" w:eastAsiaTheme="minorEastAsia"/>
                <w:sz w:val="15"/>
                <w:szCs w:val="15"/>
                <w:lang w:eastAsia="zh-CN"/>
              </w:rPr>
              <w:t xml:space="preserve">）Guangchang </w:t>
            </w:r>
            <w:r>
              <w:rPr>
                <w:rFonts w:hint="eastAsia" w:ascii="Times New Roman" w:hAnsi="Times New Roman" w:cs="Times New Roman" w:eastAsiaTheme="minorEastAsia"/>
                <w:sz w:val="15"/>
                <w:szCs w:val="15"/>
                <w:lang w:val="en-US" w:eastAsia="zh-CN"/>
              </w:rPr>
              <w:t>C</w:t>
            </w:r>
            <w:r>
              <w:rPr>
                <w:rFonts w:hint="default" w:ascii="Times New Roman" w:hAnsi="Times New Roman" w:cs="Times New Roman" w:eastAsiaTheme="minorEastAsia"/>
                <w:sz w:val="15"/>
                <w:szCs w:val="15"/>
                <w:lang w:eastAsia="zh-CN"/>
              </w:rPr>
              <w:t xml:space="preserve">ounty </w:t>
            </w:r>
          </w:p>
        </w:tc>
        <w:tc>
          <w:tcPr>
            <w:tcW w:w="4206" w:type="dxa"/>
            <w:vAlign w:val="center"/>
          </w:tcPr>
          <w:p w14:paraId="26CCE624">
            <w:pPr>
              <w:jc w:val="center"/>
              <w:rPr>
                <w:rFonts w:hint="default" w:ascii="Times New Roman" w:hAnsi="Times New Roman" w:cs="Times New Roman" w:eastAsiaTheme="minorEastAsia"/>
                <w:sz w:val="15"/>
                <w:szCs w:val="15"/>
                <w:lang w:val="en-US" w:eastAsia="zh-CN"/>
              </w:rPr>
            </w:pPr>
            <w:r>
              <w:rPr>
                <w:rFonts w:hint="default" w:ascii="Times New Roman" w:hAnsi="Times New Roman" w:cs="Times New Roman" w:eastAsiaTheme="minorEastAsia"/>
                <w:sz w:val="15"/>
                <w:szCs w:val="15"/>
                <w:lang w:eastAsia="zh-CN"/>
              </w:rPr>
              <w:t>（</w:t>
            </w:r>
            <w:r>
              <w:rPr>
                <w:rFonts w:hint="default" w:ascii="Times New Roman" w:hAnsi="Times New Roman" w:cs="Times New Roman" w:eastAsiaTheme="minorEastAsia"/>
                <w:sz w:val="15"/>
                <w:szCs w:val="15"/>
                <w:lang w:val="en-US" w:eastAsia="zh-CN"/>
              </w:rPr>
              <w:t>b</w:t>
            </w:r>
            <w:r>
              <w:rPr>
                <w:rFonts w:hint="default" w:ascii="Times New Roman" w:hAnsi="Times New Roman" w:cs="Times New Roman" w:eastAsiaTheme="minorEastAsia"/>
                <w:sz w:val="15"/>
                <w:szCs w:val="15"/>
                <w:lang w:eastAsia="zh-CN"/>
              </w:rPr>
              <w:t>）</w:t>
            </w:r>
            <w:r>
              <w:rPr>
                <w:rFonts w:hint="eastAsia" w:ascii="Times New Roman" w:hAnsi="Times New Roman" w:cs="Times New Roman" w:eastAsiaTheme="minorEastAsia"/>
                <w:sz w:val="15"/>
                <w:szCs w:val="15"/>
                <w:lang w:val="en-US" w:eastAsia="zh-CN"/>
              </w:rPr>
              <w:t>Nanfeng C</w:t>
            </w:r>
            <w:r>
              <w:rPr>
                <w:rFonts w:hint="default" w:ascii="Times New Roman" w:hAnsi="Times New Roman" w:cs="Times New Roman" w:eastAsiaTheme="minorEastAsia"/>
                <w:sz w:val="15"/>
                <w:szCs w:val="15"/>
                <w:lang w:eastAsia="zh-CN"/>
              </w:rPr>
              <w:t>ounty</w:t>
            </w:r>
          </w:p>
        </w:tc>
      </w:tr>
      <w:tr w14:paraId="6107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6" w:type="dxa"/>
            <w:vAlign w:val="center"/>
          </w:tcPr>
          <w:p w14:paraId="37D64FC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drawing>
                <wp:inline distT="0" distB="0" distL="0" distR="0">
                  <wp:extent cx="2519680" cy="1904365"/>
                  <wp:effectExtent l="0" t="0" r="1397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20000" cy="1904648"/>
                          </a:xfrm>
                          <a:prstGeom prst="rect">
                            <a:avLst/>
                          </a:prstGeom>
                          <a:noFill/>
                        </pic:spPr>
                      </pic:pic>
                    </a:graphicData>
                  </a:graphic>
                </wp:inline>
              </w:drawing>
            </w:r>
          </w:p>
        </w:tc>
        <w:tc>
          <w:tcPr>
            <w:tcW w:w="4206" w:type="dxa"/>
            <w:vAlign w:val="center"/>
          </w:tcPr>
          <w:p w14:paraId="15CE7E0D">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drawing>
                <wp:inline distT="0" distB="0" distL="0" distR="0">
                  <wp:extent cx="2519680" cy="1904365"/>
                  <wp:effectExtent l="0" t="0" r="1397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20000" cy="1904648"/>
                          </a:xfrm>
                          <a:prstGeom prst="rect">
                            <a:avLst/>
                          </a:prstGeom>
                          <a:noFill/>
                        </pic:spPr>
                      </pic:pic>
                    </a:graphicData>
                  </a:graphic>
                </wp:inline>
              </w:drawing>
            </w:r>
          </w:p>
        </w:tc>
      </w:tr>
      <w:tr w14:paraId="5E27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6" w:type="dxa"/>
            <w:vAlign w:val="center"/>
          </w:tcPr>
          <w:p w14:paraId="2E7977CC">
            <w:pPr>
              <w:jc w:val="center"/>
              <w:rPr>
                <w:rFonts w:hint="default" w:ascii="Times New Roman" w:hAnsi="Times New Roman" w:cs="Times New Roman" w:eastAsiaTheme="minorEastAsia"/>
                <w:sz w:val="15"/>
                <w:szCs w:val="15"/>
                <w:lang w:val="en-US" w:eastAsia="zh-CN"/>
              </w:rPr>
            </w:pPr>
            <w:r>
              <w:rPr>
                <w:rFonts w:hint="default" w:ascii="Times New Roman" w:hAnsi="Times New Roman" w:cs="Times New Roman" w:eastAsiaTheme="minorEastAsia"/>
                <w:sz w:val="15"/>
                <w:szCs w:val="15"/>
                <w:lang w:eastAsia="zh-CN"/>
              </w:rPr>
              <w:t>（</w:t>
            </w:r>
            <w:r>
              <w:rPr>
                <w:rFonts w:hint="default" w:ascii="Times New Roman" w:hAnsi="Times New Roman" w:cs="Times New Roman" w:eastAsiaTheme="minorEastAsia"/>
                <w:sz w:val="15"/>
                <w:szCs w:val="15"/>
                <w:lang w:val="en-US" w:eastAsia="zh-CN"/>
              </w:rPr>
              <w:t>c</w:t>
            </w:r>
            <w:r>
              <w:rPr>
                <w:rFonts w:hint="default" w:ascii="Times New Roman" w:hAnsi="Times New Roman" w:cs="Times New Roman" w:eastAsiaTheme="minorEastAsia"/>
                <w:sz w:val="15"/>
                <w:szCs w:val="15"/>
                <w:lang w:eastAsia="zh-CN"/>
              </w:rPr>
              <w:t>）</w:t>
            </w:r>
            <w:r>
              <w:rPr>
                <w:rFonts w:hint="eastAsia" w:ascii="Times New Roman" w:hAnsi="Times New Roman" w:cs="Times New Roman" w:eastAsiaTheme="minorEastAsia"/>
                <w:sz w:val="15"/>
                <w:szCs w:val="15"/>
                <w:lang w:val="en-US" w:eastAsia="zh-CN"/>
              </w:rPr>
              <w:t>Nancheng C</w:t>
            </w:r>
            <w:r>
              <w:rPr>
                <w:rFonts w:hint="default" w:ascii="Times New Roman" w:hAnsi="Times New Roman" w:cs="Times New Roman" w:eastAsiaTheme="minorEastAsia"/>
                <w:sz w:val="15"/>
                <w:szCs w:val="15"/>
                <w:lang w:eastAsia="zh-CN"/>
              </w:rPr>
              <w:t xml:space="preserve">ounty </w:t>
            </w:r>
          </w:p>
        </w:tc>
        <w:tc>
          <w:tcPr>
            <w:tcW w:w="4206" w:type="dxa"/>
            <w:vAlign w:val="center"/>
          </w:tcPr>
          <w:p w14:paraId="1B26F542">
            <w:pPr>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sz w:val="15"/>
                <w:szCs w:val="15"/>
                <w:lang w:eastAsia="zh-CN"/>
              </w:rPr>
              <w:t>（</w:t>
            </w:r>
            <w:r>
              <w:rPr>
                <w:rFonts w:hint="default" w:ascii="Times New Roman" w:hAnsi="Times New Roman" w:cs="Times New Roman" w:eastAsiaTheme="minorEastAsia"/>
                <w:sz w:val="15"/>
                <w:szCs w:val="15"/>
                <w:lang w:val="en-US" w:eastAsia="zh-CN"/>
              </w:rPr>
              <w:t>d</w:t>
            </w:r>
            <w:r>
              <w:rPr>
                <w:rFonts w:hint="default" w:ascii="Times New Roman" w:hAnsi="Times New Roman" w:cs="Times New Roman" w:eastAsiaTheme="minorEastAsia"/>
                <w:sz w:val="15"/>
                <w:szCs w:val="15"/>
                <w:lang w:eastAsia="zh-CN"/>
              </w:rPr>
              <w:t>）</w:t>
            </w:r>
            <w:r>
              <w:rPr>
                <w:rFonts w:hint="eastAsia" w:ascii="Times New Roman" w:hAnsi="Times New Roman" w:cs="Times New Roman" w:eastAsiaTheme="minorEastAsia"/>
                <w:sz w:val="15"/>
                <w:szCs w:val="15"/>
                <w:lang w:val="en-US" w:eastAsia="zh-CN"/>
              </w:rPr>
              <w:t>Lichuan C</w:t>
            </w:r>
            <w:r>
              <w:rPr>
                <w:rFonts w:hint="default" w:ascii="Times New Roman" w:hAnsi="Times New Roman" w:cs="Times New Roman" w:eastAsiaTheme="minorEastAsia"/>
                <w:sz w:val="15"/>
                <w:szCs w:val="15"/>
                <w:lang w:eastAsia="zh-CN"/>
              </w:rPr>
              <w:t xml:space="preserve">ounty </w:t>
            </w:r>
          </w:p>
        </w:tc>
      </w:tr>
    </w:tbl>
    <w:p w14:paraId="6CE00D5E">
      <w:pPr>
        <w:jc w:val="center"/>
        <w:rPr>
          <w:rFonts w:hint="default" w:ascii="Times New Roman" w:hAnsi="Times New Roman" w:cs="Times New Roman"/>
          <w:b w:val="0"/>
          <w:bCs/>
          <w:sz w:val="18"/>
          <w:szCs w:val="18"/>
        </w:rPr>
      </w:pPr>
      <w:bookmarkStart w:id="0" w:name="_Toc4873806"/>
      <w:bookmarkStart w:id="1" w:name="_Toc5808244"/>
      <w:r>
        <w:rPr>
          <w:rFonts w:hint="default" w:ascii="Times New Roman" w:hAnsi="Times New Roman" w:cs="Times New Roman"/>
          <w:b w:val="0"/>
          <w:bCs/>
          <w:sz w:val="18"/>
          <w:szCs w:val="18"/>
        </w:rPr>
        <w:t>Fig.</w:t>
      </w:r>
      <w:r>
        <w:rPr>
          <w:rFonts w:hint="default" w:ascii="Times New Roman" w:hAnsi="Times New Roman" w:cs="Times New Roman"/>
          <w:b w:val="0"/>
          <w:bCs/>
          <w:sz w:val="18"/>
          <w:szCs w:val="18"/>
          <w:lang w:val="en-US" w:eastAsia="zh-CN"/>
        </w:rPr>
        <w:t>2</w:t>
      </w:r>
      <w:r>
        <w:rPr>
          <w:rFonts w:hint="default" w:ascii="Times New Roman" w:hAnsi="Times New Roman" w:cs="Times New Roman"/>
          <w:b w:val="0"/>
          <w:bCs/>
          <w:sz w:val="18"/>
          <w:szCs w:val="18"/>
        </w:rPr>
        <w:t xml:space="preserve"> </w:t>
      </w:r>
      <w:r>
        <w:rPr>
          <w:rFonts w:hint="eastAsia" w:ascii="Times New Roman" w:hAnsi="Times New Roman" w:cs="Times New Roman"/>
          <w:b w:val="0"/>
          <w:bCs/>
          <w:sz w:val="18"/>
          <w:szCs w:val="18"/>
          <w:lang w:val="en-US" w:eastAsia="zh-CN"/>
        </w:rPr>
        <w:t xml:space="preserve"> </w:t>
      </w:r>
      <w:r>
        <w:rPr>
          <w:rFonts w:hint="default" w:ascii="Times New Roman" w:hAnsi="Times New Roman" w:cs="Times New Roman"/>
          <w:b w:val="0"/>
          <w:bCs/>
          <w:sz w:val="18"/>
          <w:szCs w:val="18"/>
        </w:rPr>
        <w:t>Results of optimal allocation of counties (districts) in Fuhe River Basin</w:t>
      </w:r>
    </w:p>
    <w:p w14:paraId="666EBCEA">
      <w:pPr>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图</w:t>
      </w:r>
      <w:r>
        <w:rPr>
          <w:rFonts w:hint="default" w:ascii="Times New Roman" w:hAnsi="Times New Roman" w:eastAsia="黑体" w:cs="Times New Roman"/>
          <w:sz w:val="18"/>
          <w:szCs w:val="18"/>
          <w:lang w:val="en-US" w:eastAsia="zh-CN"/>
        </w:rPr>
        <w:t>2</w:t>
      </w:r>
      <w:r>
        <w:rPr>
          <w:rFonts w:hint="default" w:ascii="Times New Roman" w:hAnsi="Times New Roman" w:eastAsia="黑体" w:cs="Times New Roman"/>
          <w:sz w:val="18"/>
          <w:szCs w:val="18"/>
        </w:rPr>
        <w:t xml:space="preserve"> </w:t>
      </w:r>
      <w:r>
        <w:rPr>
          <w:rFonts w:hint="eastAsia" w:ascii="Times New Roman" w:hAnsi="Times New Roman" w:eastAsia="黑体" w:cs="Times New Roman"/>
          <w:sz w:val="18"/>
          <w:szCs w:val="18"/>
          <w:lang w:val="en-US" w:eastAsia="zh-CN"/>
        </w:rPr>
        <w:t xml:space="preserve"> </w:t>
      </w:r>
      <w:r>
        <w:rPr>
          <w:rFonts w:hint="default" w:ascii="Times New Roman" w:hAnsi="Times New Roman" w:eastAsia="黑体" w:cs="Times New Roman"/>
          <w:sz w:val="18"/>
          <w:szCs w:val="18"/>
        </w:rPr>
        <w:t>抚河流域各县(区)优化配置结果</w:t>
      </w:r>
      <w:bookmarkEnd w:id="0"/>
      <w:bookmarkEnd w:id="1"/>
    </w:p>
    <w:p w14:paraId="65E46D65">
      <w:pPr>
        <w:pStyle w:val="35"/>
        <w:spacing w:beforeLines="0" w:afterLines="0" w:line="240" w:lineRule="auto"/>
        <w:rPr>
          <w:rFonts w:eastAsia="宋体"/>
          <w:b w:val="0"/>
          <w:i/>
          <w:color w:val="auto"/>
          <w:szCs w:val="21"/>
        </w:rPr>
      </w:pPr>
      <w:r>
        <w:drawing>
          <wp:inline distT="0" distB="0" distL="114300" distR="114300">
            <wp:extent cx="3108325" cy="1131570"/>
            <wp:effectExtent l="0" t="0" r="15875" b="1143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a:stretch>
                      <a:fillRect/>
                    </a:stretch>
                  </pic:blipFill>
                  <pic:spPr>
                    <a:xfrm>
                      <a:off x="0" y="0"/>
                      <a:ext cx="3108325" cy="1131570"/>
                    </a:xfrm>
                    <a:prstGeom prst="rect">
                      <a:avLst/>
                    </a:prstGeom>
                    <a:noFill/>
                    <a:ln>
                      <a:noFill/>
                    </a:ln>
                  </pic:spPr>
                </pic:pic>
              </a:graphicData>
            </a:graphic>
          </wp:inline>
        </w:drawing>
      </w:r>
    </w:p>
    <w:p w14:paraId="089F8AB9">
      <w:pPr>
        <w:pStyle w:val="35"/>
        <w:spacing w:beforeLines="0" w:afterLines="0" w:line="240" w:lineRule="auto"/>
        <w:rPr>
          <w:rFonts w:eastAsia="宋体"/>
          <w:b w:val="0"/>
          <w:bCs/>
          <w:color w:val="auto"/>
          <w:szCs w:val="21"/>
        </w:rPr>
      </w:pPr>
      <w:r>
        <w:rPr>
          <w:rFonts w:eastAsia="宋体"/>
          <w:b w:val="0"/>
          <w:bCs/>
          <w:i/>
          <w:color w:val="auto"/>
          <w:szCs w:val="21"/>
        </w:rPr>
        <w:t>r</w:t>
      </w:r>
      <w:r>
        <w:rPr>
          <w:rFonts w:hint="eastAsia" w:eastAsia="宋体"/>
          <w:b w:val="0"/>
          <w:bCs/>
          <w:color w:val="auto"/>
          <w:szCs w:val="21"/>
          <w:lang w:eastAsia="zh-CN"/>
        </w:rPr>
        <w:t>—</w:t>
      </w:r>
      <w:r>
        <w:rPr>
          <w:rFonts w:hint="eastAsia" w:eastAsia="宋体"/>
          <w:b w:val="0"/>
          <w:bCs/>
          <w:color w:val="auto"/>
          <w:szCs w:val="21"/>
          <w:lang w:val="en-US" w:eastAsia="zh-CN"/>
        </w:rPr>
        <w:t>n</w:t>
      </w:r>
      <w:r>
        <w:rPr>
          <w:rFonts w:hint="eastAsia" w:eastAsia="宋体"/>
          <w:b w:val="0"/>
          <w:bCs/>
          <w:color w:val="auto"/>
          <w:szCs w:val="21"/>
          <w:lang w:eastAsia="zh-CN"/>
        </w:rPr>
        <w:t>atural weight；</w:t>
      </w:r>
      <w:r>
        <w:rPr>
          <w:rFonts w:eastAsia="宋体"/>
          <w:b w:val="0"/>
          <w:bCs/>
          <w:i/>
          <w:color w:val="auto"/>
          <w:szCs w:val="21"/>
        </w:rPr>
        <w:t>r'</w:t>
      </w:r>
      <w:r>
        <w:rPr>
          <w:rFonts w:hint="eastAsia" w:eastAsia="宋体"/>
          <w:b w:val="0"/>
          <w:bCs/>
          <w:color w:val="auto"/>
          <w:szCs w:val="21"/>
          <w:lang w:eastAsia="zh-CN"/>
        </w:rPr>
        <w:t>—effective weight</w:t>
      </w:r>
      <w:r>
        <w:rPr>
          <w:rFonts w:hint="eastAsia" w:hAnsi="宋体" w:eastAsia="宋体"/>
          <w:b w:val="0"/>
          <w:bCs/>
          <w:color w:val="auto"/>
          <w:szCs w:val="21"/>
          <w:lang w:eastAsia="zh-CN"/>
        </w:rPr>
        <w:t>；</w:t>
      </w:r>
      <w:r>
        <w:rPr>
          <w:rFonts w:eastAsia="宋体"/>
          <w:b w:val="0"/>
          <w:bCs/>
          <w:i/>
          <w:color w:val="auto"/>
          <w:szCs w:val="21"/>
        </w:rPr>
        <w:t>r</w:t>
      </w:r>
      <w:r>
        <w:rPr>
          <w:rFonts w:eastAsia="宋体"/>
          <w:b w:val="0"/>
          <w:bCs/>
          <w:i/>
          <w:color w:val="auto"/>
          <w:szCs w:val="21"/>
          <w:vertAlign w:val="subscript"/>
        </w:rPr>
        <w:t>sat</w:t>
      </w:r>
      <w:r>
        <w:rPr>
          <w:rFonts w:hint="eastAsia" w:eastAsia="宋体"/>
          <w:b w:val="0"/>
          <w:bCs/>
          <w:i/>
          <w:color w:val="auto"/>
          <w:szCs w:val="21"/>
          <w:vertAlign w:val="baseline"/>
          <w:lang w:eastAsia="zh-CN"/>
        </w:rPr>
        <w:t>—</w:t>
      </w:r>
      <w:r>
        <w:rPr>
          <w:rFonts w:hint="eastAsia" w:eastAsia="宋体"/>
          <w:b w:val="0"/>
          <w:bCs/>
          <w:i w:val="0"/>
          <w:iCs/>
          <w:color w:val="auto"/>
          <w:szCs w:val="21"/>
          <w:vertAlign w:val="baseline"/>
          <w:lang w:eastAsia="zh-CN"/>
        </w:rPr>
        <w:t xml:space="preserve">saturation weight </w:t>
      </w:r>
    </w:p>
    <w:p w14:paraId="48572FCF">
      <w:pPr>
        <w:pStyle w:val="35"/>
        <w:spacing w:beforeLines="0" w:afterLines="0" w:line="240" w:lineRule="auto"/>
        <w:rPr>
          <w:b w:val="0"/>
          <w:bCs/>
          <w:color w:val="auto"/>
          <w:szCs w:val="21"/>
        </w:rPr>
      </w:pPr>
      <w:r>
        <w:rPr>
          <w:rFonts w:hint="eastAsia"/>
          <w:b w:val="0"/>
          <w:bCs/>
          <w:color w:val="auto"/>
          <w:szCs w:val="21"/>
        </w:rPr>
        <w:t>Fig.</w:t>
      </w:r>
      <w:r>
        <w:rPr>
          <w:rFonts w:hint="eastAsia"/>
          <w:b w:val="0"/>
          <w:bCs/>
          <w:color w:val="auto"/>
          <w:szCs w:val="21"/>
          <w:lang w:val="en-US" w:eastAsia="zh-CN"/>
        </w:rPr>
        <w:t>3</w:t>
      </w:r>
      <w:r>
        <w:rPr>
          <w:rFonts w:hint="eastAsia"/>
          <w:b w:val="0"/>
          <w:bCs/>
          <w:color w:val="auto"/>
          <w:szCs w:val="21"/>
        </w:rPr>
        <w:t xml:space="preserve"> </w:t>
      </w:r>
      <w:r>
        <w:rPr>
          <w:rFonts w:hint="eastAsia"/>
          <w:b w:val="0"/>
          <w:bCs/>
          <w:color w:val="auto"/>
          <w:szCs w:val="21"/>
          <w:lang w:val="en-US" w:eastAsia="zh-CN"/>
        </w:rPr>
        <w:t xml:space="preserve"> </w:t>
      </w:r>
      <w:r>
        <w:rPr>
          <w:b w:val="0"/>
          <w:bCs/>
          <w:color w:val="auto"/>
          <w:szCs w:val="21"/>
        </w:rPr>
        <w:t>Schematic diagram of landslide induced by reservoir water rising</w:t>
      </w:r>
    </w:p>
    <w:p w14:paraId="6FCB79A1">
      <w:pPr>
        <w:pStyle w:val="35"/>
        <w:spacing w:beforeLines="0" w:afterLines="0" w:line="240" w:lineRule="auto"/>
        <w:rPr>
          <w:rFonts w:hint="eastAsia"/>
          <w:b w:val="0"/>
          <w:bCs/>
          <w:color w:val="auto"/>
          <w:szCs w:val="21"/>
        </w:rPr>
      </w:pPr>
      <w:r>
        <w:rPr>
          <w:b w:val="0"/>
          <w:bCs/>
          <w:color w:val="auto"/>
          <w:szCs w:val="21"/>
        </w:rPr>
        <w:t>图</w:t>
      </w:r>
      <w:r>
        <w:rPr>
          <w:rFonts w:hint="eastAsia"/>
          <w:b w:val="0"/>
          <w:bCs/>
          <w:color w:val="auto"/>
          <w:szCs w:val="21"/>
          <w:lang w:val="en-US" w:eastAsia="zh-CN"/>
        </w:rPr>
        <w:t>3</w:t>
      </w:r>
      <w:r>
        <w:rPr>
          <w:b w:val="0"/>
          <w:bCs/>
          <w:color w:val="auto"/>
          <w:szCs w:val="21"/>
        </w:rPr>
        <w:t xml:space="preserve"> </w:t>
      </w:r>
      <w:r>
        <w:rPr>
          <w:rFonts w:hint="eastAsia"/>
          <w:b w:val="0"/>
          <w:bCs/>
          <w:color w:val="auto"/>
          <w:szCs w:val="21"/>
          <w:lang w:val="en-US" w:eastAsia="zh-CN"/>
        </w:rPr>
        <w:t xml:space="preserve"> </w:t>
      </w:r>
      <w:r>
        <w:rPr>
          <w:b w:val="0"/>
          <w:bCs/>
          <w:color w:val="auto"/>
          <w:szCs w:val="21"/>
        </w:rPr>
        <w:t>库水上升诱发滑坡示意</w:t>
      </w:r>
    </w:p>
    <w:p w14:paraId="4EE6889A">
      <w:pPr>
        <w:jc w:val="center"/>
        <w:rPr>
          <w:rFonts w:hint="default" w:ascii="Times New Roman" w:hAnsi="Times New Roman" w:cs="Times New Roman"/>
          <w:sz w:val="18"/>
          <w:szCs w:val="18"/>
        </w:rPr>
      </w:pPr>
    </w:p>
    <w:p w14:paraId="5A970D1A">
      <w:pPr>
        <w:pageBreakBefore w:val="0"/>
        <w:kinsoku/>
        <w:overflowPunct/>
        <w:topLinePunct w:val="0"/>
        <w:autoSpaceDE/>
        <w:autoSpaceDN/>
        <w:bidi w:val="0"/>
        <w:adjustRightInd/>
        <w:spacing w:line="240" w:lineRule="auto"/>
        <w:ind w:firstLine="482"/>
        <w:jc w:val="center"/>
        <w:textAlignment w:val="auto"/>
        <w:rPr>
          <w:rFonts w:hint="default" w:ascii="Times New Roman" w:hAnsi="Times New Roman" w:eastAsia="黑体" w:cs="Times New Roman"/>
          <w:lang w:val="en-US" w:eastAsia="zh-CN"/>
        </w:rPr>
      </w:pPr>
    </w:p>
    <w:p w14:paraId="0EEC06CD">
      <w:pPr>
        <w:pageBreakBefore w:val="0"/>
        <w:kinsoku/>
        <w:overflowPunct/>
        <w:topLinePunct w:val="0"/>
        <w:autoSpaceDE/>
        <w:autoSpaceDN/>
        <w:bidi w:val="0"/>
        <w:adjustRightInd/>
        <w:spacing w:line="240" w:lineRule="auto"/>
        <w:textAlignment w:val="auto"/>
        <w:rPr>
          <w:rFonts w:hint="default" w:ascii="Times New Roman" w:hAnsi="Times New Roman" w:eastAsia="黑体" w:cs="Times New Roman"/>
          <w:lang w:eastAsia="zh-CN"/>
        </w:rPr>
      </w:pPr>
      <w:r>
        <w:rPr>
          <w:rFonts w:hint="eastAsia" w:ascii="Times New Roman" w:hAnsi="Times New Roman" w:eastAsia="黑体" w:cs="Times New Roman"/>
          <w:lang w:val="en-US" w:eastAsia="zh-CN"/>
        </w:rPr>
        <w:t>5</w:t>
      </w:r>
      <w:r>
        <w:rPr>
          <w:rFonts w:hint="default" w:ascii="Times New Roman" w:hAnsi="Times New Roman" w:eastAsia="黑体" w:cs="Times New Roman"/>
        </w:rPr>
        <w:t>.</w:t>
      </w:r>
      <w:r>
        <w:rPr>
          <w:rFonts w:hint="default" w:ascii="Times New Roman" w:hAnsi="Times New Roman" w:eastAsia="黑体" w:cs="Times New Roman"/>
          <w:lang w:val="en-US" w:eastAsia="zh-CN"/>
        </w:rPr>
        <w:t>2</w:t>
      </w:r>
      <w:r>
        <w:rPr>
          <w:rFonts w:hint="default" w:ascii="Times New Roman" w:hAnsi="Times New Roman" w:eastAsia="黑体" w:cs="Times New Roman"/>
        </w:rPr>
        <w:t xml:space="preserve"> </w:t>
      </w:r>
      <w:r>
        <w:rPr>
          <w:rFonts w:hint="default" w:ascii="Times New Roman" w:hAnsi="Times New Roman" w:eastAsia="黑体" w:cs="Times New Roman"/>
          <w:lang w:eastAsia="zh-CN"/>
        </w:rPr>
        <w:t>注意事项</w:t>
      </w:r>
    </w:p>
    <w:p w14:paraId="285429A9">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eastAsia="zh-CN"/>
        </w:rPr>
      </w:pPr>
      <w:r>
        <w:rPr>
          <w:rFonts w:hint="default" w:ascii="Times New Roman" w:hAnsi="Times New Roman" w:cs="Times New Roman"/>
          <w:szCs w:val="21"/>
          <w:lang w:eastAsia="zh-CN"/>
        </w:rPr>
        <w:t>图同表不一样，一般情况下图只有作者能够修改，而编辑很难修改加工。图最好能由作者完全加工到位，这样也可以节约后续排版时间。以制作标准的图为目标，作者需要注意以下问题：</w:t>
      </w:r>
    </w:p>
    <w:p w14:paraId="646F7E73">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val="en-US" w:eastAsia="zh-CN"/>
        </w:rPr>
      </w:pPr>
      <w:r>
        <w:rPr>
          <w:rFonts w:hint="default" w:ascii="Times New Roman" w:hAnsi="Times New Roman" w:cs="Times New Roman"/>
          <w:b/>
          <w:bCs/>
          <w:szCs w:val="21"/>
          <w:lang w:eastAsia="zh-CN"/>
        </w:rPr>
        <w:t>（</w:t>
      </w:r>
      <w:r>
        <w:rPr>
          <w:rFonts w:hint="default" w:ascii="Times New Roman" w:hAnsi="Times New Roman" w:cs="Times New Roman"/>
          <w:b/>
          <w:bCs/>
          <w:szCs w:val="21"/>
          <w:lang w:val="en-US" w:eastAsia="zh-CN"/>
        </w:rPr>
        <w:t>1</w:t>
      </w:r>
      <w:r>
        <w:rPr>
          <w:rFonts w:hint="default" w:ascii="Times New Roman" w:hAnsi="Times New Roman" w:cs="Times New Roman"/>
          <w:b/>
          <w:bCs/>
          <w:szCs w:val="21"/>
          <w:lang w:eastAsia="zh-CN"/>
        </w:rPr>
        <w:t>）横轴、纵轴标注和单位</w:t>
      </w:r>
      <w:r>
        <w:rPr>
          <w:rFonts w:hint="default" w:ascii="Times New Roman" w:hAnsi="Times New Roman" w:cs="Times New Roman"/>
          <w:szCs w:val="21"/>
          <w:lang w:eastAsia="zh-CN"/>
        </w:rPr>
        <w:t>。只要有刻度，就必须标注轴的名称，并注意该轴的数值有没有单位，单位统一使用国际单位制。</w:t>
      </w:r>
    </w:p>
    <w:p w14:paraId="27840443">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需要特别注意组合单位的标注方法，例如流量的单位是m</w:t>
      </w:r>
      <w:r>
        <w:rPr>
          <w:rFonts w:hint="default" w:ascii="Times New Roman" w:hAnsi="Times New Roman" w:cs="Times New Roman"/>
          <w:szCs w:val="21"/>
          <w:vertAlign w:val="superscript"/>
          <w:lang w:val="en-US" w:eastAsia="zh-CN"/>
        </w:rPr>
        <w:t>3</w:t>
      </w:r>
      <w:r>
        <w:rPr>
          <w:rFonts w:hint="default" w:ascii="Times New Roman" w:hAnsi="Times New Roman" w:cs="Times New Roman"/>
          <w:szCs w:val="21"/>
          <w:lang w:val="en-US" w:eastAsia="zh-CN"/>
        </w:rPr>
        <w:t>/s，这时如果作为轴的标注，就必须改写为“·”的形式，不能使用“/”，准确的标注为“</w:t>
      </w:r>
      <w:r>
        <w:rPr>
          <w:rFonts w:hint="eastAsia" w:ascii="Times New Roman" w:hAnsi="Times New Roman" w:cs="Times New Roman"/>
          <w:szCs w:val="21"/>
          <w:lang w:val="en-US" w:eastAsia="zh-CN"/>
        </w:rPr>
        <w:t>Flow</w:t>
      </w:r>
      <w:r>
        <w:rPr>
          <w:rFonts w:hint="default" w:ascii="Times New Roman" w:hAnsi="Times New Roman" w:cs="Times New Roman"/>
          <w:szCs w:val="21"/>
          <w:lang w:val="en-US" w:eastAsia="zh-CN"/>
        </w:rPr>
        <w:t>/m</w:t>
      </w:r>
      <w:r>
        <w:rPr>
          <w:rFonts w:hint="default" w:ascii="Times New Roman" w:hAnsi="Times New Roman" w:cs="Times New Roman"/>
          <w:szCs w:val="21"/>
          <w:vertAlign w:val="superscript"/>
          <w:lang w:val="en-US" w:eastAsia="zh-CN"/>
        </w:rPr>
        <w:t>3</w:t>
      </w:r>
      <w:r>
        <w:rPr>
          <w:rFonts w:hint="default" w:ascii="Times New Roman" w:hAnsi="Times New Roman" w:cs="Times New Roman"/>
          <w:szCs w:val="21"/>
          <w:lang w:val="en-US" w:eastAsia="zh-CN"/>
        </w:rPr>
        <w:t>·s</w:t>
      </w:r>
      <w:r>
        <w:rPr>
          <w:rFonts w:hint="default" w:ascii="Times New Roman" w:hAnsi="Times New Roman" w:cs="Times New Roman"/>
          <w:szCs w:val="21"/>
          <w:vertAlign w:val="superscript"/>
          <w:lang w:val="en-US" w:eastAsia="zh-CN"/>
        </w:rPr>
        <w:t>-1</w:t>
      </w:r>
      <w:r>
        <w:rPr>
          <w:rFonts w:hint="default" w:ascii="Times New Roman" w:hAnsi="Times New Roman" w:cs="Times New Roman"/>
          <w:szCs w:val="21"/>
          <w:lang w:val="en-US" w:eastAsia="zh-CN"/>
        </w:rPr>
        <w:t>”。还有日期，如果横轴是日期，例如2005年2月1日，横轴应标注为“</w:t>
      </w:r>
      <w:r>
        <w:rPr>
          <w:rFonts w:hint="eastAsia" w:ascii="Times New Roman" w:hAnsi="Times New Roman" w:cs="Times New Roman"/>
          <w:szCs w:val="21"/>
          <w:lang w:val="en-US" w:eastAsia="zh-CN"/>
        </w:rPr>
        <w:t>Date</w:t>
      </w:r>
      <w:r>
        <w:rPr>
          <w:rFonts w:hint="default" w:ascii="Times New Roman" w:hAnsi="Times New Roman" w:cs="Times New Roman"/>
          <w:szCs w:val="21"/>
          <w:lang w:val="en-US" w:eastAsia="zh-CN"/>
        </w:rPr>
        <w:t>/</w:t>
      </w:r>
      <w:r>
        <w:rPr>
          <w:rFonts w:hint="eastAsia" w:ascii="Times New Roman" w:hAnsi="Times New Roman" w:cs="Times New Roman"/>
          <w:szCs w:val="21"/>
          <w:lang w:val="en-US" w:eastAsia="zh-CN"/>
        </w:rPr>
        <w:t>y</w:t>
      </w:r>
      <w:r>
        <w:rPr>
          <w:rFonts w:hint="default" w:ascii="Times New Roman" w:hAnsi="Times New Roman" w:cs="Times New Roman"/>
          <w:szCs w:val="21"/>
          <w:lang w:val="en-US" w:eastAsia="zh-CN"/>
        </w:rPr>
        <w:t>-</w:t>
      </w:r>
      <w:r>
        <w:rPr>
          <w:rFonts w:hint="eastAsia" w:ascii="Times New Roman" w:hAnsi="Times New Roman" w:cs="Times New Roman"/>
          <w:szCs w:val="21"/>
          <w:lang w:val="en-US" w:eastAsia="zh-CN"/>
        </w:rPr>
        <w:t>m</w:t>
      </w:r>
      <w:r>
        <w:rPr>
          <w:rFonts w:hint="default" w:ascii="Times New Roman" w:hAnsi="Times New Roman" w:cs="Times New Roman"/>
          <w:szCs w:val="21"/>
          <w:lang w:val="en-US" w:eastAsia="zh-CN"/>
        </w:rPr>
        <w:t>-</w:t>
      </w:r>
      <w:r>
        <w:rPr>
          <w:rFonts w:hint="eastAsia" w:ascii="Times New Roman" w:hAnsi="Times New Roman" w:cs="Times New Roman"/>
          <w:szCs w:val="21"/>
          <w:lang w:val="en-US" w:eastAsia="zh-CN"/>
        </w:rPr>
        <w:t>d</w:t>
      </w:r>
      <w:r>
        <w:rPr>
          <w:rFonts w:hint="default" w:ascii="Times New Roman" w:hAnsi="Times New Roman" w:cs="Times New Roman"/>
          <w:szCs w:val="21"/>
          <w:lang w:val="en-US" w:eastAsia="zh-CN"/>
        </w:rPr>
        <w:t>”，相应的横轴上的数值写为“2005-02-01”格式，如果横排排不开，可以减少标注的密度或将“2005-02-01”等旋转90</w:t>
      </w:r>
      <w:r>
        <w:rPr>
          <w:rFonts w:hint="default" w:ascii="Times New Roman" w:hAnsi="Times New Roman" w:eastAsia="宋体" w:cs="Times New Roman"/>
          <w:szCs w:val="21"/>
          <w:lang w:val="en-US" w:eastAsia="zh-CN"/>
        </w:rPr>
        <w:t>º</w:t>
      </w:r>
      <w:r>
        <w:rPr>
          <w:rFonts w:hint="default" w:ascii="Times New Roman" w:hAnsi="Times New Roman" w:cs="Times New Roman"/>
          <w:szCs w:val="21"/>
          <w:lang w:val="en-US" w:eastAsia="zh-CN"/>
        </w:rPr>
        <w:t>，改为竖向排列。</w:t>
      </w:r>
    </w:p>
    <w:p w14:paraId="6C56FFCF">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bCs/>
          <w:szCs w:val="21"/>
          <w:lang w:val="en-US" w:eastAsia="zh-CN"/>
        </w:rPr>
      </w:pPr>
      <w:r>
        <w:rPr>
          <w:rFonts w:hint="default" w:ascii="Times New Roman" w:hAnsi="Times New Roman" w:cs="Times New Roman"/>
          <w:b/>
          <w:bCs/>
          <w:szCs w:val="21"/>
          <w:lang w:val="en-US" w:eastAsia="zh-CN"/>
        </w:rPr>
        <w:t>（2）刻度线必须处于内侧。</w:t>
      </w:r>
    </w:p>
    <w:p w14:paraId="250EC220">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bCs/>
          <w:szCs w:val="21"/>
          <w:lang w:val="en-US" w:eastAsia="zh-CN"/>
        </w:rPr>
      </w:pPr>
      <w:r>
        <w:rPr>
          <w:rFonts w:hint="default" w:ascii="Times New Roman" w:hAnsi="Times New Roman" w:cs="Times New Roman"/>
          <w:b/>
          <w:bCs/>
          <w:szCs w:val="21"/>
          <w:lang w:val="en-US" w:eastAsia="zh-CN"/>
        </w:rPr>
        <w:t>（3）图的大小需要适中。</w:t>
      </w:r>
      <w:r>
        <w:rPr>
          <w:rFonts w:hint="default" w:ascii="Times New Roman" w:hAnsi="Times New Roman" w:cs="Times New Roman"/>
          <w:b w:val="0"/>
          <w:bCs w:val="0"/>
          <w:szCs w:val="21"/>
          <w:lang w:val="en-US" w:eastAsia="zh-CN"/>
        </w:rPr>
        <w:t>固定大小后，</w:t>
      </w:r>
      <w:r>
        <w:rPr>
          <w:rFonts w:hint="default" w:ascii="Times New Roman" w:hAnsi="Times New Roman" w:cs="Times New Roman"/>
          <w:szCs w:val="21"/>
          <w:lang w:eastAsia="zh-CN"/>
        </w:rPr>
        <w:t>半栏的图最宽不能超过</w:t>
      </w:r>
      <w:r>
        <w:rPr>
          <w:rFonts w:hint="default" w:ascii="Times New Roman" w:hAnsi="Times New Roman" w:cs="Times New Roman"/>
          <w:szCs w:val="21"/>
          <w:lang w:val="en-US" w:eastAsia="zh-CN"/>
        </w:rPr>
        <w:t>85mm，跨栏（比半栏图大，但不到通栏）的图宽度应为120mm，通栏的图最宽不能超过178mm。</w:t>
      </w:r>
    </w:p>
    <w:p w14:paraId="46FF4C53">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val="en-US" w:eastAsia="zh-CN"/>
        </w:rPr>
      </w:pPr>
      <w:r>
        <w:rPr>
          <w:rFonts w:hint="default" w:ascii="Times New Roman" w:hAnsi="Times New Roman" w:cs="Times New Roman"/>
          <w:b/>
          <w:bCs/>
          <w:szCs w:val="21"/>
          <w:lang w:val="en-US" w:eastAsia="zh-CN"/>
        </w:rPr>
        <w:t>（4）字体必须足够大。</w:t>
      </w:r>
      <w:r>
        <w:rPr>
          <w:rFonts w:hint="default" w:ascii="Times New Roman" w:hAnsi="Times New Roman" w:cs="Times New Roman"/>
          <w:szCs w:val="21"/>
          <w:lang w:val="en-US" w:eastAsia="zh-CN"/>
        </w:rPr>
        <w:t>图片大小固定后，文字应为7.5pt（磅），相当于6号字，不能再小了，否则图片信息无法识别。</w:t>
      </w:r>
    </w:p>
    <w:p w14:paraId="2DEEAD65">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val="en-US" w:eastAsia="zh-CN"/>
        </w:rPr>
      </w:pPr>
      <w:r>
        <w:rPr>
          <w:rFonts w:hint="default" w:ascii="Times New Roman" w:hAnsi="Times New Roman" w:cs="Times New Roman"/>
          <w:b/>
          <w:bCs/>
          <w:szCs w:val="21"/>
          <w:lang w:val="en-US" w:eastAsia="zh-CN"/>
        </w:rPr>
        <w:t>（5）图线粗细需要注意。</w:t>
      </w:r>
      <w:r>
        <w:rPr>
          <w:rFonts w:hint="default" w:ascii="Times New Roman" w:hAnsi="Times New Roman" w:cs="Times New Roman"/>
          <w:szCs w:val="21"/>
          <w:lang w:val="en-US" w:eastAsia="zh-CN"/>
        </w:rPr>
        <w:t>坐标轴使用0.4pt（磅），图中曲线使用0.6pt（磅），数据点标志使用4.5pt（磅）。</w:t>
      </w:r>
    </w:p>
    <w:p w14:paraId="42E6057A">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val="en-US" w:eastAsia="zh-CN"/>
        </w:rPr>
      </w:pPr>
      <w:r>
        <w:rPr>
          <w:rFonts w:hint="default" w:ascii="Times New Roman" w:hAnsi="Times New Roman" w:cs="Times New Roman"/>
          <w:b/>
          <w:bCs/>
          <w:szCs w:val="21"/>
          <w:lang w:val="en-US" w:eastAsia="zh-CN"/>
        </w:rPr>
        <w:t>（6）不要遗漏图例说明</w:t>
      </w:r>
      <w:r>
        <w:rPr>
          <w:rFonts w:hint="default" w:ascii="Times New Roman" w:hAnsi="Times New Roman" w:cs="Times New Roman"/>
          <w:szCs w:val="21"/>
          <w:lang w:val="en-US" w:eastAsia="zh-CN"/>
        </w:rPr>
        <w:t>。</w:t>
      </w:r>
    </w:p>
    <w:p w14:paraId="3E8CFDDF">
      <w:pPr>
        <w:ind w:firstLine="480"/>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（7）图注位于图片和图标题之间</w:t>
      </w:r>
      <w:r>
        <w:rPr>
          <w:rFonts w:hint="eastAsia" w:ascii="Times New Roman" w:hAnsi="Times New Roman" w:cs="Times New Roman"/>
          <w:b w:val="0"/>
          <w:bCs w:val="0"/>
          <w:szCs w:val="21"/>
          <w:lang w:val="en-US" w:eastAsia="zh-CN"/>
        </w:rPr>
        <w:t>，即图片下方、图标题上方。图注用6号新罗马字体，图注最后不加句号。</w:t>
      </w:r>
    </w:p>
    <w:p w14:paraId="2C635D9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drawing>
          <wp:inline distT="0" distB="0" distL="114300" distR="114300">
            <wp:extent cx="3409315" cy="3437890"/>
            <wp:effectExtent l="0" t="0" r="635" b="10160"/>
            <wp:docPr id="2" name="图片 2" descr="图片 制作示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 制作示例"/>
                    <pic:cNvPicPr>
                      <a:picLocks noChangeAspect="1"/>
                    </pic:cNvPicPr>
                  </pic:nvPicPr>
                  <pic:blipFill>
                    <a:blip r:embed="rId16"/>
                    <a:stretch>
                      <a:fillRect/>
                    </a:stretch>
                  </pic:blipFill>
                  <pic:spPr>
                    <a:xfrm>
                      <a:off x="0" y="0"/>
                      <a:ext cx="3409315" cy="3437890"/>
                    </a:xfrm>
                    <a:prstGeom prst="rect">
                      <a:avLst/>
                    </a:prstGeom>
                  </pic:spPr>
                </pic:pic>
              </a:graphicData>
            </a:graphic>
          </wp:inline>
        </w:drawing>
      </w:r>
    </w:p>
    <w:p w14:paraId="05C515A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lang w:val="en-US" w:eastAsia="zh-CN"/>
        </w:rPr>
        <w:t>Fig.</w:t>
      </w:r>
      <w:r>
        <w:rPr>
          <w:rFonts w:hint="eastAsia" w:ascii="Times New Roman" w:hAnsi="Times New Roman" w:eastAsia="黑体" w:cs="Times New Roman"/>
          <w:b w:val="0"/>
          <w:bCs w:val="0"/>
          <w:sz w:val="18"/>
          <w:szCs w:val="18"/>
          <w:lang w:val="en-US" w:eastAsia="zh-CN"/>
        </w:rPr>
        <w:t>4</w:t>
      </w:r>
      <w:r>
        <w:rPr>
          <w:rFonts w:hint="default" w:ascii="Times New Roman" w:hAnsi="Times New Roman" w:eastAsia="黑体" w:cs="Times New Roman"/>
          <w:b w:val="0"/>
          <w:bCs w:val="0"/>
          <w:sz w:val="18"/>
          <w:szCs w:val="18"/>
          <w:lang w:val="en-US" w:eastAsia="zh-CN"/>
        </w:rPr>
        <w:t xml:space="preserve">  Stress-time curves</w:t>
      </w:r>
    </w:p>
    <w:p w14:paraId="2F1377B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b/>
          <w:bCs/>
          <w:sz w:val="18"/>
          <w:szCs w:val="18"/>
          <w:lang w:val="en-US" w:eastAsia="zh-CN"/>
        </w:rPr>
      </w:pPr>
      <w:r>
        <w:rPr>
          <w:rFonts w:hint="default" w:ascii="Times New Roman" w:hAnsi="Times New Roman" w:eastAsia="黑体" w:cs="Times New Roman"/>
          <w:b/>
          <w:bCs/>
          <w:sz w:val="18"/>
          <w:szCs w:val="18"/>
          <w:lang w:eastAsia="zh-CN"/>
        </w:rPr>
        <w:t>图</w:t>
      </w:r>
      <w:r>
        <w:rPr>
          <w:rFonts w:hint="eastAsia" w:ascii="Times New Roman" w:hAnsi="Times New Roman" w:eastAsia="黑体" w:cs="Times New Roman"/>
          <w:b/>
          <w:bCs/>
          <w:sz w:val="18"/>
          <w:szCs w:val="18"/>
          <w:lang w:val="en-US" w:eastAsia="zh-CN"/>
        </w:rPr>
        <w:t>4</w:t>
      </w:r>
      <w:r>
        <w:rPr>
          <w:rFonts w:hint="default" w:ascii="Times New Roman" w:hAnsi="Times New Roman" w:eastAsia="黑体" w:cs="Times New Roman"/>
          <w:b/>
          <w:bCs/>
          <w:sz w:val="18"/>
          <w:szCs w:val="18"/>
          <w:lang w:val="en-US" w:eastAsia="zh-CN"/>
        </w:rPr>
        <w:t xml:space="preserve">  应力-时间曲线</w:t>
      </w:r>
    </w:p>
    <w:p w14:paraId="443B94D0">
      <w:pPr>
        <w:pStyle w:val="3"/>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 xml:space="preserve"> 表</w:t>
      </w:r>
    </w:p>
    <w:p w14:paraId="3823BE6C">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szCs w:val="21"/>
        </w:rPr>
      </w:pPr>
      <w:r>
        <w:rPr>
          <w:rFonts w:hint="default" w:ascii="Times New Roman" w:hAnsi="Times New Roman" w:cs="Times New Roman"/>
          <w:b/>
          <w:szCs w:val="21"/>
        </w:rPr>
        <w:t>（1）先文后表。</w:t>
      </w:r>
      <w:r>
        <w:rPr>
          <w:rFonts w:hint="default" w:ascii="Times New Roman" w:hAnsi="Times New Roman" w:cs="Times New Roman"/>
          <w:szCs w:val="21"/>
        </w:rPr>
        <w:t>表要有表序、表名，全文按表1、表2等顺序编排，先见相应文字后见表，文字内容必须和表中数字相符，并置于表的上方。</w:t>
      </w:r>
    </w:p>
    <w:p w14:paraId="50422901">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（2）格式。</w:t>
      </w:r>
      <w:r>
        <w:rPr>
          <w:rFonts w:hint="default" w:ascii="Times New Roman" w:hAnsi="Times New Roman" w:cs="Times New Roman"/>
          <w:szCs w:val="21"/>
        </w:rPr>
        <w:t>表格采用三线表，上下线1.5磅，中间线0.5磅。排版时，要排通栏（</w:t>
      </w:r>
      <w:r>
        <w:rPr>
          <w:rFonts w:hint="default" w:ascii="Times New Roman" w:hAnsi="Times New Roman" w:cs="Times New Roman"/>
          <w:color w:val="0000FF"/>
          <w:szCs w:val="21"/>
        </w:rPr>
        <w:t>注意：</w:t>
      </w:r>
      <w:r>
        <w:rPr>
          <w:rFonts w:hint="eastAsia" w:ascii="Times New Roman" w:hAnsi="Times New Roman" w:cs="Times New Roman"/>
          <w:color w:val="0000FF"/>
          <w:szCs w:val="21"/>
          <w:lang w:eastAsia="zh-CN"/>
        </w:rPr>
        <w:t>表</w:t>
      </w:r>
      <w:r>
        <w:rPr>
          <w:rFonts w:hint="default" w:ascii="Times New Roman" w:hAnsi="Times New Roman" w:cs="Times New Roman"/>
          <w:color w:val="0000FF"/>
          <w:szCs w:val="21"/>
        </w:rPr>
        <w:t>英文标题用新罗马字体（Times New Roman）、小五加粗</w:t>
      </w:r>
      <w:r>
        <w:rPr>
          <w:rFonts w:hint="eastAsia" w:ascii="Times New Roman" w:hAnsi="Times New Roman" w:cs="Times New Roman"/>
          <w:color w:val="0000FF"/>
          <w:szCs w:val="21"/>
          <w:lang w:eastAsia="zh-CN"/>
        </w:rPr>
        <w:t>；表</w:t>
      </w:r>
      <w:r>
        <w:rPr>
          <w:rFonts w:hint="default" w:ascii="Times New Roman" w:hAnsi="Times New Roman" w:cs="Times New Roman"/>
          <w:color w:val="0000FF"/>
          <w:szCs w:val="21"/>
        </w:rPr>
        <w:t>中文标题用黑体、小五。内容六号</w:t>
      </w:r>
      <w:r>
        <w:rPr>
          <w:rFonts w:hint="eastAsia" w:ascii="Times New Roman" w:hAnsi="Times New Roman" w:cs="Times New Roman"/>
          <w:color w:val="0000FF"/>
          <w:szCs w:val="21"/>
          <w:lang w:eastAsia="zh-CN"/>
        </w:rPr>
        <w:t>新罗马</w:t>
      </w:r>
      <w:r>
        <w:rPr>
          <w:rFonts w:hint="default" w:ascii="Times New Roman" w:hAnsi="Times New Roman" w:cs="Times New Roman"/>
          <w:szCs w:val="21"/>
        </w:rPr>
        <w:t>）。</w:t>
      </w:r>
    </w:p>
    <w:p w14:paraId="6988B2BF">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color w:val="FF0000"/>
          <w:szCs w:val="21"/>
        </w:rPr>
      </w:pPr>
      <w:r>
        <w:rPr>
          <w:rFonts w:hint="default" w:ascii="Times New Roman" w:hAnsi="Times New Roman" w:cs="Times New Roman"/>
          <w:b/>
          <w:color w:val="FF0000"/>
          <w:szCs w:val="21"/>
        </w:rPr>
        <w:t xml:space="preserve">三线表格式如下： </w:t>
      </w:r>
    </w:p>
    <w:p w14:paraId="4618C886">
      <w:pPr>
        <w:keepNext w:val="0"/>
        <w:keepLines w:val="0"/>
        <w:pageBreakBefore w:val="0"/>
        <w:widowControl w:val="0"/>
        <w:kinsoku/>
        <w:wordWrap/>
        <w:overflowPunct/>
        <w:topLinePunct w:val="0"/>
        <w:autoSpaceDE/>
        <w:autoSpaceDN/>
        <w:bidi w:val="0"/>
        <w:adjustRightInd/>
        <w:snapToGrid/>
        <w:spacing w:line="240" w:lineRule="auto"/>
        <w:ind w:firstLine="0"/>
        <w:jc w:val="right"/>
        <w:textAlignment w:val="auto"/>
        <w:rPr>
          <w:rFonts w:hint="default"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lang w:val="en-US" w:eastAsia="zh-CN"/>
        </w:rPr>
        <w:t>Table</w:t>
      </w:r>
      <w:r>
        <w:rPr>
          <w:rFonts w:hint="eastAsia" w:ascii="Times New Roman" w:hAnsi="Times New Roman" w:eastAsia="黑体" w:cs="Times New Roman"/>
          <w:b w:val="0"/>
          <w:bCs w:val="0"/>
          <w:sz w:val="18"/>
          <w:szCs w:val="18"/>
          <w:lang w:val="en-US" w:eastAsia="zh-CN"/>
        </w:rPr>
        <w:t xml:space="preserve"> 1 </w:t>
      </w:r>
      <w:r>
        <w:rPr>
          <w:rFonts w:hint="default" w:ascii="Times New Roman" w:hAnsi="Times New Roman" w:eastAsia="黑体" w:cs="Times New Roman"/>
          <w:b w:val="0"/>
          <w:bCs w:val="0"/>
          <w:sz w:val="18"/>
          <w:szCs w:val="18"/>
          <w:lang w:val="en-US" w:eastAsia="zh-CN"/>
        </w:rPr>
        <w:t xml:space="preserve"> Measured value of water quality index                          mg/L</w:t>
      </w:r>
    </w:p>
    <w:p w14:paraId="7F06616E">
      <w:pPr>
        <w:jc w:val="right"/>
        <w:rPr>
          <w:rFonts w:hint="default" w:ascii="Times New Roman" w:hAnsi="Times New Roman" w:eastAsia="黑体" w:cs="Times New Roman"/>
          <w:bCs/>
          <w:kern w:val="0"/>
          <w:sz w:val="18"/>
          <w:szCs w:val="18"/>
        </w:rPr>
      </w:pPr>
      <w:r>
        <w:rPr>
          <w:rFonts w:hint="default" w:ascii="Times New Roman" w:hAnsi="Times New Roman" w:eastAsia="黑体" w:cs="Times New Roman"/>
          <w:bCs/>
          <w:kern w:val="0"/>
          <w:sz w:val="18"/>
          <w:szCs w:val="18"/>
        </w:rPr>
        <w:t>表</w:t>
      </w:r>
      <w:r>
        <w:rPr>
          <w:rFonts w:hint="eastAsia" w:ascii="Times New Roman" w:hAnsi="Times New Roman" w:eastAsia="黑体" w:cs="Times New Roman"/>
          <w:bCs/>
          <w:kern w:val="0"/>
          <w:sz w:val="18"/>
          <w:szCs w:val="18"/>
          <w:lang w:val="en-US" w:eastAsia="zh-CN"/>
        </w:rPr>
        <w:t>1</w:t>
      </w:r>
      <w:r>
        <w:rPr>
          <w:rFonts w:hint="default" w:ascii="Times New Roman" w:hAnsi="Times New Roman" w:eastAsia="黑体" w:cs="Times New Roman"/>
          <w:bCs/>
          <w:kern w:val="0"/>
          <w:sz w:val="18"/>
          <w:szCs w:val="18"/>
        </w:rPr>
        <w:t xml:space="preserve"> </w:t>
      </w:r>
      <w:r>
        <w:rPr>
          <w:rFonts w:hint="eastAsia" w:ascii="Times New Roman" w:hAnsi="Times New Roman" w:eastAsia="黑体" w:cs="Times New Roman"/>
          <w:bCs/>
          <w:kern w:val="0"/>
          <w:sz w:val="18"/>
          <w:szCs w:val="18"/>
          <w:lang w:val="en-US" w:eastAsia="zh-CN"/>
        </w:rPr>
        <w:t xml:space="preserve"> </w:t>
      </w:r>
      <w:r>
        <w:rPr>
          <w:rFonts w:hint="default" w:ascii="Times New Roman" w:hAnsi="Times New Roman" w:eastAsia="黑体" w:cs="Times New Roman"/>
          <w:bCs/>
          <w:kern w:val="0"/>
          <w:sz w:val="18"/>
          <w:szCs w:val="18"/>
        </w:rPr>
        <w:t xml:space="preserve">水质指标实测值                            </w:t>
      </w:r>
      <w:r>
        <w:rPr>
          <w:rFonts w:hint="default" w:ascii="Times New Roman" w:hAnsi="Times New Roman" w:eastAsia="黑体" w:cs="Times New Roman"/>
          <w:bCs/>
          <w:kern w:val="0"/>
          <w:sz w:val="18"/>
          <w:szCs w:val="18"/>
          <w:lang w:val="en-US" w:eastAsia="zh-CN"/>
        </w:rPr>
        <w:t xml:space="preserve">         </w:t>
      </w:r>
      <w:r>
        <w:rPr>
          <w:rFonts w:hint="default" w:ascii="Times New Roman" w:hAnsi="Times New Roman" w:eastAsia="黑体" w:cs="Times New Roman"/>
          <w:bCs/>
          <w:kern w:val="0"/>
          <w:sz w:val="18"/>
          <w:szCs w:val="18"/>
        </w:rPr>
        <w:t>mg/L</w:t>
      </w:r>
    </w:p>
    <w:tbl>
      <w:tblPr>
        <w:tblStyle w:val="33"/>
        <w:tblW w:w="4998" w:type="pct"/>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1802"/>
        <w:gridCol w:w="1222"/>
        <w:gridCol w:w="1199"/>
        <w:gridCol w:w="1388"/>
        <w:gridCol w:w="1209"/>
        <w:gridCol w:w="1699"/>
      </w:tblGrid>
      <w:tr w14:paraId="5267FD2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9" w:hRule="atLeast"/>
          <w:jc w:val="center"/>
        </w:trPr>
        <w:tc>
          <w:tcPr>
            <w:tcW w:w="1094" w:type="pct"/>
            <w:tcBorders>
              <w:top w:val="single" w:color="auto" w:sz="12" w:space="0"/>
              <w:bottom w:val="single" w:color="auto" w:sz="4" w:space="0"/>
            </w:tcBorders>
            <w:vAlign w:val="center"/>
          </w:tcPr>
          <w:p w14:paraId="25F321F3">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 xml:space="preserve">Name of river section </w:t>
            </w:r>
          </w:p>
        </w:tc>
        <w:tc>
          <w:tcPr>
            <w:tcW w:w="754" w:type="pct"/>
            <w:tcBorders>
              <w:top w:val="single" w:color="auto" w:sz="12" w:space="0"/>
              <w:bottom w:val="single" w:color="auto" w:sz="4" w:space="0"/>
            </w:tcBorders>
            <w:noWrap/>
            <w:vAlign w:val="center"/>
          </w:tcPr>
          <w:p w14:paraId="0BAB95D5">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DO</w:t>
            </w:r>
          </w:p>
        </w:tc>
        <w:tc>
          <w:tcPr>
            <w:tcW w:w="740" w:type="pct"/>
            <w:tcBorders>
              <w:top w:val="single" w:color="auto" w:sz="12" w:space="0"/>
              <w:bottom w:val="single" w:color="auto" w:sz="4" w:space="0"/>
            </w:tcBorders>
            <w:noWrap/>
            <w:vAlign w:val="center"/>
          </w:tcPr>
          <w:p w14:paraId="7CB4C7FF">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COD</w:t>
            </w:r>
          </w:p>
        </w:tc>
        <w:tc>
          <w:tcPr>
            <w:tcW w:w="851" w:type="pct"/>
            <w:tcBorders>
              <w:top w:val="single" w:color="auto" w:sz="12" w:space="0"/>
              <w:bottom w:val="single" w:color="auto" w:sz="4" w:space="0"/>
            </w:tcBorders>
            <w:noWrap/>
            <w:vAlign w:val="center"/>
          </w:tcPr>
          <w:p w14:paraId="1D09EC51">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NH₃-N</w:t>
            </w:r>
          </w:p>
        </w:tc>
        <w:tc>
          <w:tcPr>
            <w:tcW w:w="746" w:type="pct"/>
            <w:tcBorders>
              <w:top w:val="single" w:color="auto" w:sz="12" w:space="0"/>
              <w:bottom w:val="single" w:color="auto" w:sz="4" w:space="0"/>
            </w:tcBorders>
            <w:noWrap/>
            <w:vAlign w:val="center"/>
          </w:tcPr>
          <w:p w14:paraId="07A22FFD">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TP</w:t>
            </w:r>
          </w:p>
        </w:tc>
        <w:tc>
          <w:tcPr>
            <w:tcW w:w="812" w:type="pct"/>
            <w:tcBorders>
              <w:top w:val="single" w:color="auto" w:sz="12" w:space="0"/>
              <w:bottom w:val="single" w:color="auto" w:sz="4" w:space="0"/>
            </w:tcBorders>
            <w:noWrap/>
            <w:vAlign w:val="center"/>
          </w:tcPr>
          <w:p w14:paraId="698086F6">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 xml:space="preserve">Water quality category </w:t>
            </w:r>
          </w:p>
        </w:tc>
      </w:tr>
      <w:tr w14:paraId="49137ED6">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1094" w:type="pct"/>
            <w:tcBorders>
              <w:top w:val="single" w:color="auto" w:sz="4" w:space="0"/>
            </w:tcBorders>
            <w:noWrap/>
          </w:tcPr>
          <w:p w14:paraId="19E2D4AC">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Chengnan River</w:t>
            </w:r>
          </w:p>
        </w:tc>
        <w:tc>
          <w:tcPr>
            <w:tcW w:w="754" w:type="pct"/>
            <w:tcBorders>
              <w:top w:val="single" w:color="auto" w:sz="4" w:space="0"/>
            </w:tcBorders>
            <w:noWrap/>
          </w:tcPr>
          <w:p w14:paraId="2DA0D295">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6.52 </w:t>
            </w:r>
          </w:p>
        </w:tc>
        <w:tc>
          <w:tcPr>
            <w:tcW w:w="740" w:type="pct"/>
            <w:tcBorders>
              <w:top w:val="single" w:color="auto" w:sz="4" w:space="0"/>
            </w:tcBorders>
            <w:noWrap/>
          </w:tcPr>
          <w:p w14:paraId="7F76B88E">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18.27 </w:t>
            </w:r>
          </w:p>
        </w:tc>
        <w:tc>
          <w:tcPr>
            <w:tcW w:w="851" w:type="pct"/>
            <w:tcBorders>
              <w:top w:val="single" w:color="auto" w:sz="4" w:space="0"/>
            </w:tcBorders>
            <w:noWrap/>
          </w:tcPr>
          <w:p w14:paraId="49B49654">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1.48 </w:t>
            </w:r>
          </w:p>
        </w:tc>
        <w:tc>
          <w:tcPr>
            <w:tcW w:w="746" w:type="pct"/>
            <w:tcBorders>
              <w:top w:val="single" w:color="auto" w:sz="4" w:space="0"/>
            </w:tcBorders>
            <w:noWrap/>
          </w:tcPr>
          <w:p w14:paraId="49486C4A">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0.14 </w:t>
            </w:r>
          </w:p>
        </w:tc>
        <w:tc>
          <w:tcPr>
            <w:tcW w:w="812" w:type="pct"/>
            <w:tcBorders>
              <w:top w:val="single" w:color="auto" w:sz="4" w:space="0"/>
            </w:tcBorders>
            <w:noWrap/>
          </w:tcPr>
          <w:p w14:paraId="6287D3FD">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IV</w:t>
            </w:r>
          </w:p>
        </w:tc>
      </w:tr>
      <w:tr w14:paraId="5079691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1094" w:type="pct"/>
            <w:noWrap/>
          </w:tcPr>
          <w:p w14:paraId="7B804C1D">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Jile River</w:t>
            </w:r>
          </w:p>
        </w:tc>
        <w:tc>
          <w:tcPr>
            <w:tcW w:w="754" w:type="pct"/>
            <w:noWrap/>
          </w:tcPr>
          <w:p w14:paraId="4177C9A6">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4.70 </w:t>
            </w:r>
          </w:p>
        </w:tc>
        <w:tc>
          <w:tcPr>
            <w:tcW w:w="740" w:type="pct"/>
            <w:noWrap/>
          </w:tcPr>
          <w:p w14:paraId="4BDBE0BB">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26.92 </w:t>
            </w:r>
          </w:p>
        </w:tc>
        <w:tc>
          <w:tcPr>
            <w:tcW w:w="851" w:type="pct"/>
            <w:noWrap/>
          </w:tcPr>
          <w:p w14:paraId="0DBD7521">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4.83 </w:t>
            </w:r>
          </w:p>
        </w:tc>
        <w:tc>
          <w:tcPr>
            <w:tcW w:w="746" w:type="pct"/>
            <w:noWrap/>
          </w:tcPr>
          <w:p w14:paraId="40AFB95C">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0.26 </w:t>
            </w:r>
          </w:p>
        </w:tc>
        <w:tc>
          <w:tcPr>
            <w:tcW w:w="812" w:type="pct"/>
            <w:noWrap/>
          </w:tcPr>
          <w:p w14:paraId="0CA0741F">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14:paraId="46A2446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285" w:hRule="atLeast"/>
          <w:jc w:val="center"/>
        </w:trPr>
        <w:tc>
          <w:tcPr>
            <w:tcW w:w="1094" w:type="pct"/>
            <w:noWrap/>
          </w:tcPr>
          <w:p w14:paraId="034126A8">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Hucheng River</w:t>
            </w:r>
          </w:p>
        </w:tc>
        <w:tc>
          <w:tcPr>
            <w:tcW w:w="754" w:type="pct"/>
            <w:noWrap/>
          </w:tcPr>
          <w:p w14:paraId="6FF732A0">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4.91 </w:t>
            </w:r>
          </w:p>
        </w:tc>
        <w:tc>
          <w:tcPr>
            <w:tcW w:w="740" w:type="pct"/>
            <w:noWrap/>
          </w:tcPr>
          <w:p w14:paraId="5A8CC64B">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35.03 </w:t>
            </w:r>
          </w:p>
        </w:tc>
        <w:tc>
          <w:tcPr>
            <w:tcW w:w="851" w:type="pct"/>
            <w:noWrap/>
          </w:tcPr>
          <w:p w14:paraId="1582F160">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8.10 </w:t>
            </w:r>
          </w:p>
        </w:tc>
        <w:tc>
          <w:tcPr>
            <w:tcW w:w="746" w:type="pct"/>
            <w:noWrap/>
          </w:tcPr>
          <w:p w14:paraId="6E7D4947">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0.44</w:t>
            </w:r>
          </w:p>
        </w:tc>
        <w:tc>
          <w:tcPr>
            <w:tcW w:w="812" w:type="pct"/>
            <w:noWrap/>
          </w:tcPr>
          <w:p w14:paraId="6411D1AA">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14:paraId="59CE916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285" w:hRule="atLeast"/>
          <w:jc w:val="center"/>
        </w:trPr>
        <w:tc>
          <w:tcPr>
            <w:tcW w:w="1094" w:type="pct"/>
            <w:noWrap/>
          </w:tcPr>
          <w:p w14:paraId="55AE4E74">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Yushan River</w:t>
            </w:r>
          </w:p>
        </w:tc>
        <w:tc>
          <w:tcPr>
            <w:tcW w:w="754" w:type="pct"/>
            <w:noWrap/>
          </w:tcPr>
          <w:p w14:paraId="2725619E">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4.00 </w:t>
            </w:r>
          </w:p>
        </w:tc>
        <w:tc>
          <w:tcPr>
            <w:tcW w:w="740" w:type="pct"/>
            <w:noWrap/>
          </w:tcPr>
          <w:p w14:paraId="73DD3469">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23.18 </w:t>
            </w:r>
          </w:p>
        </w:tc>
        <w:tc>
          <w:tcPr>
            <w:tcW w:w="851" w:type="pct"/>
            <w:noWrap/>
          </w:tcPr>
          <w:p w14:paraId="12DAC0B5">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2.31</w:t>
            </w:r>
          </w:p>
        </w:tc>
        <w:tc>
          <w:tcPr>
            <w:tcW w:w="746" w:type="pct"/>
            <w:noWrap/>
          </w:tcPr>
          <w:p w14:paraId="6CF763AA">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0.24 </w:t>
            </w:r>
          </w:p>
        </w:tc>
        <w:tc>
          <w:tcPr>
            <w:tcW w:w="812" w:type="pct"/>
            <w:noWrap/>
          </w:tcPr>
          <w:p w14:paraId="01D99F6E">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14:paraId="5B6F124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1094" w:type="pct"/>
            <w:noWrap/>
          </w:tcPr>
          <w:p w14:paraId="4CF4B2ED">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Dongfanghong River</w:t>
            </w:r>
          </w:p>
        </w:tc>
        <w:tc>
          <w:tcPr>
            <w:tcW w:w="754" w:type="pct"/>
            <w:noWrap/>
          </w:tcPr>
          <w:p w14:paraId="2C55B83F">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3.11 </w:t>
            </w:r>
          </w:p>
        </w:tc>
        <w:tc>
          <w:tcPr>
            <w:tcW w:w="740" w:type="pct"/>
            <w:noWrap/>
          </w:tcPr>
          <w:p w14:paraId="028E6F83">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52.80 </w:t>
            </w:r>
          </w:p>
        </w:tc>
        <w:tc>
          <w:tcPr>
            <w:tcW w:w="851" w:type="pct"/>
            <w:noWrap/>
          </w:tcPr>
          <w:p w14:paraId="715C25AE">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15.09 </w:t>
            </w:r>
          </w:p>
        </w:tc>
        <w:tc>
          <w:tcPr>
            <w:tcW w:w="746" w:type="pct"/>
            <w:noWrap/>
          </w:tcPr>
          <w:p w14:paraId="50C42803">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1.13 </w:t>
            </w:r>
          </w:p>
        </w:tc>
        <w:tc>
          <w:tcPr>
            <w:tcW w:w="812" w:type="pct"/>
            <w:noWrap/>
          </w:tcPr>
          <w:p w14:paraId="5D22C995">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14:paraId="17B8807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94" w:type="pct"/>
            <w:noWrap/>
          </w:tcPr>
          <w:p w14:paraId="026A65ED">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Zhima River</w:t>
            </w:r>
          </w:p>
        </w:tc>
        <w:tc>
          <w:tcPr>
            <w:tcW w:w="754" w:type="pct"/>
            <w:noWrap/>
          </w:tcPr>
          <w:p w14:paraId="68BD97B8">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1.17 </w:t>
            </w:r>
          </w:p>
        </w:tc>
        <w:tc>
          <w:tcPr>
            <w:tcW w:w="740" w:type="pct"/>
            <w:noWrap/>
          </w:tcPr>
          <w:p w14:paraId="65F79A0C">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35.00 </w:t>
            </w:r>
          </w:p>
        </w:tc>
        <w:tc>
          <w:tcPr>
            <w:tcW w:w="851" w:type="pct"/>
            <w:noWrap/>
          </w:tcPr>
          <w:p w14:paraId="19614200">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12.10 </w:t>
            </w:r>
          </w:p>
        </w:tc>
        <w:tc>
          <w:tcPr>
            <w:tcW w:w="746" w:type="pct"/>
            <w:noWrap/>
          </w:tcPr>
          <w:p w14:paraId="1DDE7C9E">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0.81 </w:t>
            </w:r>
          </w:p>
        </w:tc>
        <w:tc>
          <w:tcPr>
            <w:tcW w:w="812" w:type="pct"/>
            <w:noWrap/>
          </w:tcPr>
          <w:p w14:paraId="36DA9D72">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14:paraId="39E210DF">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80" w:hRule="atLeast"/>
          <w:jc w:val="center"/>
        </w:trPr>
        <w:tc>
          <w:tcPr>
            <w:tcW w:w="1094" w:type="pct"/>
            <w:noWrap/>
          </w:tcPr>
          <w:p w14:paraId="17C2B0BF">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Fengzi River</w:t>
            </w:r>
          </w:p>
        </w:tc>
        <w:tc>
          <w:tcPr>
            <w:tcW w:w="754" w:type="pct"/>
            <w:noWrap/>
          </w:tcPr>
          <w:p w14:paraId="6F0C2179">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5.25 </w:t>
            </w:r>
          </w:p>
        </w:tc>
        <w:tc>
          <w:tcPr>
            <w:tcW w:w="740" w:type="pct"/>
            <w:noWrap/>
          </w:tcPr>
          <w:p w14:paraId="04AAD872">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32.40 </w:t>
            </w:r>
          </w:p>
        </w:tc>
        <w:tc>
          <w:tcPr>
            <w:tcW w:w="851" w:type="pct"/>
            <w:noWrap/>
          </w:tcPr>
          <w:p w14:paraId="10AEF3C0">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3.93 </w:t>
            </w:r>
          </w:p>
        </w:tc>
        <w:tc>
          <w:tcPr>
            <w:tcW w:w="746" w:type="pct"/>
            <w:noWrap/>
          </w:tcPr>
          <w:p w14:paraId="755FEDCF">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0.35 </w:t>
            </w:r>
          </w:p>
        </w:tc>
        <w:tc>
          <w:tcPr>
            <w:tcW w:w="812" w:type="pct"/>
            <w:noWrap/>
          </w:tcPr>
          <w:p w14:paraId="7A9CAF94">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14:paraId="372FA6F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211" w:hRule="atLeast"/>
          <w:jc w:val="center"/>
        </w:trPr>
        <w:tc>
          <w:tcPr>
            <w:tcW w:w="1094" w:type="pct"/>
            <w:tcBorders>
              <w:bottom w:val="single" w:color="auto" w:sz="12" w:space="0"/>
            </w:tcBorders>
            <w:noWrap/>
          </w:tcPr>
          <w:p w14:paraId="13A11F41">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Nannong River</w:t>
            </w:r>
          </w:p>
        </w:tc>
        <w:tc>
          <w:tcPr>
            <w:tcW w:w="754" w:type="pct"/>
            <w:tcBorders>
              <w:bottom w:val="single" w:color="auto" w:sz="12" w:space="0"/>
            </w:tcBorders>
            <w:noWrap/>
          </w:tcPr>
          <w:p w14:paraId="6162A8E6">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3.08 </w:t>
            </w:r>
          </w:p>
        </w:tc>
        <w:tc>
          <w:tcPr>
            <w:tcW w:w="740" w:type="pct"/>
            <w:tcBorders>
              <w:bottom w:val="single" w:color="auto" w:sz="12" w:space="0"/>
            </w:tcBorders>
            <w:noWrap/>
          </w:tcPr>
          <w:p w14:paraId="3DA6EE2E">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37.52 </w:t>
            </w:r>
          </w:p>
        </w:tc>
        <w:tc>
          <w:tcPr>
            <w:tcW w:w="851" w:type="pct"/>
            <w:tcBorders>
              <w:bottom w:val="single" w:color="auto" w:sz="12" w:space="0"/>
            </w:tcBorders>
            <w:noWrap/>
          </w:tcPr>
          <w:p w14:paraId="64971792">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3.65 </w:t>
            </w:r>
          </w:p>
        </w:tc>
        <w:tc>
          <w:tcPr>
            <w:tcW w:w="746" w:type="pct"/>
            <w:tcBorders>
              <w:bottom w:val="single" w:color="auto" w:sz="12" w:space="0"/>
            </w:tcBorders>
            <w:noWrap/>
          </w:tcPr>
          <w:p w14:paraId="760002F7">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0.12 </w:t>
            </w:r>
          </w:p>
        </w:tc>
        <w:tc>
          <w:tcPr>
            <w:tcW w:w="812" w:type="pct"/>
            <w:tcBorders>
              <w:bottom w:val="single" w:color="auto" w:sz="12" w:space="0"/>
            </w:tcBorders>
            <w:noWrap/>
          </w:tcPr>
          <w:p w14:paraId="1720DA0D">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bl>
    <w:p w14:paraId="37A20560">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szCs w:val="21"/>
        </w:rPr>
      </w:pPr>
    </w:p>
    <w:p w14:paraId="0B6A589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lang w:val="en-US" w:eastAsia="zh-CN"/>
        </w:rPr>
        <w:t xml:space="preserve">Table </w:t>
      </w:r>
      <w:r>
        <w:rPr>
          <w:rFonts w:hint="eastAsia" w:ascii="Times New Roman" w:hAnsi="Times New Roman" w:eastAsia="黑体" w:cs="Times New Roman"/>
          <w:b w:val="0"/>
          <w:bCs w:val="0"/>
          <w:sz w:val="18"/>
          <w:szCs w:val="18"/>
          <w:lang w:val="en-US" w:eastAsia="zh-CN"/>
        </w:rPr>
        <w:t xml:space="preserve">2  </w:t>
      </w:r>
      <w:r>
        <w:rPr>
          <w:rFonts w:hint="default" w:ascii="Times New Roman" w:hAnsi="Times New Roman" w:eastAsia="黑体" w:cs="Times New Roman"/>
          <w:b w:val="0"/>
          <w:bCs w:val="0"/>
          <w:sz w:val="18"/>
          <w:szCs w:val="18"/>
          <w:lang w:val="en-US" w:eastAsia="zh-CN"/>
        </w:rPr>
        <w:t xml:space="preserve"> Main parameters of HGS</w:t>
      </w:r>
    </w:p>
    <w:p w14:paraId="60178954">
      <w:pPr>
        <w:spacing w:after="0" w:line="240" w:lineRule="auto"/>
        <w:ind w:left="0" w:leftChars="0" w:firstLine="0" w:firstLineChars="0"/>
        <w:jc w:val="center"/>
        <w:rPr>
          <w:rFonts w:ascii="黑体" w:hAnsi="黑体" w:eastAsia="黑体" w:cs="Times New Roman"/>
          <w:bCs/>
          <w:sz w:val="18"/>
          <w:szCs w:val="18"/>
          <w:lang w:val="zh-CN"/>
        </w:rPr>
      </w:pPr>
      <w:r>
        <w:rPr>
          <w:rFonts w:ascii="黑体" w:hAnsi="黑体" w:eastAsia="黑体" w:cs="Times New Roman"/>
          <w:bCs/>
          <w:sz w:val="18"/>
          <w:szCs w:val="18"/>
          <w:lang w:val="zh-CN"/>
        </w:rPr>
        <w:t>表</w:t>
      </w:r>
      <w:r>
        <w:rPr>
          <w:rFonts w:hint="eastAsia" w:ascii="黑体" w:hAnsi="黑体" w:eastAsia="黑体" w:cs="Times New Roman"/>
          <w:bCs/>
          <w:sz w:val="18"/>
          <w:szCs w:val="18"/>
          <w:lang w:val="en-US" w:eastAsia="zh-CN"/>
        </w:rPr>
        <w:t>2</w:t>
      </w:r>
      <w:r>
        <w:rPr>
          <w:rFonts w:ascii="黑体" w:hAnsi="黑体" w:eastAsia="黑体" w:cs="Times New Roman"/>
          <w:bCs/>
          <w:sz w:val="18"/>
          <w:szCs w:val="18"/>
          <w:lang w:val="zh-CN"/>
        </w:rPr>
        <w:t xml:space="preserve"> </w:t>
      </w:r>
      <w:r>
        <w:rPr>
          <w:rFonts w:hint="eastAsia" w:ascii="黑体" w:hAnsi="黑体" w:eastAsia="黑体" w:cs="Times New Roman"/>
          <w:bCs/>
          <w:sz w:val="18"/>
          <w:szCs w:val="18"/>
          <w:lang w:val="en-US" w:eastAsia="zh-CN"/>
        </w:rPr>
        <w:t xml:space="preserve"> </w:t>
      </w:r>
      <w:r>
        <w:rPr>
          <w:rFonts w:hint="eastAsia" w:ascii="黑体" w:hAnsi="黑体" w:eastAsia="黑体" w:cs="Times New Roman"/>
          <w:bCs/>
          <w:sz w:val="18"/>
          <w:szCs w:val="18"/>
          <w:lang w:val="zh-CN"/>
        </w:rPr>
        <w:t>水力发电系统主要参数</w:t>
      </w:r>
    </w:p>
    <w:tbl>
      <w:tblPr>
        <w:tblStyle w:val="12"/>
        <w:tblW w:w="60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621"/>
        <w:gridCol w:w="692"/>
        <w:gridCol w:w="621"/>
        <w:gridCol w:w="623"/>
        <w:gridCol w:w="659"/>
        <w:gridCol w:w="621"/>
        <w:gridCol w:w="621"/>
      </w:tblGrid>
      <w:tr w14:paraId="167780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tcBorders>
              <w:top w:val="single" w:color="auto" w:sz="12" w:space="0"/>
              <w:bottom w:val="single" w:color="auto" w:sz="4" w:space="0"/>
              <w:right w:val="single" w:color="auto" w:sz="4" w:space="0"/>
            </w:tcBorders>
          </w:tcPr>
          <w:p w14:paraId="6F17F873">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lang w:val="en-US" w:eastAsia="zh-CN"/>
              </w:rPr>
              <w:t>P</w:t>
            </w:r>
            <w:r>
              <w:rPr>
                <w:rFonts w:hint="default" w:ascii="Times New Roman" w:hAnsi="Times New Roman" w:cs="Times New Roman"/>
                <w:sz w:val="15"/>
                <w:szCs w:val="15"/>
              </w:rPr>
              <w:t>arameter</w:t>
            </w:r>
          </w:p>
        </w:tc>
        <w:tc>
          <w:tcPr>
            <w:tcW w:w="621" w:type="dxa"/>
            <w:tcBorders>
              <w:top w:val="single" w:color="auto" w:sz="12" w:space="0"/>
              <w:left w:val="single" w:color="auto" w:sz="4" w:space="0"/>
              <w:bottom w:val="single" w:color="auto" w:sz="4" w:space="0"/>
              <w:right w:val="nil"/>
            </w:tcBorders>
          </w:tcPr>
          <w:p w14:paraId="078D703B">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y</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92" w:type="dxa"/>
            <w:tcBorders>
              <w:top w:val="single" w:color="auto" w:sz="12" w:space="0"/>
              <w:left w:val="nil"/>
              <w:bottom w:val="single" w:color="auto" w:sz="4" w:space="0"/>
              <w:right w:val="nil"/>
            </w:tcBorders>
          </w:tcPr>
          <w:p w14:paraId="69EFDAD5">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x</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21" w:type="dxa"/>
            <w:tcBorders>
              <w:top w:val="single" w:color="auto" w:sz="12" w:space="0"/>
              <w:left w:val="nil"/>
              <w:bottom w:val="single" w:color="auto" w:sz="4" w:space="0"/>
              <w:right w:val="nil"/>
            </w:tcBorders>
          </w:tcPr>
          <w:p w14:paraId="7839B20D">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h</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23" w:type="dxa"/>
            <w:tcBorders>
              <w:top w:val="single" w:color="auto" w:sz="12" w:space="0"/>
              <w:left w:val="nil"/>
              <w:bottom w:val="single" w:color="auto" w:sz="4" w:space="0"/>
              <w:right w:val="nil"/>
            </w:tcBorders>
          </w:tcPr>
          <w:p w14:paraId="6C53CAE3">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qy</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59" w:type="dxa"/>
            <w:tcBorders>
              <w:top w:val="single" w:color="auto" w:sz="12" w:space="0"/>
              <w:left w:val="nil"/>
              <w:bottom w:val="single" w:color="auto" w:sz="4" w:space="0"/>
              <w:right w:val="nil"/>
            </w:tcBorders>
          </w:tcPr>
          <w:p w14:paraId="1CEB5002">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qx</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21" w:type="dxa"/>
            <w:tcBorders>
              <w:top w:val="single" w:color="auto" w:sz="12" w:space="0"/>
              <w:left w:val="nil"/>
              <w:bottom w:val="single" w:color="auto" w:sz="4" w:space="0"/>
              <w:right w:val="nil"/>
            </w:tcBorders>
          </w:tcPr>
          <w:p w14:paraId="1C4DE638">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qh</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21" w:type="dxa"/>
            <w:tcBorders>
              <w:top w:val="single" w:color="auto" w:sz="12" w:space="0"/>
              <w:left w:val="nil"/>
              <w:bottom w:val="single" w:color="auto" w:sz="4" w:space="0"/>
            </w:tcBorders>
          </w:tcPr>
          <w:p w14:paraId="381D2ABD">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g</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r>
      <w:tr w14:paraId="25DDF5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tcBorders>
              <w:top w:val="single" w:color="auto" w:sz="4" w:space="0"/>
              <w:bottom w:val="single" w:color="auto" w:sz="4" w:space="0"/>
              <w:right w:val="single" w:color="auto" w:sz="4" w:space="0"/>
            </w:tcBorders>
          </w:tcPr>
          <w:p w14:paraId="33DFF24B">
            <w:pPr>
              <w:spacing w:after="0" w:line="240" w:lineRule="auto"/>
              <w:ind w:firstLine="0" w:firstLineChars="0"/>
              <w:jc w:val="center"/>
              <w:rPr>
                <w:rFonts w:hint="default" w:ascii="Times New Roman" w:hAnsi="Times New Roman" w:cs="Times New Roman"/>
                <w:sz w:val="15"/>
                <w:szCs w:val="15"/>
              </w:rPr>
            </w:pPr>
            <w:r>
              <w:rPr>
                <w:rFonts w:hint="eastAsia" w:ascii="Times New Roman" w:hAnsi="Times New Roman" w:cs="Times New Roman"/>
                <w:sz w:val="15"/>
                <w:szCs w:val="15"/>
                <w:lang w:val="en-US" w:eastAsia="zh-CN"/>
              </w:rPr>
              <w:t>N</w:t>
            </w:r>
            <w:r>
              <w:rPr>
                <w:rFonts w:hint="default" w:ascii="Times New Roman" w:hAnsi="Times New Roman" w:cs="Times New Roman"/>
                <w:sz w:val="15"/>
                <w:szCs w:val="15"/>
              </w:rPr>
              <w:t xml:space="preserve">umerical value </w:t>
            </w:r>
          </w:p>
        </w:tc>
        <w:tc>
          <w:tcPr>
            <w:tcW w:w="621" w:type="dxa"/>
            <w:tcBorders>
              <w:top w:val="single" w:color="auto" w:sz="4" w:space="0"/>
              <w:left w:val="single" w:color="auto" w:sz="4" w:space="0"/>
              <w:bottom w:val="single" w:color="auto" w:sz="4" w:space="0"/>
              <w:right w:val="nil"/>
            </w:tcBorders>
          </w:tcPr>
          <w:p w14:paraId="41E3CC05">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0.5</w:t>
            </w:r>
          </w:p>
        </w:tc>
        <w:tc>
          <w:tcPr>
            <w:tcW w:w="692" w:type="dxa"/>
            <w:tcBorders>
              <w:top w:val="single" w:color="auto" w:sz="4" w:space="0"/>
              <w:left w:val="nil"/>
              <w:bottom w:val="single" w:color="auto" w:sz="4" w:space="0"/>
              <w:right w:val="nil"/>
            </w:tcBorders>
          </w:tcPr>
          <w:p w14:paraId="3527B80B">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-1.0</w:t>
            </w:r>
          </w:p>
        </w:tc>
        <w:tc>
          <w:tcPr>
            <w:tcW w:w="621" w:type="dxa"/>
            <w:tcBorders>
              <w:top w:val="single" w:color="auto" w:sz="4" w:space="0"/>
              <w:left w:val="nil"/>
              <w:bottom w:val="single" w:color="auto" w:sz="4" w:space="0"/>
              <w:right w:val="nil"/>
            </w:tcBorders>
          </w:tcPr>
          <w:p w14:paraId="5350B33F">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1.5</w:t>
            </w:r>
          </w:p>
        </w:tc>
        <w:tc>
          <w:tcPr>
            <w:tcW w:w="623" w:type="dxa"/>
            <w:tcBorders>
              <w:top w:val="single" w:color="auto" w:sz="4" w:space="0"/>
              <w:left w:val="nil"/>
              <w:bottom w:val="single" w:color="auto" w:sz="4" w:space="0"/>
              <w:right w:val="nil"/>
            </w:tcBorders>
          </w:tcPr>
          <w:p w14:paraId="4C91614E">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0.8</w:t>
            </w:r>
          </w:p>
        </w:tc>
        <w:tc>
          <w:tcPr>
            <w:tcW w:w="659" w:type="dxa"/>
            <w:tcBorders>
              <w:top w:val="single" w:color="auto" w:sz="4" w:space="0"/>
              <w:left w:val="nil"/>
              <w:bottom w:val="single" w:color="auto" w:sz="4" w:space="0"/>
              <w:right w:val="nil"/>
            </w:tcBorders>
          </w:tcPr>
          <w:p w14:paraId="0CCB00D7">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w:t>
            </w:r>
          </w:p>
        </w:tc>
        <w:tc>
          <w:tcPr>
            <w:tcW w:w="621" w:type="dxa"/>
            <w:tcBorders>
              <w:top w:val="single" w:color="auto" w:sz="4" w:space="0"/>
              <w:left w:val="nil"/>
              <w:bottom w:val="single" w:color="auto" w:sz="4" w:space="0"/>
              <w:right w:val="nil"/>
            </w:tcBorders>
          </w:tcPr>
          <w:p w14:paraId="55B08D07">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0.5</w:t>
            </w:r>
          </w:p>
        </w:tc>
        <w:tc>
          <w:tcPr>
            <w:tcW w:w="621" w:type="dxa"/>
            <w:tcBorders>
              <w:top w:val="single" w:color="auto" w:sz="4" w:space="0"/>
              <w:left w:val="nil"/>
              <w:bottom w:val="single" w:color="auto" w:sz="4" w:space="0"/>
            </w:tcBorders>
          </w:tcPr>
          <w:p w14:paraId="26A7B2A0">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w:t>
            </w:r>
          </w:p>
        </w:tc>
      </w:tr>
      <w:tr w14:paraId="5A275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tcBorders>
              <w:top w:val="single" w:color="auto" w:sz="4" w:space="0"/>
              <w:bottom w:val="single" w:color="auto" w:sz="4" w:space="0"/>
              <w:right w:val="single" w:color="auto" w:sz="4" w:space="0"/>
            </w:tcBorders>
            <w:vAlign w:val="top"/>
          </w:tcPr>
          <w:p w14:paraId="1FC5ABBA">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lang w:val="en-US" w:eastAsia="zh-CN"/>
              </w:rPr>
              <w:t>P</w:t>
            </w:r>
            <w:r>
              <w:rPr>
                <w:rFonts w:hint="default" w:ascii="Times New Roman" w:hAnsi="Times New Roman" w:cs="Times New Roman"/>
                <w:sz w:val="15"/>
                <w:szCs w:val="15"/>
              </w:rPr>
              <w:t>arameter</w:t>
            </w:r>
          </w:p>
        </w:tc>
        <w:tc>
          <w:tcPr>
            <w:tcW w:w="621" w:type="dxa"/>
            <w:tcBorders>
              <w:top w:val="single" w:color="auto" w:sz="4" w:space="0"/>
              <w:left w:val="single" w:color="auto" w:sz="4" w:space="0"/>
              <w:bottom w:val="single" w:color="auto" w:sz="4" w:space="0"/>
              <w:right w:val="nil"/>
            </w:tcBorders>
          </w:tcPr>
          <w:p w14:paraId="1208B191">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T</w:t>
            </w:r>
            <w:r>
              <w:rPr>
                <w:rFonts w:hint="default" w:ascii="Times New Roman" w:hAnsi="Times New Roman" w:cs="Times New Roman"/>
                <w:i/>
                <w:iCs/>
                <w:sz w:val="15"/>
                <w:szCs w:val="15"/>
                <w:vertAlign w:val="subscript"/>
              </w:rPr>
              <w:t>w</w:t>
            </w:r>
            <w:r>
              <w:rPr>
                <w:rFonts w:hint="default" w:ascii="Times New Roman" w:hAnsi="Times New Roman" w:cs="Times New Roman"/>
                <w:sz w:val="15"/>
                <w:szCs w:val="15"/>
              </w:rPr>
              <w:t>/s</w:t>
            </w:r>
          </w:p>
        </w:tc>
        <w:tc>
          <w:tcPr>
            <w:tcW w:w="692" w:type="dxa"/>
            <w:tcBorders>
              <w:top w:val="single" w:color="auto" w:sz="4" w:space="0"/>
              <w:left w:val="nil"/>
              <w:bottom w:val="single" w:color="auto" w:sz="4" w:space="0"/>
              <w:right w:val="nil"/>
            </w:tcBorders>
          </w:tcPr>
          <w:p w14:paraId="06212EEA">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T</w:t>
            </w:r>
            <w:r>
              <w:rPr>
                <w:rFonts w:hint="default" w:ascii="Times New Roman" w:hAnsi="Times New Roman" w:cs="Times New Roman"/>
                <w:i/>
                <w:iCs/>
                <w:sz w:val="15"/>
                <w:szCs w:val="15"/>
                <w:vertAlign w:val="subscript"/>
              </w:rPr>
              <w:t>a</w:t>
            </w:r>
            <w:r>
              <w:rPr>
                <w:rFonts w:hint="default" w:ascii="Times New Roman" w:hAnsi="Times New Roman" w:cs="Times New Roman"/>
                <w:sz w:val="15"/>
                <w:szCs w:val="15"/>
              </w:rPr>
              <w:t>/s</w:t>
            </w:r>
          </w:p>
        </w:tc>
        <w:tc>
          <w:tcPr>
            <w:tcW w:w="621" w:type="dxa"/>
            <w:tcBorders>
              <w:top w:val="single" w:color="auto" w:sz="4" w:space="0"/>
              <w:left w:val="nil"/>
              <w:bottom w:val="single" w:color="auto" w:sz="4" w:space="0"/>
              <w:right w:val="nil"/>
            </w:tcBorders>
          </w:tcPr>
          <w:p w14:paraId="11197A3D">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T</w:t>
            </w:r>
            <w:r>
              <w:rPr>
                <w:rFonts w:hint="default" w:ascii="Times New Roman" w:hAnsi="Times New Roman" w:cs="Times New Roman"/>
                <w:i/>
                <w:iCs/>
                <w:sz w:val="15"/>
                <w:szCs w:val="15"/>
                <w:vertAlign w:val="subscript"/>
              </w:rPr>
              <w:t>y</w:t>
            </w:r>
            <w:r>
              <w:rPr>
                <w:rFonts w:hint="default" w:ascii="Times New Roman" w:hAnsi="Times New Roman" w:cs="Times New Roman"/>
                <w:sz w:val="15"/>
                <w:szCs w:val="15"/>
              </w:rPr>
              <w:t>/s</w:t>
            </w:r>
          </w:p>
        </w:tc>
        <w:tc>
          <w:tcPr>
            <w:tcW w:w="623" w:type="dxa"/>
            <w:tcBorders>
              <w:top w:val="single" w:color="auto" w:sz="4" w:space="0"/>
              <w:left w:val="nil"/>
              <w:bottom w:val="single" w:color="auto" w:sz="4" w:space="0"/>
              <w:right w:val="nil"/>
            </w:tcBorders>
          </w:tcPr>
          <w:p w14:paraId="2AB80D52">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T</w:t>
            </w:r>
            <w:r>
              <w:rPr>
                <w:rFonts w:hint="default" w:ascii="Times New Roman" w:hAnsi="Times New Roman" w:cs="Times New Roman"/>
                <w:i/>
                <w:iCs/>
                <w:sz w:val="15"/>
                <w:szCs w:val="15"/>
                <w:vertAlign w:val="subscript"/>
              </w:rPr>
              <w:t>e</w:t>
            </w:r>
            <w:r>
              <w:rPr>
                <w:rFonts w:hint="default" w:ascii="Times New Roman" w:hAnsi="Times New Roman" w:cs="Times New Roman"/>
                <w:sz w:val="15"/>
                <w:szCs w:val="15"/>
              </w:rPr>
              <w:t>/s</w:t>
            </w:r>
          </w:p>
        </w:tc>
        <w:tc>
          <w:tcPr>
            <w:tcW w:w="659" w:type="dxa"/>
            <w:tcBorders>
              <w:top w:val="single" w:color="auto" w:sz="4" w:space="0"/>
              <w:left w:val="nil"/>
              <w:bottom w:val="single" w:color="auto" w:sz="4" w:space="0"/>
              <w:right w:val="nil"/>
            </w:tcBorders>
          </w:tcPr>
          <w:p w14:paraId="315BA6F0">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b</w:t>
            </w:r>
            <w:r>
              <w:rPr>
                <w:rFonts w:hint="default" w:ascii="Times New Roman" w:hAnsi="Times New Roman" w:cs="Times New Roman"/>
                <w:i/>
                <w:iCs/>
                <w:sz w:val="15"/>
                <w:szCs w:val="15"/>
                <w:vertAlign w:val="subscript"/>
              </w:rPr>
              <w:t>p</w:t>
            </w:r>
          </w:p>
        </w:tc>
        <w:tc>
          <w:tcPr>
            <w:tcW w:w="621" w:type="dxa"/>
            <w:tcBorders>
              <w:top w:val="single" w:color="auto" w:sz="4" w:space="0"/>
              <w:left w:val="nil"/>
              <w:bottom w:val="single" w:color="auto" w:sz="4" w:space="0"/>
              <w:right w:val="nil"/>
            </w:tcBorders>
          </w:tcPr>
          <w:p w14:paraId="44959675">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a</w:t>
            </w:r>
            <w:r>
              <w:rPr>
                <w:rFonts w:hint="default" w:ascii="Times New Roman" w:hAnsi="Times New Roman" w:cs="Times New Roman"/>
                <w:sz w:val="15"/>
                <w:szCs w:val="15"/>
              </w:rPr>
              <w:t>/s</w:t>
            </w:r>
          </w:p>
        </w:tc>
        <w:tc>
          <w:tcPr>
            <w:tcW w:w="621" w:type="dxa"/>
            <w:tcBorders>
              <w:top w:val="single" w:color="auto" w:sz="4" w:space="0"/>
              <w:left w:val="nil"/>
              <w:bottom w:val="single" w:color="auto" w:sz="4" w:space="0"/>
            </w:tcBorders>
          </w:tcPr>
          <w:p w14:paraId="776C0730">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b</w:t>
            </w:r>
            <w:r>
              <w:rPr>
                <w:rFonts w:hint="default" w:ascii="Times New Roman" w:hAnsi="Times New Roman" w:cs="Times New Roman"/>
                <w:sz w:val="15"/>
                <w:szCs w:val="15"/>
              </w:rPr>
              <w:t>/%</w:t>
            </w:r>
          </w:p>
        </w:tc>
      </w:tr>
      <w:tr w14:paraId="65999C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578" w:type="dxa"/>
            <w:tcBorders>
              <w:top w:val="single" w:color="auto" w:sz="4" w:space="0"/>
              <w:bottom w:val="single" w:color="auto" w:sz="12" w:space="0"/>
              <w:right w:val="single" w:color="auto" w:sz="4" w:space="0"/>
            </w:tcBorders>
            <w:vAlign w:val="top"/>
          </w:tcPr>
          <w:p w14:paraId="054D719E">
            <w:pPr>
              <w:spacing w:after="0" w:line="240" w:lineRule="auto"/>
              <w:ind w:firstLine="0" w:firstLineChars="0"/>
              <w:jc w:val="center"/>
              <w:rPr>
                <w:rFonts w:hint="default" w:ascii="Times New Roman" w:hAnsi="Times New Roman" w:cs="Times New Roman"/>
                <w:sz w:val="15"/>
                <w:szCs w:val="15"/>
              </w:rPr>
            </w:pPr>
            <w:r>
              <w:rPr>
                <w:rFonts w:hint="eastAsia" w:ascii="Times New Roman" w:hAnsi="Times New Roman" w:cs="Times New Roman"/>
                <w:sz w:val="15"/>
                <w:szCs w:val="15"/>
                <w:lang w:val="en-US" w:eastAsia="zh-CN"/>
              </w:rPr>
              <w:t>N</w:t>
            </w:r>
            <w:r>
              <w:rPr>
                <w:rFonts w:hint="default" w:ascii="Times New Roman" w:hAnsi="Times New Roman" w:cs="Times New Roman"/>
                <w:sz w:val="15"/>
                <w:szCs w:val="15"/>
              </w:rPr>
              <w:t xml:space="preserve">umerical value </w:t>
            </w:r>
          </w:p>
        </w:tc>
        <w:tc>
          <w:tcPr>
            <w:tcW w:w="621" w:type="dxa"/>
            <w:tcBorders>
              <w:top w:val="single" w:color="auto" w:sz="4" w:space="0"/>
              <w:left w:val="single" w:color="auto" w:sz="4" w:space="0"/>
              <w:bottom w:val="single" w:color="auto" w:sz="12" w:space="0"/>
              <w:right w:val="nil"/>
            </w:tcBorders>
          </w:tcPr>
          <w:p w14:paraId="6E8B2027">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1.28</w:t>
            </w:r>
          </w:p>
        </w:tc>
        <w:tc>
          <w:tcPr>
            <w:tcW w:w="692" w:type="dxa"/>
            <w:tcBorders>
              <w:top w:val="single" w:color="auto" w:sz="4" w:space="0"/>
              <w:left w:val="nil"/>
              <w:bottom w:val="single" w:color="auto" w:sz="12" w:space="0"/>
              <w:right w:val="nil"/>
            </w:tcBorders>
          </w:tcPr>
          <w:p w14:paraId="6B3907A2">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10.25</w:t>
            </w:r>
          </w:p>
        </w:tc>
        <w:tc>
          <w:tcPr>
            <w:tcW w:w="621" w:type="dxa"/>
            <w:tcBorders>
              <w:top w:val="single" w:color="auto" w:sz="4" w:space="0"/>
              <w:left w:val="nil"/>
              <w:bottom w:val="single" w:color="auto" w:sz="12" w:space="0"/>
              <w:right w:val="nil"/>
            </w:tcBorders>
          </w:tcPr>
          <w:p w14:paraId="22487F71">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0.2</w:t>
            </w:r>
          </w:p>
        </w:tc>
        <w:tc>
          <w:tcPr>
            <w:tcW w:w="623" w:type="dxa"/>
            <w:tcBorders>
              <w:top w:val="single" w:color="auto" w:sz="4" w:space="0"/>
              <w:left w:val="nil"/>
              <w:bottom w:val="single" w:color="auto" w:sz="12" w:space="0"/>
              <w:right w:val="nil"/>
            </w:tcBorders>
          </w:tcPr>
          <w:p w14:paraId="77347285">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0.491</w:t>
            </w:r>
          </w:p>
        </w:tc>
        <w:tc>
          <w:tcPr>
            <w:tcW w:w="659" w:type="dxa"/>
            <w:tcBorders>
              <w:top w:val="single" w:color="auto" w:sz="4" w:space="0"/>
              <w:left w:val="nil"/>
              <w:bottom w:val="single" w:color="auto" w:sz="12" w:space="0"/>
              <w:right w:val="nil"/>
            </w:tcBorders>
          </w:tcPr>
          <w:p w14:paraId="41C0CEF0">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w:t>
            </w:r>
          </w:p>
        </w:tc>
        <w:tc>
          <w:tcPr>
            <w:tcW w:w="621" w:type="dxa"/>
            <w:tcBorders>
              <w:top w:val="single" w:color="auto" w:sz="4" w:space="0"/>
              <w:left w:val="nil"/>
              <w:bottom w:val="single" w:color="auto" w:sz="12" w:space="0"/>
              <w:right w:val="nil"/>
            </w:tcBorders>
          </w:tcPr>
          <w:p w14:paraId="68248AC2">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0.5</w:t>
            </w:r>
          </w:p>
        </w:tc>
        <w:tc>
          <w:tcPr>
            <w:tcW w:w="621" w:type="dxa"/>
            <w:tcBorders>
              <w:top w:val="single" w:color="auto" w:sz="4" w:space="0"/>
              <w:left w:val="nil"/>
              <w:bottom w:val="single" w:color="auto" w:sz="12" w:space="0"/>
            </w:tcBorders>
          </w:tcPr>
          <w:p w14:paraId="02D9F9BF">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±0.5</w:t>
            </w:r>
          </w:p>
        </w:tc>
      </w:tr>
    </w:tbl>
    <w:p w14:paraId="2CBABC7B">
      <w:pPr>
        <w:pStyle w:val="2"/>
        <w:rPr>
          <w:rFonts w:hint="default"/>
        </w:rPr>
      </w:pPr>
    </w:p>
    <w:p w14:paraId="456DEE5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lang w:val="en-US" w:eastAsia="zh-CN"/>
        </w:rPr>
        <w:t>Tab</w:t>
      </w:r>
      <w:r>
        <w:rPr>
          <w:rFonts w:hint="eastAsia" w:ascii="Times New Roman" w:hAnsi="Times New Roman" w:eastAsia="黑体" w:cs="Times New Roman"/>
          <w:b w:val="0"/>
          <w:bCs w:val="0"/>
          <w:sz w:val="18"/>
          <w:szCs w:val="18"/>
          <w:lang w:val="en-US" w:eastAsia="zh-CN"/>
        </w:rPr>
        <w:t xml:space="preserve">le </w:t>
      </w:r>
      <w:r>
        <w:rPr>
          <w:rFonts w:hint="default" w:ascii="Times New Roman" w:hAnsi="Times New Roman" w:eastAsia="黑体" w:cs="Times New Roman"/>
          <w:b w:val="0"/>
          <w:bCs w:val="0"/>
          <w:sz w:val="18"/>
          <w:szCs w:val="18"/>
          <w:lang w:val="en-US" w:eastAsia="zh-CN"/>
        </w:rPr>
        <w:t>3</w:t>
      </w:r>
      <w:r>
        <w:rPr>
          <w:rFonts w:hint="eastAsia" w:ascii="Times New Roman" w:hAnsi="Times New Roman" w:eastAsia="黑体" w:cs="Times New Roman"/>
          <w:b w:val="0"/>
          <w:bCs w:val="0"/>
          <w:sz w:val="18"/>
          <w:szCs w:val="18"/>
          <w:lang w:val="en-US" w:eastAsia="zh-CN"/>
        </w:rPr>
        <w:t xml:space="preserve"> </w:t>
      </w:r>
      <w:r>
        <w:rPr>
          <w:rFonts w:hint="default" w:ascii="Times New Roman" w:hAnsi="Times New Roman" w:eastAsia="黑体" w:cs="Times New Roman"/>
          <w:b w:val="0"/>
          <w:bCs w:val="0"/>
          <w:sz w:val="18"/>
          <w:szCs w:val="18"/>
          <w:lang w:val="en-US" w:eastAsia="zh-CN"/>
        </w:rPr>
        <w:t xml:space="preserve"> Simulation results of Sun</w:t>
      </w:r>
      <w:r>
        <w:rPr>
          <w:rFonts w:hint="eastAsia" w:ascii="Times New Roman" w:hAnsi="Times New Roman" w:eastAsia="黑体" w:cs="Times New Roman"/>
          <w:b w:val="0"/>
          <w:bCs w:val="0"/>
          <w:sz w:val="18"/>
          <w:szCs w:val="18"/>
          <w:lang w:val="en-US" w:eastAsia="zh-CN"/>
        </w:rPr>
        <w:t>s</w:t>
      </w:r>
      <w:r>
        <w:rPr>
          <w:rFonts w:hint="default" w:ascii="Times New Roman" w:hAnsi="Times New Roman" w:eastAsia="黑体" w:cs="Times New Roman"/>
          <w:b w:val="0"/>
          <w:bCs w:val="0"/>
          <w:sz w:val="18"/>
          <w:szCs w:val="18"/>
          <w:lang w:val="en-US" w:eastAsia="zh-CN"/>
        </w:rPr>
        <w:t>huiguan Station for the calibration period</w:t>
      </w:r>
    </w:p>
    <w:p w14:paraId="0F22B9DF">
      <w:pPr>
        <w:spacing w:after="0" w:line="240" w:lineRule="auto"/>
        <w:ind w:left="0" w:leftChars="0" w:firstLine="0" w:firstLineChars="0"/>
        <w:jc w:val="center"/>
        <w:rPr>
          <w:rFonts w:hint="eastAsia" w:ascii="黑体" w:hAnsi="黑体" w:eastAsia="黑体" w:cs="Times New Roman"/>
          <w:bCs/>
          <w:sz w:val="18"/>
          <w:szCs w:val="18"/>
          <w:lang w:val="zh-CN"/>
        </w:rPr>
      </w:pPr>
      <w:r>
        <w:rPr>
          <w:rFonts w:hint="eastAsia" w:ascii="黑体" w:hAnsi="黑体" w:eastAsia="黑体" w:cs="Times New Roman"/>
          <w:bCs/>
          <w:sz w:val="18"/>
          <w:szCs w:val="18"/>
          <w:lang w:val="zh-CN"/>
        </w:rPr>
        <w:t>表3孙水关站率定期模拟结果统计</w:t>
      </w:r>
    </w:p>
    <w:tbl>
      <w:tblPr>
        <w:tblStyle w:val="11"/>
        <w:tblW w:w="2199" w:type="pct"/>
        <w:jc w:val="center"/>
        <w:tblLayout w:type="autofit"/>
        <w:tblCellMar>
          <w:top w:w="0" w:type="dxa"/>
          <w:left w:w="108" w:type="dxa"/>
          <w:bottom w:w="0" w:type="dxa"/>
          <w:right w:w="108" w:type="dxa"/>
        </w:tblCellMar>
      </w:tblPr>
      <w:tblGrid>
        <w:gridCol w:w="754"/>
        <w:gridCol w:w="633"/>
        <w:gridCol w:w="966"/>
        <w:gridCol w:w="1395"/>
      </w:tblGrid>
      <w:tr w14:paraId="7118235B">
        <w:tblPrEx>
          <w:tblCellMar>
            <w:top w:w="0" w:type="dxa"/>
            <w:left w:w="108" w:type="dxa"/>
            <w:bottom w:w="0" w:type="dxa"/>
            <w:right w:w="108" w:type="dxa"/>
          </w:tblCellMar>
        </w:tblPrEx>
        <w:trPr>
          <w:trHeight w:val="435" w:hRule="atLeast"/>
          <w:jc w:val="center"/>
        </w:trPr>
        <w:tc>
          <w:tcPr>
            <w:tcW w:w="1006" w:type="pct"/>
            <w:tcBorders>
              <w:top w:val="single" w:color="auto" w:sz="12" w:space="0"/>
              <w:left w:val="nil"/>
              <w:bottom w:val="single" w:color="auto" w:sz="4" w:space="0"/>
              <w:right w:val="nil"/>
            </w:tcBorders>
            <w:shd w:val="clear" w:color="auto" w:fill="auto"/>
            <w:vAlign w:val="center"/>
          </w:tcPr>
          <w:p w14:paraId="2D874DA4">
            <w:pPr>
              <w:widowControl/>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Year</w:t>
            </w:r>
          </w:p>
        </w:tc>
        <w:tc>
          <w:tcPr>
            <w:tcW w:w="844" w:type="pct"/>
            <w:tcBorders>
              <w:top w:val="single" w:color="auto" w:sz="12" w:space="0"/>
              <w:left w:val="nil"/>
              <w:bottom w:val="single" w:color="auto" w:sz="4" w:space="0"/>
              <w:right w:val="nil"/>
            </w:tcBorders>
            <w:shd w:val="clear" w:color="auto" w:fill="auto"/>
            <w:vAlign w:val="center"/>
          </w:tcPr>
          <w:p w14:paraId="76A73D03">
            <w:pPr>
              <w:widowControl/>
              <w:jc w:val="center"/>
              <w:rPr>
                <w:rFonts w:hint="default" w:ascii="Times New Roman" w:hAnsi="Times New Roman" w:eastAsia="宋体" w:cs="Times New Roman"/>
                <w:sz w:val="15"/>
                <w:szCs w:val="15"/>
              </w:rPr>
            </w:pPr>
            <w:r>
              <w:rPr>
                <w:rFonts w:hint="default" w:ascii="Times New Roman" w:hAnsi="Times New Roman" w:cs="Times New Roman"/>
                <w:i/>
                <w:sz w:val="15"/>
              </w:rPr>
              <w:t>NSE</w:t>
            </w:r>
          </w:p>
        </w:tc>
        <w:tc>
          <w:tcPr>
            <w:tcW w:w="1289" w:type="pct"/>
            <w:tcBorders>
              <w:top w:val="single" w:color="auto" w:sz="12" w:space="0"/>
              <w:left w:val="nil"/>
              <w:bottom w:val="single" w:color="auto" w:sz="4" w:space="0"/>
              <w:right w:val="nil"/>
            </w:tcBorders>
            <w:shd w:val="clear" w:color="auto" w:fill="auto"/>
            <w:vAlign w:val="center"/>
          </w:tcPr>
          <w:p w14:paraId="3A21A527">
            <w:pPr>
              <w:widowControl/>
              <w:jc w:val="center"/>
              <w:rPr>
                <w:rFonts w:hint="default" w:ascii="Times New Roman" w:hAnsi="Times New Roman" w:eastAsia="宋体" w:cs="Times New Roman"/>
                <w:sz w:val="15"/>
                <w:szCs w:val="15"/>
              </w:rPr>
            </w:pPr>
            <w:r>
              <w:rPr>
                <w:rFonts w:hint="default" w:ascii="Times New Roman" w:hAnsi="Times New Roman" w:cs="Times New Roman"/>
                <w:i/>
                <w:sz w:val="15"/>
              </w:rPr>
              <w:t>Bias</w:t>
            </w:r>
            <w:r>
              <w:rPr>
                <w:rFonts w:hint="default" w:ascii="Times New Roman" w:hAnsi="Times New Roman" w:eastAsia="宋体" w:cs="Times New Roman"/>
                <w:sz w:val="15"/>
                <w:szCs w:val="15"/>
              </w:rPr>
              <w:t>/%</w:t>
            </w:r>
          </w:p>
        </w:tc>
        <w:tc>
          <w:tcPr>
            <w:tcW w:w="1859" w:type="pct"/>
            <w:tcBorders>
              <w:top w:val="single" w:color="auto" w:sz="12" w:space="0"/>
              <w:left w:val="nil"/>
              <w:bottom w:val="single" w:color="auto" w:sz="4" w:space="0"/>
              <w:right w:val="nil"/>
            </w:tcBorders>
            <w:shd w:val="clear" w:color="auto" w:fill="auto"/>
            <w:vAlign w:val="center"/>
          </w:tcPr>
          <w:p w14:paraId="50F3E0AC">
            <w:pPr>
              <w:widowControl/>
              <w:jc w:val="center"/>
              <w:rPr>
                <w:rFonts w:hint="default" w:ascii="Times New Roman" w:hAnsi="Times New Roman" w:eastAsia="宋体" w:cs="Times New Roman"/>
                <w:sz w:val="15"/>
                <w:szCs w:val="15"/>
              </w:rPr>
            </w:pPr>
            <w:r>
              <w:rPr>
                <w:rFonts w:hint="default" w:ascii="Times New Roman" w:hAnsi="Times New Roman" w:cs="Times New Roman"/>
                <w:i/>
                <w:sz w:val="15"/>
              </w:rPr>
              <w:t>RMSE</w:t>
            </w:r>
            <w:r>
              <w:rPr>
                <w:rFonts w:hint="default" w:ascii="Times New Roman" w:hAnsi="Times New Roman" w:eastAsia="宋体" w:cs="Times New Roman"/>
                <w:sz w:val="15"/>
                <w:szCs w:val="15"/>
              </w:rPr>
              <w:t>/m</w:t>
            </w:r>
            <w:r>
              <w:rPr>
                <w:rFonts w:hint="default" w:ascii="Times New Roman" w:hAnsi="Times New Roman" w:eastAsia="宋体" w:cs="Times New Roman"/>
                <w:sz w:val="15"/>
                <w:szCs w:val="15"/>
                <w:vertAlign w:val="superscript"/>
              </w:rPr>
              <w:t>3</w:t>
            </w:r>
            <w:r>
              <w:rPr>
                <w:rFonts w:hint="default" w:ascii="Times New Roman" w:hAnsi="Times New Roman" w:eastAsia="宋体" w:cs="Times New Roman"/>
                <w:sz w:val="15"/>
                <w:szCs w:val="15"/>
              </w:rPr>
              <w:t>·s</w:t>
            </w:r>
            <w:r>
              <w:rPr>
                <w:rFonts w:hint="default" w:ascii="Times New Roman" w:hAnsi="Times New Roman" w:eastAsia="宋体" w:cs="Times New Roman"/>
                <w:sz w:val="15"/>
                <w:szCs w:val="15"/>
                <w:vertAlign w:val="superscript"/>
              </w:rPr>
              <w:t>-1</w:t>
            </w:r>
          </w:p>
        </w:tc>
      </w:tr>
      <w:tr w14:paraId="7FE433AA">
        <w:tblPrEx>
          <w:tblCellMar>
            <w:top w:w="0" w:type="dxa"/>
            <w:left w:w="108" w:type="dxa"/>
            <w:bottom w:w="0" w:type="dxa"/>
            <w:right w:w="108" w:type="dxa"/>
          </w:tblCellMar>
        </w:tblPrEx>
        <w:trPr>
          <w:trHeight w:val="306" w:hRule="atLeast"/>
          <w:jc w:val="center"/>
        </w:trPr>
        <w:tc>
          <w:tcPr>
            <w:tcW w:w="1006" w:type="pct"/>
            <w:tcBorders>
              <w:top w:val="single" w:color="auto" w:sz="4" w:space="0"/>
              <w:left w:val="nil"/>
              <w:bottom w:val="nil"/>
              <w:right w:val="nil"/>
            </w:tcBorders>
            <w:shd w:val="clear" w:color="auto" w:fill="auto"/>
            <w:vAlign w:val="center"/>
          </w:tcPr>
          <w:p w14:paraId="14A55D1B">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2002</w:t>
            </w:r>
          </w:p>
        </w:tc>
        <w:tc>
          <w:tcPr>
            <w:tcW w:w="844" w:type="pct"/>
            <w:tcBorders>
              <w:top w:val="single" w:color="auto" w:sz="4" w:space="0"/>
              <w:left w:val="nil"/>
              <w:bottom w:val="nil"/>
              <w:right w:val="nil"/>
            </w:tcBorders>
            <w:shd w:val="clear" w:color="auto" w:fill="auto"/>
            <w:vAlign w:val="center"/>
          </w:tcPr>
          <w:p w14:paraId="1889550A">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0.82</w:t>
            </w:r>
          </w:p>
        </w:tc>
        <w:tc>
          <w:tcPr>
            <w:tcW w:w="1289" w:type="pct"/>
            <w:tcBorders>
              <w:top w:val="single" w:color="auto" w:sz="4" w:space="0"/>
              <w:left w:val="nil"/>
              <w:bottom w:val="nil"/>
              <w:right w:val="nil"/>
            </w:tcBorders>
            <w:shd w:val="clear" w:color="auto" w:fill="auto"/>
            <w:vAlign w:val="center"/>
          </w:tcPr>
          <w:p w14:paraId="1A173193">
            <w:pPr>
              <w:keepNext w:val="0"/>
              <w:keepLines w:val="0"/>
              <w:pageBreakBefore w:val="0"/>
              <w:widowControl/>
              <w:kinsoku/>
              <w:wordWrap/>
              <w:overflowPunct/>
              <w:topLinePunct w:val="0"/>
              <w:autoSpaceDE/>
              <w:autoSpaceDN/>
              <w:bidi w:val="0"/>
              <w:adjustRightInd/>
              <w:snapToGrid/>
              <w:ind w:right="210" w:rightChars="100"/>
              <w:jc w:val="righ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0.97</w:t>
            </w:r>
          </w:p>
        </w:tc>
        <w:tc>
          <w:tcPr>
            <w:tcW w:w="1859" w:type="pct"/>
            <w:tcBorders>
              <w:top w:val="single" w:color="auto" w:sz="4" w:space="0"/>
              <w:left w:val="nil"/>
              <w:bottom w:val="nil"/>
              <w:right w:val="nil"/>
            </w:tcBorders>
            <w:shd w:val="clear" w:color="auto" w:fill="auto"/>
            <w:vAlign w:val="center"/>
          </w:tcPr>
          <w:p w14:paraId="1A4393A0">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19.42</w:t>
            </w:r>
          </w:p>
        </w:tc>
      </w:tr>
      <w:tr w14:paraId="1359DCD5">
        <w:tblPrEx>
          <w:tblCellMar>
            <w:top w:w="0" w:type="dxa"/>
            <w:left w:w="108" w:type="dxa"/>
            <w:bottom w:w="0" w:type="dxa"/>
            <w:right w:w="108" w:type="dxa"/>
          </w:tblCellMar>
        </w:tblPrEx>
        <w:trPr>
          <w:trHeight w:val="306" w:hRule="atLeast"/>
          <w:jc w:val="center"/>
        </w:trPr>
        <w:tc>
          <w:tcPr>
            <w:tcW w:w="1006" w:type="pct"/>
            <w:tcBorders>
              <w:top w:val="nil"/>
              <w:left w:val="nil"/>
              <w:bottom w:val="nil"/>
              <w:right w:val="nil"/>
            </w:tcBorders>
            <w:shd w:val="clear" w:color="auto" w:fill="auto"/>
            <w:vAlign w:val="center"/>
          </w:tcPr>
          <w:p w14:paraId="420D8C7E">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2003</w:t>
            </w:r>
          </w:p>
        </w:tc>
        <w:tc>
          <w:tcPr>
            <w:tcW w:w="844" w:type="pct"/>
            <w:tcBorders>
              <w:top w:val="nil"/>
              <w:left w:val="nil"/>
              <w:bottom w:val="nil"/>
              <w:right w:val="nil"/>
            </w:tcBorders>
            <w:shd w:val="clear" w:color="auto" w:fill="auto"/>
            <w:vAlign w:val="center"/>
          </w:tcPr>
          <w:p w14:paraId="7049680B">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0.78</w:t>
            </w:r>
          </w:p>
        </w:tc>
        <w:tc>
          <w:tcPr>
            <w:tcW w:w="1289" w:type="pct"/>
            <w:tcBorders>
              <w:top w:val="nil"/>
              <w:left w:val="nil"/>
              <w:bottom w:val="nil"/>
              <w:right w:val="nil"/>
            </w:tcBorders>
            <w:shd w:val="clear" w:color="auto" w:fill="auto"/>
            <w:vAlign w:val="center"/>
          </w:tcPr>
          <w:p w14:paraId="29D33A28">
            <w:pPr>
              <w:keepNext w:val="0"/>
              <w:keepLines w:val="0"/>
              <w:pageBreakBefore w:val="0"/>
              <w:widowControl/>
              <w:kinsoku/>
              <w:wordWrap/>
              <w:overflowPunct/>
              <w:topLinePunct w:val="0"/>
              <w:autoSpaceDE/>
              <w:autoSpaceDN/>
              <w:bidi w:val="0"/>
              <w:adjustRightInd/>
              <w:snapToGrid/>
              <w:ind w:right="210" w:rightChars="100"/>
              <w:jc w:val="righ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5.32</w:t>
            </w:r>
          </w:p>
        </w:tc>
        <w:tc>
          <w:tcPr>
            <w:tcW w:w="1859" w:type="pct"/>
            <w:tcBorders>
              <w:top w:val="nil"/>
              <w:left w:val="nil"/>
              <w:bottom w:val="nil"/>
              <w:right w:val="nil"/>
            </w:tcBorders>
            <w:shd w:val="clear" w:color="auto" w:fill="auto"/>
            <w:vAlign w:val="center"/>
          </w:tcPr>
          <w:p w14:paraId="314248DC">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25.19</w:t>
            </w:r>
          </w:p>
        </w:tc>
      </w:tr>
      <w:tr w14:paraId="53CD065D">
        <w:tblPrEx>
          <w:tblCellMar>
            <w:top w:w="0" w:type="dxa"/>
            <w:left w:w="108" w:type="dxa"/>
            <w:bottom w:w="0" w:type="dxa"/>
            <w:right w:w="108" w:type="dxa"/>
          </w:tblCellMar>
        </w:tblPrEx>
        <w:trPr>
          <w:trHeight w:val="306" w:hRule="atLeast"/>
          <w:jc w:val="center"/>
        </w:trPr>
        <w:tc>
          <w:tcPr>
            <w:tcW w:w="1006" w:type="pct"/>
            <w:tcBorders>
              <w:top w:val="nil"/>
              <w:left w:val="nil"/>
              <w:bottom w:val="nil"/>
              <w:right w:val="nil"/>
            </w:tcBorders>
            <w:shd w:val="clear" w:color="auto" w:fill="auto"/>
            <w:vAlign w:val="center"/>
          </w:tcPr>
          <w:p w14:paraId="1F847892">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2004</w:t>
            </w:r>
          </w:p>
        </w:tc>
        <w:tc>
          <w:tcPr>
            <w:tcW w:w="844" w:type="pct"/>
            <w:tcBorders>
              <w:top w:val="nil"/>
              <w:left w:val="nil"/>
              <w:bottom w:val="nil"/>
              <w:right w:val="nil"/>
            </w:tcBorders>
            <w:shd w:val="clear" w:color="auto" w:fill="auto"/>
            <w:vAlign w:val="center"/>
          </w:tcPr>
          <w:p w14:paraId="38141C74">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0.91</w:t>
            </w:r>
          </w:p>
        </w:tc>
        <w:tc>
          <w:tcPr>
            <w:tcW w:w="1289" w:type="pct"/>
            <w:tcBorders>
              <w:top w:val="nil"/>
              <w:left w:val="nil"/>
              <w:bottom w:val="nil"/>
              <w:right w:val="nil"/>
            </w:tcBorders>
            <w:shd w:val="clear" w:color="auto" w:fill="auto"/>
            <w:vAlign w:val="center"/>
          </w:tcPr>
          <w:p w14:paraId="2752AAB6">
            <w:pPr>
              <w:keepNext w:val="0"/>
              <w:keepLines w:val="0"/>
              <w:pageBreakBefore w:val="0"/>
              <w:widowControl/>
              <w:kinsoku/>
              <w:wordWrap/>
              <w:overflowPunct/>
              <w:topLinePunct w:val="0"/>
              <w:autoSpaceDE/>
              <w:autoSpaceDN/>
              <w:bidi w:val="0"/>
              <w:adjustRightInd/>
              <w:snapToGrid/>
              <w:ind w:right="210" w:rightChars="100"/>
              <w:jc w:val="righ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-1.55</w:t>
            </w:r>
          </w:p>
        </w:tc>
        <w:tc>
          <w:tcPr>
            <w:tcW w:w="1859" w:type="pct"/>
            <w:tcBorders>
              <w:top w:val="nil"/>
              <w:left w:val="nil"/>
              <w:bottom w:val="nil"/>
              <w:right w:val="nil"/>
            </w:tcBorders>
            <w:shd w:val="clear" w:color="auto" w:fill="auto"/>
            <w:vAlign w:val="center"/>
          </w:tcPr>
          <w:p w14:paraId="1080BD7A">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19.23</w:t>
            </w:r>
          </w:p>
        </w:tc>
      </w:tr>
      <w:tr w14:paraId="2CE23069">
        <w:tblPrEx>
          <w:tblCellMar>
            <w:top w:w="0" w:type="dxa"/>
            <w:left w:w="108" w:type="dxa"/>
            <w:bottom w:w="0" w:type="dxa"/>
            <w:right w:w="108" w:type="dxa"/>
          </w:tblCellMar>
        </w:tblPrEx>
        <w:trPr>
          <w:trHeight w:val="306" w:hRule="atLeast"/>
          <w:jc w:val="center"/>
        </w:trPr>
        <w:tc>
          <w:tcPr>
            <w:tcW w:w="1006" w:type="pct"/>
            <w:tcBorders>
              <w:top w:val="nil"/>
              <w:left w:val="nil"/>
              <w:bottom w:val="single" w:color="auto" w:sz="12" w:space="0"/>
              <w:right w:val="nil"/>
            </w:tcBorders>
            <w:shd w:val="clear" w:color="auto" w:fill="auto"/>
            <w:vAlign w:val="center"/>
          </w:tcPr>
          <w:p w14:paraId="12846714">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2005</w:t>
            </w:r>
          </w:p>
        </w:tc>
        <w:tc>
          <w:tcPr>
            <w:tcW w:w="844" w:type="pct"/>
            <w:tcBorders>
              <w:top w:val="nil"/>
              <w:left w:val="nil"/>
              <w:bottom w:val="single" w:color="auto" w:sz="12" w:space="0"/>
              <w:right w:val="nil"/>
            </w:tcBorders>
            <w:shd w:val="clear" w:color="auto" w:fill="auto"/>
            <w:vAlign w:val="center"/>
          </w:tcPr>
          <w:p w14:paraId="53DF6071">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0.63</w:t>
            </w:r>
          </w:p>
        </w:tc>
        <w:tc>
          <w:tcPr>
            <w:tcW w:w="1289" w:type="pct"/>
            <w:tcBorders>
              <w:top w:val="nil"/>
              <w:left w:val="nil"/>
              <w:bottom w:val="single" w:color="auto" w:sz="12" w:space="0"/>
              <w:right w:val="nil"/>
            </w:tcBorders>
            <w:shd w:val="clear" w:color="auto" w:fill="auto"/>
            <w:vAlign w:val="center"/>
          </w:tcPr>
          <w:p w14:paraId="467F46FD">
            <w:pPr>
              <w:keepNext w:val="0"/>
              <w:keepLines w:val="0"/>
              <w:pageBreakBefore w:val="0"/>
              <w:widowControl/>
              <w:kinsoku/>
              <w:wordWrap/>
              <w:overflowPunct/>
              <w:topLinePunct w:val="0"/>
              <w:autoSpaceDE/>
              <w:autoSpaceDN/>
              <w:bidi w:val="0"/>
              <w:adjustRightInd/>
              <w:snapToGrid/>
              <w:ind w:right="210" w:rightChars="100"/>
              <w:jc w:val="righ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-2.33</w:t>
            </w:r>
          </w:p>
        </w:tc>
        <w:tc>
          <w:tcPr>
            <w:tcW w:w="1859" w:type="pct"/>
            <w:tcBorders>
              <w:top w:val="nil"/>
              <w:left w:val="nil"/>
              <w:bottom w:val="single" w:color="auto" w:sz="12" w:space="0"/>
              <w:right w:val="nil"/>
            </w:tcBorders>
            <w:shd w:val="clear" w:color="auto" w:fill="auto"/>
            <w:vAlign w:val="center"/>
          </w:tcPr>
          <w:p w14:paraId="2F08D5B3">
            <w:pPr>
              <w:widowControl/>
              <w:jc w:val="center"/>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21</w:t>
            </w:r>
            <w:r>
              <w:rPr>
                <w:rFonts w:hint="default" w:ascii="Times New Roman" w:hAnsi="Times New Roman" w:cs="Times New Roman"/>
                <w:sz w:val="15"/>
                <w:szCs w:val="15"/>
                <w:lang w:val="en-US" w:eastAsia="zh-CN"/>
              </w:rPr>
              <w:t>.00</w:t>
            </w:r>
          </w:p>
        </w:tc>
      </w:tr>
    </w:tbl>
    <w:p w14:paraId="72E7A481">
      <w:pPr>
        <w:pStyle w:val="2"/>
        <w:rPr>
          <w:rFonts w:hint="default"/>
        </w:rPr>
      </w:pPr>
    </w:p>
    <w:p w14:paraId="26439759">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（3）表头处理。</w:t>
      </w:r>
      <w:r>
        <w:rPr>
          <w:rFonts w:hint="default" w:ascii="Times New Roman" w:hAnsi="Times New Roman" w:cs="Times New Roman"/>
          <w:szCs w:val="21"/>
        </w:rPr>
        <w:t>要有层次，每一列必须有表头名称，不得空缺。图中用符号表示物理量和单位时，采用物理量/单位的形式标记，且物理量的符号用斜体字母表示，单位的符号用正体字母表示，如</w:t>
      </w:r>
      <w:r>
        <w:rPr>
          <w:rFonts w:hint="default" w:ascii="Times New Roman" w:hAnsi="Times New Roman" w:cs="Times New Roman"/>
          <w:i/>
          <w:iCs/>
          <w:szCs w:val="21"/>
        </w:rPr>
        <w:t>H</w:t>
      </w:r>
      <w:r>
        <w:rPr>
          <w:rFonts w:hint="default" w:ascii="Times New Roman" w:hAnsi="Times New Roman" w:cs="Times New Roman"/>
          <w:iCs/>
          <w:szCs w:val="21"/>
        </w:rPr>
        <w:t>/m，</w:t>
      </w:r>
      <w:r>
        <w:rPr>
          <w:rFonts w:hint="default" w:ascii="Times New Roman" w:hAnsi="Times New Roman" w:cs="Times New Roman"/>
          <w:i/>
          <w:iCs/>
          <w:szCs w:val="21"/>
        </w:rPr>
        <w:t>μ</w:t>
      </w:r>
      <w:r>
        <w:rPr>
          <w:rFonts w:hint="default" w:ascii="Times New Roman" w:hAnsi="Times New Roman" w:cs="Times New Roman"/>
          <w:iCs/>
          <w:szCs w:val="21"/>
        </w:rPr>
        <w:t>/m·s</w:t>
      </w:r>
      <w:r>
        <w:rPr>
          <w:rFonts w:hint="default" w:ascii="Times New Roman" w:hAnsi="Times New Roman" w:cs="Times New Roman"/>
          <w:iCs/>
          <w:szCs w:val="21"/>
          <w:vertAlign w:val="superscript"/>
        </w:rPr>
        <w:t>-1</w:t>
      </w:r>
      <w:r>
        <w:rPr>
          <w:rFonts w:hint="default" w:ascii="Times New Roman" w:hAnsi="Times New Roman" w:cs="Times New Roman"/>
          <w:iCs/>
          <w:szCs w:val="21"/>
        </w:rPr>
        <w:t>）</w:t>
      </w:r>
      <w:r>
        <w:rPr>
          <w:rFonts w:hint="default" w:ascii="Times New Roman" w:hAnsi="Times New Roman" w:cs="Times New Roman"/>
          <w:szCs w:val="21"/>
        </w:rPr>
        <w:t>等，全表一致的单位移到表右上角右对齐。</w:t>
      </w:r>
    </w:p>
    <w:p w14:paraId="1766C82C">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（4）数字处理。</w:t>
      </w:r>
      <w:r>
        <w:rPr>
          <w:rFonts w:hint="default" w:ascii="Times New Roman" w:hAnsi="Times New Roman" w:cs="Times New Roman"/>
          <w:szCs w:val="21"/>
        </w:rPr>
        <w:t>表中各栏数据的有效数字位数应一致（若差异较大，本刊要求小数点后数字不超过3位），字符和数据应与文字一致。表内“</w:t>
      </w:r>
      <w:r>
        <w:rPr>
          <w:rFonts w:hint="eastAsia" w:ascii="Times New Roman" w:hAnsi="Times New Roman" w:cs="Times New Roman"/>
          <w:szCs w:val="21"/>
          <w:lang w:val="en-US" w:eastAsia="zh-CN"/>
        </w:rPr>
        <w:t>-</w:t>
      </w:r>
      <w:r>
        <w:rPr>
          <w:rFonts w:hint="default" w:ascii="Times New Roman" w:hAnsi="Times New Roman" w:cs="Times New Roman"/>
          <w:szCs w:val="21"/>
        </w:rPr>
        <w:t>”表示未测试或无此项，“0”表示实测结果为零。</w:t>
      </w:r>
    </w:p>
    <w:p w14:paraId="24E31C5B">
      <w:pPr>
        <w:pageBreakBefore w:val="0"/>
        <w:kinsoku/>
        <w:overflowPunct/>
        <w:topLinePunct w:val="0"/>
        <w:autoSpaceDE/>
        <w:autoSpaceDN/>
        <w:bidi w:val="0"/>
        <w:adjustRightInd/>
        <w:spacing w:line="240" w:lineRule="auto"/>
        <w:ind w:firstLine="480"/>
        <w:textAlignment w:val="auto"/>
        <w:rPr>
          <w:rFonts w:hint="default" w:ascii="Times New Roman" w:hAnsi="Times New Roman" w:eastAsia="宋体" w:cs="Times New Roman"/>
          <w:szCs w:val="21"/>
          <w:lang w:val="en-US" w:eastAsia="zh-CN"/>
        </w:rPr>
      </w:pPr>
      <w:r>
        <w:rPr>
          <w:rFonts w:hint="default" w:ascii="Times New Roman" w:hAnsi="Times New Roman" w:cs="Times New Roman"/>
          <w:b/>
          <w:szCs w:val="21"/>
        </w:rPr>
        <w:t>（5）表注。</w:t>
      </w:r>
      <w:r>
        <w:rPr>
          <w:rFonts w:hint="default" w:ascii="Times New Roman" w:hAnsi="Times New Roman" w:cs="Times New Roman"/>
          <w:szCs w:val="21"/>
        </w:rPr>
        <w:t>表中所需说明的事项，可用简练的文字注于表的底线下方。</w:t>
      </w:r>
      <w:r>
        <w:rPr>
          <w:rFonts w:hint="default" w:ascii="Times New Roman" w:hAnsi="Times New Roman" w:cs="Times New Roman"/>
          <w:color w:val="0000FF"/>
          <w:szCs w:val="21"/>
          <w:lang w:eastAsia="zh-CN"/>
        </w:rPr>
        <w:t>表注采用首行缩进</w:t>
      </w:r>
      <w:r>
        <w:rPr>
          <w:rFonts w:hint="default" w:ascii="Times New Roman" w:hAnsi="Times New Roman" w:cs="Times New Roman"/>
          <w:color w:val="0000FF"/>
          <w:szCs w:val="21"/>
          <w:lang w:val="en-US" w:eastAsia="zh-CN"/>
        </w:rPr>
        <w:t>2个中文字空格，字体用六</w:t>
      </w:r>
      <w:r>
        <w:rPr>
          <w:rFonts w:hint="eastAsia" w:ascii="Times New Roman" w:hAnsi="Times New Roman" w:cs="Times New Roman"/>
          <w:color w:val="0000FF"/>
          <w:szCs w:val="21"/>
          <w:lang w:val="en-US" w:eastAsia="zh-CN"/>
        </w:rPr>
        <w:t>号</w:t>
      </w:r>
      <w:r>
        <w:rPr>
          <w:rFonts w:hint="default" w:ascii="Times New Roman" w:hAnsi="Times New Roman" w:cs="Times New Roman"/>
          <w:color w:val="0000FF"/>
          <w:szCs w:val="21"/>
          <w:lang w:val="en-US" w:eastAsia="zh-CN"/>
        </w:rPr>
        <w:t>宋体</w:t>
      </w:r>
      <w:r>
        <w:rPr>
          <w:rFonts w:hint="default" w:ascii="Times New Roman" w:hAnsi="Times New Roman" w:cs="Times New Roman"/>
          <w:szCs w:val="21"/>
          <w:lang w:val="en-US" w:eastAsia="zh-CN"/>
        </w:rPr>
        <w:t>。</w:t>
      </w:r>
    </w:p>
    <w:p w14:paraId="28470198">
      <w:pPr>
        <w:pageBreakBefore w:val="0"/>
        <w:kinsoku/>
        <w:overflowPunct/>
        <w:topLinePunct w:val="0"/>
        <w:autoSpaceDE/>
        <w:autoSpaceDN/>
        <w:bidi w:val="0"/>
        <w:adjustRightInd/>
        <w:spacing w:line="240" w:lineRule="auto"/>
        <w:ind w:firstLine="361" w:firstLineChars="200"/>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b/>
          <w:bCs/>
          <w:sz w:val="18"/>
          <w:szCs w:val="18"/>
          <w:lang w:eastAsia="zh-CN"/>
        </w:rPr>
        <w:t>Thanks</w:t>
      </w:r>
      <w:r>
        <w:rPr>
          <w:rFonts w:hint="default" w:ascii="Times New Roman" w:hAnsi="Times New Roman" w:eastAsia="黑体" w:cs="Times New Roman"/>
          <w:sz w:val="18"/>
          <w:szCs w:val="18"/>
          <w:lang w:eastAsia="zh-CN"/>
        </w:rPr>
        <w:t xml:space="preserve">: This paper is written with the help of the teacher </w:t>
      </w:r>
      <w:r>
        <w:rPr>
          <w:rFonts w:hint="eastAsia" w:ascii="Times New Roman" w:hAnsi="Times New Roman" w:eastAsia="黑体" w:cs="Times New Roman"/>
          <w:sz w:val="18"/>
          <w:szCs w:val="18"/>
          <w:lang w:val="en-US" w:eastAsia="zh-CN"/>
        </w:rPr>
        <w:t xml:space="preserve">LIU Ming </w:t>
      </w:r>
      <w:r>
        <w:rPr>
          <w:rFonts w:hint="default" w:ascii="Times New Roman" w:hAnsi="Times New Roman" w:eastAsia="黑体" w:cs="Times New Roman"/>
          <w:sz w:val="18"/>
          <w:szCs w:val="18"/>
          <w:lang w:eastAsia="zh-CN"/>
        </w:rPr>
        <w:t xml:space="preserve">of China water resources and Hydropower Research Institute. I would like to express my heartfelt thanks! </w:t>
      </w:r>
    </w:p>
    <w:p w14:paraId="2C5D16F4">
      <w:pPr>
        <w:pStyle w:val="3"/>
        <w:pageBreakBefore w:val="0"/>
        <w:kinsoku/>
        <w:overflowPunct/>
        <w:topLinePunct w:val="0"/>
        <w:autoSpaceDE/>
        <w:autoSpaceDN/>
        <w:bidi w:val="0"/>
        <w:adjustRightInd/>
        <w:spacing w:before="0" w:after="0" w:line="240" w:lineRule="auto"/>
        <w:textAlignment w:val="auto"/>
        <w:rPr>
          <w:rStyle w:val="14"/>
          <w:rFonts w:hint="default" w:ascii="Times New Roman" w:hAnsi="Times New Roman" w:eastAsia="黑体" w:cs="Times New Roman"/>
          <w:b/>
          <w:bCs w:val="0"/>
          <w:sz w:val="24"/>
          <w:lang w:eastAsia="zh-CN"/>
        </w:rPr>
      </w:pPr>
      <w:r>
        <w:rPr>
          <w:rStyle w:val="30"/>
          <w:rFonts w:hint="eastAsia" w:ascii="Times New Roman" w:hAnsi="Times New Roman" w:cs="Times New Roman"/>
          <w:b w:val="0"/>
          <w:bCs w:val="0"/>
          <w:lang w:val="en-US" w:eastAsia="zh-CN"/>
        </w:rPr>
        <w:t>7</w:t>
      </w:r>
      <w:r>
        <w:rPr>
          <w:rStyle w:val="30"/>
          <w:rFonts w:hint="default" w:ascii="Times New Roman" w:hAnsi="Times New Roman" w:cs="Times New Roman"/>
          <w:b w:val="0"/>
          <w:bCs w:val="0"/>
        </w:rPr>
        <w:t xml:space="preserve"> </w:t>
      </w:r>
      <w:r>
        <w:rPr>
          <w:rStyle w:val="30"/>
          <w:rFonts w:hint="default" w:ascii="Times New Roman" w:hAnsi="Times New Roman" w:cs="Times New Roman"/>
          <w:b w:val="0"/>
          <w:bCs w:val="0"/>
          <w:lang w:val="en-US" w:eastAsia="zh-CN"/>
        </w:rPr>
        <w:t>References</w:t>
      </w:r>
      <w:r>
        <w:rPr>
          <w:rStyle w:val="30"/>
          <w:rFonts w:hint="eastAsia" w:ascii="Times New Roman" w:hAnsi="Times New Roman" w:cs="Times New Roman"/>
          <w:b w:val="0"/>
          <w:bCs w:val="0"/>
          <w:lang w:val="en-US" w:eastAsia="zh-CN"/>
        </w:rPr>
        <w:t>：</w:t>
      </w:r>
    </w:p>
    <w:p w14:paraId="073DF25E">
      <w:pPr>
        <w:pageBreakBefore w:val="0"/>
        <w:kinsoku/>
        <w:overflowPunct/>
        <w:topLinePunct w:val="0"/>
        <w:autoSpaceDE/>
        <w:autoSpaceDN/>
        <w:bidi w:val="0"/>
        <w:adjustRightInd/>
        <w:spacing w:line="240" w:lineRule="auto"/>
        <w:textAlignment w:val="auto"/>
        <w:rPr>
          <w:rFonts w:hint="default" w:ascii="Times New Roman" w:hAnsi="Times New Roman" w:cs="Times New Roman"/>
          <w:b/>
          <w:sz w:val="28"/>
          <w:szCs w:val="28"/>
          <w:u w:val="thick"/>
        </w:rPr>
      </w:pPr>
      <w:r>
        <w:rPr>
          <w:rFonts w:hint="default" w:ascii="Times New Roman" w:hAnsi="Times New Roman" w:cs="Times New Roman"/>
          <w:szCs w:val="21"/>
        </w:rPr>
        <w:t>（</w:t>
      </w:r>
      <w:r>
        <w:rPr>
          <w:rFonts w:hint="default" w:ascii="Times New Roman" w:hAnsi="Times New Roman" w:cs="Times New Roman"/>
          <w:color w:val="0000FF"/>
          <w:szCs w:val="21"/>
        </w:rPr>
        <w:t>注意：参考文献</w:t>
      </w:r>
      <w:r>
        <w:rPr>
          <w:rFonts w:hint="default" w:ascii="Times New Roman" w:hAnsi="Times New Roman" w:cs="Times New Roman"/>
          <w:color w:val="0000FF"/>
          <w:szCs w:val="21"/>
          <w:lang w:eastAsia="zh-CN"/>
        </w:rPr>
        <w:t>采用</w:t>
      </w:r>
      <w:r>
        <w:rPr>
          <w:rFonts w:hint="eastAsia" w:ascii="Times New Roman" w:hAnsi="Times New Roman" w:cs="Times New Roman"/>
          <w:color w:val="0000FF"/>
          <w:szCs w:val="21"/>
          <w:lang w:eastAsia="zh-CN"/>
        </w:rPr>
        <w:t>全</w:t>
      </w:r>
      <w:r>
        <w:rPr>
          <w:rFonts w:hint="default" w:ascii="Times New Roman" w:hAnsi="Times New Roman" w:cs="Times New Roman"/>
          <w:color w:val="0000FF"/>
          <w:szCs w:val="21"/>
          <w:lang w:eastAsia="zh-CN"/>
        </w:rPr>
        <w:t>英文，中文参考文献</w:t>
      </w:r>
      <w:r>
        <w:rPr>
          <w:rFonts w:hint="eastAsia" w:ascii="Times New Roman" w:hAnsi="Times New Roman" w:cs="Times New Roman"/>
          <w:color w:val="0000FF"/>
          <w:szCs w:val="21"/>
          <w:lang w:eastAsia="zh-CN"/>
        </w:rPr>
        <w:t>不写中文、直接</w:t>
      </w:r>
      <w:r>
        <w:rPr>
          <w:rFonts w:hint="default" w:ascii="Times New Roman" w:hAnsi="Times New Roman" w:cs="Times New Roman"/>
          <w:color w:val="0000FF"/>
          <w:szCs w:val="21"/>
          <w:lang w:eastAsia="zh-CN"/>
        </w:rPr>
        <w:t>给出对应的英文翻译。</w:t>
      </w:r>
      <w:r>
        <w:rPr>
          <w:rFonts w:hint="default" w:ascii="Times New Roman" w:hAnsi="Times New Roman" w:cs="Times New Roman"/>
          <w:color w:val="0000FF"/>
          <w:szCs w:val="21"/>
          <w:lang w:val="en-US" w:eastAsia="zh-CN"/>
        </w:rPr>
        <w:t>6</w:t>
      </w:r>
      <w:r>
        <w:rPr>
          <w:rFonts w:hint="default" w:ascii="Times New Roman" w:hAnsi="Times New Roman" w:cs="Times New Roman"/>
          <w:color w:val="0000FF"/>
          <w:szCs w:val="21"/>
        </w:rPr>
        <w:t>号字，单倍行距；</w:t>
      </w:r>
      <w:r>
        <w:rPr>
          <w:rFonts w:hint="default" w:ascii="Times New Roman" w:hAnsi="Times New Roman" w:cs="Times New Roman"/>
          <w:color w:val="0000FF"/>
          <w:szCs w:val="21"/>
          <w:lang w:eastAsia="zh-CN"/>
        </w:rPr>
        <w:t>字体</w:t>
      </w:r>
      <w:r>
        <w:rPr>
          <w:rFonts w:hint="default" w:ascii="Times New Roman" w:hAnsi="Times New Roman" w:cs="Times New Roman"/>
          <w:color w:val="0000FF"/>
          <w:szCs w:val="21"/>
          <w:lang w:val="en-US" w:eastAsia="zh-CN"/>
        </w:rPr>
        <w:t>Times New Roman</w:t>
      </w:r>
      <w:r>
        <w:rPr>
          <w:rFonts w:hint="default" w:ascii="Times New Roman" w:hAnsi="Times New Roman" w:cs="Times New Roman"/>
          <w:color w:val="0000FF"/>
          <w:szCs w:val="21"/>
        </w:rPr>
        <w:t>，在文中按顺序引用。作者姓全拼大写，名简拼大写，姓和名之间用空格不用点号</w:t>
      </w:r>
      <w:r>
        <w:rPr>
          <w:rFonts w:hint="eastAsia" w:ascii="Times New Roman" w:hAnsi="Times New Roman" w:cs="Times New Roman"/>
          <w:color w:val="0000FF"/>
          <w:szCs w:val="21"/>
          <w:lang w:eastAsia="zh-CN"/>
        </w:rPr>
        <w:t>；中文作者的英文翻译，名可以保留全拼，</w:t>
      </w:r>
      <w:r>
        <w:rPr>
          <w:rFonts w:hint="eastAsia" w:ascii="Times New Roman" w:hAnsi="Times New Roman" w:cs="Times New Roman"/>
          <w:color w:val="0000FF"/>
          <w:szCs w:val="21"/>
          <w:lang w:val="en-US" w:eastAsia="zh-CN"/>
        </w:rPr>
        <w:t>WANG Laowu或WANG L W两种格式都可以。3个或3个以内的作者需要全部列出，超过3个作者只写前三个，其余用“, et al”代替。</w:t>
      </w:r>
      <w:r>
        <w:rPr>
          <w:rFonts w:hint="default" w:ascii="Times New Roman" w:hAnsi="Times New Roman" w:cs="Times New Roman"/>
          <w:color w:val="0000FF"/>
          <w:szCs w:val="21"/>
        </w:rPr>
        <w:t>标点符号格式请统一</w:t>
      </w:r>
      <w:r>
        <w:rPr>
          <w:rFonts w:hint="default" w:ascii="Times New Roman" w:hAnsi="Times New Roman" w:cs="Times New Roman"/>
          <w:szCs w:val="21"/>
        </w:rPr>
        <w:t>）</w:t>
      </w:r>
    </w:p>
    <w:p w14:paraId="512415DA">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1 图书、专著   </w:t>
      </w:r>
    </w:p>
    <w:p w14:paraId="0F814FC8">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著者．题名[M]．出版地（城市名）：出版者（可以是学术团体），出版年．</w:t>
      </w:r>
    </w:p>
    <w:p w14:paraId="50340E47">
      <w:pPr>
        <w:pageBreakBefore w:val="0"/>
        <w:numPr>
          <w:ilvl w:val="0"/>
          <w:numId w:val="2"/>
        </w:numPr>
        <w:kinsoku/>
        <w:overflowPunct/>
        <w:topLinePunct w:val="0"/>
        <w:autoSpaceDE/>
        <w:autoSpaceDN/>
        <w:bidi w:val="0"/>
        <w:adjustRightInd/>
        <w:spacing w:line="240" w:lineRule="auto"/>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Forestry Department of Guangxi Zhuang Autonomous Region. Guangxi Natural Reserve[M]. Beijing: China Forestry Press, 1993.</w:t>
      </w:r>
    </w:p>
    <w:p w14:paraId="62C9334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240" w:hanging="240" w:hangingChars="16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JIANG Youxu, GUO Quanshui, MA Juan, et al. Classification of forest community and its characteristics in China[M]. Beijing: Science Press, 1993.</w:t>
      </w:r>
    </w:p>
    <w:p w14:paraId="657E2EE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240" w:hanging="240" w:hangingChars="16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KUHN T S. The structure of the scientific revolution: 4th Edition[M]. Translated by JIN Wulun, HU Xinhe. 2nd ed. Beijing: Peking University Press, 2012.</w:t>
      </w:r>
      <w:r>
        <w:rPr>
          <w:rFonts w:hint="eastAsia" w:ascii="Times New Roman" w:hAnsi="Times New Roman" w:cs="Times New Roman"/>
          <w:sz w:val="15"/>
          <w:szCs w:val="15"/>
          <w:lang w:val="en-US" w:eastAsia="zh-CN"/>
        </w:rPr>
        <w:t xml:space="preserve"> </w:t>
      </w:r>
      <w:r>
        <w:rPr>
          <w:rFonts w:hint="default" w:ascii="Times New Roman" w:hAnsi="Times New Roman" w:cs="Times New Roman"/>
          <w:sz w:val="15"/>
          <w:szCs w:val="15"/>
        </w:rPr>
        <w:t>(</w:t>
      </w:r>
      <w:r>
        <w:rPr>
          <w:rFonts w:hint="default" w:ascii="Times New Roman" w:hAnsi="Times New Roman" w:cs="Times New Roman"/>
          <w:color w:val="0000FF"/>
          <w:sz w:val="15"/>
          <w:szCs w:val="15"/>
          <w:lang w:eastAsia="zh-CN"/>
        </w:rPr>
        <w:t>根据英文第</w:t>
      </w:r>
      <w:r>
        <w:rPr>
          <w:rFonts w:hint="default" w:ascii="Times New Roman" w:hAnsi="Times New Roman" w:cs="Times New Roman"/>
          <w:color w:val="0000FF"/>
          <w:sz w:val="15"/>
          <w:szCs w:val="15"/>
          <w:lang w:val="en-US" w:eastAsia="zh-CN"/>
        </w:rPr>
        <w:t>4版翻译的中文第2版</w:t>
      </w:r>
      <w:r>
        <w:rPr>
          <w:rFonts w:hint="default" w:ascii="Times New Roman" w:hAnsi="Times New Roman" w:cs="Times New Roman"/>
          <w:sz w:val="15"/>
          <w:szCs w:val="15"/>
        </w:rPr>
        <w:t>)</w:t>
      </w:r>
    </w:p>
    <w:p w14:paraId="77A3523B">
      <w:pPr>
        <w:pageBreakBefore w:val="0"/>
        <w:numPr>
          <w:ilvl w:val="0"/>
          <w:numId w:val="2"/>
        </w:numPr>
        <w:kinsoku/>
        <w:overflowPunct/>
        <w:topLinePunct w:val="0"/>
        <w:autoSpaceDE/>
        <w:autoSpaceDN/>
        <w:bidi w:val="0"/>
        <w:adjustRightInd/>
        <w:spacing w:line="240" w:lineRule="auto"/>
        <w:ind w:left="0" w:leftChars="0" w:firstLine="0" w:firstLineChars="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ZHAO Kaihua, LUO Weiyin. New concept physics tutorial: mechanics[M]. Beijing: Higher Education Press, 1995.</w:t>
      </w:r>
    </w:p>
    <w:p w14:paraId="07EF04B5">
      <w:pPr>
        <w:pageBreakBefore w:val="0"/>
        <w:numPr>
          <w:ilvl w:val="0"/>
          <w:numId w:val="2"/>
        </w:numPr>
        <w:kinsoku/>
        <w:overflowPunct/>
        <w:topLinePunct w:val="0"/>
        <w:autoSpaceDE/>
        <w:autoSpaceDN/>
        <w:bidi w:val="0"/>
        <w:adjustRightInd/>
        <w:spacing w:line="240" w:lineRule="auto"/>
        <w:ind w:left="0" w:leftChars="0" w:firstLine="0" w:firstLineChars="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WANG Ang. (Supplement) Preparation of materia medica[M]. Lithography. Shanghai: Tongwen Bookstore, 1912.</w:t>
      </w:r>
    </w:p>
    <w:p w14:paraId="62D35E2E">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w:t>
      </w:r>
      <w:r>
        <w:rPr>
          <w:rFonts w:hint="eastAsia" w:ascii="Times New Roman" w:hAnsi="Times New Roman" w:cs="Times New Roman"/>
          <w:sz w:val="15"/>
          <w:szCs w:val="15"/>
          <w:lang w:val="en-US" w:eastAsia="zh-CN"/>
        </w:rPr>
        <w:t>6</w:t>
      </w:r>
      <w:r>
        <w:rPr>
          <w:rFonts w:hint="default" w:ascii="Times New Roman" w:hAnsi="Times New Roman" w:cs="Times New Roman"/>
          <w:sz w:val="15"/>
          <w:szCs w:val="15"/>
        </w:rPr>
        <w:t>] CRAWFPRD W，CORMAN M．Future libraries：dreams，madness &amp; reality [M]．Chicago：American Library Association，1995．</w:t>
      </w:r>
    </w:p>
    <w:p w14:paraId="5E67964E">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rPr>
      </w:pPr>
      <w:r>
        <w:rPr>
          <w:rFonts w:hint="default" w:ascii="Times New Roman" w:hAnsi="Times New Roman" w:cs="Times New Roman"/>
          <w:sz w:val="15"/>
          <w:szCs w:val="15"/>
        </w:rPr>
        <w:t>[7] International Federation of Library Association and Institutions. Names of persons: national usages for entry in catalogues[M]．3rd ed．London：IFLA International Office for UBC，1977．</w:t>
      </w:r>
    </w:p>
    <w:p w14:paraId="4FED4821">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2 期刊中析出的文献    </w:t>
      </w:r>
    </w:p>
    <w:p w14:paraId="35FDC67C">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作者．题名[J]．期刊名全称，年，卷（期）：起止页码．</w:t>
      </w:r>
    </w:p>
    <w:p w14:paraId="6AF77866">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rPr>
        <w:t xml:space="preserve">[1] </w:t>
      </w:r>
      <w:r>
        <w:rPr>
          <w:rFonts w:hint="default" w:ascii="Times New Roman" w:hAnsi="Times New Roman" w:cs="Times New Roman"/>
          <w:sz w:val="15"/>
          <w:szCs w:val="15"/>
          <w:lang w:val="en-US" w:eastAsia="zh-CN"/>
        </w:rPr>
        <w:t>XU Binshi, OU Zhongwen, MA Shining, et al. Nano-surface-engineering[J]. China Mechanical Engineering, 2000, 11(6): 707-712.</w:t>
      </w:r>
      <w:r>
        <w:rPr>
          <w:rFonts w:hint="default" w:ascii="Times New Roman" w:hAnsi="Times New Roman" w:cs="Times New Roman"/>
          <w:color w:val="0000FF"/>
          <w:sz w:val="15"/>
          <w:szCs w:val="15"/>
        </w:rPr>
        <w:t>（有卷号 书写格式）</w:t>
      </w:r>
    </w:p>
    <w:p w14:paraId="6B48EA17">
      <w:pPr>
        <w:pageBreakBefore w:val="0"/>
        <w:numPr>
          <w:ilvl w:val="0"/>
          <w:numId w:val="3"/>
        </w:numPr>
        <w:kinsoku/>
        <w:overflowPunct/>
        <w:topLinePunct w:val="0"/>
        <w:autoSpaceDE/>
        <w:autoSpaceDN/>
        <w:bidi w:val="0"/>
        <w:adjustRightInd/>
        <w:spacing w:line="240" w:lineRule="auto"/>
        <w:textAlignment w:val="auto"/>
        <w:rPr>
          <w:rFonts w:hint="default" w:ascii="Times New Roman" w:hAnsi="Times New Roman" w:cs="Times New Roman"/>
          <w:sz w:val="15"/>
          <w:szCs w:val="15"/>
          <w:lang w:val="en-US" w:eastAsia="zh-CN"/>
        </w:rPr>
      </w:pPr>
      <w:r>
        <w:rPr>
          <w:rFonts w:hint="default" w:ascii="Times New Roman" w:hAnsi="Times New Roman" w:cs="Times New Roman"/>
          <w:color w:val="auto"/>
          <w:sz w:val="15"/>
          <w:szCs w:val="15"/>
          <w:lang w:val="en-US" w:eastAsia="zh-CN"/>
        </w:rPr>
        <w:t>RHEE B M. A profile of the ideal library and information specialist[J]. Library and Information Service, 2000(2): 5-8.</w:t>
      </w:r>
      <w:r>
        <w:rPr>
          <w:rFonts w:hint="default" w:ascii="Times New Roman" w:hAnsi="Times New Roman" w:cs="Times New Roman"/>
          <w:color w:val="1D41D5"/>
          <w:sz w:val="15"/>
          <w:szCs w:val="15"/>
        </w:rPr>
        <w:t>(无卷号 书写格式)</w:t>
      </w:r>
      <w:r>
        <w:rPr>
          <w:rFonts w:hint="eastAsia" w:ascii="Times New Roman" w:hAnsi="Times New Roman" w:cs="Times New Roman"/>
          <w:color w:val="auto"/>
          <w:sz w:val="15"/>
          <w:szCs w:val="15"/>
          <w:lang w:val="en-US" w:eastAsia="zh-CN"/>
        </w:rPr>
        <w:t xml:space="preserve"> </w:t>
      </w:r>
    </w:p>
    <w:p w14:paraId="16B43CB2">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[3] DES MARAIS D J， STRAUSS H， SUMMONS R E, et al．Carbon isotope，evidence for the stepwise oxidation of the Proterozoic environment [J]．Nature，1992，359：605-609． </w:t>
      </w:r>
    </w:p>
    <w:p w14:paraId="207E183B">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[4] HEWITT J A．Technical services in 1983[J]．Library Resource Services，1984，28(3)：205-218．</w:t>
      </w:r>
    </w:p>
    <w:p w14:paraId="7F7A5AF4">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3 学位论文    </w:t>
      </w:r>
    </w:p>
    <w:p w14:paraId="5E26CAA1">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shd w:val="pct10" w:color="auto" w:fill="FFFFFF"/>
        </w:rPr>
        <w:t>[序号] 著者．题名[D]．保存地（城市名）：保存者（一般为大学或研究机构），年份．</w:t>
      </w:r>
      <w:r>
        <w:rPr>
          <w:rFonts w:hint="default" w:ascii="Times New Roman" w:hAnsi="Times New Roman" w:cs="Times New Roman"/>
          <w:sz w:val="15"/>
          <w:szCs w:val="15"/>
        </w:rPr>
        <w:t xml:space="preserve"> </w:t>
      </w:r>
    </w:p>
    <w:p w14:paraId="192033B8">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 xml:space="preserve">[1] </w:t>
      </w:r>
      <w:r>
        <w:rPr>
          <w:rFonts w:hint="default" w:ascii="Times New Roman" w:hAnsi="Times New Roman" w:cs="Times New Roman"/>
          <w:sz w:val="15"/>
          <w:szCs w:val="15"/>
          <w:lang w:val="en-US" w:eastAsia="zh-CN"/>
        </w:rPr>
        <w:t xml:space="preserve">ZHANG Zhixiang. Random disturbance of discontinuous dynamical system and its application in conservation law equation[D]. Beijing: School of Mathematical Sciences, Peking University, 1998. </w:t>
      </w:r>
    </w:p>
    <w:p w14:paraId="5330E9A0">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[2] CALMS R B．Infrared spectroscopic studies on solid oxygen [D]．Berkeley：Univ</w:t>
      </w:r>
      <w:r>
        <w:rPr>
          <w:rFonts w:hint="default" w:ascii="Times New Roman" w:hAnsi="Times New Roman" w:cs="Times New Roman"/>
          <w:sz w:val="15"/>
          <w:szCs w:val="15"/>
          <w:lang w:val="en-US" w:eastAsia="zh-CN"/>
        </w:rPr>
        <w:t>ersity</w:t>
      </w:r>
      <w:r>
        <w:rPr>
          <w:rFonts w:hint="default" w:ascii="Times New Roman" w:hAnsi="Times New Roman" w:cs="Times New Roman"/>
          <w:sz w:val="15"/>
          <w:szCs w:val="15"/>
        </w:rPr>
        <w:t xml:space="preserve"> of California，1965．</w:t>
      </w:r>
    </w:p>
    <w:p w14:paraId="17C39230">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4 标准   </w:t>
      </w:r>
    </w:p>
    <w:p w14:paraId="300C9ED4">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标准提出者.</w:t>
      </w:r>
      <w:r>
        <w:rPr>
          <w:rFonts w:hint="default" w:ascii="Times New Roman" w:hAnsi="Times New Roman" w:cs="Times New Roman"/>
          <w:sz w:val="15"/>
          <w:szCs w:val="15"/>
          <w:shd w:val="pct10" w:color="auto" w:fill="FFFFFF"/>
          <w:lang w:val="en-US" w:eastAsia="zh-CN"/>
        </w:rPr>
        <w:t xml:space="preserve"> </w:t>
      </w:r>
      <w:r>
        <w:rPr>
          <w:rFonts w:hint="default" w:ascii="Times New Roman" w:hAnsi="Times New Roman" w:cs="Times New Roman"/>
          <w:sz w:val="15"/>
          <w:szCs w:val="15"/>
          <w:shd w:val="pct10" w:color="auto" w:fill="FFFFFF"/>
          <w:lang w:eastAsia="zh-CN"/>
        </w:rPr>
        <w:t>标准</w:t>
      </w:r>
      <w:r>
        <w:rPr>
          <w:rFonts w:hint="default" w:ascii="Times New Roman" w:hAnsi="Times New Roman" w:cs="Times New Roman"/>
          <w:sz w:val="15"/>
          <w:szCs w:val="15"/>
          <w:shd w:val="pct10" w:color="auto" w:fill="FFFFFF"/>
        </w:rPr>
        <w:t>名称</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标准代号[S]</w:t>
      </w:r>
      <w:r>
        <w:rPr>
          <w:rFonts w:hint="default" w:ascii="Times New Roman" w:hAnsi="Times New Roman" w:cs="Times New Roman"/>
          <w:sz w:val="15"/>
          <w:szCs w:val="15"/>
          <w:shd w:val="pct10" w:color="auto" w:fill="FFFFFF"/>
          <w:lang w:val="en-US" w:eastAsia="zh-CN"/>
        </w:rPr>
        <w:t xml:space="preserve">. </w:t>
      </w:r>
      <w:r>
        <w:rPr>
          <w:rFonts w:hint="default" w:ascii="Times New Roman" w:hAnsi="Times New Roman" w:cs="Times New Roman"/>
          <w:sz w:val="15"/>
          <w:szCs w:val="15"/>
          <w:shd w:val="pct10" w:color="auto" w:fill="FFFFFF"/>
        </w:rPr>
        <w:t>出版地</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出版社</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出版年</w:t>
      </w:r>
      <w:r>
        <w:rPr>
          <w:rFonts w:hint="default" w:ascii="Times New Roman" w:hAnsi="Times New Roman" w:cs="Times New Roman"/>
          <w:sz w:val="15"/>
          <w:szCs w:val="15"/>
          <w:shd w:val="pct10" w:color="auto" w:fill="FFFFFF"/>
          <w:lang w:val="en-US" w:eastAsia="zh-CN"/>
        </w:rPr>
        <w:t>.</w:t>
      </w:r>
    </w:p>
    <w:p w14:paraId="61C200B7">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 xml:space="preserve">[1] </w:t>
      </w:r>
      <w:r>
        <w:rPr>
          <w:rFonts w:hint="default" w:ascii="Times New Roman" w:hAnsi="Times New Roman" w:cs="Times New Roman"/>
          <w:sz w:val="15"/>
          <w:szCs w:val="15"/>
          <w:lang w:val="en-US" w:eastAsia="zh-CN"/>
        </w:rPr>
        <w:t>Science and Technology Standard Department of State Environmental Protection Administration. Environmental quality standard for soils: GB15616—1995[S]. Beijing: Standards Press of China, 1996.</w:t>
      </w:r>
    </w:p>
    <w:p w14:paraId="6E4D5EBB">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5 专利文献    </w:t>
      </w:r>
    </w:p>
    <w:p w14:paraId="749AEC98">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专利所有者．专利题名</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专利国别</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专利号[P]．发布日期．</w:t>
      </w:r>
    </w:p>
    <w:p w14:paraId="612BABE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 xml:space="preserve">[1] </w:t>
      </w:r>
      <w:r>
        <w:rPr>
          <w:rFonts w:hint="default" w:ascii="Times New Roman" w:hAnsi="Times New Roman" w:cs="Times New Roman"/>
          <w:sz w:val="15"/>
          <w:szCs w:val="15"/>
          <w:lang w:val="en-US" w:eastAsia="zh-CN"/>
        </w:rPr>
        <w:t>LIU Jialin. Multifunctional disposable tongue depressor: China, 92214985.2[P]. 1993-04-14.</w:t>
      </w:r>
    </w:p>
    <w:p w14:paraId="056CFD7E">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rPr>
        <w:t>[2]</w:t>
      </w:r>
      <w:r>
        <w:rPr>
          <w:rFonts w:hint="eastAsia" w:ascii="Times New Roman" w:hAnsi="Times New Roman" w:cs="Times New Roman"/>
          <w:sz w:val="15"/>
          <w:szCs w:val="15"/>
          <w:lang w:val="en-US" w:eastAsia="zh-CN"/>
        </w:rPr>
        <w:t xml:space="preserve"> </w:t>
      </w:r>
      <w:r>
        <w:rPr>
          <w:rFonts w:hint="default" w:ascii="Times New Roman" w:hAnsi="Times New Roman" w:cs="Times New Roman"/>
          <w:sz w:val="15"/>
          <w:szCs w:val="15"/>
          <w:lang w:val="en-US" w:eastAsia="zh-CN"/>
        </w:rPr>
        <w:t>Hebei Oasis Ecological Environment Technology Co., Ltd.. A comprehensive cultivation and planting method of ecological vegetation in desertification area：China，01129210.5[P/OL]．2001-10-24[2002-05-28]．http：∥211.152.9.47/sipoasp/zlijs/hyjs-yx-new.asp？recid=0129210.5＆leixin．</w:t>
      </w:r>
    </w:p>
    <w:p w14:paraId="730314FD">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[3] KOSEKIA，MOMOSE H，KAWAHITO M，et al．Compiler：US，828402［P／OL］．2002-05- 25 [2002-05-28]．http：//FF＆p=1＆＝u=netahtml/PTO/search-bool．html&amp;r=5＆f=G ＆l= 50＆col=AND＆d=PG01＆s1=IBM.AS.&amp;0S=AN/IBM&amp;RS=AN/IBM．</w:t>
      </w:r>
    </w:p>
    <w:p w14:paraId="52511538">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6 论文集著录格式</w:t>
      </w:r>
    </w:p>
    <w:p w14:paraId="143A77D1">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主要责任者．论文集名[C]．出版地：出版社，出版时间．</w:t>
      </w:r>
    </w:p>
    <w:p w14:paraId="7E9ED041">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 xml:space="preserve">[1] </w:t>
      </w:r>
      <w:r>
        <w:rPr>
          <w:rFonts w:hint="default" w:ascii="Times New Roman" w:hAnsi="Times New Roman" w:cs="Times New Roman"/>
          <w:sz w:val="15"/>
          <w:szCs w:val="15"/>
          <w:lang w:val="en-US" w:eastAsia="zh-CN"/>
        </w:rPr>
        <w:t xml:space="preserve">XIN Ximeng. International Symposium on Information Technology and Information Services: Part A[C]. Beijing: China Social Sciences Press, 1994. </w:t>
      </w:r>
    </w:p>
    <w:p w14:paraId="7CC33C14">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 xml:space="preserve">[2] ROSENTHALL E M．Proceedings of the Fifth Canadian Mathematical Congress，University of Montreal，1961[C] ．Toronto：University of Toronto Press，1963． </w:t>
      </w:r>
    </w:p>
    <w:p w14:paraId="10AEB848">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[3] GANZHA V G，MAYR E W，VOROZHTSOV E V．Computer algebra in scientific computing：CASC 2000：proceedings of the Third Workshop on Computer Algebra in Scientific Computing, Samarkand, October 5-9, 2000[C]. Berlin: Springer, c2000．</w:t>
      </w:r>
    </w:p>
    <w:p w14:paraId="247CA842">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7 科技报告   </w:t>
      </w:r>
    </w:p>
    <w:p w14:paraId="31170832">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[序号]著者．题名 [R]．保存地（城市名）：主办单位（可以是学术团体），年份．</w:t>
      </w:r>
    </w:p>
    <w:p w14:paraId="1281A738">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[1] FENG Xiqiao. LBB Analysis of Nuclear Reactor Pressure Vessel[R]. Beijing: Nuclear Energy Technology Design and Research Institute, Tsinghua University, 1997.</w:t>
      </w:r>
    </w:p>
    <w:p w14:paraId="76B78377">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[2] U. S. Department of Transportation Federal Highway Administration．Guidelines for handling excavated acid-producing materials, PB 91-194001[R]．Springfield：U．S．Department of Commerce National Information Service，1990．</w:t>
      </w:r>
    </w:p>
    <w:p w14:paraId="5EED42A6">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[3] World Health Organization．Factors regulation the immune response：report of WHO Scientific Group [R]．Geneva：WHO，1970．</w:t>
      </w:r>
    </w:p>
    <w:p w14:paraId="3F05E6B5">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8 报纸中析出的文章     </w:t>
      </w:r>
    </w:p>
    <w:p w14:paraId="4CB21673">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[序号]作者．题名[N]．报纸名，出版</w:t>
      </w:r>
      <w:r>
        <w:rPr>
          <w:rFonts w:hint="default" w:ascii="Times New Roman" w:hAnsi="Times New Roman" w:cs="Times New Roman"/>
          <w:sz w:val="15"/>
          <w:szCs w:val="15"/>
          <w:shd w:val="pct10" w:color="auto" w:fill="FFFFFF"/>
          <w:lang w:eastAsia="zh-CN"/>
        </w:rPr>
        <w:t>日期（</w:t>
      </w:r>
      <w:r>
        <w:rPr>
          <w:rFonts w:hint="default" w:ascii="Times New Roman" w:hAnsi="Times New Roman" w:cs="Times New Roman"/>
          <w:sz w:val="15"/>
          <w:szCs w:val="15"/>
          <w:shd w:val="pct10" w:color="auto" w:fill="FFFFFF"/>
        </w:rPr>
        <w:t>版次</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w:t>
      </w:r>
    </w:p>
    <w:p w14:paraId="14D1527F">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rPr>
        <w:t xml:space="preserve">[1] </w:t>
      </w:r>
      <w:r>
        <w:rPr>
          <w:rFonts w:hint="default" w:ascii="Times New Roman" w:hAnsi="Times New Roman" w:cs="Times New Roman"/>
          <w:sz w:val="15"/>
          <w:szCs w:val="15"/>
          <w:lang w:val="en-US" w:eastAsia="zh-CN"/>
        </w:rPr>
        <w:t xml:space="preserve">FU Gang, ZHAO Cheng, LI Jialu. Thinking after strong wind and sand[N]. Beijing Youth Daily, 2004-11-20(15). </w:t>
      </w:r>
    </w:p>
    <w:p w14:paraId="2332E03E">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9 电子文献</w:t>
      </w:r>
    </w:p>
    <w:p w14:paraId="7BA9DF89">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 xml:space="preserve"> [序号]作者.题名［电子文献/载体类型标识］.</w:t>
      </w:r>
      <w:r>
        <w:rPr>
          <w:rFonts w:hint="default" w:ascii="Times New Roman" w:hAnsi="Times New Roman" w:cs="Times New Roman"/>
          <w:sz w:val="15"/>
          <w:szCs w:val="15"/>
          <w:shd w:val="pct10" w:color="auto" w:fill="FFFFFF"/>
          <w:lang w:val="en-US" w:eastAsia="zh-CN"/>
        </w:rPr>
        <w:t xml:space="preserve"> （</w:t>
      </w:r>
      <w:r>
        <w:rPr>
          <w:rFonts w:hint="default" w:ascii="Times New Roman" w:hAnsi="Times New Roman" w:cs="Times New Roman"/>
          <w:sz w:val="15"/>
          <w:szCs w:val="15"/>
          <w:shd w:val="pct10" w:color="auto" w:fill="FFFFFF"/>
        </w:rPr>
        <w:t>发表或更新日期</w:t>
      </w:r>
      <w:r>
        <w:rPr>
          <w:rFonts w:hint="default" w:ascii="Times New Roman" w:hAnsi="Times New Roman" w:cs="Times New Roman"/>
          <w:sz w:val="15"/>
          <w:szCs w:val="15"/>
          <w:shd w:val="pct10" w:color="auto" w:fill="FFFFFF"/>
          <w:lang w:val="en-US" w:eastAsia="zh-CN"/>
        </w:rPr>
        <w:t>）[</w:t>
      </w:r>
      <w:r>
        <w:rPr>
          <w:rFonts w:hint="default" w:ascii="Times New Roman" w:hAnsi="Times New Roman" w:cs="Times New Roman"/>
          <w:sz w:val="15"/>
          <w:szCs w:val="15"/>
          <w:shd w:val="pct10" w:color="auto" w:fill="FFFFFF"/>
        </w:rPr>
        <w:t>引用日期</w:t>
      </w:r>
      <w:r>
        <w:rPr>
          <w:rFonts w:hint="default" w:ascii="Times New Roman" w:hAnsi="Times New Roman" w:cs="Times New Roman"/>
          <w:sz w:val="15"/>
          <w:szCs w:val="15"/>
          <w:shd w:val="pct10" w:color="auto" w:fill="FFFFFF"/>
          <w:lang w:val="en-US" w:eastAsia="zh-CN"/>
        </w:rPr>
        <w:t>]</w:t>
      </w:r>
      <w:r>
        <w:rPr>
          <w:rFonts w:hint="default" w:ascii="Times New Roman" w:hAnsi="Times New Roman" w:cs="Times New Roman"/>
          <w:sz w:val="15"/>
          <w:szCs w:val="15"/>
          <w:shd w:val="pct10" w:color="auto" w:fill="FFFFFF"/>
        </w:rPr>
        <w:t>.电子文献的出处或可获得地址</w:t>
      </w:r>
    </w:p>
    <w:p w14:paraId="1B5B496D">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[1] XIAO Yu. Publishing industry informationization enters fast lane[EB/OL]. （2001-12-19）[2002-04-15]. http://www.creader.com/news/20011219/200112190019.html.</w:t>
      </w:r>
    </w:p>
    <w:p w14:paraId="38A763BD">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[2] JIANG Xiangdong. Solution of Information/Library Management System on Internet/ Intranet[J/OL]. Journal of the China Society for Scientific and Technical Information, 1999, 18(2): 4. [2000-01-18]．http：∥www.chinainfo.gov.cn/periodical/qbxb/qbxb99/qbxb990203.</w:t>
      </w:r>
    </w:p>
    <w:p w14:paraId="746DE307">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[3] METCALF S W．The Tort Hall air emission study [C/OL] ∥ The International Congress on  Hazardous Waste， Atlanta Marriott Marquis  Hotel，Atlanta，Georgia，June 5-8，1995：impact on human and ecological health [1998-09-22]. http:∥atsdrl.atsdr.cdc.gov:8080/cong95.html.</w:t>
      </w:r>
    </w:p>
    <w:p w14:paraId="44F87BA2">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10 图书、论文集等专著中的析出文献</w:t>
      </w:r>
    </w:p>
    <w:p w14:paraId="114048F8">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析出文献主要责任者．析出文献题名 [文献类型标志]．析出文献其他责任者∥专著主要责任者．专著题名：其他题名信息．版本项．出版地：出版者，出版年：析出文献的页码[引用日期]．获取和访问路径．</w:t>
      </w:r>
    </w:p>
    <w:p w14:paraId="52DAAB46">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[1] CHENG Genwei. Causes and countermeasures for disaster reduction of 1998 Yangtze River flood[M]//XU Houze, ZHAO Qiguo. Flood Disaster and Scientific and Technological Countermeasures in the Yangtze River Basin. Beijing: Science Press, 1999: 32-36.</w:t>
      </w:r>
    </w:p>
    <w:p w14:paraId="58773187">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 xml:space="preserve">[2] CHEN Jinbiao, ZHANG Huimin, ZHU Shixing, et al. Study on Sinian subcontinent of Jixian[M]//Tianjin Institute of Geology and Mineral Resources, Chinese Academy of Geological Sciences. Sinian Subcontinent of China. Tianjin: Tianjin Science and Technology Press, 1980: 56-114. </w:t>
      </w:r>
    </w:p>
    <w:p w14:paraId="6A16F060">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[3] BAI Shunong. Study on flowering of plants[M]//LI Chengsen. Advances in Plant Science. Beijing: Higher Education Press, 1998: 146-163.</w:t>
      </w:r>
    </w:p>
    <w:p w14:paraId="0B1B02FF">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[4] MARX K. Notes on the report wages, prices and profits[M]//MARX K, ENGELS F. Complete Works of Marx and Engels: Volume 44. Beijing: People's Publishing House, 1982: 505.</w:t>
      </w:r>
    </w:p>
    <w:p w14:paraId="53ADA588">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[5] ZHONG Wenfa. Application of nonlinear programming in burnable poison disposition[C]//ZHAO Wei. Operational Research Theory and Its Application : Proceedings of the Fifth Congress of China Operational Research Association. Xi’an: Xidian University Press, 1996: 468-471.</w:t>
      </w:r>
    </w:p>
    <w:p w14:paraId="68E40B02">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[6] WEINSTEIN L，SWERTZ M N．Pathogenic properties of invading microorganism [M]∥SODEMAN W A．Pathologic physiology：mechanisms of disease．Philadelphia: Saunders，1974：745-772．</w:t>
      </w:r>
    </w:p>
    <w:p w14:paraId="2C3B0A50">
      <w:pPr>
        <w:pStyle w:val="4"/>
        <w:spacing w:before="0" w:after="0" w:line="240" w:lineRule="auto"/>
        <w:rPr>
          <w:rFonts w:ascii="Times New Roman" w:hAnsi="Times New Roman" w:eastAsia="宋体" w:cs="Times New Roman"/>
        </w:rPr>
      </w:pPr>
      <w:r>
        <w:rPr>
          <w:rFonts w:hint="eastAsia" w:ascii="Times New Roman" w:hAnsi="Times New Roman" w:eastAsia="宋体" w:cs="Times New Roman"/>
          <w:lang w:val="en-US" w:eastAsia="zh-CN"/>
        </w:rPr>
        <w:t>7</w:t>
      </w:r>
      <w:r>
        <w:rPr>
          <w:rFonts w:hint="eastAsia" w:ascii="Times New Roman" w:hAnsi="Times New Roman" w:eastAsia="宋体" w:cs="Times New Roman"/>
        </w:rPr>
        <w:t>.</w:t>
      </w:r>
      <w:r>
        <w:rPr>
          <w:rFonts w:ascii="Times New Roman" w:hAnsi="Times New Roman" w:eastAsia="宋体" w:cs="Times New Roman"/>
        </w:rPr>
        <w:t xml:space="preserve">11 </w:t>
      </w:r>
      <w:r>
        <w:rPr>
          <w:rFonts w:hint="eastAsia" w:ascii="Times New Roman" w:hAnsi="Times New Roman" w:eastAsia="宋体" w:cs="Times New Roman"/>
          <w:lang w:eastAsia="zh-CN"/>
        </w:rPr>
        <w:t>国家</w:t>
      </w:r>
      <w:r>
        <w:rPr>
          <w:rFonts w:hint="eastAsia" w:ascii="Times New Roman" w:hAnsi="Times New Roman" w:eastAsia="宋体" w:cs="Times New Roman"/>
        </w:rPr>
        <w:t>政策文件</w:t>
      </w:r>
    </w:p>
    <w:p w14:paraId="5887192A">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shd w:val="pct10" w:color="auto" w:fill="FFFFFF"/>
        </w:rPr>
        <w:t xml:space="preserve">[序号] </w:t>
      </w:r>
      <w:r>
        <w:rPr>
          <w:rFonts w:hint="eastAsia" w:ascii="Times New Roman" w:hAnsi="Times New Roman" w:cs="Times New Roman"/>
          <w:sz w:val="15"/>
          <w:szCs w:val="15"/>
          <w:shd w:val="pct10" w:color="auto" w:fill="FFFFFF"/>
          <w:lang w:eastAsia="zh-CN"/>
        </w:rPr>
        <w:t>出台机构或单位</w:t>
      </w:r>
      <w:r>
        <w:rPr>
          <w:rFonts w:hint="default" w:ascii="Times New Roman" w:hAnsi="Times New Roman" w:cs="Times New Roman"/>
          <w:sz w:val="15"/>
          <w:szCs w:val="15"/>
          <w:shd w:val="pct10" w:color="auto" w:fill="FFFFFF"/>
        </w:rPr>
        <w:t>．</w:t>
      </w:r>
      <w:r>
        <w:rPr>
          <w:rFonts w:hint="eastAsia" w:ascii="Times New Roman" w:hAnsi="Times New Roman" w:cs="Times New Roman"/>
          <w:sz w:val="15"/>
          <w:szCs w:val="15"/>
          <w:shd w:val="pct10" w:color="auto" w:fill="FFFFFF"/>
          <w:lang w:eastAsia="zh-CN"/>
        </w:rPr>
        <w:t>文件名</w:t>
      </w:r>
      <w:r>
        <w:rPr>
          <w:rFonts w:hint="default" w:ascii="Times New Roman" w:hAnsi="Times New Roman" w:cs="Times New Roman"/>
          <w:sz w:val="15"/>
          <w:szCs w:val="15"/>
          <w:shd w:val="pct10" w:color="auto" w:fill="FFFFFF"/>
        </w:rPr>
        <w:t>[</w:t>
      </w:r>
      <w:r>
        <w:rPr>
          <w:rFonts w:hint="eastAsia" w:ascii="Times New Roman" w:hAnsi="Times New Roman" w:cs="Times New Roman"/>
          <w:sz w:val="15"/>
          <w:szCs w:val="15"/>
          <w:shd w:val="pct10" w:color="auto" w:fill="FFFFFF"/>
          <w:lang w:val="en-US" w:eastAsia="zh-CN"/>
        </w:rPr>
        <w:t>Z</w:t>
      </w:r>
      <w:r>
        <w:rPr>
          <w:rFonts w:hint="default" w:ascii="Times New Roman" w:hAnsi="Times New Roman" w:cs="Times New Roman"/>
          <w:sz w:val="15"/>
          <w:szCs w:val="15"/>
          <w:shd w:val="pct10" w:color="auto" w:fill="FFFFFF"/>
        </w:rPr>
        <w:t>]．城市名：</w:t>
      </w:r>
      <w:r>
        <w:rPr>
          <w:rFonts w:hint="eastAsia" w:ascii="Times New Roman" w:hAnsi="Times New Roman" w:cs="Times New Roman"/>
          <w:sz w:val="15"/>
          <w:szCs w:val="15"/>
          <w:shd w:val="pct10" w:color="auto" w:fill="FFFFFF"/>
          <w:lang w:eastAsia="zh-CN"/>
        </w:rPr>
        <w:t>出台机构或单位</w:t>
      </w:r>
      <w:r>
        <w:rPr>
          <w:rFonts w:hint="default" w:ascii="Times New Roman" w:hAnsi="Times New Roman" w:cs="Times New Roman"/>
          <w:sz w:val="15"/>
          <w:szCs w:val="15"/>
          <w:shd w:val="pct10" w:color="auto" w:fill="FFFFFF"/>
        </w:rPr>
        <w:t>，年份．</w:t>
      </w:r>
      <w:r>
        <w:rPr>
          <w:rFonts w:hint="default" w:ascii="Times New Roman" w:hAnsi="Times New Roman" w:cs="Times New Roman"/>
          <w:sz w:val="15"/>
          <w:szCs w:val="15"/>
        </w:rPr>
        <w:t xml:space="preserve"> </w:t>
      </w:r>
    </w:p>
    <w:p w14:paraId="211C400E">
      <w:pPr>
        <w:ind w:left="225" w:hanging="225" w:hangingChars="150"/>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rPr>
        <w:t>[1]</w:t>
      </w:r>
      <w:r>
        <w:rPr>
          <w:rFonts w:ascii="Times New Roman" w:hAnsi="Times New Roman" w:eastAsia="宋体" w:cs="Times New Roman"/>
          <w:sz w:val="15"/>
          <w:szCs w:val="15"/>
        </w:rPr>
        <w:t xml:space="preserve"> </w:t>
      </w:r>
      <w:r>
        <w:rPr>
          <w:rFonts w:hint="eastAsia" w:ascii="Times New Roman" w:hAnsi="Times New Roman" w:eastAsia="宋体" w:cs="Times New Roman"/>
          <w:sz w:val="15"/>
          <w:szCs w:val="15"/>
        </w:rPr>
        <w:t>General Office of the State Council of the People's Republic of China</w:t>
      </w:r>
      <w:r>
        <w:rPr>
          <w:rFonts w:hint="eastAsia" w:ascii="Times New Roman" w:hAnsi="Times New Roman" w:eastAsia="宋体" w:cs="Times New Roman"/>
          <w:sz w:val="15"/>
          <w:szCs w:val="15"/>
          <w:lang w:val="en-US" w:eastAsia="zh-CN"/>
        </w:rPr>
        <w:t>.</w:t>
      </w:r>
      <w:r>
        <w:rPr>
          <w:rFonts w:hint="eastAsia" w:ascii="Times New Roman" w:hAnsi="Times New Roman" w:eastAsia="宋体" w:cs="Times New Roman"/>
          <w:sz w:val="15"/>
          <w:szCs w:val="15"/>
        </w:rPr>
        <w:t xml:space="preserve"> Opinions on Promoting the Comprehensive Reform of Agricultural Water Price [Z]</w:t>
      </w:r>
      <w:r>
        <w:rPr>
          <w:rFonts w:hint="eastAsia" w:ascii="Times New Roman" w:hAnsi="Times New Roman" w:eastAsia="宋体" w:cs="Times New Roman"/>
          <w:sz w:val="15"/>
          <w:szCs w:val="15"/>
          <w:lang w:val="en-US" w:eastAsia="zh-CN"/>
        </w:rPr>
        <w:t xml:space="preserve">. </w:t>
      </w:r>
      <w:r>
        <w:rPr>
          <w:rFonts w:hint="eastAsia" w:ascii="Times New Roman" w:hAnsi="Times New Roman" w:eastAsia="宋体" w:cs="Times New Roman"/>
          <w:sz w:val="15"/>
          <w:szCs w:val="15"/>
        </w:rPr>
        <w:t>Beijing: General Office of the State Council of the People's Republic of China, 2016</w:t>
      </w:r>
      <w:r>
        <w:rPr>
          <w:rFonts w:hint="eastAsia" w:ascii="Times New Roman" w:hAnsi="Times New Roman" w:eastAsia="宋体" w:cs="Times New Roman"/>
          <w:sz w:val="15"/>
          <w:szCs w:val="15"/>
          <w:lang w:val="en-US" w:eastAsia="zh-CN"/>
        </w:rPr>
        <w:t xml:space="preserve">. </w:t>
      </w:r>
    </w:p>
    <w:p w14:paraId="76553A06">
      <w:pPr>
        <w:pageBreakBefore w:val="0"/>
        <w:kinsoku/>
        <w:overflowPunct/>
        <w:topLinePunct w:val="0"/>
        <w:autoSpaceDE/>
        <w:autoSpaceDN/>
        <w:bidi w:val="0"/>
        <w:adjustRightInd/>
        <w:spacing w:line="240" w:lineRule="auto"/>
        <w:textAlignment w:val="auto"/>
        <w:rPr>
          <w:rFonts w:hint="default" w:ascii="Times New Roman" w:hAnsi="Times New Roman" w:cs="Times New Roma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53B0340">
        <w:pPr>
          <w:pStyle w:val="6"/>
          <w:jc w:val="center"/>
        </w:pPr>
        <w:r>
          <w:fldChar w:fldCharType="begin"/>
        </w:r>
        <w:r>
          <w:instrText xml:space="preserve">PAGE   \* MERGEFORMAT</w:instrText>
        </w:r>
        <w:r>
          <w:fldChar w:fldCharType="separate"/>
        </w:r>
        <w:r>
          <w:rPr>
            <w:lang w:val="zh-CN"/>
          </w:rPr>
          <w:t>7</w:t>
        </w:r>
        <w:r>
          <w:fldChar w:fldCharType="end"/>
        </w:r>
      </w:p>
    </w:sdtContent>
  </w:sdt>
  <w:p w14:paraId="04C5C16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6ADD8"/>
    <w:multiLevelType w:val="singleLevel"/>
    <w:tmpl w:val="A9A6ADD8"/>
    <w:lvl w:ilvl="0" w:tentative="0">
      <w:start w:val="2"/>
      <w:numFmt w:val="decimal"/>
      <w:suff w:val="space"/>
      <w:lvlText w:val="[%1]"/>
      <w:lvlJc w:val="left"/>
    </w:lvl>
  </w:abstractNum>
  <w:abstractNum w:abstractNumId="1">
    <w:nsid w:val="E3EFA137"/>
    <w:multiLevelType w:val="singleLevel"/>
    <w:tmpl w:val="E3EFA137"/>
    <w:lvl w:ilvl="0" w:tentative="0">
      <w:start w:val="1"/>
      <w:numFmt w:val="decimal"/>
      <w:suff w:val="space"/>
      <w:lvlText w:val="[%1]"/>
      <w:lvlJc w:val="left"/>
    </w:lvl>
  </w:abstractNum>
  <w:abstractNum w:abstractNumId="2">
    <w:nsid w:val="F83C7B83"/>
    <w:multiLevelType w:val="multilevel"/>
    <w:tmpl w:val="F83C7B8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F8"/>
    <w:rsid w:val="00012F4B"/>
    <w:rsid w:val="00021F82"/>
    <w:rsid w:val="00117840"/>
    <w:rsid w:val="00123458"/>
    <w:rsid w:val="001C0E00"/>
    <w:rsid w:val="002211F4"/>
    <w:rsid w:val="00341D57"/>
    <w:rsid w:val="003B2DAA"/>
    <w:rsid w:val="003D574B"/>
    <w:rsid w:val="004708E0"/>
    <w:rsid w:val="00486CA0"/>
    <w:rsid w:val="004B7590"/>
    <w:rsid w:val="004C66E0"/>
    <w:rsid w:val="004D21A7"/>
    <w:rsid w:val="005342F8"/>
    <w:rsid w:val="0059021E"/>
    <w:rsid w:val="005E03F6"/>
    <w:rsid w:val="0064392A"/>
    <w:rsid w:val="00687B76"/>
    <w:rsid w:val="006C2069"/>
    <w:rsid w:val="006F3CD7"/>
    <w:rsid w:val="00756A24"/>
    <w:rsid w:val="00765790"/>
    <w:rsid w:val="007E3E48"/>
    <w:rsid w:val="007F35AE"/>
    <w:rsid w:val="008126E0"/>
    <w:rsid w:val="008469F1"/>
    <w:rsid w:val="009478E7"/>
    <w:rsid w:val="009964C2"/>
    <w:rsid w:val="009A48FD"/>
    <w:rsid w:val="009B2D4A"/>
    <w:rsid w:val="009C4B9A"/>
    <w:rsid w:val="009E0DA8"/>
    <w:rsid w:val="009E23E9"/>
    <w:rsid w:val="009F6247"/>
    <w:rsid w:val="00A22432"/>
    <w:rsid w:val="00B80D22"/>
    <w:rsid w:val="00B9795F"/>
    <w:rsid w:val="00B97E37"/>
    <w:rsid w:val="00BB5459"/>
    <w:rsid w:val="00C61D34"/>
    <w:rsid w:val="00CD49B4"/>
    <w:rsid w:val="00CF2FB4"/>
    <w:rsid w:val="00D31A5D"/>
    <w:rsid w:val="00D36A4E"/>
    <w:rsid w:val="00D447A6"/>
    <w:rsid w:val="00D74440"/>
    <w:rsid w:val="00D87879"/>
    <w:rsid w:val="00D93026"/>
    <w:rsid w:val="00D95152"/>
    <w:rsid w:val="00D965C0"/>
    <w:rsid w:val="00E41108"/>
    <w:rsid w:val="00F75CDF"/>
    <w:rsid w:val="00F910CC"/>
    <w:rsid w:val="00FD0057"/>
    <w:rsid w:val="045D1B96"/>
    <w:rsid w:val="063B377E"/>
    <w:rsid w:val="07ED258E"/>
    <w:rsid w:val="0A0C6D9D"/>
    <w:rsid w:val="0A754301"/>
    <w:rsid w:val="0D902303"/>
    <w:rsid w:val="0E2B6124"/>
    <w:rsid w:val="0EA34F52"/>
    <w:rsid w:val="100D26E5"/>
    <w:rsid w:val="12834052"/>
    <w:rsid w:val="147F5F0E"/>
    <w:rsid w:val="158B066E"/>
    <w:rsid w:val="1649737C"/>
    <w:rsid w:val="1C9B5E51"/>
    <w:rsid w:val="1F463F0C"/>
    <w:rsid w:val="2481301B"/>
    <w:rsid w:val="266540E5"/>
    <w:rsid w:val="2BF23751"/>
    <w:rsid w:val="2C8E04D3"/>
    <w:rsid w:val="2CA96C55"/>
    <w:rsid w:val="2CAA4F00"/>
    <w:rsid w:val="30FF3799"/>
    <w:rsid w:val="32F939BB"/>
    <w:rsid w:val="384B4DB2"/>
    <w:rsid w:val="385E74D0"/>
    <w:rsid w:val="3999786B"/>
    <w:rsid w:val="39B04430"/>
    <w:rsid w:val="3AAA1633"/>
    <w:rsid w:val="432D5C24"/>
    <w:rsid w:val="46662327"/>
    <w:rsid w:val="47C8615B"/>
    <w:rsid w:val="48346E88"/>
    <w:rsid w:val="4CE03F7C"/>
    <w:rsid w:val="50854E7C"/>
    <w:rsid w:val="50A26316"/>
    <w:rsid w:val="52481A73"/>
    <w:rsid w:val="52672FA8"/>
    <w:rsid w:val="557E1660"/>
    <w:rsid w:val="58AC0B0F"/>
    <w:rsid w:val="647BF72A"/>
    <w:rsid w:val="65E34694"/>
    <w:rsid w:val="6B276665"/>
    <w:rsid w:val="6DCD5D6A"/>
    <w:rsid w:val="6DEA5E99"/>
    <w:rsid w:val="6ED17FE0"/>
    <w:rsid w:val="6FB65F48"/>
    <w:rsid w:val="6FCF33E3"/>
    <w:rsid w:val="747C2E90"/>
    <w:rsid w:val="757BEBC7"/>
    <w:rsid w:val="79992452"/>
    <w:rsid w:val="7A407C42"/>
    <w:rsid w:val="7C420B41"/>
    <w:rsid w:val="DE768B41"/>
    <w:rsid w:val="F19FEE92"/>
    <w:rsid w:val="F31F1171"/>
    <w:rsid w:val="F7FDC387"/>
    <w:rsid w:val="FA6F4061"/>
    <w:rsid w:val="FCFB6826"/>
    <w:rsid w:val="FDEBEF47"/>
    <w:rsid w:val="FFFAA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0"/>
    <w:qFormat/>
    <w:uiPriority w:val="9"/>
    <w:pPr>
      <w:keepNext/>
      <w:keepLines/>
      <w:spacing w:before="340" w:after="330" w:line="576" w:lineRule="auto"/>
      <w:outlineLvl w:val="0"/>
    </w:pPr>
    <w:rPr>
      <w:rFonts w:eastAsia="黑体"/>
      <w:b/>
      <w:bCs/>
      <w:kern w:val="44"/>
      <w:sz w:val="28"/>
      <w:szCs w:val="44"/>
    </w:rPr>
  </w:style>
  <w:style w:type="paragraph" w:styleId="4">
    <w:name w:val="heading 2"/>
    <w:basedOn w:val="1"/>
    <w:next w:val="1"/>
    <w:link w:val="31"/>
    <w:unhideWhenUsed/>
    <w:qFormat/>
    <w:uiPriority w:val="9"/>
    <w:pPr>
      <w:keepNext/>
      <w:keepLines/>
      <w:spacing w:before="260" w:after="260" w:line="415" w:lineRule="auto"/>
      <w:outlineLvl w:val="1"/>
    </w:pPr>
    <w:rPr>
      <w:rFonts w:ascii="Cambria" w:hAnsi="Cambria" w:cs="宋体"/>
      <w:b/>
      <w:bCs/>
      <w:sz w:val="24"/>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Balloon Text"/>
    <w:basedOn w:val="1"/>
    <w:link w:val="29"/>
    <w:unhideWhenUsed/>
    <w:qFormat/>
    <w:uiPriority w:val="99"/>
    <w:rPr>
      <w:sz w:val="18"/>
      <w:szCs w:val="18"/>
    </w:rPr>
  </w:style>
  <w:style w:type="paragraph" w:styleId="6">
    <w:name w:val="footer"/>
    <w:basedOn w:val="1"/>
    <w:link w:val="2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basedOn w:val="1"/>
    <w:link w:val="25"/>
    <w:unhideWhenUsed/>
    <w:qFormat/>
    <w:uiPriority w:val="0"/>
    <w:pPr>
      <w:snapToGrid w:val="0"/>
      <w:jc w:val="left"/>
    </w:pPr>
    <w:rPr>
      <w:sz w:val="18"/>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32"/>
    <w:qFormat/>
    <w:uiPriority w:val="10"/>
    <w:pPr>
      <w:spacing w:before="240" w:after="60"/>
      <w:jc w:val="center"/>
      <w:outlineLvl w:val="0"/>
    </w:pPr>
    <w:rPr>
      <w:rFonts w:ascii="Cambria" w:hAnsi="Cambria" w:cs="Times New Roman"/>
      <w:b/>
      <w:bCs/>
      <w:sz w:val="48"/>
      <w:szCs w:val="32"/>
    </w:rPr>
  </w:style>
  <w:style w:type="table" w:styleId="12">
    <w:name w:val="Table Grid"/>
    <w:basedOn w:val="11"/>
    <w:qFormat/>
    <w:uiPriority w:val="39"/>
    <w:rPr>
      <w:rFonts w:asciiTheme="minorHAnsi" w:hAnsiTheme="minorHAnsi"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bCs/>
    </w:rPr>
  </w:style>
  <w:style w:type="character" w:styleId="15">
    <w:name w:val="FollowedHyperlink"/>
    <w:basedOn w:val="13"/>
    <w:semiHidden/>
    <w:unhideWhenUsed/>
    <w:qFormat/>
    <w:uiPriority w:val="99"/>
    <w:rPr>
      <w:color w:val="666666"/>
      <w:u w:val="none"/>
    </w:rPr>
  </w:style>
  <w:style w:type="character" w:styleId="16">
    <w:name w:val="Emphasis"/>
    <w:basedOn w:val="13"/>
    <w:qFormat/>
    <w:uiPriority w:val="20"/>
  </w:style>
  <w:style w:type="character" w:styleId="17">
    <w:name w:val="HTML Definition"/>
    <w:basedOn w:val="13"/>
    <w:semiHidden/>
    <w:unhideWhenUsed/>
    <w:qFormat/>
    <w:uiPriority w:val="99"/>
  </w:style>
  <w:style w:type="character" w:styleId="18">
    <w:name w:val="HTML Acronym"/>
    <w:basedOn w:val="13"/>
    <w:semiHidden/>
    <w:unhideWhenUsed/>
    <w:qFormat/>
    <w:uiPriority w:val="99"/>
  </w:style>
  <w:style w:type="character" w:styleId="19">
    <w:name w:val="HTML Variable"/>
    <w:basedOn w:val="13"/>
    <w:semiHidden/>
    <w:unhideWhenUsed/>
    <w:qFormat/>
    <w:uiPriority w:val="99"/>
  </w:style>
  <w:style w:type="character" w:styleId="20">
    <w:name w:val="Hyperlink"/>
    <w:unhideWhenUsed/>
    <w:qFormat/>
    <w:uiPriority w:val="99"/>
    <w:rPr>
      <w:color w:val="0000FF"/>
      <w:u w:val="single"/>
    </w:rPr>
  </w:style>
  <w:style w:type="character" w:styleId="21">
    <w:name w:val="HTML Code"/>
    <w:basedOn w:val="13"/>
    <w:semiHidden/>
    <w:unhideWhenUsed/>
    <w:qFormat/>
    <w:uiPriority w:val="99"/>
    <w:rPr>
      <w:rFonts w:ascii="Courier New" w:hAnsi="Courier New"/>
      <w:sz w:val="20"/>
    </w:rPr>
  </w:style>
  <w:style w:type="character" w:styleId="22">
    <w:name w:val="HTML Cite"/>
    <w:basedOn w:val="13"/>
    <w:semiHidden/>
    <w:unhideWhenUsed/>
    <w:qFormat/>
    <w:uiPriority w:val="99"/>
  </w:style>
  <w:style w:type="character" w:customStyle="1" w:styleId="23">
    <w:name w:val="页眉 Char"/>
    <w:basedOn w:val="13"/>
    <w:link w:val="7"/>
    <w:qFormat/>
    <w:uiPriority w:val="99"/>
    <w:rPr>
      <w:sz w:val="18"/>
      <w:szCs w:val="18"/>
    </w:rPr>
  </w:style>
  <w:style w:type="character" w:customStyle="1" w:styleId="24">
    <w:name w:val="页脚 Char"/>
    <w:basedOn w:val="13"/>
    <w:link w:val="6"/>
    <w:qFormat/>
    <w:uiPriority w:val="99"/>
    <w:rPr>
      <w:sz w:val="18"/>
      <w:szCs w:val="18"/>
    </w:rPr>
  </w:style>
  <w:style w:type="character" w:customStyle="1" w:styleId="25">
    <w:name w:val="脚注文本 Char"/>
    <w:basedOn w:val="13"/>
    <w:link w:val="8"/>
    <w:semiHidden/>
    <w:qFormat/>
    <w:uiPriority w:val="0"/>
    <w:rPr>
      <w:rFonts w:ascii="Calibri" w:hAnsi="Calibri" w:eastAsia="宋体" w:cs="黑体"/>
      <w:sz w:val="18"/>
      <w:szCs w:val="20"/>
    </w:rPr>
  </w:style>
  <w:style w:type="paragraph" w:customStyle="1" w:styleId="26">
    <w:name w:val="reader-word-layer reader-word-s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List Paragraph"/>
    <w:basedOn w:val="1"/>
    <w:qFormat/>
    <w:uiPriority w:val="34"/>
    <w:pPr>
      <w:ind w:firstLine="420" w:firstLineChars="200"/>
    </w:pPr>
  </w:style>
  <w:style w:type="character" w:customStyle="1" w:styleId="28">
    <w:name w:val="apple-converted-space"/>
    <w:basedOn w:val="13"/>
    <w:qFormat/>
    <w:uiPriority w:val="0"/>
  </w:style>
  <w:style w:type="character" w:customStyle="1" w:styleId="29">
    <w:name w:val="批注框文本 Char"/>
    <w:basedOn w:val="13"/>
    <w:link w:val="5"/>
    <w:semiHidden/>
    <w:qFormat/>
    <w:uiPriority w:val="99"/>
    <w:rPr>
      <w:rFonts w:ascii="Calibri" w:hAnsi="Calibri" w:eastAsia="宋体" w:cs="黑体"/>
      <w:sz w:val="18"/>
      <w:szCs w:val="18"/>
    </w:rPr>
  </w:style>
  <w:style w:type="character" w:customStyle="1" w:styleId="30">
    <w:name w:val="标题 1 Char"/>
    <w:basedOn w:val="13"/>
    <w:link w:val="3"/>
    <w:qFormat/>
    <w:uiPriority w:val="9"/>
    <w:rPr>
      <w:rFonts w:ascii="Calibri" w:hAnsi="Calibri" w:eastAsia="黑体" w:cs="黑体"/>
      <w:b/>
      <w:bCs/>
      <w:kern w:val="44"/>
      <w:sz w:val="28"/>
      <w:szCs w:val="44"/>
    </w:rPr>
  </w:style>
  <w:style w:type="character" w:customStyle="1" w:styleId="31">
    <w:name w:val="标题 2 Char"/>
    <w:basedOn w:val="13"/>
    <w:link w:val="4"/>
    <w:semiHidden/>
    <w:qFormat/>
    <w:uiPriority w:val="9"/>
    <w:rPr>
      <w:rFonts w:ascii="Cambria" w:hAnsi="Cambria" w:eastAsia="宋体" w:cs="宋体"/>
      <w:b/>
      <w:bCs/>
      <w:sz w:val="24"/>
      <w:szCs w:val="32"/>
    </w:rPr>
  </w:style>
  <w:style w:type="character" w:customStyle="1" w:styleId="32">
    <w:name w:val="标题 Char"/>
    <w:basedOn w:val="13"/>
    <w:link w:val="10"/>
    <w:qFormat/>
    <w:uiPriority w:val="10"/>
    <w:rPr>
      <w:rFonts w:ascii="Cambria" w:hAnsi="Cambria" w:eastAsia="宋体" w:cs="Times New Roman"/>
      <w:b/>
      <w:bCs/>
      <w:sz w:val="48"/>
      <w:szCs w:val="32"/>
    </w:rPr>
  </w:style>
  <w:style w:type="table" w:customStyle="1" w:styleId="33">
    <w:name w:val="网格型1"/>
    <w:basedOn w:val="11"/>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focus"/>
    <w:basedOn w:val="13"/>
    <w:qFormat/>
    <w:uiPriority w:val="0"/>
  </w:style>
  <w:style w:type="paragraph" w:customStyle="1" w:styleId="35">
    <w:name w:val="图表标题"/>
    <w:qFormat/>
    <w:uiPriority w:val="0"/>
    <w:pPr>
      <w:snapToGrid w:val="0"/>
      <w:spacing w:beforeLines="10" w:afterLines="10" w:line="360" w:lineRule="auto"/>
      <w:jc w:val="center"/>
    </w:pPr>
    <w:rPr>
      <w:rFonts w:ascii="Times New Roman" w:hAnsi="Times New Roman" w:eastAsia="黑体" w:cs="Times New Roman"/>
      <w:b/>
      <w:sz w:val="18"/>
      <w:lang w:val="en-US" w:eastAsia="zh-CN" w:bidi="ar-SA"/>
    </w:rPr>
  </w:style>
  <w:style w:type="character" w:customStyle="1" w:styleId="36">
    <w:name w:val="high-light-bg4"/>
    <w:basedOn w:val="13"/>
    <w:qFormat/>
    <w:uiPriority w:val="0"/>
    <w:rPr>
      <w:color w:val="FEE972"/>
      <w:shd w:val="clear" w:fill="FEE972"/>
    </w:rPr>
  </w:style>
  <w:style w:type="paragraph" w:customStyle="1" w:styleId="37">
    <w:name w:val="sample-target"/>
    <w:basedOn w:val="1"/>
    <w:qFormat/>
    <w:uiPriority w:val="0"/>
    <w:pPr>
      <w:spacing w:line="330" w:lineRule="atLeast"/>
      <w:jc w:val="left"/>
    </w:pPr>
    <w:rPr>
      <w:rFonts w:ascii="Arial" w:hAnsi="Arial" w:cs="Arial"/>
      <w:color w:val="333333"/>
      <w:kern w:val="0"/>
      <w:sz w:val="21"/>
      <w:szCs w:val="21"/>
      <w:lang w:val="en-US" w:eastAsia="zh-CN" w:bidi="ar"/>
    </w:rPr>
  </w:style>
  <w:style w:type="character" w:customStyle="1" w:styleId="38">
    <w:name w:val="high-light-bg5"/>
    <w:basedOn w:val="13"/>
    <w:qFormat/>
    <w:uiPriority w:val="0"/>
    <w:rPr>
      <w:shd w:val="clear" w:fill="FEE972"/>
    </w:rPr>
  </w:style>
  <w:style w:type="character" w:customStyle="1" w:styleId="39">
    <w:name w:val="high-light-bg3"/>
    <w:basedOn w:val="13"/>
    <w:qFormat/>
    <w:uiPriority w:val="0"/>
    <w:rPr>
      <w:shd w:val="clear" w:fill="FEE97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9.tif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984</Words>
  <Characters>5614</Characters>
  <Lines>46</Lines>
  <Paragraphs>13</Paragraphs>
  <TotalTime>5</TotalTime>
  <ScaleCrop>false</ScaleCrop>
  <LinksUpToDate>false</LinksUpToDate>
  <CharactersWithSpaces>6585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2014-05-01T02:12:00Z</dcterms:created>
  <dc:creator>guolina</dc:creator>
  <cp:lastModifiedBy>kylin</cp:lastModifiedBy>
  <cp:lastPrinted>2014-05-01T03:26:00Z</cp:lastPrinted>
  <dcterms:modified xsi:type="dcterms:W3CDTF">2026-03-31T15:24:24Z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C5A2DB890365420E9CBFC0630B5F4529</vt:lpwstr>
  </property>
</Properties>
</file>