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7AAB1">
      <w:pPr>
        <w:pStyle w:val="15"/>
        <w:spacing w:before="0" w:after="0" w:line="240" w:lineRule="auto"/>
        <w:ind w:firstLine="0" w:firstLineChars="0"/>
        <w:rPr>
          <w:rFonts w:ascii="Times New Roman" w:hAnsi="Times New Roman" w:eastAsia="宋体" w:cs="Times New Roman"/>
          <w:color w:val="auto"/>
          <w:sz w:val="48"/>
          <w:highlight w:val="none"/>
        </w:rPr>
      </w:pPr>
      <w:r>
        <w:rPr>
          <w:rFonts w:ascii="Times New Roman" w:hAnsi="Times New Roman" w:eastAsia="宋体" w:cs="Times New Roman"/>
          <w:color w:val="auto"/>
          <w:sz w:val="48"/>
          <w:highlight w:val="none"/>
        </w:rPr>
        <w:t>淮河流域</w:t>
      </w:r>
      <w:bookmarkStart w:id="0" w:name="_Hlk195735460"/>
      <w:r>
        <w:rPr>
          <w:rFonts w:ascii="Times New Roman" w:hAnsi="Times New Roman" w:eastAsia="宋体" w:cs="Times New Roman"/>
          <w:color w:val="auto"/>
          <w:sz w:val="48"/>
          <w:highlight w:val="none"/>
        </w:rPr>
        <w:t>气象-水文复合干旱</w:t>
      </w:r>
      <w:r>
        <w:rPr>
          <w:rFonts w:hint="eastAsia" w:ascii="Times New Roman" w:hAnsi="Times New Roman" w:eastAsia="宋体" w:cs="Times New Roman"/>
          <w:color w:val="auto"/>
          <w:sz w:val="48"/>
          <w:highlight w:val="none"/>
        </w:rPr>
        <w:t>的空间格局及</w:t>
      </w:r>
      <w:bookmarkStart w:id="28" w:name="_GoBack"/>
      <w:bookmarkEnd w:id="28"/>
      <w:r>
        <w:rPr>
          <w:rFonts w:hint="eastAsia" w:ascii="Times New Roman" w:hAnsi="Times New Roman" w:eastAsia="宋体" w:cs="Times New Roman"/>
          <w:color w:val="auto"/>
          <w:sz w:val="48"/>
          <w:highlight w:val="none"/>
        </w:rPr>
        <w:t>其时间变化特征</w:t>
      </w:r>
      <w:bookmarkEnd w:id="0"/>
      <w:r>
        <w:rPr>
          <w:rFonts w:ascii="Times New Roman" w:hAnsi="Times New Roman" w:eastAsia="宋体" w:cs="Times New Roman"/>
          <w:color w:val="auto"/>
          <w:sz w:val="48"/>
          <w:highlight w:val="none"/>
        </w:rPr>
        <w:t>分析</w:t>
      </w:r>
    </w:p>
    <w:p w14:paraId="676C2D61">
      <w:pPr>
        <w:widowControl/>
        <w:overflowPunct w:val="0"/>
        <w:snapToGrid w:val="0"/>
        <w:spacing w:line="288" w:lineRule="auto"/>
        <w:ind w:firstLine="0" w:firstLineChars="0"/>
        <w:jc w:val="center"/>
        <w:rPr>
          <w:color w:val="auto"/>
          <w:spacing w:val="4"/>
          <w:sz w:val="28"/>
          <w:szCs w:val="28"/>
          <w:highlight w:val="none"/>
        </w:rPr>
      </w:pPr>
      <w:r>
        <w:rPr>
          <w:rFonts w:eastAsia="楷体"/>
          <w:color w:val="auto"/>
          <w:sz w:val="28"/>
          <w:szCs w:val="28"/>
          <w:highlight w:val="none"/>
        </w:rPr>
        <w:t>冯重骁</w:t>
      </w:r>
      <w:r>
        <w:rPr>
          <w:color w:val="auto"/>
          <w:spacing w:val="4"/>
          <w:sz w:val="28"/>
          <w:szCs w:val="28"/>
          <w:highlight w:val="none"/>
        </w:rPr>
        <w:t>，</w:t>
      </w:r>
      <w:r>
        <w:rPr>
          <w:rFonts w:eastAsia="楷体"/>
          <w:color w:val="auto"/>
          <w:sz w:val="28"/>
          <w:szCs w:val="28"/>
          <w:highlight w:val="none"/>
        </w:rPr>
        <w:t>安雪华</w:t>
      </w:r>
      <w:r>
        <w:rPr>
          <w:color w:val="auto"/>
          <w:spacing w:val="4"/>
          <w:sz w:val="28"/>
          <w:szCs w:val="28"/>
          <w:highlight w:val="none"/>
        </w:rPr>
        <w:t>，</w:t>
      </w:r>
      <w:r>
        <w:rPr>
          <w:rFonts w:eastAsia="楷体"/>
          <w:color w:val="auto"/>
          <w:sz w:val="28"/>
          <w:szCs w:val="28"/>
          <w:highlight w:val="none"/>
        </w:rPr>
        <w:t>孙善磊</w:t>
      </w:r>
    </w:p>
    <w:p w14:paraId="3C15BD5A">
      <w:pPr>
        <w:overflowPunct w:val="0"/>
        <w:ind w:firstLine="0" w:firstLineChars="0"/>
        <w:jc w:val="center"/>
        <w:rPr>
          <w:rFonts w:eastAsia="仿宋"/>
          <w:color w:val="auto"/>
          <w:sz w:val="21"/>
          <w:szCs w:val="21"/>
          <w:highlight w:val="none"/>
        </w:rPr>
      </w:pPr>
      <w:r>
        <w:rPr>
          <w:rFonts w:eastAsia="仿宋"/>
          <w:color w:val="auto"/>
          <w:sz w:val="21"/>
          <w:szCs w:val="21"/>
          <w:highlight w:val="none"/>
        </w:rPr>
        <w:t>（南京信息工程大学 气候系统预测与变化应对全国重点实验室/气象灾害教育部重点实验室/气象灾害预报预警与评估协同创新中心，江苏 南京  210044）</w:t>
      </w:r>
    </w:p>
    <w:p w14:paraId="290DFABE">
      <w:pPr>
        <w:overflowPunct w:val="0"/>
        <w:ind w:firstLine="0" w:firstLineChars="0"/>
        <w:rPr>
          <w:color w:val="auto"/>
          <w:sz w:val="18"/>
          <w:szCs w:val="18"/>
          <w:highlight w:val="none"/>
        </w:rPr>
      </w:pPr>
    </w:p>
    <w:p w14:paraId="185904B9">
      <w:pPr>
        <w:widowControl/>
        <w:overflowPunct w:val="0"/>
        <w:snapToGrid w:val="0"/>
        <w:spacing w:line="240" w:lineRule="auto"/>
        <w:ind w:firstLine="0" w:firstLineChars="0"/>
        <w:rPr>
          <w:rFonts w:eastAsia="楷体"/>
          <w:color w:val="auto"/>
          <w:sz w:val="21"/>
          <w:szCs w:val="21"/>
          <w:highlight w:val="none"/>
        </w:rPr>
      </w:pPr>
      <w:r>
        <w:rPr>
          <w:rStyle w:val="21"/>
          <w:rFonts w:eastAsia="黑体"/>
          <w:color w:val="auto"/>
          <w:sz w:val="21"/>
          <w:szCs w:val="22"/>
          <w:highlight w:val="none"/>
        </w:rPr>
        <w:t>摘  要</w:t>
      </w:r>
      <w:bookmarkStart w:id="1" w:name="_Hlk209287883"/>
      <w:r>
        <w:rPr>
          <w:rStyle w:val="21"/>
          <w:color w:val="auto"/>
          <w:szCs w:val="22"/>
          <w:highlight w:val="none"/>
        </w:rPr>
        <w:t>：</w:t>
      </w:r>
      <w:r>
        <w:rPr>
          <w:rFonts w:hint="eastAsia" w:eastAsia="楷体"/>
          <w:color w:val="auto"/>
          <w:sz w:val="21"/>
          <w:szCs w:val="21"/>
          <w:highlight w:val="none"/>
        </w:rPr>
        <w:t>【目的】淮河流域气象干旱和水文干旱频发，其风险与影响日趋严重。考虑到</w:t>
      </w:r>
      <w:r>
        <w:rPr>
          <w:rFonts w:eastAsia="楷体"/>
          <w:color w:val="auto"/>
          <w:sz w:val="21"/>
          <w:szCs w:val="21"/>
          <w:highlight w:val="none"/>
        </w:rPr>
        <w:t>气象-水文复合干旱</w:t>
      </w:r>
      <w:r>
        <w:rPr>
          <w:rFonts w:hint="eastAsia" w:eastAsia="楷体"/>
          <w:color w:val="auto"/>
          <w:sz w:val="21"/>
          <w:szCs w:val="21"/>
          <w:highlight w:val="none"/>
        </w:rPr>
        <w:t>一般</w:t>
      </w:r>
      <w:r>
        <w:rPr>
          <w:rFonts w:eastAsia="楷体"/>
          <w:color w:val="auto"/>
          <w:sz w:val="21"/>
          <w:szCs w:val="21"/>
          <w:highlight w:val="none"/>
        </w:rPr>
        <w:t>较气象干旱</w:t>
      </w:r>
      <w:r>
        <w:rPr>
          <w:rFonts w:hint="eastAsia" w:eastAsia="楷体"/>
          <w:color w:val="auto"/>
          <w:sz w:val="21"/>
          <w:szCs w:val="21"/>
          <w:highlight w:val="none"/>
        </w:rPr>
        <w:t>和</w:t>
      </w:r>
      <w:r>
        <w:rPr>
          <w:rFonts w:eastAsia="楷体"/>
          <w:color w:val="auto"/>
          <w:sz w:val="21"/>
          <w:szCs w:val="21"/>
          <w:highlight w:val="none"/>
        </w:rPr>
        <w:t>水文干旱对自然</w:t>
      </w:r>
      <w:r>
        <w:rPr>
          <w:rFonts w:hint="eastAsia" w:eastAsia="楷体"/>
          <w:color w:val="auto"/>
          <w:sz w:val="21"/>
          <w:szCs w:val="21"/>
          <w:highlight w:val="none"/>
        </w:rPr>
        <w:t>及</w:t>
      </w:r>
      <w:r>
        <w:rPr>
          <w:rFonts w:eastAsia="楷体"/>
          <w:color w:val="auto"/>
          <w:sz w:val="21"/>
          <w:szCs w:val="21"/>
          <w:highlight w:val="none"/>
        </w:rPr>
        <w:t>社会经济系统</w:t>
      </w:r>
      <w:r>
        <w:rPr>
          <w:rFonts w:hint="eastAsia" w:eastAsia="楷体"/>
          <w:color w:val="auto"/>
          <w:sz w:val="21"/>
          <w:szCs w:val="21"/>
          <w:highlight w:val="none"/>
        </w:rPr>
        <w:t>造成</w:t>
      </w:r>
      <w:r>
        <w:rPr>
          <w:rFonts w:eastAsia="楷体"/>
          <w:color w:val="auto"/>
          <w:sz w:val="21"/>
          <w:szCs w:val="21"/>
          <w:highlight w:val="none"/>
        </w:rPr>
        <w:t>更严重</w:t>
      </w:r>
      <w:r>
        <w:rPr>
          <w:rFonts w:hint="eastAsia" w:eastAsia="楷体"/>
          <w:color w:val="auto"/>
          <w:sz w:val="21"/>
          <w:szCs w:val="21"/>
          <w:highlight w:val="none"/>
        </w:rPr>
        <w:t>的</w:t>
      </w:r>
      <w:r>
        <w:rPr>
          <w:rFonts w:eastAsia="楷体"/>
          <w:color w:val="auto"/>
          <w:sz w:val="21"/>
          <w:szCs w:val="21"/>
          <w:highlight w:val="none"/>
        </w:rPr>
        <w:t>影响</w:t>
      </w:r>
      <w:r>
        <w:rPr>
          <w:rFonts w:hint="eastAsia" w:eastAsia="楷体"/>
          <w:color w:val="auto"/>
          <w:sz w:val="21"/>
          <w:szCs w:val="21"/>
          <w:highlight w:val="none"/>
        </w:rPr>
        <w:t>，因此，</w:t>
      </w:r>
      <w:r>
        <w:rPr>
          <w:rFonts w:eastAsia="楷体"/>
          <w:color w:val="auto"/>
          <w:sz w:val="21"/>
          <w:szCs w:val="21"/>
          <w:highlight w:val="none"/>
        </w:rPr>
        <w:t>探究淮河流域气象-水文复合干旱空间格局及其时</w:t>
      </w:r>
      <w:r>
        <w:rPr>
          <w:rFonts w:hint="eastAsia" w:eastAsia="楷体"/>
          <w:color w:val="auto"/>
          <w:sz w:val="21"/>
          <w:szCs w:val="21"/>
          <w:highlight w:val="none"/>
        </w:rPr>
        <w:t>间</w:t>
      </w:r>
      <w:r>
        <w:rPr>
          <w:rFonts w:eastAsia="楷体"/>
          <w:color w:val="auto"/>
          <w:sz w:val="21"/>
          <w:szCs w:val="21"/>
          <w:highlight w:val="none"/>
        </w:rPr>
        <w:t>变化特征</w:t>
      </w:r>
      <w:r>
        <w:rPr>
          <w:rFonts w:hint="eastAsia" w:eastAsia="楷体"/>
          <w:color w:val="auto"/>
          <w:sz w:val="21"/>
          <w:szCs w:val="21"/>
          <w:highlight w:val="none"/>
        </w:rPr>
        <w:t>，对科学评估其潜在灾害影响具有重要科学意义。【方法】基于</w:t>
      </w:r>
      <w:r>
        <w:rPr>
          <w:rFonts w:eastAsia="楷体"/>
          <w:color w:val="auto"/>
          <w:sz w:val="21"/>
          <w:szCs w:val="21"/>
          <w:highlight w:val="none"/>
        </w:rPr>
        <w:t>气象干旱指数</w:t>
      </w:r>
      <w:r>
        <w:rPr>
          <w:rFonts w:eastAsia="楷体"/>
          <w:i/>
          <w:iCs/>
          <w:color w:val="auto"/>
          <w:sz w:val="21"/>
          <w:szCs w:val="21"/>
          <w:highlight w:val="none"/>
        </w:rPr>
        <w:t>SPEI</w:t>
      </w:r>
      <w:r>
        <w:rPr>
          <w:rFonts w:eastAsia="楷体"/>
          <w:color w:val="auto"/>
          <w:sz w:val="21"/>
          <w:szCs w:val="21"/>
          <w:highlight w:val="none"/>
        </w:rPr>
        <w:t>（Standardized Precipitation Evapotranspiration Index）、水文干旱指数</w:t>
      </w:r>
      <w:r>
        <w:rPr>
          <w:rFonts w:eastAsia="楷体"/>
          <w:i/>
          <w:iCs/>
          <w:color w:val="auto"/>
          <w:sz w:val="21"/>
          <w:szCs w:val="21"/>
          <w:highlight w:val="none"/>
        </w:rPr>
        <w:t>SRI</w:t>
      </w:r>
      <w:r>
        <w:rPr>
          <w:rFonts w:eastAsia="楷体"/>
          <w:color w:val="auto"/>
          <w:sz w:val="21"/>
          <w:szCs w:val="21"/>
          <w:highlight w:val="none"/>
        </w:rPr>
        <w:t>（Standardized Runoff Index）</w:t>
      </w:r>
      <w:r>
        <w:rPr>
          <w:rFonts w:hint="eastAsia" w:eastAsia="楷体"/>
          <w:color w:val="auto"/>
          <w:sz w:val="21"/>
          <w:szCs w:val="21"/>
          <w:highlight w:val="none"/>
        </w:rPr>
        <w:t>，结合</w:t>
      </w:r>
      <w:r>
        <w:rPr>
          <w:rFonts w:eastAsia="楷体"/>
          <w:color w:val="auto"/>
          <w:sz w:val="21"/>
          <w:szCs w:val="21"/>
          <w:highlight w:val="none"/>
        </w:rPr>
        <w:t>皮尔逊相关系数、</w:t>
      </w:r>
      <w:bookmarkStart w:id="2" w:name="OLE_LINK8"/>
      <w:bookmarkStart w:id="3" w:name="OLE_LINK12"/>
      <w:bookmarkStart w:id="4" w:name="_Hlk213625576"/>
      <w:r>
        <w:rPr>
          <w:rFonts w:eastAsia="楷体"/>
          <w:color w:val="auto"/>
          <w:sz w:val="21"/>
          <w:szCs w:val="21"/>
          <w:highlight w:val="none"/>
        </w:rPr>
        <w:t>游程理论</w:t>
      </w:r>
      <w:bookmarkEnd w:id="2"/>
      <w:bookmarkEnd w:id="3"/>
      <w:r>
        <w:rPr>
          <w:rFonts w:hint="eastAsia" w:eastAsia="楷体"/>
          <w:color w:val="auto"/>
          <w:sz w:val="21"/>
          <w:szCs w:val="21"/>
          <w:highlight w:val="none"/>
        </w:rPr>
        <w:t>及时间</w:t>
      </w:r>
      <w:r>
        <w:rPr>
          <w:rFonts w:eastAsia="楷体"/>
          <w:color w:val="auto"/>
          <w:sz w:val="21"/>
          <w:szCs w:val="21"/>
          <w:highlight w:val="none"/>
        </w:rPr>
        <w:t>匹配原则</w:t>
      </w:r>
      <w:bookmarkEnd w:id="4"/>
      <w:r>
        <w:rPr>
          <w:rFonts w:eastAsia="楷体"/>
          <w:color w:val="auto"/>
          <w:sz w:val="21"/>
          <w:szCs w:val="21"/>
          <w:highlight w:val="none"/>
        </w:rPr>
        <w:t>，确定了</w:t>
      </w:r>
      <w:r>
        <w:rPr>
          <w:rFonts w:hint="eastAsia" w:eastAsia="楷体"/>
          <w:color w:val="auto"/>
          <w:sz w:val="21"/>
          <w:szCs w:val="21"/>
          <w:highlight w:val="none"/>
        </w:rPr>
        <w:t>淮河流域</w:t>
      </w:r>
      <w:r>
        <w:rPr>
          <w:rFonts w:eastAsia="楷体"/>
          <w:color w:val="auto"/>
          <w:sz w:val="21"/>
          <w:szCs w:val="21"/>
          <w:highlight w:val="none"/>
        </w:rPr>
        <w:t>1</w:t>
      </w:r>
      <w:r>
        <w:rPr>
          <w:rFonts w:hint="eastAsia" w:eastAsia="楷体"/>
          <w:color w:val="auto"/>
          <w:sz w:val="21"/>
          <w:szCs w:val="21"/>
          <w:highlight w:val="none"/>
        </w:rPr>
        <w:t>个月时间尺度的</w:t>
      </w:r>
      <w:r>
        <w:rPr>
          <w:rFonts w:eastAsia="楷体"/>
          <w:i/>
          <w:color w:val="auto"/>
          <w:sz w:val="21"/>
          <w:szCs w:val="21"/>
          <w:highlight w:val="none"/>
        </w:rPr>
        <w:t>SRI</w:t>
      </w:r>
      <w:r>
        <w:rPr>
          <w:rFonts w:hint="eastAsia" w:eastAsia="楷体"/>
          <w:color w:val="auto"/>
          <w:sz w:val="21"/>
          <w:szCs w:val="21"/>
          <w:highlight w:val="none"/>
        </w:rPr>
        <w:t>（</w:t>
      </w:r>
      <w:r>
        <w:rPr>
          <w:rFonts w:eastAsia="楷体"/>
          <w:i/>
          <w:color w:val="auto"/>
          <w:sz w:val="21"/>
          <w:szCs w:val="21"/>
          <w:highlight w:val="none"/>
        </w:rPr>
        <w:t>SRI</w:t>
      </w:r>
      <w:r>
        <w:rPr>
          <w:rFonts w:eastAsia="楷体"/>
          <w:color w:val="auto"/>
          <w:sz w:val="21"/>
          <w:szCs w:val="21"/>
          <w:highlight w:val="none"/>
        </w:rPr>
        <w:t>-1</w:t>
      </w:r>
      <w:r>
        <w:rPr>
          <w:rFonts w:hint="eastAsia" w:eastAsia="楷体"/>
          <w:color w:val="auto"/>
          <w:sz w:val="21"/>
          <w:szCs w:val="21"/>
          <w:highlight w:val="none"/>
        </w:rPr>
        <w:t>）对</w:t>
      </w:r>
      <w:r>
        <w:rPr>
          <w:rFonts w:eastAsia="楷体"/>
          <w:i/>
          <w:color w:val="auto"/>
          <w:sz w:val="21"/>
          <w:szCs w:val="21"/>
          <w:highlight w:val="none"/>
        </w:rPr>
        <w:t>SPEI</w:t>
      </w:r>
      <w:r>
        <w:rPr>
          <w:rFonts w:hint="eastAsia" w:eastAsia="楷体"/>
          <w:color w:val="auto"/>
          <w:sz w:val="21"/>
          <w:szCs w:val="21"/>
          <w:highlight w:val="none"/>
        </w:rPr>
        <w:t>的滞后时间，系统分析了</w:t>
      </w:r>
      <w:r>
        <w:rPr>
          <w:rFonts w:eastAsia="楷体"/>
          <w:color w:val="auto"/>
          <w:sz w:val="21"/>
          <w:szCs w:val="21"/>
          <w:highlight w:val="none"/>
        </w:rPr>
        <w:t>1961—2018年气象-水文复合干旱的空间格局</w:t>
      </w:r>
      <w:r>
        <w:rPr>
          <w:rFonts w:hint="eastAsia" w:eastAsia="楷体"/>
          <w:color w:val="auto"/>
          <w:sz w:val="21"/>
          <w:szCs w:val="21"/>
          <w:highlight w:val="none"/>
        </w:rPr>
        <w:t>及其</w:t>
      </w:r>
      <w:r>
        <w:rPr>
          <w:rFonts w:eastAsia="楷体"/>
          <w:color w:val="auto"/>
          <w:sz w:val="21"/>
          <w:szCs w:val="21"/>
          <w:highlight w:val="none"/>
        </w:rPr>
        <w:t>后期（1991—2018年）</w:t>
      </w:r>
      <w:r>
        <w:rPr>
          <w:rFonts w:hint="eastAsia" w:eastAsia="楷体"/>
          <w:color w:val="auto"/>
          <w:sz w:val="21"/>
          <w:szCs w:val="21"/>
          <w:highlight w:val="none"/>
        </w:rPr>
        <w:t>较</w:t>
      </w:r>
      <w:r>
        <w:rPr>
          <w:rFonts w:eastAsia="楷体"/>
          <w:color w:val="auto"/>
          <w:sz w:val="21"/>
          <w:szCs w:val="21"/>
          <w:highlight w:val="none"/>
        </w:rPr>
        <w:t>前期（1961—1990年）</w:t>
      </w:r>
      <w:r>
        <w:rPr>
          <w:rFonts w:hint="eastAsia" w:eastAsia="楷体"/>
          <w:color w:val="auto"/>
          <w:sz w:val="21"/>
          <w:szCs w:val="21"/>
          <w:highlight w:val="none"/>
        </w:rPr>
        <w:t>的</w:t>
      </w:r>
      <w:r>
        <w:rPr>
          <w:rFonts w:eastAsia="楷体"/>
          <w:color w:val="auto"/>
          <w:sz w:val="21"/>
          <w:szCs w:val="21"/>
          <w:highlight w:val="none"/>
        </w:rPr>
        <w:t>时空变化特征。</w:t>
      </w:r>
      <w:r>
        <w:rPr>
          <w:rFonts w:hint="eastAsia" w:eastAsia="楷体"/>
          <w:color w:val="auto"/>
          <w:sz w:val="21"/>
          <w:szCs w:val="21"/>
          <w:highlight w:val="none"/>
        </w:rPr>
        <w:t>【结果】</w:t>
      </w:r>
      <w:r>
        <w:rPr>
          <w:rFonts w:eastAsia="楷体"/>
          <w:color w:val="auto"/>
          <w:sz w:val="21"/>
          <w:szCs w:val="21"/>
          <w:highlight w:val="none"/>
        </w:rPr>
        <w:t>结果</w:t>
      </w:r>
      <w:r>
        <w:rPr>
          <w:rFonts w:hint="eastAsia" w:eastAsia="楷体"/>
          <w:color w:val="auto"/>
          <w:sz w:val="21"/>
          <w:szCs w:val="21"/>
          <w:highlight w:val="none"/>
        </w:rPr>
        <w:t>显示</w:t>
      </w:r>
      <w:r>
        <w:rPr>
          <w:rFonts w:eastAsia="楷体"/>
          <w:color w:val="auto"/>
          <w:sz w:val="21"/>
          <w:szCs w:val="21"/>
          <w:highlight w:val="none"/>
        </w:rPr>
        <w:t>：（1）全流域、上游、中游、下游和沂沭泗流域</w:t>
      </w:r>
      <w:r>
        <w:rPr>
          <w:rFonts w:hint="eastAsia" w:eastAsia="楷体"/>
          <w:color w:val="auto"/>
          <w:sz w:val="21"/>
          <w:szCs w:val="21"/>
          <w:highlight w:val="none"/>
        </w:rPr>
        <w:t>的</w:t>
      </w:r>
      <w:r>
        <w:rPr>
          <w:rFonts w:eastAsia="楷体"/>
          <w:i/>
          <w:color w:val="auto"/>
          <w:sz w:val="21"/>
          <w:szCs w:val="21"/>
          <w:highlight w:val="none"/>
        </w:rPr>
        <w:t>SRI</w:t>
      </w:r>
      <w:r>
        <w:rPr>
          <w:rFonts w:eastAsia="楷体"/>
          <w:color w:val="auto"/>
          <w:sz w:val="21"/>
          <w:szCs w:val="21"/>
          <w:highlight w:val="none"/>
        </w:rPr>
        <w:t>-1</w:t>
      </w:r>
      <w:r>
        <w:rPr>
          <w:rFonts w:hint="eastAsia" w:eastAsia="楷体"/>
          <w:color w:val="auto"/>
          <w:sz w:val="21"/>
          <w:szCs w:val="21"/>
          <w:highlight w:val="none"/>
        </w:rPr>
        <w:t>分别滞后于</w:t>
      </w:r>
      <w:r>
        <w:rPr>
          <w:rFonts w:eastAsia="楷体"/>
          <w:i/>
          <w:color w:val="auto"/>
          <w:sz w:val="21"/>
          <w:szCs w:val="21"/>
          <w:highlight w:val="none"/>
        </w:rPr>
        <w:t>SPEI</w:t>
      </w:r>
      <w:r>
        <w:rPr>
          <w:rFonts w:eastAsia="楷体"/>
          <w:color w:val="auto"/>
          <w:sz w:val="21"/>
          <w:szCs w:val="21"/>
          <w:highlight w:val="none"/>
        </w:rPr>
        <w:t xml:space="preserve"> 5个月、2个月、3个月、3个月和6个月</w:t>
      </w:r>
      <w:r>
        <w:rPr>
          <w:rFonts w:hint="eastAsia" w:eastAsia="楷体"/>
          <w:color w:val="auto"/>
          <w:sz w:val="21"/>
          <w:szCs w:val="21"/>
          <w:highlight w:val="none"/>
        </w:rPr>
        <w:t>；</w:t>
      </w:r>
      <w:r>
        <w:rPr>
          <w:rFonts w:eastAsia="楷体"/>
          <w:color w:val="auto"/>
          <w:sz w:val="21"/>
          <w:szCs w:val="21"/>
          <w:highlight w:val="none"/>
        </w:rPr>
        <w:t>空间上，绝大部分地区的</w:t>
      </w:r>
      <w:r>
        <w:rPr>
          <w:rFonts w:eastAsia="楷体"/>
          <w:i/>
          <w:color w:val="auto"/>
          <w:sz w:val="21"/>
          <w:szCs w:val="21"/>
          <w:highlight w:val="none"/>
        </w:rPr>
        <w:t>SRI</w:t>
      </w:r>
      <w:r>
        <w:rPr>
          <w:rFonts w:eastAsia="楷体"/>
          <w:color w:val="auto"/>
          <w:sz w:val="21"/>
          <w:szCs w:val="21"/>
          <w:highlight w:val="none"/>
        </w:rPr>
        <w:t>-1</w:t>
      </w:r>
      <w:r>
        <w:rPr>
          <w:rFonts w:hint="eastAsia" w:eastAsia="楷体"/>
          <w:color w:val="auto"/>
          <w:sz w:val="21"/>
          <w:szCs w:val="21"/>
          <w:highlight w:val="none"/>
        </w:rPr>
        <w:t>对</w:t>
      </w:r>
      <w:r>
        <w:rPr>
          <w:rFonts w:eastAsia="楷体"/>
          <w:i/>
          <w:color w:val="auto"/>
          <w:sz w:val="21"/>
          <w:szCs w:val="21"/>
          <w:highlight w:val="none"/>
        </w:rPr>
        <w:t>SPEI</w:t>
      </w:r>
      <w:r>
        <w:rPr>
          <w:rFonts w:hint="eastAsia" w:eastAsia="楷体"/>
          <w:color w:val="auto"/>
          <w:sz w:val="21"/>
          <w:szCs w:val="21"/>
          <w:highlight w:val="none"/>
        </w:rPr>
        <w:t>的滞后时间</w:t>
      </w:r>
      <w:r>
        <w:rPr>
          <w:rFonts w:eastAsia="楷体"/>
          <w:color w:val="auto"/>
          <w:sz w:val="21"/>
          <w:szCs w:val="21"/>
          <w:highlight w:val="none"/>
        </w:rPr>
        <w:t>在2个月以上，</w:t>
      </w:r>
      <w:r>
        <w:rPr>
          <w:rFonts w:hint="eastAsia" w:eastAsia="楷体"/>
          <w:color w:val="auto"/>
          <w:sz w:val="21"/>
          <w:szCs w:val="21"/>
          <w:highlight w:val="none"/>
        </w:rPr>
        <w:t>局部地区甚至超过了</w:t>
      </w:r>
      <w:r>
        <w:rPr>
          <w:rFonts w:eastAsia="楷体"/>
          <w:color w:val="auto"/>
          <w:sz w:val="21"/>
          <w:szCs w:val="21"/>
          <w:highlight w:val="none"/>
        </w:rPr>
        <w:t>10个月。（2）1961—2018</w:t>
      </w:r>
      <w:r>
        <w:rPr>
          <w:rFonts w:hint="eastAsia" w:eastAsia="楷体"/>
          <w:color w:val="auto"/>
          <w:sz w:val="21"/>
          <w:szCs w:val="21"/>
          <w:highlight w:val="none"/>
        </w:rPr>
        <w:t>年间，</w:t>
      </w:r>
      <w:r>
        <w:rPr>
          <w:rFonts w:eastAsia="楷体"/>
          <w:color w:val="auto"/>
          <w:sz w:val="21"/>
          <w:szCs w:val="21"/>
          <w:highlight w:val="none"/>
        </w:rPr>
        <w:t>全流域气象-水文复合干旱</w:t>
      </w:r>
      <w:r>
        <w:rPr>
          <w:rFonts w:hint="eastAsia" w:eastAsia="楷体"/>
          <w:color w:val="auto"/>
          <w:sz w:val="21"/>
          <w:szCs w:val="21"/>
          <w:highlight w:val="none"/>
        </w:rPr>
        <w:t>的</w:t>
      </w:r>
      <w:r>
        <w:rPr>
          <w:rFonts w:eastAsia="楷体"/>
          <w:color w:val="auto"/>
          <w:sz w:val="21"/>
          <w:szCs w:val="21"/>
          <w:highlight w:val="none"/>
        </w:rPr>
        <w:t>转换率、年发生频次、平均历时、平均强度和平均烈度分别为0.70、0.39 events/a、4.76 months/event、0.86 /event和4.22 /event。</w:t>
      </w:r>
      <w:r>
        <w:rPr>
          <w:rFonts w:hint="eastAsia" w:eastAsia="楷体"/>
          <w:color w:val="auto"/>
          <w:sz w:val="21"/>
          <w:szCs w:val="21"/>
          <w:highlight w:val="none"/>
        </w:rPr>
        <w:t>其中，</w:t>
      </w:r>
      <w:r>
        <w:rPr>
          <w:rFonts w:eastAsia="楷体"/>
          <w:color w:val="auto"/>
          <w:sz w:val="21"/>
          <w:szCs w:val="21"/>
          <w:highlight w:val="none"/>
        </w:rPr>
        <w:t>沂沭泗流域</w:t>
      </w:r>
      <w:r>
        <w:rPr>
          <w:rFonts w:hint="eastAsia" w:eastAsia="楷体"/>
          <w:color w:val="auto"/>
          <w:sz w:val="21"/>
          <w:szCs w:val="21"/>
          <w:highlight w:val="none"/>
        </w:rPr>
        <w:t>的</w:t>
      </w:r>
      <w:r>
        <w:rPr>
          <w:rFonts w:eastAsia="楷体"/>
          <w:color w:val="auto"/>
          <w:sz w:val="21"/>
          <w:szCs w:val="21"/>
          <w:highlight w:val="none"/>
        </w:rPr>
        <w:t>转换率</w:t>
      </w:r>
      <w:r>
        <w:rPr>
          <w:rFonts w:hint="eastAsia" w:eastAsia="楷体"/>
          <w:color w:val="auto"/>
          <w:sz w:val="21"/>
          <w:szCs w:val="21"/>
          <w:highlight w:val="none"/>
        </w:rPr>
        <w:t>（</w:t>
      </w:r>
      <w:r>
        <w:rPr>
          <w:rFonts w:eastAsia="楷体"/>
          <w:color w:val="auto"/>
          <w:sz w:val="21"/>
          <w:szCs w:val="21"/>
          <w:highlight w:val="none"/>
        </w:rPr>
        <w:t>0.70</w:t>
      </w:r>
      <w:r>
        <w:rPr>
          <w:rFonts w:hint="eastAsia" w:eastAsia="楷体"/>
          <w:color w:val="auto"/>
          <w:sz w:val="21"/>
          <w:szCs w:val="21"/>
          <w:highlight w:val="none"/>
        </w:rPr>
        <w:t>）、</w:t>
      </w:r>
      <w:r>
        <w:rPr>
          <w:rFonts w:eastAsia="楷体"/>
          <w:color w:val="auto"/>
          <w:sz w:val="21"/>
          <w:szCs w:val="21"/>
          <w:highlight w:val="none"/>
        </w:rPr>
        <w:t>平均历时</w:t>
      </w:r>
      <w:r>
        <w:rPr>
          <w:rFonts w:hint="eastAsia" w:eastAsia="楷体"/>
          <w:color w:val="auto"/>
          <w:sz w:val="21"/>
          <w:szCs w:val="21"/>
          <w:highlight w:val="none"/>
        </w:rPr>
        <w:t>（</w:t>
      </w:r>
      <w:r>
        <w:rPr>
          <w:rFonts w:eastAsia="楷体"/>
          <w:color w:val="auto"/>
          <w:sz w:val="21"/>
          <w:szCs w:val="21"/>
          <w:highlight w:val="none"/>
        </w:rPr>
        <w:t>5.52 months/event</w:t>
      </w:r>
      <w:r>
        <w:rPr>
          <w:rFonts w:hint="eastAsia" w:eastAsia="楷体"/>
          <w:color w:val="auto"/>
          <w:sz w:val="21"/>
          <w:szCs w:val="21"/>
          <w:highlight w:val="none"/>
        </w:rPr>
        <w:t>）和</w:t>
      </w:r>
      <w:r>
        <w:rPr>
          <w:rFonts w:eastAsia="楷体"/>
          <w:color w:val="auto"/>
          <w:sz w:val="21"/>
          <w:szCs w:val="21"/>
          <w:highlight w:val="none"/>
        </w:rPr>
        <w:t>平均烈度</w:t>
      </w:r>
      <w:r>
        <w:rPr>
          <w:rFonts w:hint="eastAsia" w:eastAsia="楷体"/>
          <w:color w:val="auto"/>
          <w:sz w:val="21"/>
          <w:szCs w:val="21"/>
          <w:highlight w:val="none"/>
        </w:rPr>
        <w:t>（</w:t>
      </w:r>
      <w:r>
        <w:rPr>
          <w:rFonts w:eastAsia="楷体"/>
          <w:color w:val="auto"/>
          <w:sz w:val="21"/>
          <w:szCs w:val="21"/>
          <w:highlight w:val="none"/>
        </w:rPr>
        <w:t>5.10 /event</w:t>
      </w:r>
      <w:r>
        <w:rPr>
          <w:rFonts w:hint="eastAsia" w:eastAsia="楷体"/>
          <w:color w:val="auto"/>
          <w:sz w:val="21"/>
          <w:szCs w:val="21"/>
          <w:highlight w:val="none"/>
        </w:rPr>
        <w:t>）</w:t>
      </w:r>
      <w:r>
        <w:rPr>
          <w:rFonts w:eastAsia="楷体"/>
          <w:color w:val="auto"/>
          <w:sz w:val="21"/>
          <w:szCs w:val="21"/>
          <w:highlight w:val="none"/>
        </w:rPr>
        <w:t>最大</w:t>
      </w:r>
      <w:r>
        <w:rPr>
          <w:rFonts w:hint="eastAsia" w:eastAsia="楷体"/>
          <w:color w:val="auto"/>
          <w:sz w:val="21"/>
          <w:szCs w:val="21"/>
          <w:highlight w:val="none"/>
        </w:rPr>
        <w:t>；</w:t>
      </w:r>
      <w:r>
        <w:rPr>
          <w:rFonts w:eastAsia="楷体"/>
          <w:color w:val="auto"/>
          <w:sz w:val="21"/>
          <w:szCs w:val="21"/>
          <w:highlight w:val="none"/>
        </w:rPr>
        <w:t>上游年发生频次</w:t>
      </w:r>
      <w:r>
        <w:rPr>
          <w:rFonts w:hint="eastAsia" w:eastAsia="楷体"/>
          <w:color w:val="auto"/>
          <w:sz w:val="21"/>
          <w:szCs w:val="21"/>
          <w:highlight w:val="none"/>
        </w:rPr>
        <w:t>（</w:t>
      </w:r>
      <w:r>
        <w:rPr>
          <w:rFonts w:eastAsia="楷体"/>
          <w:color w:val="auto"/>
          <w:sz w:val="21"/>
          <w:szCs w:val="21"/>
          <w:highlight w:val="none"/>
        </w:rPr>
        <w:t>0.45 events/a</w:t>
      </w:r>
      <w:r>
        <w:rPr>
          <w:rFonts w:hint="eastAsia" w:eastAsia="楷体"/>
          <w:color w:val="auto"/>
          <w:sz w:val="21"/>
          <w:szCs w:val="21"/>
          <w:highlight w:val="none"/>
        </w:rPr>
        <w:t>）</w:t>
      </w:r>
      <w:r>
        <w:rPr>
          <w:rFonts w:eastAsia="楷体"/>
          <w:color w:val="auto"/>
          <w:sz w:val="21"/>
          <w:szCs w:val="21"/>
          <w:highlight w:val="none"/>
        </w:rPr>
        <w:t>最</w:t>
      </w:r>
      <w:r>
        <w:rPr>
          <w:rFonts w:hint="eastAsia" w:eastAsia="楷体"/>
          <w:color w:val="auto"/>
          <w:sz w:val="21"/>
          <w:szCs w:val="21"/>
          <w:highlight w:val="none"/>
        </w:rPr>
        <w:t>高；而</w:t>
      </w:r>
      <w:r>
        <w:rPr>
          <w:rFonts w:eastAsia="楷体"/>
          <w:color w:val="auto"/>
          <w:sz w:val="21"/>
          <w:szCs w:val="21"/>
          <w:highlight w:val="none"/>
        </w:rPr>
        <w:t>下游平均强度</w:t>
      </w:r>
      <w:r>
        <w:rPr>
          <w:rFonts w:hint="eastAsia" w:eastAsia="楷体"/>
          <w:color w:val="auto"/>
          <w:sz w:val="21"/>
          <w:szCs w:val="21"/>
          <w:highlight w:val="none"/>
        </w:rPr>
        <w:t>（</w:t>
      </w:r>
      <w:r>
        <w:rPr>
          <w:rFonts w:eastAsia="楷体"/>
          <w:color w:val="auto"/>
          <w:sz w:val="21"/>
          <w:szCs w:val="21"/>
          <w:highlight w:val="none"/>
        </w:rPr>
        <w:t>0.92 /event</w:t>
      </w:r>
      <w:r>
        <w:rPr>
          <w:rFonts w:hint="eastAsia" w:eastAsia="楷体"/>
          <w:color w:val="auto"/>
          <w:sz w:val="21"/>
          <w:szCs w:val="21"/>
          <w:highlight w:val="none"/>
        </w:rPr>
        <w:t>）</w:t>
      </w:r>
      <w:r>
        <w:rPr>
          <w:rFonts w:eastAsia="楷体"/>
          <w:color w:val="auto"/>
          <w:sz w:val="21"/>
          <w:szCs w:val="21"/>
          <w:highlight w:val="none"/>
        </w:rPr>
        <w:t>最强</w:t>
      </w:r>
      <w:r>
        <w:rPr>
          <w:rFonts w:hint="eastAsia" w:eastAsia="楷体"/>
          <w:color w:val="auto"/>
          <w:sz w:val="21"/>
          <w:szCs w:val="21"/>
          <w:highlight w:val="none"/>
        </w:rPr>
        <w:t>。空间分布上，流域南部及沂沭泗流域西部的转换率最大，南部年发生频次最高；沂沭泗流域西部和东南部平均历时最长且平均强度最强；而中游南部平均烈度最大。（</w:t>
      </w:r>
      <w:r>
        <w:rPr>
          <w:rFonts w:eastAsia="楷体"/>
          <w:color w:val="auto"/>
          <w:sz w:val="21"/>
          <w:szCs w:val="21"/>
          <w:highlight w:val="none"/>
        </w:rPr>
        <w:t>3）</w:t>
      </w:r>
      <w:r>
        <w:rPr>
          <w:rFonts w:hint="eastAsia" w:eastAsia="楷体"/>
          <w:color w:val="auto"/>
          <w:sz w:val="21"/>
          <w:szCs w:val="21"/>
          <w:highlight w:val="none"/>
        </w:rPr>
        <w:t>与前期相比，后期全流域及沂沭泗流域气象</w:t>
      </w:r>
      <w:r>
        <w:rPr>
          <w:rFonts w:eastAsia="楷体"/>
          <w:color w:val="auto"/>
          <w:sz w:val="21"/>
          <w:szCs w:val="21"/>
          <w:highlight w:val="none"/>
        </w:rPr>
        <w:t>-</w:t>
      </w:r>
      <w:r>
        <w:rPr>
          <w:rFonts w:hint="eastAsia" w:eastAsia="楷体"/>
          <w:color w:val="auto"/>
          <w:sz w:val="21"/>
          <w:szCs w:val="21"/>
          <w:highlight w:val="none"/>
        </w:rPr>
        <w:t>水文复合干旱减弱，而上游总体增强；空间上，各特征指标分布格局发生了变化，一半以上地区的转换率、年发生频次、平均历时、平均强度与平均烈度有所减小。【结论】本研究从气象</w:t>
      </w:r>
      <w:r>
        <w:rPr>
          <w:rFonts w:eastAsia="楷体"/>
          <w:color w:val="auto"/>
          <w:sz w:val="21"/>
          <w:szCs w:val="21"/>
          <w:highlight w:val="none"/>
        </w:rPr>
        <w:t>-</w:t>
      </w:r>
      <w:r>
        <w:rPr>
          <w:rFonts w:hint="eastAsia" w:eastAsia="楷体"/>
          <w:color w:val="auto"/>
          <w:sz w:val="21"/>
          <w:szCs w:val="21"/>
          <w:highlight w:val="none"/>
        </w:rPr>
        <w:t>水文复合干旱的视角，深化了对淮河流域干旱时空演变规律的认识，可为流域干旱应对、水资源优化配置及防灾减灾提供科学依据。</w:t>
      </w:r>
    </w:p>
    <w:bookmarkEnd w:id="1"/>
    <w:p w14:paraId="2A16DB71">
      <w:pPr>
        <w:widowControl/>
        <w:overflowPunct w:val="0"/>
        <w:snapToGrid w:val="0"/>
        <w:ind w:firstLine="0" w:firstLineChars="0"/>
        <w:rPr>
          <w:rFonts w:eastAsia="楷体"/>
          <w:color w:val="auto"/>
          <w:kern w:val="0"/>
          <w:sz w:val="21"/>
          <w:szCs w:val="21"/>
          <w:highlight w:val="none"/>
        </w:rPr>
      </w:pPr>
      <w:r>
        <w:rPr>
          <w:rStyle w:val="21"/>
          <w:rFonts w:eastAsia="黑体"/>
          <w:color w:val="auto"/>
          <w:sz w:val="21"/>
          <w:szCs w:val="22"/>
          <w:highlight w:val="none"/>
        </w:rPr>
        <w:t>关键词：</w:t>
      </w:r>
      <w:r>
        <w:rPr>
          <w:rFonts w:eastAsia="楷体"/>
          <w:color w:val="auto"/>
          <w:kern w:val="0"/>
          <w:sz w:val="21"/>
          <w:szCs w:val="21"/>
          <w:highlight w:val="none"/>
        </w:rPr>
        <w:t>气象干旱；水文干旱；气象-水文复合干旱；游程理论；时空变化特征；淮河流域</w:t>
      </w:r>
      <w:r>
        <w:rPr>
          <w:rFonts w:hint="eastAsia" w:eastAsia="楷体"/>
          <w:color w:val="auto"/>
          <w:kern w:val="0"/>
          <w:sz w:val="21"/>
          <w:szCs w:val="21"/>
          <w:highlight w:val="none"/>
        </w:rPr>
        <w:t>；干旱传播；影响因素</w:t>
      </w:r>
    </w:p>
    <w:p w14:paraId="49ED344C">
      <w:pPr>
        <w:spacing w:line="240" w:lineRule="auto"/>
        <w:ind w:right="400" w:rightChars="200" w:firstLine="0" w:firstLineChars="0"/>
        <w:rPr>
          <w:rFonts w:eastAsia="黑体"/>
          <w:b/>
          <w:bCs/>
          <w:color w:val="auto"/>
          <w:sz w:val="18"/>
          <w:szCs w:val="18"/>
          <w:highlight w:val="none"/>
        </w:rPr>
      </w:pPr>
      <w:r>
        <w:rPr>
          <w:rFonts w:eastAsia="黑体"/>
          <w:b/>
          <w:bCs/>
          <w:color w:val="auto"/>
          <w:sz w:val="18"/>
          <w:szCs w:val="18"/>
          <w:highlight w:val="none"/>
        </w:rPr>
        <w:t>中图分类号：</w:t>
      </w:r>
      <w:bookmarkStart w:id="5" w:name="OLE_LINK13"/>
      <w:r>
        <w:rPr>
          <w:rFonts w:eastAsia="黑体"/>
          <w:b/>
          <w:bCs/>
          <w:color w:val="auto"/>
          <w:sz w:val="18"/>
          <w:szCs w:val="18"/>
          <w:highlight w:val="none"/>
        </w:rPr>
        <w:t>P339</w:t>
      </w:r>
      <w:bookmarkEnd w:id="5"/>
      <w:r>
        <w:rPr>
          <w:rFonts w:eastAsia="黑体"/>
          <w:b/>
          <w:bCs/>
          <w:color w:val="auto"/>
          <w:sz w:val="18"/>
          <w:szCs w:val="18"/>
          <w:highlight w:val="none"/>
        </w:rPr>
        <w:t>；S423    文献标志码：A    文章编号：</w:t>
      </w:r>
    </w:p>
    <w:p w14:paraId="2BFC34EE">
      <w:pPr>
        <w:widowControl/>
        <w:overflowPunct w:val="0"/>
        <w:snapToGrid w:val="0"/>
        <w:ind w:right="400" w:rightChars="200" w:firstLine="0" w:firstLineChars="0"/>
        <w:rPr>
          <w:rFonts w:eastAsia="黑体"/>
          <w:color w:val="auto"/>
          <w:kern w:val="0"/>
          <w:sz w:val="21"/>
          <w:szCs w:val="21"/>
          <w:highlight w:val="none"/>
        </w:rPr>
      </w:pPr>
    </w:p>
    <w:p w14:paraId="058768D4">
      <w:pPr>
        <w:pStyle w:val="15"/>
        <w:spacing w:before="0" w:after="0" w:line="240" w:lineRule="auto"/>
        <w:ind w:firstLine="0" w:firstLineChars="0"/>
        <w:rPr>
          <w:rFonts w:ascii="Times New Roman" w:hAnsi="Times New Roman" w:cs="Times New Roman"/>
          <w:b w:val="0"/>
          <w:color w:val="auto"/>
          <w:sz w:val="28"/>
          <w:highlight w:val="none"/>
        </w:rPr>
      </w:pPr>
      <w:r>
        <w:rPr>
          <w:rFonts w:hint="eastAsia" w:ascii="Times New Roman" w:hAnsi="Times New Roman"/>
          <w:color w:val="auto"/>
          <w:sz w:val="28"/>
          <w:highlight w:val="none"/>
        </w:rPr>
        <w:t>Analysis of</w:t>
      </w:r>
      <w:r>
        <w:rPr>
          <w:rFonts w:hint="eastAsia" w:ascii="Times New Roman" w:hAnsi="Times New Roman" w:cs="Times New Roman"/>
          <w:color w:val="auto"/>
          <w:sz w:val="28"/>
          <w:highlight w:val="none"/>
        </w:rPr>
        <w:t xml:space="preserve"> s</w:t>
      </w:r>
      <w:r>
        <w:rPr>
          <w:rFonts w:ascii="Times New Roman" w:hAnsi="Times New Roman" w:cs="Times New Roman"/>
          <w:color w:val="auto"/>
          <w:sz w:val="28"/>
          <w:highlight w:val="none"/>
        </w:rPr>
        <w:t>patial pattern</w:t>
      </w:r>
      <w:r>
        <w:rPr>
          <w:rFonts w:hint="eastAsia" w:ascii="Times New Roman" w:hAnsi="Times New Roman" w:cs="Times New Roman"/>
          <w:color w:val="auto"/>
          <w:sz w:val="28"/>
          <w:highlight w:val="none"/>
        </w:rPr>
        <w:t>s</w:t>
      </w:r>
      <w:r>
        <w:rPr>
          <w:rFonts w:ascii="Times New Roman" w:hAnsi="Times New Roman" w:cs="Times New Roman"/>
          <w:color w:val="auto"/>
          <w:sz w:val="28"/>
          <w:highlight w:val="none"/>
        </w:rPr>
        <w:t xml:space="preserve"> and temporal variation</w:t>
      </w:r>
      <w:r>
        <w:rPr>
          <w:rFonts w:hint="eastAsia" w:ascii="Times New Roman" w:hAnsi="Times New Roman" w:cs="Times New Roman"/>
          <w:color w:val="auto"/>
          <w:sz w:val="28"/>
          <w:highlight w:val="none"/>
        </w:rPr>
        <w:t xml:space="preserve"> c</w:t>
      </w:r>
      <w:r>
        <w:rPr>
          <w:rFonts w:hint="eastAsia" w:ascii="Times New Roman" w:hAnsi="Times New Roman"/>
          <w:color w:val="auto"/>
          <w:sz w:val="28"/>
          <w:highlight w:val="none"/>
        </w:rPr>
        <w:t>haracteristics</w:t>
      </w:r>
      <w:r>
        <w:rPr>
          <w:rFonts w:ascii="Times New Roman" w:hAnsi="Times New Roman" w:cs="Times New Roman"/>
          <w:color w:val="auto"/>
          <w:sz w:val="28"/>
          <w:highlight w:val="none"/>
        </w:rPr>
        <w:t xml:space="preserve"> of meteorological-hydrological compound droughts in Huai</w:t>
      </w:r>
      <w:r>
        <w:rPr>
          <w:rFonts w:hint="eastAsia" w:ascii="Times New Roman" w:hAnsi="Times New Roman" w:cs="Times New Roman"/>
          <w:color w:val="auto"/>
          <w:sz w:val="28"/>
          <w:highlight w:val="none"/>
        </w:rPr>
        <w:t>he</w:t>
      </w:r>
      <w:r>
        <w:rPr>
          <w:rFonts w:ascii="Times New Roman" w:hAnsi="Times New Roman" w:cs="Times New Roman"/>
          <w:color w:val="auto"/>
          <w:sz w:val="28"/>
          <w:highlight w:val="none"/>
        </w:rPr>
        <w:t xml:space="preserve"> River Basin</w:t>
      </w:r>
    </w:p>
    <w:p w14:paraId="36CD42BD">
      <w:pPr>
        <w:overflowPunct w:val="0"/>
        <w:spacing w:line="240" w:lineRule="auto"/>
        <w:ind w:firstLine="0" w:firstLineChars="0"/>
        <w:jc w:val="center"/>
        <w:rPr>
          <w:rFonts w:eastAsia="黑体"/>
          <w:color w:val="auto"/>
          <w:sz w:val="21"/>
          <w:szCs w:val="21"/>
          <w:highlight w:val="none"/>
        </w:rPr>
      </w:pPr>
      <w:r>
        <w:rPr>
          <w:rFonts w:eastAsia="黑体"/>
          <w:color w:val="auto"/>
          <w:sz w:val="21"/>
          <w:szCs w:val="21"/>
          <w:highlight w:val="none"/>
        </w:rPr>
        <w:t>FENG</w:t>
      </w:r>
      <w:r>
        <w:rPr>
          <w:rFonts w:eastAsia="黑体"/>
          <w:color w:val="auto"/>
          <w:sz w:val="21"/>
          <w:szCs w:val="21"/>
          <w:highlight w:val="none"/>
          <w:lang w:val="en-GB"/>
        </w:rPr>
        <w:t xml:space="preserve"> </w:t>
      </w:r>
      <w:r>
        <w:rPr>
          <w:rFonts w:eastAsia="黑体"/>
          <w:color w:val="auto"/>
          <w:sz w:val="21"/>
          <w:szCs w:val="21"/>
          <w:highlight w:val="none"/>
        </w:rPr>
        <w:t>Zhongxiao</w:t>
      </w:r>
      <w:r>
        <w:rPr>
          <w:rFonts w:eastAsia="楷体"/>
          <w:color w:val="auto"/>
          <w:sz w:val="21"/>
          <w:szCs w:val="21"/>
          <w:highlight w:val="none"/>
        </w:rPr>
        <w:t>，</w:t>
      </w:r>
      <w:r>
        <w:rPr>
          <w:rFonts w:eastAsia="黑体"/>
          <w:color w:val="auto"/>
          <w:sz w:val="21"/>
          <w:szCs w:val="21"/>
          <w:highlight w:val="none"/>
          <w:lang w:val="en-GB"/>
        </w:rPr>
        <w:t>AN Xuehua</w:t>
      </w:r>
      <w:r>
        <w:rPr>
          <w:rFonts w:eastAsia="楷体"/>
          <w:color w:val="auto"/>
          <w:sz w:val="21"/>
          <w:szCs w:val="21"/>
          <w:highlight w:val="none"/>
        </w:rPr>
        <w:t>，</w:t>
      </w:r>
      <w:r>
        <w:rPr>
          <w:rFonts w:eastAsia="黑体"/>
          <w:color w:val="auto"/>
          <w:sz w:val="21"/>
          <w:szCs w:val="21"/>
          <w:highlight w:val="none"/>
          <w:lang w:val="en-GB"/>
        </w:rPr>
        <w:t>SUN Shanlei</w:t>
      </w:r>
    </w:p>
    <w:p w14:paraId="7B862F90">
      <w:pPr>
        <w:spacing w:line="240" w:lineRule="auto"/>
        <w:ind w:firstLine="0" w:firstLineChars="0"/>
        <w:jc w:val="center"/>
        <w:rPr>
          <w:color w:val="auto"/>
          <w:sz w:val="18"/>
          <w:szCs w:val="18"/>
          <w:highlight w:val="none"/>
        </w:rPr>
      </w:pPr>
      <w:r>
        <w:rPr>
          <w:color w:val="auto"/>
          <w:sz w:val="18"/>
          <w:szCs w:val="18"/>
          <w:highlight w:val="none"/>
        </w:rPr>
        <w:t>（State Key Laboratory of Climate System Prediction and Risk Management/Key Laboratory of Meteorological Disaster</w:t>
      </w:r>
      <w:r>
        <w:rPr>
          <w:rFonts w:hint="eastAsia"/>
          <w:color w:val="auto"/>
          <w:sz w:val="18"/>
          <w:szCs w:val="18"/>
          <w:highlight w:val="none"/>
        </w:rPr>
        <w:t>，</w:t>
      </w:r>
      <w:r>
        <w:rPr>
          <w:color w:val="auto"/>
          <w:sz w:val="18"/>
          <w:szCs w:val="18"/>
          <w:highlight w:val="none"/>
        </w:rPr>
        <w:t>Ministry of Education/Collaborative Innovation Center on Forecast and Evaluation of Meteorological Disasters</w:t>
      </w:r>
      <w:r>
        <w:rPr>
          <w:rFonts w:hint="eastAsia"/>
          <w:color w:val="auto"/>
          <w:sz w:val="18"/>
          <w:szCs w:val="18"/>
          <w:highlight w:val="none"/>
        </w:rPr>
        <w:t>，</w:t>
      </w:r>
      <w:r>
        <w:rPr>
          <w:color w:val="auto"/>
          <w:sz w:val="18"/>
          <w:szCs w:val="18"/>
          <w:highlight w:val="none"/>
        </w:rPr>
        <w:t>Nanjing University of Information Science and Technology</w:t>
      </w:r>
      <w:r>
        <w:rPr>
          <w:rFonts w:hint="eastAsia"/>
          <w:color w:val="auto"/>
          <w:sz w:val="18"/>
          <w:szCs w:val="18"/>
          <w:highlight w:val="none"/>
        </w:rPr>
        <w:t>，</w:t>
      </w:r>
      <w:r>
        <w:rPr>
          <w:color w:val="auto"/>
          <w:sz w:val="18"/>
          <w:szCs w:val="18"/>
          <w:highlight w:val="none"/>
        </w:rPr>
        <w:t>Nanjing  210044</w:t>
      </w:r>
      <w:r>
        <w:rPr>
          <w:rFonts w:hint="eastAsia"/>
          <w:color w:val="auto"/>
          <w:sz w:val="18"/>
          <w:szCs w:val="18"/>
          <w:highlight w:val="none"/>
        </w:rPr>
        <w:t>，Jiangsu，</w:t>
      </w:r>
      <w:r>
        <w:rPr>
          <w:color w:val="auto"/>
          <w:sz w:val="18"/>
          <w:szCs w:val="18"/>
          <w:highlight w:val="none"/>
        </w:rPr>
        <w:t>China）</w:t>
      </w:r>
    </w:p>
    <w:p w14:paraId="65DB9E85">
      <w:pPr>
        <w:overflowPunct w:val="0"/>
        <w:adjustRightInd w:val="0"/>
        <w:snapToGrid w:val="0"/>
        <w:ind w:firstLine="0" w:firstLineChars="0"/>
        <w:jc w:val="center"/>
        <w:rPr>
          <w:color w:val="auto"/>
          <w:sz w:val="18"/>
          <w:szCs w:val="18"/>
          <w:highlight w:val="none"/>
          <w:lang w:val="en-GB"/>
        </w:rPr>
      </w:pPr>
    </w:p>
    <w:p w14:paraId="355D5438">
      <w:pPr>
        <w:overflowPunct w:val="0"/>
        <w:spacing w:line="240" w:lineRule="auto"/>
        <w:ind w:firstLine="0" w:firstLineChars="0"/>
        <w:rPr>
          <w:bCs/>
          <w:color w:val="auto"/>
          <w:sz w:val="21"/>
          <w:szCs w:val="21"/>
          <w:highlight w:val="none"/>
        </w:rPr>
      </w:pPr>
      <w:r>
        <w:rPr>
          <w:rStyle w:val="21"/>
          <w:color w:val="auto"/>
          <w:sz w:val="21"/>
          <w:szCs w:val="22"/>
          <w:highlight w:val="none"/>
        </w:rPr>
        <w:t>Abstract：</w:t>
      </w:r>
      <w:r>
        <w:rPr>
          <w:rStyle w:val="21"/>
          <w:b w:val="0"/>
          <w:color w:val="auto"/>
          <w:sz w:val="21"/>
          <w:szCs w:val="22"/>
          <w:highlight w:val="none"/>
        </w:rPr>
        <w:t xml:space="preserve">[Objective] The Huaihe River Basin (HRB) frequently experiences meteorological and hydrological droughts, with </w:t>
      </w:r>
      <w:r>
        <w:rPr>
          <w:rStyle w:val="21"/>
          <w:rFonts w:hint="eastAsia"/>
          <w:b w:val="0"/>
          <w:color w:val="auto"/>
          <w:sz w:val="21"/>
          <w:szCs w:val="22"/>
          <w:highlight w:val="none"/>
        </w:rPr>
        <w:t xml:space="preserve">heightening </w:t>
      </w:r>
      <w:r>
        <w:rPr>
          <w:rStyle w:val="21"/>
          <w:b w:val="0"/>
          <w:color w:val="auto"/>
          <w:sz w:val="21"/>
          <w:szCs w:val="22"/>
          <w:highlight w:val="none"/>
        </w:rPr>
        <w:t xml:space="preserve">risks and </w:t>
      </w:r>
      <w:r>
        <w:rPr>
          <w:rStyle w:val="21"/>
          <w:rFonts w:hint="eastAsia"/>
          <w:b w:val="0"/>
          <w:color w:val="auto"/>
          <w:sz w:val="21"/>
          <w:szCs w:val="22"/>
          <w:highlight w:val="none"/>
        </w:rPr>
        <w:t xml:space="preserve">increasingly severe </w:t>
      </w:r>
      <w:r>
        <w:rPr>
          <w:rStyle w:val="21"/>
          <w:b w:val="0"/>
          <w:color w:val="auto"/>
          <w:sz w:val="21"/>
          <w:szCs w:val="22"/>
          <w:highlight w:val="none"/>
        </w:rPr>
        <w:t xml:space="preserve">impacts. </w:t>
      </w:r>
      <w:r>
        <w:rPr>
          <w:rStyle w:val="21"/>
          <w:rFonts w:hint="eastAsia"/>
          <w:b w:val="0"/>
          <w:color w:val="auto"/>
          <w:sz w:val="21"/>
          <w:szCs w:val="22"/>
          <w:highlight w:val="none"/>
        </w:rPr>
        <w:t>Moreover, m</w:t>
      </w:r>
      <w:r>
        <w:rPr>
          <w:rStyle w:val="21"/>
          <w:b w:val="0"/>
          <w:color w:val="auto"/>
          <w:sz w:val="21"/>
          <w:szCs w:val="22"/>
          <w:highlight w:val="none"/>
        </w:rPr>
        <w:t>eteorological-hydrological compound droughts (MHCD</w:t>
      </w:r>
      <w:r>
        <w:rPr>
          <w:rStyle w:val="21"/>
          <w:rFonts w:hint="eastAsia"/>
          <w:b w:val="0"/>
          <w:color w:val="auto"/>
          <w:sz w:val="21"/>
          <w:szCs w:val="22"/>
          <w:highlight w:val="none"/>
        </w:rPr>
        <w:t>s</w:t>
      </w:r>
      <w:r>
        <w:rPr>
          <w:rStyle w:val="21"/>
          <w:b w:val="0"/>
          <w:color w:val="auto"/>
          <w:sz w:val="21"/>
          <w:szCs w:val="22"/>
          <w:highlight w:val="none"/>
        </w:rPr>
        <w:t xml:space="preserve">) </w:t>
      </w:r>
      <w:r>
        <w:rPr>
          <w:rStyle w:val="21"/>
          <w:rFonts w:hint="eastAsia"/>
          <w:b w:val="0"/>
          <w:color w:val="auto"/>
          <w:sz w:val="21"/>
          <w:szCs w:val="22"/>
          <w:highlight w:val="none"/>
        </w:rPr>
        <w:t>genera</w:t>
      </w:r>
      <w:r>
        <w:rPr>
          <w:rStyle w:val="21"/>
          <w:b w:val="0"/>
          <w:color w:val="auto"/>
          <w:sz w:val="21"/>
          <w:szCs w:val="22"/>
          <w:highlight w:val="none"/>
        </w:rPr>
        <w:t xml:space="preserve">lly result in more severe impacts </w:t>
      </w:r>
      <w:r>
        <w:rPr>
          <w:rStyle w:val="21"/>
          <w:rFonts w:hint="eastAsia"/>
          <w:b w:val="0"/>
          <w:color w:val="auto"/>
          <w:sz w:val="21"/>
          <w:szCs w:val="22"/>
          <w:highlight w:val="none"/>
        </w:rPr>
        <w:t>on</w:t>
      </w:r>
      <w:r>
        <w:rPr>
          <w:rStyle w:val="21"/>
          <w:b w:val="0"/>
          <w:color w:val="auto"/>
          <w:sz w:val="21"/>
          <w:szCs w:val="22"/>
          <w:highlight w:val="none"/>
        </w:rPr>
        <w:t xml:space="preserve"> both natural ecosystems and socioeconomic systems compared to individual meteorological or hydrological droughts. Therefore, </w:t>
      </w:r>
      <w:r>
        <w:rPr>
          <w:rStyle w:val="21"/>
          <w:rFonts w:hint="eastAsia"/>
          <w:b w:val="0"/>
          <w:color w:val="auto"/>
          <w:sz w:val="21"/>
          <w:szCs w:val="22"/>
          <w:highlight w:val="none"/>
        </w:rPr>
        <w:t>investigating</w:t>
      </w:r>
      <w:r>
        <w:rPr>
          <w:rStyle w:val="21"/>
          <w:b w:val="0"/>
          <w:color w:val="auto"/>
          <w:sz w:val="21"/>
          <w:szCs w:val="22"/>
          <w:highlight w:val="none"/>
        </w:rPr>
        <w:t xml:space="preserve"> the spatial patterns and temporal </w:t>
      </w:r>
      <w:r>
        <w:rPr>
          <w:rStyle w:val="21"/>
          <w:rFonts w:hint="eastAsia"/>
          <w:b w:val="0"/>
          <w:color w:val="auto"/>
          <w:sz w:val="21"/>
          <w:szCs w:val="22"/>
          <w:highlight w:val="none"/>
        </w:rPr>
        <w:t>variations</w:t>
      </w:r>
      <w:r>
        <w:rPr>
          <w:rStyle w:val="21"/>
          <w:b w:val="0"/>
          <w:color w:val="auto"/>
          <w:sz w:val="21"/>
          <w:szCs w:val="22"/>
          <w:highlight w:val="none"/>
        </w:rPr>
        <w:t xml:space="preserve"> of MHCD</w:t>
      </w:r>
      <w:r>
        <w:rPr>
          <w:rStyle w:val="21"/>
          <w:rFonts w:hint="eastAsia"/>
          <w:b w:val="0"/>
          <w:color w:val="auto"/>
          <w:sz w:val="21"/>
          <w:szCs w:val="22"/>
          <w:highlight w:val="none"/>
        </w:rPr>
        <w:t>s</w:t>
      </w:r>
      <w:r>
        <w:rPr>
          <w:rStyle w:val="21"/>
          <w:b w:val="0"/>
          <w:color w:val="auto"/>
          <w:sz w:val="21"/>
          <w:szCs w:val="22"/>
          <w:highlight w:val="none"/>
        </w:rPr>
        <w:t xml:space="preserve"> in the HRB </w:t>
      </w:r>
      <w:r>
        <w:rPr>
          <w:rStyle w:val="21"/>
          <w:rFonts w:hint="eastAsia"/>
          <w:b w:val="0"/>
          <w:color w:val="auto"/>
          <w:sz w:val="21"/>
          <w:szCs w:val="22"/>
          <w:highlight w:val="none"/>
        </w:rPr>
        <w:t xml:space="preserve">is crucial </w:t>
      </w:r>
      <w:r>
        <w:rPr>
          <w:rStyle w:val="21"/>
          <w:b w:val="0"/>
          <w:color w:val="auto"/>
          <w:sz w:val="21"/>
          <w:szCs w:val="22"/>
          <w:highlight w:val="none"/>
        </w:rPr>
        <w:t>for</w:t>
      </w:r>
      <w:r>
        <w:rPr>
          <w:rStyle w:val="21"/>
          <w:rFonts w:hint="eastAsia"/>
          <w:b w:val="0"/>
          <w:color w:val="auto"/>
          <w:sz w:val="21"/>
          <w:szCs w:val="22"/>
          <w:highlight w:val="none"/>
        </w:rPr>
        <w:t xml:space="preserve"> </w:t>
      </w:r>
      <w:r>
        <w:rPr>
          <w:rStyle w:val="21"/>
          <w:b w:val="0"/>
          <w:color w:val="auto"/>
          <w:sz w:val="21"/>
          <w:szCs w:val="22"/>
          <w:highlight w:val="none"/>
        </w:rPr>
        <w:t>accurate</w:t>
      </w:r>
      <w:r>
        <w:rPr>
          <w:rStyle w:val="21"/>
          <w:rFonts w:hint="eastAsia"/>
          <w:b w:val="0"/>
          <w:color w:val="auto"/>
          <w:sz w:val="21"/>
          <w:szCs w:val="22"/>
          <w:highlight w:val="none"/>
        </w:rPr>
        <w:t>ly</w:t>
      </w:r>
      <w:r>
        <w:rPr>
          <w:rStyle w:val="21"/>
          <w:b w:val="0"/>
          <w:color w:val="auto"/>
          <w:sz w:val="21"/>
          <w:szCs w:val="22"/>
          <w:highlight w:val="none"/>
        </w:rPr>
        <w:t xml:space="preserve"> assess</w:t>
      </w:r>
      <w:r>
        <w:rPr>
          <w:rStyle w:val="21"/>
          <w:rFonts w:hint="eastAsia"/>
          <w:b w:val="0"/>
          <w:color w:val="auto"/>
          <w:sz w:val="21"/>
          <w:szCs w:val="22"/>
          <w:highlight w:val="none"/>
        </w:rPr>
        <w:t>ing</w:t>
      </w:r>
      <w:r>
        <w:rPr>
          <w:rStyle w:val="21"/>
          <w:b w:val="0"/>
          <w:color w:val="auto"/>
          <w:sz w:val="21"/>
          <w:szCs w:val="22"/>
          <w:highlight w:val="none"/>
        </w:rPr>
        <w:t xml:space="preserve"> potential </w:t>
      </w:r>
      <w:r>
        <w:rPr>
          <w:rStyle w:val="21"/>
          <w:rFonts w:hint="eastAsia"/>
          <w:b w:val="0"/>
          <w:color w:val="auto"/>
          <w:sz w:val="21"/>
          <w:szCs w:val="22"/>
          <w:highlight w:val="none"/>
        </w:rPr>
        <w:t xml:space="preserve">disaster </w:t>
      </w:r>
      <w:r>
        <w:rPr>
          <w:rStyle w:val="21"/>
          <w:b w:val="0"/>
          <w:color w:val="auto"/>
          <w:sz w:val="21"/>
          <w:szCs w:val="22"/>
          <w:highlight w:val="none"/>
        </w:rPr>
        <w:t xml:space="preserve">impacts. [Methods] </w:t>
      </w:r>
      <w:r>
        <w:rPr>
          <w:rStyle w:val="21"/>
          <w:rFonts w:hint="eastAsia"/>
          <w:b w:val="0"/>
          <w:color w:val="auto"/>
          <w:sz w:val="21"/>
          <w:szCs w:val="22"/>
          <w:highlight w:val="none"/>
        </w:rPr>
        <w:t>Based on</w:t>
      </w:r>
      <w:r>
        <w:rPr>
          <w:rStyle w:val="21"/>
          <w:b w:val="0"/>
          <w:color w:val="auto"/>
          <w:sz w:val="21"/>
          <w:szCs w:val="22"/>
          <w:highlight w:val="none"/>
        </w:rPr>
        <w:t xml:space="preserve"> the</w:t>
      </w:r>
      <w:r>
        <w:rPr>
          <w:rStyle w:val="21"/>
          <w:rFonts w:hint="eastAsia"/>
          <w:b w:val="0"/>
          <w:color w:val="auto"/>
          <w:sz w:val="21"/>
          <w:szCs w:val="22"/>
          <w:highlight w:val="none"/>
        </w:rPr>
        <w:t xml:space="preserve"> s</w:t>
      </w:r>
      <w:r>
        <w:rPr>
          <w:rStyle w:val="21"/>
          <w:b w:val="0"/>
          <w:color w:val="auto"/>
          <w:sz w:val="21"/>
          <w:szCs w:val="22"/>
          <w:highlight w:val="none"/>
        </w:rPr>
        <w:t>tandardized precipitation evapotranspiration index (</w:t>
      </w:r>
      <w:r>
        <w:rPr>
          <w:rStyle w:val="21"/>
          <w:b w:val="0"/>
          <w:i/>
          <w:color w:val="auto"/>
          <w:sz w:val="21"/>
          <w:szCs w:val="22"/>
          <w:highlight w:val="none"/>
        </w:rPr>
        <w:t>SPEI</w:t>
      </w:r>
      <w:r>
        <w:rPr>
          <w:rStyle w:val="21"/>
          <w:b w:val="0"/>
          <w:color w:val="auto"/>
          <w:sz w:val="21"/>
          <w:szCs w:val="22"/>
          <w:highlight w:val="none"/>
        </w:rPr>
        <w:t xml:space="preserve">) </w:t>
      </w:r>
      <w:r>
        <w:rPr>
          <w:rStyle w:val="21"/>
          <w:rFonts w:hint="eastAsia"/>
          <w:b w:val="0"/>
          <w:color w:val="auto"/>
          <w:sz w:val="21"/>
          <w:szCs w:val="22"/>
          <w:highlight w:val="none"/>
        </w:rPr>
        <w:t>for meteorological drought</w:t>
      </w:r>
      <w:r>
        <w:rPr>
          <w:rStyle w:val="21"/>
          <w:b w:val="0"/>
          <w:color w:val="auto"/>
          <w:sz w:val="21"/>
          <w:szCs w:val="22"/>
          <w:highlight w:val="none"/>
        </w:rPr>
        <w:t xml:space="preserve"> and the</w:t>
      </w:r>
      <w:r>
        <w:rPr>
          <w:rStyle w:val="21"/>
          <w:rFonts w:hint="eastAsia"/>
          <w:b w:val="0"/>
          <w:color w:val="auto"/>
          <w:sz w:val="21"/>
          <w:szCs w:val="22"/>
          <w:highlight w:val="none"/>
        </w:rPr>
        <w:t xml:space="preserve"> </w:t>
      </w:r>
      <w:r>
        <w:rPr>
          <w:rStyle w:val="21"/>
          <w:b w:val="0"/>
          <w:color w:val="auto"/>
          <w:sz w:val="21"/>
          <w:szCs w:val="22"/>
          <w:highlight w:val="none"/>
        </w:rPr>
        <w:t>standardized runoff index (</w:t>
      </w:r>
      <w:r>
        <w:rPr>
          <w:rStyle w:val="21"/>
          <w:b w:val="0"/>
          <w:i/>
          <w:color w:val="auto"/>
          <w:sz w:val="21"/>
          <w:szCs w:val="22"/>
          <w:highlight w:val="none"/>
        </w:rPr>
        <w:t>SRI</w:t>
      </w:r>
      <w:r>
        <w:rPr>
          <w:rStyle w:val="21"/>
          <w:b w:val="0"/>
          <w:color w:val="auto"/>
          <w:sz w:val="21"/>
          <w:szCs w:val="22"/>
          <w:highlight w:val="none"/>
        </w:rPr>
        <w:t xml:space="preserve">) </w:t>
      </w:r>
      <w:r>
        <w:rPr>
          <w:rStyle w:val="21"/>
          <w:rFonts w:hint="eastAsia"/>
          <w:b w:val="0"/>
          <w:color w:val="auto"/>
          <w:sz w:val="21"/>
          <w:szCs w:val="22"/>
          <w:highlight w:val="none"/>
        </w:rPr>
        <w:t>for hydrological drought</w:t>
      </w:r>
      <w:r>
        <w:rPr>
          <w:rStyle w:val="21"/>
          <w:b w:val="0"/>
          <w:color w:val="auto"/>
          <w:sz w:val="21"/>
          <w:szCs w:val="22"/>
          <w:highlight w:val="none"/>
        </w:rPr>
        <w:t>,</w:t>
      </w:r>
      <w:r>
        <w:rPr>
          <w:rStyle w:val="21"/>
          <w:rFonts w:hint="eastAsia"/>
          <w:b w:val="0"/>
          <w:color w:val="auto"/>
          <w:sz w:val="21"/>
          <w:szCs w:val="22"/>
          <w:highlight w:val="none"/>
        </w:rPr>
        <w:t xml:space="preserve"> </w:t>
      </w:r>
      <w:r>
        <w:rPr>
          <w:rStyle w:val="21"/>
          <w:b w:val="0"/>
          <w:color w:val="auto"/>
          <w:sz w:val="21"/>
          <w:szCs w:val="22"/>
          <w:highlight w:val="none"/>
        </w:rPr>
        <w:t>the Pearson correlation coefficient, run theory, and the principle of temporal matching</w:t>
      </w:r>
      <w:r>
        <w:rPr>
          <w:rStyle w:val="21"/>
          <w:rFonts w:hint="eastAsia"/>
          <w:b w:val="0"/>
          <w:color w:val="auto"/>
          <w:sz w:val="21"/>
          <w:szCs w:val="22"/>
          <w:highlight w:val="none"/>
        </w:rPr>
        <w:t xml:space="preserve"> were used</w:t>
      </w:r>
      <w:r>
        <w:rPr>
          <w:rStyle w:val="21"/>
          <w:b w:val="0"/>
          <w:color w:val="auto"/>
          <w:sz w:val="21"/>
          <w:szCs w:val="22"/>
          <w:highlight w:val="none"/>
        </w:rPr>
        <w:t xml:space="preserve"> to determine the lag time of the 1-month timescale </w:t>
      </w:r>
      <w:r>
        <w:rPr>
          <w:rStyle w:val="21"/>
          <w:b w:val="0"/>
          <w:i/>
          <w:color w:val="auto"/>
          <w:sz w:val="21"/>
          <w:szCs w:val="22"/>
          <w:highlight w:val="none"/>
        </w:rPr>
        <w:t>SRI</w:t>
      </w:r>
      <w:r>
        <w:rPr>
          <w:rStyle w:val="21"/>
          <w:b w:val="0"/>
          <w:color w:val="auto"/>
          <w:sz w:val="21"/>
          <w:szCs w:val="22"/>
          <w:highlight w:val="none"/>
        </w:rPr>
        <w:t xml:space="preserve"> (</w:t>
      </w:r>
      <w:bookmarkStart w:id="6" w:name="_Hlk226623858"/>
      <w:r>
        <w:rPr>
          <w:rStyle w:val="21"/>
          <w:b w:val="0"/>
          <w:i/>
          <w:color w:val="auto"/>
          <w:sz w:val="21"/>
          <w:szCs w:val="22"/>
          <w:highlight w:val="none"/>
        </w:rPr>
        <w:t>SRI</w:t>
      </w:r>
      <w:r>
        <w:rPr>
          <w:rStyle w:val="21"/>
          <w:b w:val="0"/>
          <w:color w:val="auto"/>
          <w:sz w:val="21"/>
          <w:szCs w:val="22"/>
          <w:highlight w:val="none"/>
        </w:rPr>
        <w:t>-1</w:t>
      </w:r>
      <w:bookmarkEnd w:id="6"/>
      <w:r>
        <w:rPr>
          <w:rStyle w:val="21"/>
          <w:b w:val="0"/>
          <w:color w:val="auto"/>
          <w:sz w:val="21"/>
          <w:szCs w:val="22"/>
          <w:highlight w:val="none"/>
        </w:rPr>
        <w:t xml:space="preserve">) </w:t>
      </w:r>
      <w:r>
        <w:rPr>
          <w:rStyle w:val="21"/>
          <w:rFonts w:hint="eastAsia"/>
          <w:b w:val="0"/>
          <w:color w:val="auto"/>
          <w:sz w:val="21"/>
          <w:szCs w:val="22"/>
          <w:highlight w:val="none"/>
        </w:rPr>
        <w:t>relative to</w:t>
      </w:r>
      <w:r>
        <w:rPr>
          <w:rStyle w:val="21"/>
          <w:b w:val="0"/>
          <w:color w:val="auto"/>
          <w:sz w:val="21"/>
          <w:szCs w:val="22"/>
          <w:highlight w:val="none"/>
        </w:rPr>
        <w:t xml:space="preserve"> </w:t>
      </w:r>
      <w:r>
        <w:rPr>
          <w:rStyle w:val="21"/>
          <w:b w:val="0"/>
          <w:i/>
          <w:color w:val="auto"/>
          <w:sz w:val="21"/>
          <w:szCs w:val="22"/>
          <w:highlight w:val="none"/>
        </w:rPr>
        <w:t>SPEI</w:t>
      </w:r>
      <w:r>
        <w:rPr>
          <w:rStyle w:val="21"/>
          <w:b w:val="0"/>
          <w:color w:val="auto"/>
          <w:sz w:val="21"/>
          <w:szCs w:val="22"/>
          <w:highlight w:val="none"/>
        </w:rPr>
        <w:t xml:space="preserve"> in the HRB. </w:t>
      </w:r>
      <w:r>
        <w:rPr>
          <w:rStyle w:val="21"/>
          <w:rFonts w:hint="eastAsia"/>
          <w:b w:val="0"/>
          <w:color w:val="auto"/>
          <w:sz w:val="21"/>
          <w:szCs w:val="22"/>
          <w:highlight w:val="none"/>
        </w:rPr>
        <w:t>Moreover, a</w:t>
      </w:r>
      <w:r>
        <w:rPr>
          <w:rStyle w:val="21"/>
          <w:b w:val="0"/>
          <w:color w:val="auto"/>
          <w:sz w:val="21"/>
          <w:szCs w:val="22"/>
          <w:highlight w:val="none"/>
        </w:rPr>
        <w:t xml:space="preserve"> </w:t>
      </w:r>
      <w:r>
        <w:rPr>
          <w:rStyle w:val="21"/>
          <w:rFonts w:hint="eastAsia"/>
          <w:b w:val="0"/>
          <w:color w:val="auto"/>
          <w:sz w:val="21"/>
          <w:szCs w:val="22"/>
          <w:highlight w:val="none"/>
        </w:rPr>
        <w:t>systematic</w:t>
      </w:r>
      <w:r>
        <w:rPr>
          <w:rStyle w:val="21"/>
          <w:b w:val="0"/>
          <w:color w:val="auto"/>
          <w:sz w:val="21"/>
          <w:szCs w:val="22"/>
          <w:highlight w:val="none"/>
        </w:rPr>
        <w:t xml:space="preserve"> analysis was carried out to examine the spatial patterns of MHCD</w:t>
      </w:r>
      <w:r>
        <w:rPr>
          <w:rStyle w:val="21"/>
          <w:rFonts w:hint="eastAsia"/>
          <w:b w:val="0"/>
          <w:color w:val="auto"/>
          <w:sz w:val="21"/>
          <w:szCs w:val="22"/>
          <w:highlight w:val="none"/>
        </w:rPr>
        <w:t>s</w:t>
      </w:r>
      <w:r>
        <w:rPr>
          <w:rStyle w:val="21"/>
          <w:b w:val="0"/>
          <w:color w:val="auto"/>
          <w:sz w:val="21"/>
          <w:szCs w:val="22"/>
          <w:highlight w:val="none"/>
        </w:rPr>
        <w:t xml:space="preserve"> from 1961 to 2018, as well as the spatiotemporal </w:t>
      </w:r>
      <w:r>
        <w:rPr>
          <w:rStyle w:val="21"/>
          <w:rFonts w:hint="eastAsia"/>
          <w:b w:val="0"/>
          <w:color w:val="auto"/>
          <w:sz w:val="21"/>
          <w:szCs w:val="22"/>
          <w:highlight w:val="none"/>
        </w:rPr>
        <w:t>variation characteristics</w:t>
      </w:r>
      <w:r>
        <w:rPr>
          <w:rStyle w:val="21"/>
          <w:b w:val="0"/>
          <w:color w:val="auto"/>
          <w:sz w:val="21"/>
          <w:szCs w:val="22"/>
          <w:highlight w:val="none"/>
        </w:rPr>
        <w:t xml:space="preserve"> during the later period (1991–2018) compared to the earlier period (1961–1990). [Results] The </w:t>
      </w:r>
      <w:r>
        <w:rPr>
          <w:rStyle w:val="21"/>
          <w:rFonts w:hint="eastAsia"/>
          <w:b w:val="0"/>
          <w:color w:val="auto"/>
          <w:sz w:val="21"/>
          <w:szCs w:val="22"/>
          <w:highlight w:val="none"/>
        </w:rPr>
        <w:t>result</w:t>
      </w:r>
      <w:r>
        <w:rPr>
          <w:rStyle w:val="21"/>
          <w:b w:val="0"/>
          <w:color w:val="auto"/>
          <w:sz w:val="21"/>
          <w:szCs w:val="22"/>
          <w:highlight w:val="none"/>
        </w:rPr>
        <w:t xml:space="preserve">s </w:t>
      </w:r>
      <w:r>
        <w:rPr>
          <w:rStyle w:val="21"/>
          <w:rFonts w:hint="eastAsia"/>
          <w:b w:val="0"/>
          <w:color w:val="auto"/>
          <w:sz w:val="21"/>
          <w:szCs w:val="22"/>
          <w:highlight w:val="none"/>
        </w:rPr>
        <w:t>showed that:</w:t>
      </w:r>
      <w:r>
        <w:rPr>
          <w:rStyle w:val="21"/>
          <w:b w:val="0"/>
          <w:color w:val="auto"/>
          <w:sz w:val="21"/>
          <w:szCs w:val="22"/>
          <w:highlight w:val="none"/>
        </w:rPr>
        <w:t xml:space="preserve"> (1) </w:t>
      </w:r>
      <w:bookmarkStart w:id="7" w:name="_Hlk226624113"/>
      <w:r>
        <w:rPr>
          <w:rStyle w:val="21"/>
          <w:b w:val="0"/>
          <w:i/>
          <w:color w:val="auto"/>
          <w:sz w:val="21"/>
          <w:szCs w:val="22"/>
          <w:highlight w:val="none"/>
        </w:rPr>
        <w:t>SRI</w:t>
      </w:r>
      <w:r>
        <w:rPr>
          <w:rStyle w:val="21"/>
          <w:b w:val="0"/>
          <w:color w:val="auto"/>
          <w:sz w:val="21"/>
          <w:szCs w:val="22"/>
          <w:highlight w:val="none"/>
        </w:rPr>
        <w:t>-1</w:t>
      </w:r>
      <w:bookmarkEnd w:id="7"/>
      <w:r>
        <w:rPr>
          <w:rStyle w:val="21"/>
          <w:rFonts w:hint="eastAsia"/>
          <w:b w:val="0"/>
          <w:color w:val="auto"/>
          <w:sz w:val="21"/>
          <w:szCs w:val="22"/>
          <w:highlight w:val="none"/>
        </w:rPr>
        <w:t xml:space="preserve"> </w:t>
      </w:r>
      <w:r>
        <w:rPr>
          <w:rStyle w:val="21"/>
          <w:b w:val="0"/>
          <w:color w:val="auto"/>
          <w:sz w:val="21"/>
          <w:szCs w:val="22"/>
          <w:highlight w:val="none"/>
        </w:rPr>
        <w:t xml:space="preserve">lagged </w:t>
      </w:r>
      <w:r>
        <w:rPr>
          <w:rStyle w:val="21"/>
          <w:rFonts w:hint="eastAsia"/>
          <w:b w:val="0"/>
          <w:color w:val="auto"/>
          <w:sz w:val="21"/>
          <w:szCs w:val="22"/>
          <w:highlight w:val="none"/>
        </w:rPr>
        <w:t xml:space="preserve">behind </w:t>
      </w:r>
      <w:bookmarkStart w:id="8" w:name="_Hlk226624135"/>
      <w:r>
        <w:rPr>
          <w:rStyle w:val="21"/>
          <w:b w:val="0"/>
          <w:i/>
          <w:iCs/>
          <w:color w:val="auto"/>
          <w:sz w:val="21"/>
          <w:szCs w:val="22"/>
          <w:highlight w:val="none"/>
        </w:rPr>
        <w:t>SPEI</w:t>
      </w:r>
      <w:bookmarkEnd w:id="8"/>
      <w:r>
        <w:rPr>
          <w:rStyle w:val="21"/>
          <w:rFonts w:hint="eastAsia"/>
          <w:b w:val="0"/>
          <w:color w:val="auto"/>
          <w:sz w:val="21"/>
          <w:szCs w:val="22"/>
          <w:highlight w:val="none"/>
        </w:rPr>
        <w:t xml:space="preserve"> by </w:t>
      </w:r>
      <w:r>
        <w:rPr>
          <w:rStyle w:val="21"/>
          <w:b w:val="0"/>
          <w:color w:val="auto"/>
          <w:sz w:val="21"/>
          <w:szCs w:val="22"/>
          <w:highlight w:val="none"/>
        </w:rPr>
        <w:t xml:space="preserve">an average of 5 months across the entire </w:t>
      </w:r>
      <w:r>
        <w:rPr>
          <w:rStyle w:val="21"/>
          <w:rFonts w:hint="eastAsia"/>
          <w:b w:val="0"/>
          <w:color w:val="auto"/>
          <w:sz w:val="21"/>
          <w:szCs w:val="22"/>
          <w:highlight w:val="none"/>
        </w:rPr>
        <w:t>HRB,</w:t>
      </w:r>
      <w:r>
        <w:rPr>
          <w:rStyle w:val="21"/>
          <w:b w:val="0"/>
          <w:color w:val="auto"/>
          <w:sz w:val="21"/>
          <w:szCs w:val="22"/>
          <w:highlight w:val="none"/>
        </w:rPr>
        <w:t xml:space="preserve"> 2 months in the upper </w:t>
      </w:r>
      <w:r>
        <w:rPr>
          <w:rStyle w:val="21"/>
          <w:rFonts w:hint="eastAsia"/>
          <w:b w:val="0"/>
          <w:color w:val="auto"/>
          <w:sz w:val="21"/>
          <w:szCs w:val="22"/>
          <w:highlight w:val="none"/>
        </w:rPr>
        <w:t>reaches</w:t>
      </w:r>
      <w:r>
        <w:rPr>
          <w:rStyle w:val="21"/>
          <w:b w:val="0"/>
          <w:color w:val="auto"/>
          <w:sz w:val="21"/>
          <w:szCs w:val="22"/>
          <w:highlight w:val="none"/>
        </w:rPr>
        <w:t xml:space="preserve">, 3 months in the middle </w:t>
      </w:r>
      <w:r>
        <w:rPr>
          <w:rStyle w:val="21"/>
          <w:rFonts w:hint="eastAsia"/>
          <w:b w:val="0"/>
          <w:color w:val="auto"/>
          <w:sz w:val="21"/>
          <w:szCs w:val="22"/>
          <w:highlight w:val="none"/>
        </w:rPr>
        <w:t>reaches</w:t>
      </w:r>
      <w:r>
        <w:rPr>
          <w:rStyle w:val="21"/>
          <w:b w:val="0"/>
          <w:color w:val="auto"/>
          <w:sz w:val="21"/>
          <w:szCs w:val="22"/>
          <w:highlight w:val="none"/>
        </w:rPr>
        <w:t xml:space="preserve">, 3 months in the lower </w:t>
      </w:r>
      <w:r>
        <w:rPr>
          <w:rStyle w:val="21"/>
          <w:rFonts w:hint="eastAsia"/>
          <w:b w:val="0"/>
          <w:color w:val="auto"/>
          <w:sz w:val="21"/>
          <w:szCs w:val="22"/>
          <w:highlight w:val="none"/>
        </w:rPr>
        <w:t>reaches</w:t>
      </w:r>
      <w:r>
        <w:rPr>
          <w:rStyle w:val="21"/>
          <w:b w:val="0"/>
          <w:color w:val="auto"/>
          <w:sz w:val="21"/>
          <w:szCs w:val="22"/>
          <w:highlight w:val="none"/>
        </w:rPr>
        <w:t>, and 6 months in the Yi</w:t>
      </w:r>
      <w:r>
        <w:rPr>
          <w:rStyle w:val="21"/>
          <w:rFonts w:hint="eastAsia"/>
          <w:b w:val="0"/>
          <w:color w:val="auto"/>
          <w:sz w:val="21"/>
          <w:szCs w:val="22"/>
          <w:highlight w:val="none"/>
        </w:rPr>
        <w:t>s</w:t>
      </w:r>
      <w:r>
        <w:rPr>
          <w:rStyle w:val="21"/>
          <w:b w:val="0"/>
          <w:color w:val="auto"/>
          <w:sz w:val="21"/>
          <w:szCs w:val="22"/>
          <w:highlight w:val="none"/>
        </w:rPr>
        <w:t>hu</w:t>
      </w:r>
      <w:r>
        <w:rPr>
          <w:rStyle w:val="21"/>
          <w:rFonts w:hint="eastAsia"/>
          <w:b w:val="0"/>
          <w:color w:val="auto"/>
          <w:sz w:val="21"/>
          <w:szCs w:val="22"/>
          <w:highlight w:val="none"/>
        </w:rPr>
        <w:t>s</w:t>
      </w:r>
      <w:r>
        <w:rPr>
          <w:rStyle w:val="21"/>
          <w:b w:val="0"/>
          <w:color w:val="auto"/>
          <w:sz w:val="21"/>
          <w:szCs w:val="22"/>
          <w:highlight w:val="none"/>
        </w:rPr>
        <w:t xml:space="preserve">i sub-basin (YSSB). </w:t>
      </w:r>
      <w:r>
        <w:rPr>
          <w:rStyle w:val="21"/>
          <w:rFonts w:hint="eastAsia"/>
          <w:b w:val="0"/>
          <w:color w:val="auto"/>
          <w:sz w:val="21"/>
          <w:szCs w:val="22"/>
          <w:highlight w:val="none"/>
        </w:rPr>
        <w:t>Spatially</w:t>
      </w:r>
      <w:r>
        <w:rPr>
          <w:rStyle w:val="21"/>
          <w:b w:val="0"/>
          <w:color w:val="auto"/>
          <w:sz w:val="21"/>
          <w:szCs w:val="22"/>
          <w:highlight w:val="none"/>
        </w:rPr>
        <w:t xml:space="preserve">, the lag time </w:t>
      </w:r>
      <w:r>
        <w:rPr>
          <w:rStyle w:val="21"/>
          <w:rFonts w:hint="eastAsia"/>
          <w:b w:val="0"/>
          <w:color w:val="auto"/>
          <w:sz w:val="21"/>
          <w:szCs w:val="22"/>
          <w:highlight w:val="none"/>
        </w:rPr>
        <w:t xml:space="preserve">of </w:t>
      </w:r>
      <w:r>
        <w:rPr>
          <w:rStyle w:val="21"/>
          <w:b w:val="0"/>
          <w:i/>
          <w:color w:val="auto"/>
          <w:sz w:val="21"/>
          <w:szCs w:val="22"/>
          <w:highlight w:val="none"/>
        </w:rPr>
        <w:t>SRI</w:t>
      </w:r>
      <w:r>
        <w:rPr>
          <w:rStyle w:val="21"/>
          <w:b w:val="0"/>
          <w:color w:val="auto"/>
          <w:sz w:val="21"/>
          <w:szCs w:val="22"/>
          <w:highlight w:val="none"/>
        </w:rPr>
        <w:t>-1</w:t>
      </w:r>
      <w:r>
        <w:rPr>
          <w:rStyle w:val="21"/>
          <w:rFonts w:hint="eastAsia"/>
          <w:b w:val="0"/>
          <w:color w:val="auto"/>
          <w:sz w:val="21"/>
          <w:szCs w:val="22"/>
          <w:highlight w:val="none"/>
        </w:rPr>
        <w:t xml:space="preserve"> relative to </w:t>
      </w:r>
      <w:r>
        <w:rPr>
          <w:rStyle w:val="21"/>
          <w:rFonts w:hint="eastAsia"/>
          <w:b w:val="0"/>
          <w:i/>
          <w:iCs/>
          <w:color w:val="auto"/>
          <w:sz w:val="21"/>
          <w:szCs w:val="22"/>
          <w:highlight w:val="none"/>
        </w:rPr>
        <w:t>SPEI</w:t>
      </w:r>
      <w:r>
        <w:rPr>
          <w:rStyle w:val="21"/>
          <w:b w:val="0"/>
          <w:color w:val="auto"/>
          <w:sz w:val="21"/>
          <w:szCs w:val="22"/>
          <w:highlight w:val="none"/>
        </w:rPr>
        <w:t xml:space="preserve"> exceeded 2 months</w:t>
      </w:r>
      <w:r>
        <w:rPr>
          <w:rStyle w:val="21"/>
          <w:rFonts w:hint="eastAsia"/>
          <w:b w:val="0"/>
          <w:color w:val="auto"/>
          <w:sz w:val="21"/>
          <w:szCs w:val="22"/>
          <w:highlight w:val="none"/>
        </w:rPr>
        <w:t xml:space="preserve"> in most areas</w:t>
      </w:r>
      <w:r>
        <w:rPr>
          <w:rStyle w:val="21"/>
          <w:b w:val="0"/>
          <w:color w:val="auto"/>
          <w:sz w:val="21"/>
          <w:szCs w:val="22"/>
          <w:highlight w:val="none"/>
        </w:rPr>
        <w:t>, with some</w:t>
      </w:r>
      <w:r>
        <w:rPr>
          <w:rStyle w:val="21"/>
          <w:rFonts w:hint="eastAsia"/>
          <w:b w:val="0"/>
          <w:color w:val="auto"/>
          <w:sz w:val="21"/>
          <w:szCs w:val="22"/>
          <w:highlight w:val="none"/>
        </w:rPr>
        <w:t xml:space="preserve"> areas</w:t>
      </w:r>
      <w:r>
        <w:rPr>
          <w:rStyle w:val="21"/>
          <w:b w:val="0"/>
          <w:color w:val="auto"/>
          <w:sz w:val="21"/>
          <w:szCs w:val="22"/>
          <w:highlight w:val="none"/>
        </w:rPr>
        <w:t xml:space="preserve"> exhibiting </w:t>
      </w:r>
      <w:r>
        <w:rPr>
          <w:rStyle w:val="21"/>
          <w:rFonts w:hint="eastAsia"/>
          <w:b w:val="0"/>
          <w:color w:val="auto"/>
          <w:sz w:val="21"/>
          <w:szCs w:val="22"/>
          <w:highlight w:val="none"/>
        </w:rPr>
        <w:t>a lag</w:t>
      </w:r>
      <w:r>
        <w:rPr>
          <w:rStyle w:val="21"/>
          <w:b w:val="0"/>
          <w:color w:val="auto"/>
          <w:sz w:val="21"/>
          <w:szCs w:val="22"/>
          <w:highlight w:val="none"/>
        </w:rPr>
        <w:t xml:space="preserve"> time </w:t>
      </w:r>
      <w:r>
        <w:rPr>
          <w:rStyle w:val="21"/>
          <w:rFonts w:hint="eastAsia"/>
          <w:b w:val="0"/>
          <w:color w:val="auto"/>
          <w:sz w:val="21"/>
          <w:szCs w:val="22"/>
          <w:highlight w:val="none"/>
        </w:rPr>
        <w:t>of more than</w:t>
      </w:r>
      <w:r>
        <w:rPr>
          <w:rStyle w:val="21"/>
          <w:b w:val="0"/>
          <w:color w:val="auto"/>
          <w:sz w:val="21"/>
          <w:szCs w:val="22"/>
          <w:highlight w:val="none"/>
        </w:rPr>
        <w:t xml:space="preserve"> 10 months. (2) From 1961 to 2018, the transition rate </w:t>
      </w:r>
      <w:r>
        <w:rPr>
          <w:rStyle w:val="21"/>
          <w:rFonts w:hint="eastAsia"/>
          <w:b w:val="0"/>
          <w:color w:val="auto"/>
          <w:sz w:val="21"/>
          <w:szCs w:val="22"/>
          <w:highlight w:val="none"/>
        </w:rPr>
        <w:t xml:space="preserve">of </w:t>
      </w:r>
      <w:r>
        <w:rPr>
          <w:rStyle w:val="21"/>
          <w:b w:val="0"/>
          <w:color w:val="auto"/>
          <w:sz w:val="21"/>
          <w:szCs w:val="22"/>
          <w:highlight w:val="none"/>
        </w:rPr>
        <w:t>MHCD</w:t>
      </w:r>
      <w:r>
        <w:rPr>
          <w:rStyle w:val="21"/>
          <w:rFonts w:hint="eastAsia"/>
          <w:b w:val="0"/>
          <w:color w:val="auto"/>
          <w:sz w:val="21"/>
          <w:szCs w:val="22"/>
          <w:highlight w:val="none"/>
        </w:rPr>
        <w:t>s in</w:t>
      </w:r>
      <w:r>
        <w:rPr>
          <w:rStyle w:val="21"/>
          <w:b w:val="0"/>
          <w:color w:val="auto"/>
          <w:sz w:val="21"/>
          <w:szCs w:val="22"/>
          <w:highlight w:val="none"/>
        </w:rPr>
        <w:t xml:space="preserve"> the HRB was 0.70, with an annual occurrence frequency of 0.39 events/a, an average duration of 4.76 months/event, an average intensity of 0.86 /event, and an average severity of 4.22 /event. </w:t>
      </w:r>
      <w:r>
        <w:rPr>
          <w:rStyle w:val="21"/>
          <w:rFonts w:hint="eastAsia"/>
          <w:b w:val="0"/>
          <w:color w:val="auto"/>
          <w:sz w:val="21"/>
          <w:szCs w:val="22"/>
          <w:highlight w:val="none"/>
        </w:rPr>
        <w:t>Specifically, t</w:t>
      </w:r>
      <w:r>
        <w:rPr>
          <w:rStyle w:val="21"/>
          <w:b w:val="0"/>
          <w:color w:val="auto"/>
          <w:sz w:val="21"/>
          <w:szCs w:val="22"/>
          <w:highlight w:val="none"/>
        </w:rPr>
        <w:t xml:space="preserve">he YSSB </w:t>
      </w:r>
      <w:r>
        <w:rPr>
          <w:rStyle w:val="21"/>
          <w:rFonts w:hint="eastAsia"/>
          <w:b w:val="0"/>
          <w:color w:val="auto"/>
          <w:sz w:val="21"/>
          <w:szCs w:val="22"/>
          <w:highlight w:val="none"/>
        </w:rPr>
        <w:t>exhibited</w:t>
      </w:r>
      <w:r>
        <w:rPr>
          <w:rStyle w:val="21"/>
          <w:b w:val="0"/>
          <w:color w:val="auto"/>
          <w:sz w:val="21"/>
          <w:szCs w:val="22"/>
          <w:highlight w:val="none"/>
        </w:rPr>
        <w:t xml:space="preserve"> the highest transition rate (0.70), the longest average duration (5.52 months/event), and the greatest average severity (5.10 /event). </w:t>
      </w:r>
      <w:r>
        <w:rPr>
          <w:rStyle w:val="21"/>
          <w:rFonts w:hint="eastAsia"/>
          <w:b w:val="0"/>
          <w:color w:val="auto"/>
          <w:sz w:val="21"/>
          <w:szCs w:val="22"/>
          <w:highlight w:val="none"/>
        </w:rPr>
        <w:t>T</w:t>
      </w:r>
      <w:r>
        <w:rPr>
          <w:rStyle w:val="21"/>
          <w:b w:val="0"/>
          <w:color w:val="auto"/>
          <w:sz w:val="21"/>
          <w:szCs w:val="22"/>
          <w:highlight w:val="none"/>
        </w:rPr>
        <w:t xml:space="preserve">he upper </w:t>
      </w:r>
      <w:r>
        <w:rPr>
          <w:rStyle w:val="21"/>
          <w:rFonts w:hint="eastAsia"/>
          <w:b w:val="0"/>
          <w:color w:val="auto"/>
          <w:sz w:val="21"/>
          <w:szCs w:val="22"/>
          <w:highlight w:val="none"/>
        </w:rPr>
        <w:t>reaches</w:t>
      </w:r>
      <w:r>
        <w:rPr>
          <w:rStyle w:val="21"/>
          <w:b w:val="0"/>
          <w:color w:val="auto"/>
          <w:sz w:val="21"/>
          <w:szCs w:val="22"/>
          <w:highlight w:val="none"/>
        </w:rPr>
        <w:t xml:space="preserve"> </w:t>
      </w:r>
      <w:r>
        <w:rPr>
          <w:rStyle w:val="21"/>
          <w:rFonts w:hint="eastAsia"/>
          <w:b w:val="0"/>
          <w:color w:val="auto"/>
          <w:sz w:val="21"/>
          <w:szCs w:val="22"/>
          <w:highlight w:val="none"/>
        </w:rPr>
        <w:t>showed</w:t>
      </w:r>
      <w:r>
        <w:rPr>
          <w:rStyle w:val="21"/>
          <w:b w:val="0"/>
          <w:color w:val="auto"/>
          <w:sz w:val="21"/>
          <w:szCs w:val="22"/>
          <w:highlight w:val="none"/>
        </w:rPr>
        <w:t xml:space="preserve"> the highest annual occurrence frequency (0.45 events/a), while the lower </w:t>
      </w:r>
      <w:r>
        <w:rPr>
          <w:rStyle w:val="21"/>
          <w:rFonts w:hint="eastAsia"/>
          <w:b w:val="0"/>
          <w:color w:val="auto"/>
          <w:sz w:val="21"/>
          <w:szCs w:val="22"/>
          <w:highlight w:val="none"/>
        </w:rPr>
        <w:t>reaches</w:t>
      </w:r>
      <w:r>
        <w:rPr>
          <w:rStyle w:val="21"/>
          <w:b w:val="0"/>
          <w:color w:val="auto"/>
          <w:sz w:val="21"/>
          <w:szCs w:val="22"/>
          <w:highlight w:val="none"/>
        </w:rPr>
        <w:t xml:space="preserve"> displayed the strongest average intensity (0.92 /event). Spatially, the southern </w:t>
      </w:r>
      <w:r>
        <w:rPr>
          <w:rStyle w:val="21"/>
          <w:rFonts w:hint="eastAsia"/>
          <w:b w:val="0"/>
          <w:color w:val="auto"/>
          <w:sz w:val="21"/>
          <w:szCs w:val="22"/>
          <w:highlight w:val="none"/>
        </w:rPr>
        <w:t>HRB</w:t>
      </w:r>
      <w:r>
        <w:rPr>
          <w:rStyle w:val="21"/>
          <w:b w:val="0"/>
          <w:color w:val="auto"/>
          <w:sz w:val="21"/>
          <w:szCs w:val="22"/>
          <w:highlight w:val="none"/>
        </w:rPr>
        <w:t xml:space="preserve"> and the western YSSB </w:t>
      </w:r>
      <w:r>
        <w:rPr>
          <w:rStyle w:val="21"/>
          <w:rFonts w:hint="eastAsia"/>
          <w:b w:val="0"/>
          <w:color w:val="auto"/>
          <w:sz w:val="21"/>
          <w:szCs w:val="22"/>
          <w:highlight w:val="none"/>
        </w:rPr>
        <w:t>indicated</w:t>
      </w:r>
      <w:r>
        <w:rPr>
          <w:rStyle w:val="21"/>
          <w:b w:val="0"/>
          <w:color w:val="auto"/>
          <w:sz w:val="21"/>
          <w:szCs w:val="22"/>
          <w:highlight w:val="none"/>
        </w:rPr>
        <w:t xml:space="preserve"> the highest transition rates</w:t>
      </w:r>
      <w:r>
        <w:rPr>
          <w:rStyle w:val="21"/>
          <w:rFonts w:hint="eastAsia"/>
          <w:b w:val="0"/>
          <w:color w:val="auto"/>
          <w:sz w:val="21"/>
          <w:szCs w:val="22"/>
          <w:highlight w:val="none"/>
        </w:rPr>
        <w:t>, and</w:t>
      </w:r>
      <w:r>
        <w:rPr>
          <w:rStyle w:val="21"/>
          <w:b w:val="0"/>
          <w:color w:val="auto"/>
          <w:sz w:val="21"/>
          <w:szCs w:val="22"/>
          <w:highlight w:val="none"/>
        </w:rPr>
        <w:t xml:space="preserve"> the southern </w:t>
      </w:r>
      <w:r>
        <w:rPr>
          <w:rStyle w:val="21"/>
          <w:rFonts w:hint="eastAsia"/>
          <w:b w:val="0"/>
          <w:color w:val="auto"/>
          <w:sz w:val="21"/>
          <w:szCs w:val="22"/>
          <w:highlight w:val="none"/>
        </w:rPr>
        <w:t>HRB</w:t>
      </w:r>
      <w:r>
        <w:rPr>
          <w:rStyle w:val="21"/>
          <w:b w:val="0"/>
          <w:color w:val="auto"/>
          <w:sz w:val="21"/>
          <w:szCs w:val="22"/>
          <w:highlight w:val="none"/>
        </w:rPr>
        <w:t xml:space="preserve"> had the highest occurrence frequency</w:t>
      </w:r>
      <w:r>
        <w:rPr>
          <w:rStyle w:val="21"/>
          <w:rFonts w:hint="eastAsia"/>
          <w:b w:val="0"/>
          <w:color w:val="auto"/>
          <w:sz w:val="21"/>
          <w:szCs w:val="22"/>
          <w:highlight w:val="none"/>
        </w:rPr>
        <w:t>.</w:t>
      </w:r>
      <w:r>
        <w:rPr>
          <w:rStyle w:val="21"/>
          <w:b w:val="0"/>
          <w:color w:val="auto"/>
          <w:sz w:val="21"/>
          <w:szCs w:val="22"/>
          <w:highlight w:val="none"/>
        </w:rPr>
        <w:t xml:space="preserve"> </w:t>
      </w:r>
      <w:r>
        <w:rPr>
          <w:rStyle w:val="21"/>
          <w:rFonts w:hint="eastAsia"/>
          <w:b w:val="0"/>
          <w:color w:val="auto"/>
          <w:sz w:val="21"/>
          <w:szCs w:val="22"/>
          <w:highlight w:val="none"/>
        </w:rPr>
        <w:t>Furthermore,</w:t>
      </w:r>
      <w:r>
        <w:rPr>
          <w:rStyle w:val="21"/>
          <w:b w:val="0"/>
          <w:color w:val="auto"/>
          <w:sz w:val="21"/>
          <w:szCs w:val="22"/>
          <w:highlight w:val="none"/>
        </w:rPr>
        <w:t xml:space="preserve"> the western and southeastern regions of the YSSB </w:t>
      </w:r>
      <w:r>
        <w:rPr>
          <w:rStyle w:val="21"/>
          <w:rFonts w:hint="eastAsia"/>
          <w:b w:val="0"/>
          <w:color w:val="auto"/>
          <w:sz w:val="21"/>
          <w:szCs w:val="22"/>
          <w:highlight w:val="none"/>
        </w:rPr>
        <w:t>showed</w:t>
      </w:r>
      <w:r>
        <w:rPr>
          <w:rStyle w:val="21"/>
          <w:b w:val="0"/>
          <w:color w:val="auto"/>
          <w:sz w:val="21"/>
          <w:szCs w:val="22"/>
          <w:highlight w:val="none"/>
        </w:rPr>
        <w:t xml:space="preserve"> the longest average</w:t>
      </w:r>
      <w:r>
        <w:rPr>
          <w:rStyle w:val="21"/>
          <w:rFonts w:hint="eastAsia"/>
          <w:b w:val="0"/>
          <w:color w:val="auto"/>
          <w:sz w:val="21"/>
          <w:szCs w:val="22"/>
          <w:highlight w:val="none"/>
        </w:rPr>
        <w:t xml:space="preserve"> </w:t>
      </w:r>
      <w:r>
        <w:rPr>
          <w:rStyle w:val="21"/>
          <w:b w:val="0"/>
          <w:color w:val="auto"/>
          <w:sz w:val="21"/>
          <w:szCs w:val="22"/>
          <w:highlight w:val="none"/>
        </w:rPr>
        <w:t xml:space="preserve">durations and strongest </w:t>
      </w:r>
      <w:r>
        <w:rPr>
          <w:rStyle w:val="21"/>
          <w:rFonts w:hint="eastAsia"/>
          <w:b w:val="0"/>
          <w:color w:val="auto"/>
          <w:sz w:val="21"/>
          <w:szCs w:val="22"/>
          <w:highlight w:val="none"/>
        </w:rPr>
        <w:t xml:space="preserve">average </w:t>
      </w:r>
      <w:r>
        <w:rPr>
          <w:rStyle w:val="21"/>
          <w:b w:val="0"/>
          <w:color w:val="auto"/>
          <w:sz w:val="21"/>
          <w:szCs w:val="22"/>
          <w:highlight w:val="none"/>
        </w:rPr>
        <w:t>intensities</w:t>
      </w:r>
      <w:r>
        <w:rPr>
          <w:rStyle w:val="21"/>
          <w:rFonts w:hint="eastAsia"/>
          <w:b w:val="0"/>
          <w:color w:val="auto"/>
          <w:sz w:val="21"/>
          <w:szCs w:val="22"/>
          <w:highlight w:val="none"/>
        </w:rPr>
        <w:t>,</w:t>
      </w:r>
      <w:r>
        <w:rPr>
          <w:rStyle w:val="21"/>
          <w:b w:val="0"/>
          <w:color w:val="auto"/>
          <w:sz w:val="21"/>
          <w:szCs w:val="22"/>
          <w:highlight w:val="none"/>
        </w:rPr>
        <w:t xml:space="preserve"> </w:t>
      </w:r>
      <w:r>
        <w:rPr>
          <w:rStyle w:val="21"/>
          <w:rFonts w:hint="eastAsia"/>
          <w:b w:val="0"/>
          <w:color w:val="auto"/>
          <w:sz w:val="21"/>
          <w:szCs w:val="22"/>
          <w:highlight w:val="none"/>
        </w:rPr>
        <w:t>and t</w:t>
      </w:r>
      <w:r>
        <w:rPr>
          <w:rStyle w:val="21"/>
          <w:b w:val="0"/>
          <w:color w:val="auto"/>
          <w:sz w:val="21"/>
          <w:szCs w:val="22"/>
          <w:highlight w:val="none"/>
        </w:rPr>
        <w:t>he southern mid</w:t>
      </w:r>
      <w:r>
        <w:rPr>
          <w:rStyle w:val="21"/>
          <w:rFonts w:hint="eastAsia"/>
          <w:b w:val="0"/>
          <w:color w:val="auto"/>
          <w:sz w:val="21"/>
          <w:szCs w:val="22"/>
          <w:highlight w:val="none"/>
        </w:rPr>
        <w:t>dle</w:t>
      </w:r>
      <w:r>
        <w:rPr>
          <w:rStyle w:val="21"/>
          <w:b w:val="0"/>
          <w:color w:val="auto"/>
          <w:sz w:val="21"/>
          <w:szCs w:val="22"/>
          <w:highlight w:val="none"/>
        </w:rPr>
        <w:t xml:space="preserve"> </w:t>
      </w:r>
      <w:r>
        <w:rPr>
          <w:rStyle w:val="21"/>
          <w:rFonts w:hint="eastAsia"/>
          <w:b w:val="0"/>
          <w:color w:val="auto"/>
          <w:sz w:val="21"/>
          <w:szCs w:val="22"/>
          <w:highlight w:val="none"/>
        </w:rPr>
        <w:t>reaches</w:t>
      </w:r>
      <w:r>
        <w:rPr>
          <w:rStyle w:val="21"/>
          <w:b w:val="0"/>
          <w:color w:val="auto"/>
          <w:sz w:val="21"/>
          <w:szCs w:val="22"/>
          <w:highlight w:val="none"/>
        </w:rPr>
        <w:t xml:space="preserve"> recorded the highest </w:t>
      </w:r>
      <w:r>
        <w:rPr>
          <w:rStyle w:val="21"/>
          <w:rFonts w:hint="eastAsia"/>
          <w:b w:val="0"/>
          <w:color w:val="auto"/>
          <w:sz w:val="21"/>
          <w:szCs w:val="22"/>
          <w:highlight w:val="none"/>
        </w:rPr>
        <w:t xml:space="preserve">average </w:t>
      </w:r>
      <w:r>
        <w:rPr>
          <w:rStyle w:val="21"/>
          <w:b w:val="0"/>
          <w:color w:val="auto"/>
          <w:sz w:val="21"/>
          <w:szCs w:val="22"/>
          <w:highlight w:val="none"/>
        </w:rPr>
        <w:t>severity. (3) Compared to the earlier period, the MHCD</w:t>
      </w:r>
      <w:r>
        <w:rPr>
          <w:rStyle w:val="21"/>
          <w:rFonts w:hint="eastAsia"/>
          <w:b w:val="0"/>
          <w:color w:val="auto"/>
          <w:sz w:val="21"/>
          <w:szCs w:val="22"/>
          <w:highlight w:val="none"/>
        </w:rPr>
        <w:t>s</w:t>
      </w:r>
      <w:r>
        <w:rPr>
          <w:rStyle w:val="21"/>
          <w:b w:val="0"/>
          <w:color w:val="auto"/>
          <w:sz w:val="21"/>
          <w:szCs w:val="22"/>
          <w:highlight w:val="none"/>
        </w:rPr>
        <w:t xml:space="preserve"> weakened </w:t>
      </w:r>
      <w:r>
        <w:rPr>
          <w:rStyle w:val="21"/>
          <w:rFonts w:hint="eastAsia"/>
          <w:b w:val="0"/>
          <w:color w:val="auto"/>
          <w:sz w:val="21"/>
          <w:szCs w:val="22"/>
          <w:highlight w:val="none"/>
        </w:rPr>
        <w:t xml:space="preserve">in </w:t>
      </w:r>
      <w:r>
        <w:rPr>
          <w:rStyle w:val="21"/>
          <w:b w:val="0"/>
          <w:color w:val="auto"/>
          <w:sz w:val="21"/>
          <w:szCs w:val="22"/>
          <w:highlight w:val="none"/>
        </w:rPr>
        <w:t xml:space="preserve">both </w:t>
      </w:r>
      <w:r>
        <w:rPr>
          <w:rStyle w:val="21"/>
          <w:rFonts w:hint="eastAsia"/>
          <w:b w:val="0"/>
          <w:color w:val="auto"/>
          <w:sz w:val="21"/>
          <w:szCs w:val="22"/>
          <w:highlight w:val="none"/>
        </w:rPr>
        <w:t>the HRB</w:t>
      </w:r>
      <w:r>
        <w:rPr>
          <w:rStyle w:val="21"/>
          <w:b w:val="0"/>
          <w:color w:val="auto"/>
          <w:sz w:val="21"/>
          <w:szCs w:val="22"/>
          <w:highlight w:val="none"/>
        </w:rPr>
        <w:t xml:space="preserve"> and the YSSB during the later period, while </w:t>
      </w:r>
      <w:r>
        <w:rPr>
          <w:rStyle w:val="21"/>
          <w:rFonts w:hint="eastAsia"/>
          <w:b w:val="0"/>
          <w:color w:val="auto"/>
          <w:sz w:val="21"/>
          <w:szCs w:val="22"/>
          <w:highlight w:val="none"/>
        </w:rPr>
        <w:t>they</w:t>
      </w:r>
      <w:r>
        <w:rPr>
          <w:rStyle w:val="21"/>
          <w:b w:val="0"/>
          <w:color w:val="auto"/>
          <w:sz w:val="21"/>
          <w:szCs w:val="22"/>
          <w:highlight w:val="none"/>
        </w:rPr>
        <w:t xml:space="preserve"> generally intensified in the upper </w:t>
      </w:r>
      <w:r>
        <w:rPr>
          <w:rStyle w:val="21"/>
          <w:rFonts w:hint="eastAsia"/>
          <w:b w:val="0"/>
          <w:color w:val="auto"/>
          <w:sz w:val="21"/>
          <w:szCs w:val="22"/>
          <w:highlight w:val="none"/>
        </w:rPr>
        <w:t>reaches</w:t>
      </w:r>
      <w:r>
        <w:rPr>
          <w:rStyle w:val="21"/>
          <w:b w:val="0"/>
          <w:color w:val="auto"/>
          <w:sz w:val="21"/>
          <w:szCs w:val="22"/>
          <w:highlight w:val="none"/>
        </w:rPr>
        <w:t xml:space="preserve">. Spatially, </w:t>
      </w:r>
      <w:r>
        <w:rPr>
          <w:rStyle w:val="21"/>
          <w:rFonts w:hint="eastAsia"/>
          <w:b w:val="0"/>
          <w:color w:val="auto"/>
          <w:sz w:val="21"/>
          <w:szCs w:val="22"/>
          <w:highlight w:val="none"/>
        </w:rPr>
        <w:t xml:space="preserve">the distribution patterns of </w:t>
      </w:r>
      <w:r>
        <w:rPr>
          <w:rStyle w:val="21"/>
          <w:b w:val="0"/>
          <w:color w:val="auto"/>
          <w:sz w:val="21"/>
          <w:szCs w:val="22"/>
          <w:highlight w:val="none"/>
        </w:rPr>
        <w:t>all characteristic indicators of MHCD</w:t>
      </w:r>
      <w:r>
        <w:rPr>
          <w:rStyle w:val="21"/>
          <w:rFonts w:hint="eastAsia"/>
          <w:b w:val="0"/>
          <w:color w:val="auto"/>
          <w:sz w:val="21"/>
          <w:szCs w:val="22"/>
          <w:highlight w:val="none"/>
        </w:rPr>
        <w:t>s</w:t>
      </w:r>
      <w:r>
        <w:rPr>
          <w:rStyle w:val="21"/>
          <w:b w:val="0"/>
          <w:color w:val="auto"/>
          <w:sz w:val="21"/>
          <w:szCs w:val="22"/>
          <w:highlight w:val="none"/>
        </w:rPr>
        <w:t xml:space="preserve"> changed during the later period, with over half of the areas experiencing decrease</w:t>
      </w:r>
      <w:r>
        <w:rPr>
          <w:rStyle w:val="21"/>
          <w:rFonts w:hint="eastAsia"/>
          <w:b w:val="0"/>
          <w:color w:val="auto"/>
          <w:sz w:val="21"/>
          <w:szCs w:val="22"/>
          <w:highlight w:val="none"/>
        </w:rPr>
        <w:t>s</w:t>
      </w:r>
      <w:r>
        <w:rPr>
          <w:rStyle w:val="21"/>
          <w:b w:val="0"/>
          <w:color w:val="auto"/>
          <w:sz w:val="21"/>
          <w:szCs w:val="22"/>
          <w:highlight w:val="none"/>
        </w:rPr>
        <w:t xml:space="preserve"> in transition rate, annual occurrence frequency, average duration, average intensity, and average severity. [Conclusion] </w:t>
      </w:r>
      <w:r>
        <w:rPr>
          <w:rStyle w:val="21"/>
          <w:rFonts w:hint="eastAsia"/>
          <w:b w:val="0"/>
          <w:color w:val="auto"/>
          <w:sz w:val="21"/>
          <w:szCs w:val="22"/>
          <w:highlight w:val="none"/>
        </w:rPr>
        <w:t>From the perspective of MHCDs, t</w:t>
      </w:r>
      <w:r>
        <w:rPr>
          <w:rStyle w:val="21"/>
          <w:b w:val="0"/>
          <w:color w:val="auto"/>
          <w:sz w:val="21"/>
          <w:szCs w:val="22"/>
          <w:highlight w:val="none"/>
        </w:rPr>
        <w:t>h</w:t>
      </w:r>
      <w:r>
        <w:rPr>
          <w:rStyle w:val="21"/>
          <w:rFonts w:hint="eastAsia"/>
          <w:b w:val="0"/>
          <w:color w:val="auto"/>
          <w:sz w:val="21"/>
          <w:szCs w:val="22"/>
          <w:highlight w:val="none"/>
        </w:rPr>
        <w:t>e</w:t>
      </w:r>
      <w:r>
        <w:rPr>
          <w:rStyle w:val="21"/>
          <w:b w:val="0"/>
          <w:color w:val="auto"/>
          <w:sz w:val="21"/>
          <w:szCs w:val="22"/>
          <w:highlight w:val="none"/>
        </w:rPr>
        <w:t xml:space="preserve"> </w:t>
      </w:r>
      <w:r>
        <w:rPr>
          <w:rStyle w:val="21"/>
          <w:rFonts w:hint="eastAsia"/>
          <w:b w:val="0"/>
          <w:color w:val="auto"/>
          <w:sz w:val="21"/>
          <w:szCs w:val="22"/>
          <w:highlight w:val="none"/>
        </w:rPr>
        <w:t>findings</w:t>
      </w:r>
      <w:r>
        <w:rPr>
          <w:rStyle w:val="21"/>
          <w:b w:val="0"/>
          <w:color w:val="auto"/>
          <w:sz w:val="21"/>
          <w:szCs w:val="22"/>
          <w:highlight w:val="none"/>
        </w:rPr>
        <w:t xml:space="preserve"> </w:t>
      </w:r>
      <w:r>
        <w:rPr>
          <w:rStyle w:val="21"/>
          <w:rFonts w:hint="eastAsia"/>
          <w:b w:val="0"/>
          <w:color w:val="auto"/>
          <w:sz w:val="21"/>
          <w:szCs w:val="22"/>
          <w:highlight w:val="none"/>
        </w:rPr>
        <w:t>deepen</w:t>
      </w:r>
      <w:r>
        <w:rPr>
          <w:rStyle w:val="21"/>
          <w:b w:val="0"/>
          <w:color w:val="auto"/>
          <w:sz w:val="21"/>
          <w:szCs w:val="22"/>
          <w:highlight w:val="none"/>
        </w:rPr>
        <w:t xml:space="preserve"> the understanding of the spatiotemporal </w:t>
      </w:r>
      <w:r>
        <w:rPr>
          <w:rStyle w:val="21"/>
          <w:rFonts w:hint="eastAsia"/>
          <w:b w:val="0"/>
          <w:color w:val="auto"/>
          <w:sz w:val="21"/>
          <w:szCs w:val="22"/>
          <w:highlight w:val="none"/>
        </w:rPr>
        <w:t>evolution</w:t>
      </w:r>
      <w:r>
        <w:rPr>
          <w:rStyle w:val="21"/>
          <w:b w:val="0"/>
          <w:color w:val="auto"/>
          <w:sz w:val="21"/>
          <w:szCs w:val="22"/>
          <w:highlight w:val="none"/>
        </w:rPr>
        <w:t xml:space="preserve"> patterns of MHCD</w:t>
      </w:r>
      <w:r>
        <w:rPr>
          <w:rStyle w:val="21"/>
          <w:rFonts w:hint="eastAsia"/>
          <w:b w:val="0"/>
          <w:color w:val="auto"/>
          <w:sz w:val="21"/>
          <w:szCs w:val="22"/>
          <w:highlight w:val="none"/>
        </w:rPr>
        <w:t>s</w:t>
      </w:r>
      <w:r>
        <w:rPr>
          <w:rStyle w:val="21"/>
          <w:b w:val="0"/>
          <w:color w:val="auto"/>
          <w:sz w:val="21"/>
          <w:szCs w:val="22"/>
          <w:highlight w:val="none"/>
        </w:rPr>
        <w:t xml:space="preserve"> in the HRB</w:t>
      </w:r>
      <w:r>
        <w:rPr>
          <w:rStyle w:val="21"/>
          <w:rFonts w:hint="eastAsia"/>
          <w:b w:val="0"/>
          <w:color w:val="auto"/>
          <w:sz w:val="21"/>
          <w:szCs w:val="22"/>
          <w:highlight w:val="none"/>
        </w:rPr>
        <w:t>, thereby</w:t>
      </w:r>
      <w:r>
        <w:rPr>
          <w:rStyle w:val="21"/>
          <w:b w:val="0"/>
          <w:color w:val="auto"/>
          <w:sz w:val="21"/>
          <w:szCs w:val="22"/>
          <w:highlight w:val="none"/>
        </w:rPr>
        <w:t xml:space="preserve"> provid</w:t>
      </w:r>
      <w:r>
        <w:rPr>
          <w:rStyle w:val="21"/>
          <w:rFonts w:hint="eastAsia"/>
          <w:b w:val="0"/>
          <w:color w:val="auto"/>
          <w:sz w:val="21"/>
          <w:szCs w:val="22"/>
          <w:highlight w:val="none"/>
        </w:rPr>
        <w:t>ing</w:t>
      </w:r>
      <w:r>
        <w:rPr>
          <w:rStyle w:val="21"/>
          <w:b w:val="0"/>
          <w:color w:val="auto"/>
          <w:sz w:val="21"/>
          <w:szCs w:val="22"/>
          <w:highlight w:val="none"/>
        </w:rPr>
        <w:t xml:space="preserve"> scientific </w:t>
      </w:r>
      <w:r>
        <w:rPr>
          <w:rStyle w:val="21"/>
          <w:rFonts w:hint="eastAsia"/>
          <w:b w:val="0"/>
          <w:color w:val="auto"/>
          <w:sz w:val="21"/>
          <w:szCs w:val="22"/>
          <w:highlight w:val="none"/>
        </w:rPr>
        <w:t>support</w:t>
      </w:r>
      <w:r>
        <w:rPr>
          <w:rStyle w:val="21"/>
          <w:b w:val="0"/>
          <w:color w:val="auto"/>
          <w:sz w:val="21"/>
          <w:szCs w:val="22"/>
          <w:highlight w:val="none"/>
        </w:rPr>
        <w:t xml:space="preserve"> for </w:t>
      </w:r>
      <w:r>
        <w:rPr>
          <w:rStyle w:val="21"/>
          <w:rFonts w:hint="eastAsia"/>
          <w:b w:val="0"/>
          <w:color w:val="auto"/>
          <w:sz w:val="21"/>
          <w:szCs w:val="22"/>
          <w:highlight w:val="none"/>
        </w:rPr>
        <w:t xml:space="preserve">drought response, optimal allocation of water resources, </w:t>
      </w:r>
      <w:r>
        <w:rPr>
          <w:rStyle w:val="21"/>
          <w:b w:val="0"/>
          <w:color w:val="auto"/>
          <w:sz w:val="21"/>
          <w:szCs w:val="22"/>
          <w:highlight w:val="none"/>
        </w:rPr>
        <w:t>and disaster prevention and mitigation within the HRB.</w:t>
      </w:r>
    </w:p>
    <w:p w14:paraId="5874C481">
      <w:pPr>
        <w:overflowPunct w:val="0"/>
        <w:spacing w:line="240" w:lineRule="auto"/>
        <w:ind w:firstLine="0" w:firstLineChars="0"/>
        <w:rPr>
          <w:rFonts w:eastAsia="楷体"/>
          <w:color w:val="auto"/>
          <w:spacing w:val="4"/>
          <w:sz w:val="21"/>
          <w:szCs w:val="21"/>
          <w:highlight w:val="none"/>
        </w:rPr>
      </w:pPr>
      <w:r>
        <w:rPr>
          <w:rFonts w:eastAsia="方正书宋简体"/>
          <w:b/>
          <w:color w:val="auto"/>
          <w:spacing w:val="4"/>
          <w:sz w:val="21"/>
          <w:szCs w:val="21"/>
          <w:highlight w:val="none"/>
        </w:rPr>
        <w:t>Keywords</w:t>
      </w:r>
      <w:r>
        <w:rPr>
          <w:rFonts w:hint="eastAsia"/>
          <w:b/>
          <w:color w:val="auto"/>
          <w:spacing w:val="4"/>
          <w:sz w:val="21"/>
          <w:szCs w:val="21"/>
          <w:highlight w:val="none"/>
        </w:rPr>
        <w:t>：</w:t>
      </w:r>
      <w:r>
        <w:rPr>
          <w:rFonts w:eastAsia="楷体"/>
          <w:color w:val="auto"/>
          <w:spacing w:val="4"/>
          <w:sz w:val="21"/>
          <w:szCs w:val="21"/>
          <w:highlight w:val="none"/>
        </w:rPr>
        <w:t>meteorological drought；hydrological drought；meteorological-hydrological compound drought；run theory；spatiotemporal variation characteristics；</w:t>
      </w:r>
      <w:bookmarkStart w:id="9" w:name="_Hlk215155619"/>
      <w:r>
        <w:rPr>
          <w:rFonts w:eastAsia="楷体"/>
          <w:color w:val="auto"/>
          <w:spacing w:val="4"/>
          <w:sz w:val="21"/>
          <w:szCs w:val="21"/>
          <w:highlight w:val="none"/>
        </w:rPr>
        <w:t>Huai</w:t>
      </w:r>
      <w:r>
        <w:rPr>
          <w:rFonts w:hint="eastAsia" w:eastAsia="楷体"/>
          <w:color w:val="auto"/>
          <w:spacing w:val="4"/>
          <w:sz w:val="21"/>
          <w:szCs w:val="21"/>
          <w:highlight w:val="none"/>
        </w:rPr>
        <w:t>he</w:t>
      </w:r>
      <w:r>
        <w:rPr>
          <w:rFonts w:eastAsia="楷体"/>
          <w:color w:val="auto"/>
          <w:spacing w:val="4"/>
          <w:sz w:val="21"/>
          <w:szCs w:val="21"/>
          <w:highlight w:val="none"/>
        </w:rPr>
        <w:t xml:space="preserve"> River Basin</w:t>
      </w:r>
      <w:bookmarkEnd w:id="9"/>
      <w:r>
        <w:rPr>
          <w:rFonts w:hint="eastAsia" w:eastAsia="楷体"/>
          <w:color w:val="auto"/>
          <w:spacing w:val="4"/>
          <w:sz w:val="21"/>
          <w:szCs w:val="21"/>
          <w:highlight w:val="none"/>
        </w:rPr>
        <w:t>；drought spreads；influencing factors</w:t>
      </w:r>
    </w:p>
    <w:p w14:paraId="12A372BD">
      <w:pPr>
        <w:pStyle w:val="13"/>
        <w:snapToGrid/>
        <w:ind w:firstLine="0" w:firstLineChars="0"/>
        <w:jc w:val="both"/>
        <w:rPr>
          <w:rFonts w:eastAsia="黑体"/>
          <w:b/>
          <w:bCs/>
          <w:color w:val="auto"/>
          <w:kern w:val="0"/>
          <w:highlight w:val="none"/>
          <w:u w:val="single"/>
        </w:rPr>
      </w:pPr>
      <w:r>
        <w:rPr>
          <w:rFonts w:eastAsia="黑体"/>
          <w:b/>
          <w:bCs/>
          <w:color w:val="auto"/>
          <w:highlight w:val="none"/>
          <w:u w:val="single"/>
        </w:rPr>
        <w:t xml:space="preserve">                                      </w:t>
      </w:r>
    </w:p>
    <w:p w14:paraId="23758964">
      <w:pPr>
        <w:pStyle w:val="13"/>
        <w:snapToGrid/>
        <w:ind w:firstLine="0" w:firstLineChars="0"/>
        <w:jc w:val="both"/>
        <w:rPr>
          <w:b/>
          <w:color w:val="auto"/>
          <w:highlight w:val="none"/>
        </w:rPr>
      </w:pPr>
      <w:r>
        <w:rPr>
          <w:rFonts w:eastAsia="黑体"/>
          <w:b/>
          <w:bCs/>
          <w:color w:val="auto"/>
          <w:highlight w:val="none"/>
        </w:rPr>
        <w:t>收稿日期：</w:t>
      </w:r>
      <w:r>
        <w:rPr>
          <w:color w:val="auto"/>
          <w:highlight w:val="none"/>
        </w:rPr>
        <w:t>2025-</w:t>
      </w:r>
      <w:r>
        <w:rPr>
          <w:rFonts w:hint="eastAsia"/>
          <w:color w:val="auto"/>
          <w:highlight w:val="none"/>
        </w:rPr>
        <w:t>12</w:t>
      </w:r>
      <w:r>
        <w:rPr>
          <w:color w:val="auto"/>
          <w:highlight w:val="none"/>
        </w:rPr>
        <w:t>-</w:t>
      </w:r>
      <w:r>
        <w:rPr>
          <w:rFonts w:hint="eastAsia"/>
          <w:color w:val="auto"/>
          <w:highlight w:val="none"/>
        </w:rPr>
        <w:t>12</w:t>
      </w:r>
      <w:r>
        <w:rPr>
          <w:color w:val="auto"/>
          <w:highlight w:val="none"/>
        </w:rPr>
        <w:t>；</w:t>
      </w:r>
      <w:r>
        <w:rPr>
          <w:rFonts w:eastAsia="黑体"/>
          <w:b/>
          <w:bCs/>
          <w:color w:val="auto"/>
          <w:highlight w:val="none"/>
        </w:rPr>
        <w:t>修回日期：</w:t>
      </w:r>
      <w:r>
        <w:rPr>
          <w:color w:val="auto"/>
          <w:highlight w:val="none"/>
        </w:rPr>
        <w:t>202</w:t>
      </w:r>
      <w:r>
        <w:rPr>
          <w:rFonts w:hint="eastAsia"/>
          <w:color w:val="auto"/>
          <w:highlight w:val="none"/>
        </w:rPr>
        <w:t>6</w:t>
      </w:r>
      <w:r>
        <w:rPr>
          <w:color w:val="auto"/>
          <w:highlight w:val="none"/>
        </w:rPr>
        <w:t>-</w:t>
      </w:r>
      <w:r>
        <w:rPr>
          <w:rFonts w:hint="eastAsia"/>
          <w:color w:val="auto"/>
          <w:highlight w:val="none"/>
        </w:rPr>
        <w:t>03</w:t>
      </w:r>
      <w:r>
        <w:rPr>
          <w:color w:val="auto"/>
          <w:highlight w:val="none"/>
        </w:rPr>
        <w:t>-</w:t>
      </w:r>
      <w:r>
        <w:rPr>
          <w:rFonts w:hint="eastAsia"/>
          <w:color w:val="auto"/>
          <w:highlight w:val="none"/>
        </w:rPr>
        <w:t>01</w:t>
      </w:r>
      <w:r>
        <w:rPr>
          <w:color w:val="auto"/>
          <w:highlight w:val="none"/>
        </w:rPr>
        <w:t>；</w:t>
      </w:r>
      <w:r>
        <w:rPr>
          <w:rFonts w:eastAsia="黑体"/>
          <w:b/>
          <w:bCs/>
          <w:color w:val="auto"/>
          <w:highlight w:val="none"/>
        </w:rPr>
        <w:t>录用日期：</w:t>
      </w:r>
      <w:r>
        <w:rPr>
          <w:color w:val="auto"/>
          <w:highlight w:val="none"/>
        </w:rPr>
        <w:t>202</w:t>
      </w:r>
      <w:r>
        <w:rPr>
          <w:rFonts w:hint="eastAsia"/>
          <w:color w:val="auto"/>
          <w:highlight w:val="none"/>
        </w:rPr>
        <w:t>6-03-16</w:t>
      </w:r>
      <w:r>
        <w:rPr>
          <w:color w:val="auto"/>
          <w:highlight w:val="none"/>
        </w:rPr>
        <w:t>；</w:t>
      </w:r>
      <w:r>
        <w:rPr>
          <w:rFonts w:eastAsia="黑体"/>
          <w:b/>
          <w:bCs/>
          <w:color w:val="auto"/>
          <w:highlight w:val="none"/>
        </w:rPr>
        <w:t>网络出版日期：</w:t>
      </w:r>
    </w:p>
    <w:p w14:paraId="6F2474CD">
      <w:pPr>
        <w:pStyle w:val="13"/>
        <w:ind w:firstLine="0" w:firstLineChars="0"/>
        <w:jc w:val="both"/>
        <w:rPr>
          <w:color w:val="auto"/>
          <w:highlight w:val="none"/>
        </w:rPr>
      </w:pPr>
      <w:r>
        <w:rPr>
          <w:rFonts w:eastAsia="黑体"/>
          <w:b/>
          <w:bCs/>
          <w:color w:val="auto"/>
          <w:spacing w:val="-2"/>
          <w:highlight w:val="none"/>
        </w:rPr>
        <w:t>基金项目：</w:t>
      </w:r>
      <w:r>
        <w:rPr>
          <w:color w:val="auto"/>
          <w:highlight w:val="none"/>
        </w:rPr>
        <w:t>国家重点研发计划项目（2022YFF0801603）；国家自然科学基金项目（42075189）</w:t>
      </w:r>
    </w:p>
    <w:p w14:paraId="64A1D482">
      <w:pPr>
        <w:ind w:firstLine="0" w:firstLineChars="0"/>
        <w:rPr>
          <w:color w:val="auto"/>
          <w:spacing w:val="4"/>
          <w:sz w:val="18"/>
          <w:szCs w:val="18"/>
          <w:highlight w:val="none"/>
        </w:rPr>
      </w:pPr>
      <w:r>
        <w:rPr>
          <w:rFonts w:eastAsia="黑体"/>
          <w:b/>
          <w:bCs/>
          <w:color w:val="auto"/>
          <w:spacing w:val="-2"/>
          <w:sz w:val="18"/>
          <w:szCs w:val="18"/>
          <w:highlight w:val="none"/>
        </w:rPr>
        <w:t>作者简介：</w:t>
      </w:r>
      <w:r>
        <w:rPr>
          <w:color w:val="auto"/>
          <w:sz w:val="18"/>
          <w:szCs w:val="18"/>
          <w:highlight w:val="none"/>
        </w:rPr>
        <w:t>冯重骁（</w:t>
      </w:r>
      <w:r>
        <w:rPr>
          <w:color w:val="auto"/>
          <w:spacing w:val="4"/>
          <w:sz w:val="18"/>
          <w:szCs w:val="18"/>
          <w:highlight w:val="none"/>
        </w:rPr>
        <w:t>2000</w:t>
      </w:r>
      <w:r>
        <w:rPr>
          <w:rFonts w:hint="eastAsia"/>
          <w:color w:val="auto"/>
          <w:spacing w:val="4"/>
          <w:sz w:val="18"/>
          <w:szCs w:val="18"/>
          <w:highlight w:val="none"/>
        </w:rPr>
        <w:t>—</w:t>
      </w:r>
      <w:r>
        <w:rPr>
          <w:color w:val="auto"/>
          <w:sz w:val="18"/>
          <w:szCs w:val="18"/>
          <w:highlight w:val="none"/>
        </w:rPr>
        <w:t>），</w:t>
      </w:r>
      <w:r>
        <w:rPr>
          <w:color w:val="auto"/>
          <w:spacing w:val="4"/>
          <w:sz w:val="18"/>
          <w:szCs w:val="18"/>
          <w:highlight w:val="none"/>
        </w:rPr>
        <w:t>男，硕士研究生，主要从事干旱机理研究。E-mail：1134397081@qq.com</w:t>
      </w:r>
    </w:p>
    <w:p w14:paraId="2F6258C4">
      <w:pPr>
        <w:ind w:firstLine="0" w:firstLineChars="0"/>
        <w:rPr>
          <w:color w:val="auto"/>
          <w:spacing w:val="4"/>
          <w:sz w:val="18"/>
          <w:szCs w:val="18"/>
          <w:highlight w:val="none"/>
        </w:rPr>
      </w:pPr>
      <w:r>
        <w:rPr>
          <w:rFonts w:eastAsia="黑体"/>
          <w:b/>
          <w:bCs/>
          <w:color w:val="auto"/>
          <w:spacing w:val="-2"/>
          <w:sz w:val="18"/>
          <w:szCs w:val="18"/>
          <w:highlight w:val="none"/>
        </w:rPr>
        <w:t>通信作者：</w:t>
      </w:r>
      <w:r>
        <w:rPr>
          <w:color w:val="auto"/>
          <w:sz w:val="18"/>
          <w:szCs w:val="18"/>
          <w:highlight w:val="none"/>
        </w:rPr>
        <w:t>孙善磊</w:t>
      </w:r>
      <w:r>
        <w:rPr>
          <w:color w:val="auto"/>
          <w:spacing w:val="4"/>
          <w:sz w:val="18"/>
          <w:szCs w:val="18"/>
          <w:highlight w:val="none"/>
        </w:rPr>
        <w:t>（1982</w:t>
      </w:r>
      <w:r>
        <w:rPr>
          <w:rFonts w:hint="eastAsia"/>
          <w:color w:val="auto"/>
          <w:spacing w:val="4"/>
          <w:sz w:val="18"/>
          <w:szCs w:val="18"/>
          <w:highlight w:val="none"/>
        </w:rPr>
        <w:t>—</w:t>
      </w:r>
      <w:r>
        <w:rPr>
          <w:color w:val="auto"/>
          <w:spacing w:val="4"/>
          <w:sz w:val="18"/>
          <w:szCs w:val="18"/>
          <w:highlight w:val="none"/>
        </w:rPr>
        <w:t>），男，教授，</w:t>
      </w:r>
      <w:r>
        <w:rPr>
          <w:rFonts w:hint="eastAsia"/>
          <w:color w:val="auto"/>
          <w:spacing w:val="4"/>
          <w:sz w:val="18"/>
          <w:szCs w:val="18"/>
          <w:highlight w:val="none"/>
        </w:rPr>
        <w:t>博士研究生导师，</w:t>
      </w:r>
      <w:r>
        <w:rPr>
          <w:color w:val="auto"/>
          <w:spacing w:val="4"/>
          <w:sz w:val="18"/>
          <w:szCs w:val="18"/>
          <w:highlight w:val="none"/>
        </w:rPr>
        <w:t>博士，主要从事</w:t>
      </w:r>
      <w:r>
        <w:rPr>
          <w:color w:val="auto"/>
          <w:sz w:val="18"/>
          <w:szCs w:val="18"/>
          <w:highlight w:val="none"/>
        </w:rPr>
        <w:t>干旱机理及陆面水文-生态过程</w:t>
      </w:r>
      <w:r>
        <w:rPr>
          <w:color w:val="auto"/>
          <w:spacing w:val="4"/>
          <w:sz w:val="18"/>
          <w:szCs w:val="18"/>
          <w:highlight w:val="none"/>
        </w:rPr>
        <w:t>研究。E-mail：sun.s@nuist.edu.cn</w:t>
      </w:r>
    </w:p>
    <w:p w14:paraId="6AF4335D">
      <w:pPr>
        <w:widowControl/>
        <w:overflowPunct w:val="0"/>
        <w:snapToGrid w:val="0"/>
        <w:ind w:right="400" w:rightChars="200" w:firstLine="0" w:firstLineChars="0"/>
        <w:rPr>
          <w:rFonts w:eastAsia="楷体_GB2312"/>
          <w:color w:val="auto"/>
          <w:sz w:val="18"/>
          <w:szCs w:val="18"/>
          <w:highlight w:val="none"/>
        </w:rPr>
      </w:pPr>
    </w:p>
    <w:p w14:paraId="356360A9">
      <w:pPr>
        <w:spacing w:line="240" w:lineRule="auto"/>
        <w:ind w:firstLine="0" w:firstLineChars="0"/>
        <w:rPr>
          <w:color w:val="auto"/>
          <w:sz w:val="28"/>
          <w:highlight w:val="none"/>
        </w:rPr>
      </w:pPr>
      <w:r>
        <w:rPr>
          <w:color w:val="auto"/>
          <w:sz w:val="28"/>
          <w:highlight w:val="none"/>
        </w:rPr>
        <w:t xml:space="preserve">0 </w:t>
      </w:r>
      <w:r>
        <w:rPr>
          <w:rFonts w:hint="eastAsia"/>
          <w:color w:val="auto"/>
          <w:sz w:val="28"/>
          <w:highlight w:val="none"/>
        </w:rPr>
        <w:t>引</w:t>
      </w:r>
      <w:r>
        <w:rPr>
          <w:color w:val="auto"/>
          <w:sz w:val="28"/>
          <w:highlight w:val="none"/>
        </w:rPr>
        <w:t xml:space="preserve">  </w:t>
      </w:r>
      <w:r>
        <w:rPr>
          <w:rFonts w:hint="eastAsia"/>
          <w:color w:val="auto"/>
          <w:sz w:val="28"/>
          <w:highlight w:val="none"/>
        </w:rPr>
        <w:t>言</w:t>
      </w:r>
    </w:p>
    <w:p w14:paraId="40800032">
      <w:pPr>
        <w:spacing w:line="240" w:lineRule="auto"/>
        <w:ind w:firstLine="420"/>
        <w:rPr>
          <w:color w:val="auto"/>
          <w:sz w:val="21"/>
          <w:szCs w:val="22"/>
          <w:highlight w:val="none"/>
        </w:rPr>
      </w:pPr>
      <w:r>
        <w:rPr>
          <w:rFonts w:hint="eastAsia"/>
          <w:color w:val="auto"/>
          <w:sz w:val="21"/>
          <w:szCs w:val="21"/>
          <w:highlight w:val="none"/>
        </w:rPr>
        <w:t>作为全球范围内最常见且最复杂的自然灾害之一，干旱的根本原因在于长期水分收支失衡，从而导致可用水资源的短缺</w:t>
      </w:r>
      <w:r>
        <w:rPr>
          <w:color w:val="auto"/>
          <w:sz w:val="21"/>
          <w:szCs w:val="21"/>
          <w:highlight w:val="none"/>
          <w:vertAlign w:val="superscript"/>
        </w:rPr>
        <w:t>[1]</w:t>
      </w:r>
      <w:r>
        <w:rPr>
          <w:color w:val="auto"/>
          <w:sz w:val="21"/>
          <w:szCs w:val="21"/>
          <w:highlight w:val="none"/>
        </w:rPr>
        <w:t>。</w:t>
      </w:r>
      <w:r>
        <w:rPr>
          <w:rFonts w:hint="eastAsia"/>
          <w:color w:val="auto"/>
          <w:sz w:val="21"/>
          <w:szCs w:val="21"/>
          <w:highlight w:val="none"/>
        </w:rPr>
        <w:t>干旱具有发生频率高、预测难度大、影响范围广以及危害严重等特点，对自然生态系统和人类社会各个方面均会</w:t>
      </w:r>
      <w:r>
        <w:rPr>
          <w:color w:val="auto"/>
          <w:sz w:val="21"/>
          <w:szCs w:val="21"/>
          <w:highlight w:val="none"/>
        </w:rPr>
        <w:t>产生</w:t>
      </w:r>
      <w:r>
        <w:rPr>
          <w:rFonts w:hint="eastAsia"/>
          <w:color w:val="auto"/>
          <w:sz w:val="21"/>
          <w:szCs w:val="21"/>
          <w:highlight w:val="none"/>
        </w:rPr>
        <w:t>深远的负面影响</w:t>
      </w:r>
      <w:r>
        <w:rPr>
          <w:color w:val="auto"/>
          <w:sz w:val="21"/>
          <w:szCs w:val="21"/>
          <w:highlight w:val="none"/>
          <w:vertAlign w:val="superscript"/>
        </w:rPr>
        <w:t>[1</w:t>
      </w:r>
      <w:r>
        <w:rPr>
          <w:rFonts w:hint="eastAsia"/>
          <w:color w:val="auto"/>
          <w:sz w:val="21"/>
          <w:szCs w:val="21"/>
          <w:highlight w:val="none"/>
          <w:vertAlign w:val="superscript"/>
        </w:rPr>
        <w:t>-</w:t>
      </w:r>
      <w:r>
        <w:rPr>
          <w:color w:val="auto"/>
          <w:sz w:val="21"/>
          <w:szCs w:val="21"/>
          <w:highlight w:val="none"/>
          <w:vertAlign w:val="superscript"/>
        </w:rPr>
        <w:t>4]</w:t>
      </w:r>
      <w:r>
        <w:rPr>
          <w:color w:val="auto"/>
          <w:sz w:val="21"/>
          <w:szCs w:val="21"/>
          <w:highlight w:val="none"/>
        </w:rPr>
        <w:t>。</w:t>
      </w:r>
      <w:r>
        <w:rPr>
          <w:rFonts w:hint="eastAsia"/>
          <w:color w:val="auto"/>
          <w:sz w:val="21"/>
          <w:szCs w:val="21"/>
          <w:highlight w:val="none"/>
        </w:rPr>
        <w:t>据统计</w:t>
      </w:r>
      <w:r>
        <w:rPr>
          <w:color w:val="auto"/>
          <w:sz w:val="21"/>
          <w:szCs w:val="21"/>
          <w:highlight w:val="none"/>
        </w:rPr>
        <w:t>，</w:t>
      </w:r>
      <w:r>
        <w:rPr>
          <w:rFonts w:hint="eastAsia"/>
          <w:color w:val="auto"/>
          <w:sz w:val="21"/>
          <w:szCs w:val="21"/>
          <w:highlight w:val="none"/>
        </w:rPr>
        <w:t>干旱</w:t>
      </w:r>
      <w:r>
        <w:rPr>
          <w:color w:val="auto"/>
          <w:sz w:val="21"/>
          <w:szCs w:val="21"/>
          <w:highlight w:val="none"/>
        </w:rPr>
        <w:t>平均</w:t>
      </w:r>
      <w:r>
        <w:rPr>
          <w:rFonts w:hint="eastAsia"/>
          <w:color w:val="auto"/>
          <w:sz w:val="21"/>
          <w:szCs w:val="21"/>
          <w:highlight w:val="none"/>
        </w:rPr>
        <w:t>每年会造成全球数十亿美元的经济损失</w:t>
      </w:r>
      <w:r>
        <w:rPr>
          <w:color w:val="auto"/>
          <w:sz w:val="21"/>
          <w:szCs w:val="21"/>
          <w:highlight w:val="none"/>
          <w:vertAlign w:val="superscript"/>
        </w:rPr>
        <w:t>[5</w:t>
      </w:r>
      <w:r>
        <w:rPr>
          <w:rFonts w:hint="eastAsia"/>
          <w:color w:val="auto"/>
          <w:sz w:val="21"/>
          <w:szCs w:val="21"/>
          <w:highlight w:val="none"/>
          <w:vertAlign w:val="superscript"/>
        </w:rPr>
        <w:t>-6</w:t>
      </w:r>
      <w:r>
        <w:rPr>
          <w:color w:val="auto"/>
          <w:sz w:val="21"/>
          <w:szCs w:val="21"/>
          <w:highlight w:val="none"/>
          <w:vertAlign w:val="superscript"/>
        </w:rPr>
        <w:t>]</w:t>
      </w:r>
      <w:r>
        <w:rPr>
          <w:rFonts w:hint="eastAsia"/>
          <w:color w:val="auto"/>
          <w:sz w:val="21"/>
          <w:szCs w:val="21"/>
          <w:highlight w:val="none"/>
        </w:rPr>
        <w:t>；</w:t>
      </w:r>
      <w:r>
        <w:rPr>
          <w:color w:val="auto"/>
          <w:sz w:val="21"/>
          <w:szCs w:val="21"/>
          <w:highlight w:val="none"/>
        </w:rPr>
        <w:t>特别</w:t>
      </w:r>
      <w:r>
        <w:rPr>
          <w:rFonts w:hint="eastAsia"/>
          <w:color w:val="auto"/>
          <w:sz w:val="21"/>
          <w:szCs w:val="21"/>
          <w:highlight w:val="none"/>
          <w:shd w:val="clear" w:color="auto" w:fill="FFFFFF"/>
        </w:rPr>
        <w:t>是在中国，受其特殊地理位置与气候条件影响，年均受旱面积可达约</w:t>
      </w:r>
      <w:r>
        <w:rPr>
          <w:color w:val="auto"/>
          <w:sz w:val="21"/>
          <w:szCs w:val="21"/>
          <w:highlight w:val="none"/>
          <w:shd w:val="clear" w:color="auto" w:fill="FFFFFF"/>
        </w:rPr>
        <w:t>20</w:t>
      </w:r>
      <w:r>
        <w:rPr>
          <w:rFonts w:hint="eastAsia"/>
          <w:color w:val="auto"/>
          <w:sz w:val="21"/>
          <w:szCs w:val="21"/>
          <w:highlight w:val="none"/>
          <w:shd w:val="clear" w:color="auto" w:fill="FFFFFF"/>
        </w:rPr>
        <w:t>万</w:t>
      </w:r>
      <w:r>
        <w:rPr>
          <w:color w:val="auto"/>
          <w:sz w:val="21"/>
          <w:szCs w:val="21"/>
          <w:highlight w:val="none"/>
          <w:shd w:val="clear" w:color="auto" w:fill="FFFFFF"/>
        </w:rPr>
        <w:t>km</w:t>
      </w:r>
      <w:r>
        <w:rPr>
          <w:color w:val="auto"/>
          <w:sz w:val="21"/>
          <w:szCs w:val="21"/>
          <w:highlight w:val="none"/>
          <w:shd w:val="clear" w:color="auto" w:fill="FFFFFF"/>
          <w:vertAlign w:val="superscript"/>
        </w:rPr>
        <w:t>2</w:t>
      </w:r>
      <w:r>
        <w:rPr>
          <w:rFonts w:hint="eastAsia"/>
          <w:color w:val="auto"/>
          <w:sz w:val="21"/>
          <w:szCs w:val="21"/>
          <w:highlight w:val="none"/>
          <w:shd w:val="clear" w:color="auto" w:fill="FFFFFF"/>
        </w:rPr>
        <w:t>，已成为对中国影响最为严重的气象灾害之一</w:t>
      </w:r>
      <w:r>
        <w:rPr>
          <w:color w:val="auto"/>
          <w:sz w:val="21"/>
          <w:szCs w:val="21"/>
          <w:highlight w:val="none"/>
          <w:vertAlign w:val="superscript"/>
        </w:rPr>
        <w:t>[7</w:t>
      </w:r>
      <w:r>
        <w:rPr>
          <w:rFonts w:hint="eastAsia"/>
          <w:color w:val="auto"/>
          <w:sz w:val="21"/>
          <w:szCs w:val="21"/>
          <w:highlight w:val="none"/>
          <w:vertAlign w:val="superscript"/>
        </w:rPr>
        <w:t>-</w:t>
      </w:r>
      <w:r>
        <w:rPr>
          <w:color w:val="auto"/>
          <w:sz w:val="21"/>
          <w:szCs w:val="21"/>
          <w:highlight w:val="none"/>
          <w:vertAlign w:val="superscript"/>
        </w:rPr>
        <w:t>11]</w:t>
      </w:r>
      <w:r>
        <w:rPr>
          <w:color w:val="auto"/>
          <w:sz w:val="21"/>
          <w:szCs w:val="21"/>
          <w:highlight w:val="none"/>
        </w:rPr>
        <w:t>。</w:t>
      </w:r>
      <w:r>
        <w:rPr>
          <w:rFonts w:hint="eastAsia"/>
          <w:color w:val="auto"/>
          <w:sz w:val="21"/>
          <w:szCs w:val="22"/>
          <w:highlight w:val="none"/>
        </w:rPr>
        <w:t>随着温室气体（</w:t>
      </w:r>
      <w:r>
        <w:rPr>
          <w:rFonts w:hint="eastAsia"/>
          <w:color w:val="auto"/>
          <w:highlight w:val="none"/>
          <w:shd w:val="clear" w:color="auto" w:fill="FFFFFF"/>
        </w:rPr>
        <w:t>尤其是</w:t>
      </w:r>
      <w:r>
        <w:rPr>
          <w:color w:val="auto"/>
          <w:sz w:val="21"/>
          <w:szCs w:val="22"/>
          <w:highlight w:val="none"/>
        </w:rPr>
        <w:t>CO</w:t>
      </w:r>
      <w:r>
        <w:rPr>
          <w:color w:val="auto"/>
          <w:sz w:val="21"/>
          <w:szCs w:val="22"/>
          <w:highlight w:val="none"/>
          <w:vertAlign w:val="subscript"/>
        </w:rPr>
        <w:t>2</w:t>
      </w:r>
      <w:r>
        <w:rPr>
          <w:rFonts w:hint="eastAsia"/>
          <w:color w:val="auto"/>
          <w:sz w:val="21"/>
          <w:szCs w:val="22"/>
          <w:highlight w:val="none"/>
        </w:rPr>
        <w:t>和甲烷）的持续排放，加之城市化、森林砍伐、农业灌溉等</w:t>
      </w:r>
      <w:r>
        <w:rPr>
          <w:color w:val="auto"/>
          <w:sz w:val="21"/>
          <w:szCs w:val="22"/>
          <w:highlight w:val="none"/>
        </w:rPr>
        <w:t>人类活动</w:t>
      </w:r>
      <w:r>
        <w:rPr>
          <w:rFonts w:hint="eastAsia"/>
          <w:color w:val="auto"/>
          <w:sz w:val="21"/>
          <w:szCs w:val="22"/>
          <w:highlight w:val="none"/>
        </w:rPr>
        <w:t>的影响，全球气温持续攀升，极端气候</w:t>
      </w:r>
      <w:r>
        <w:rPr>
          <w:color w:val="auto"/>
          <w:sz w:val="21"/>
          <w:szCs w:val="22"/>
          <w:highlight w:val="none"/>
        </w:rPr>
        <w:t>事件</w:t>
      </w:r>
      <w:r>
        <w:rPr>
          <w:rFonts w:hint="eastAsia"/>
          <w:color w:val="auto"/>
          <w:sz w:val="21"/>
          <w:szCs w:val="22"/>
          <w:highlight w:val="none"/>
        </w:rPr>
        <w:t>日益加剧</w:t>
      </w:r>
      <w:r>
        <w:rPr>
          <w:color w:val="auto"/>
          <w:sz w:val="21"/>
          <w:szCs w:val="22"/>
          <w:highlight w:val="none"/>
        </w:rPr>
        <w:t>，其中，干旱事件</w:t>
      </w:r>
      <w:r>
        <w:rPr>
          <w:rFonts w:hint="eastAsia"/>
          <w:color w:val="auto"/>
          <w:sz w:val="21"/>
          <w:szCs w:val="22"/>
          <w:highlight w:val="none"/>
        </w:rPr>
        <w:t>发生频次增加</w:t>
      </w:r>
      <w:r>
        <w:rPr>
          <w:color w:val="auto"/>
          <w:sz w:val="21"/>
          <w:szCs w:val="22"/>
          <w:highlight w:val="none"/>
        </w:rPr>
        <w:t>、强度</w:t>
      </w:r>
      <w:r>
        <w:rPr>
          <w:rFonts w:hint="eastAsia"/>
          <w:color w:val="auto"/>
          <w:sz w:val="21"/>
          <w:szCs w:val="22"/>
          <w:highlight w:val="none"/>
        </w:rPr>
        <w:t>增强尤为</w:t>
      </w:r>
      <w:r>
        <w:rPr>
          <w:color w:val="auto"/>
          <w:sz w:val="21"/>
          <w:szCs w:val="22"/>
          <w:highlight w:val="none"/>
        </w:rPr>
        <w:t>明显</w:t>
      </w:r>
      <w:r>
        <w:rPr>
          <w:color w:val="auto"/>
          <w:sz w:val="21"/>
          <w:szCs w:val="21"/>
          <w:highlight w:val="none"/>
          <w:vertAlign w:val="superscript"/>
        </w:rPr>
        <w:t>[12</w:t>
      </w:r>
      <w:r>
        <w:rPr>
          <w:rFonts w:hint="eastAsia"/>
          <w:color w:val="auto"/>
          <w:sz w:val="21"/>
          <w:szCs w:val="21"/>
          <w:highlight w:val="none"/>
          <w:vertAlign w:val="superscript"/>
        </w:rPr>
        <w:t>-</w:t>
      </w:r>
      <w:r>
        <w:rPr>
          <w:color w:val="auto"/>
          <w:sz w:val="21"/>
          <w:szCs w:val="21"/>
          <w:highlight w:val="none"/>
          <w:vertAlign w:val="superscript"/>
        </w:rPr>
        <w:t>14]</w:t>
      </w:r>
      <w:r>
        <w:rPr>
          <w:rFonts w:hint="eastAsia"/>
          <w:color w:val="auto"/>
          <w:sz w:val="21"/>
          <w:szCs w:val="22"/>
          <w:highlight w:val="none"/>
        </w:rPr>
        <w:t>。</w:t>
      </w:r>
      <w:r>
        <w:rPr>
          <w:color w:val="auto"/>
          <w:sz w:val="21"/>
          <w:szCs w:val="22"/>
          <w:highlight w:val="none"/>
        </w:rPr>
        <w:t>因此，</w:t>
      </w:r>
      <w:r>
        <w:rPr>
          <w:rFonts w:hint="eastAsia"/>
          <w:color w:val="auto"/>
          <w:sz w:val="21"/>
          <w:szCs w:val="22"/>
          <w:highlight w:val="none"/>
        </w:rPr>
        <w:t>深入探究</w:t>
      </w:r>
      <w:r>
        <w:rPr>
          <w:color w:val="auto"/>
          <w:sz w:val="21"/>
          <w:szCs w:val="22"/>
          <w:highlight w:val="none"/>
        </w:rPr>
        <w:t>干旱演变特征，</w:t>
      </w:r>
      <w:r>
        <w:rPr>
          <w:rFonts w:hint="eastAsia"/>
          <w:color w:val="auto"/>
          <w:sz w:val="21"/>
          <w:szCs w:val="22"/>
          <w:highlight w:val="none"/>
        </w:rPr>
        <w:t>揭示其</w:t>
      </w:r>
      <w:r>
        <w:rPr>
          <w:color w:val="auto"/>
          <w:sz w:val="21"/>
          <w:szCs w:val="22"/>
          <w:highlight w:val="none"/>
        </w:rPr>
        <w:t>物理机制，对于干旱监测</w:t>
      </w:r>
      <w:r>
        <w:rPr>
          <w:rFonts w:hint="eastAsia"/>
          <w:color w:val="auto"/>
          <w:sz w:val="21"/>
          <w:szCs w:val="22"/>
          <w:highlight w:val="none"/>
        </w:rPr>
        <w:t>预警、</w:t>
      </w:r>
      <w:r>
        <w:rPr>
          <w:color w:val="auto"/>
          <w:sz w:val="21"/>
          <w:szCs w:val="22"/>
          <w:highlight w:val="none"/>
        </w:rPr>
        <w:t>水资源安全保障</w:t>
      </w:r>
      <w:r>
        <w:rPr>
          <w:rFonts w:hint="eastAsia"/>
          <w:color w:val="auto"/>
          <w:sz w:val="21"/>
          <w:szCs w:val="22"/>
          <w:highlight w:val="none"/>
        </w:rPr>
        <w:t>及</w:t>
      </w:r>
      <w:r>
        <w:rPr>
          <w:color w:val="auto"/>
          <w:sz w:val="21"/>
          <w:szCs w:val="22"/>
          <w:highlight w:val="none"/>
        </w:rPr>
        <w:t>社会经济可持续发展具有重要的科学价值和</w:t>
      </w:r>
      <w:r>
        <w:rPr>
          <w:rFonts w:hint="eastAsia"/>
          <w:color w:val="auto"/>
          <w:highlight w:val="none"/>
          <w:shd w:val="clear" w:color="auto" w:fill="FFFFFF"/>
        </w:rPr>
        <w:t>现实</w:t>
      </w:r>
      <w:r>
        <w:rPr>
          <w:color w:val="auto"/>
          <w:sz w:val="21"/>
          <w:szCs w:val="22"/>
          <w:highlight w:val="none"/>
        </w:rPr>
        <w:t>意义。</w:t>
      </w:r>
    </w:p>
    <w:p w14:paraId="09945EFA">
      <w:pPr>
        <w:spacing w:line="240" w:lineRule="auto"/>
        <w:ind w:firstLine="420"/>
        <w:rPr>
          <w:color w:val="auto"/>
          <w:kern w:val="0"/>
          <w:sz w:val="21"/>
          <w:szCs w:val="21"/>
          <w:highlight w:val="none"/>
        </w:rPr>
      </w:pPr>
      <w:r>
        <w:rPr>
          <w:color w:val="auto"/>
          <w:sz w:val="21"/>
          <w:szCs w:val="21"/>
          <w:highlight w:val="none"/>
        </w:rPr>
        <w:t>干旱</w:t>
      </w:r>
      <w:r>
        <w:rPr>
          <w:rFonts w:hint="eastAsia"/>
          <w:color w:val="auto"/>
          <w:sz w:val="21"/>
          <w:szCs w:val="21"/>
          <w:highlight w:val="none"/>
          <w:shd w:val="clear" w:color="auto" w:fill="FFFFFF"/>
        </w:rPr>
        <w:t>因其</w:t>
      </w:r>
      <w:r>
        <w:rPr>
          <w:color w:val="auto"/>
          <w:sz w:val="21"/>
          <w:szCs w:val="21"/>
          <w:highlight w:val="none"/>
        </w:rPr>
        <w:t>成因复杂</w:t>
      </w:r>
      <w:r>
        <w:rPr>
          <w:rFonts w:hint="eastAsia"/>
          <w:color w:val="auto"/>
          <w:sz w:val="21"/>
          <w:szCs w:val="21"/>
          <w:highlight w:val="none"/>
        </w:rPr>
        <w:t>、影响广泛而备受关注</w:t>
      </w:r>
      <w:r>
        <w:rPr>
          <w:color w:val="auto"/>
          <w:sz w:val="21"/>
          <w:szCs w:val="21"/>
          <w:highlight w:val="none"/>
        </w:rPr>
        <w:t>，</w:t>
      </w:r>
      <w:r>
        <w:rPr>
          <w:rFonts w:hint="eastAsia"/>
          <w:color w:val="auto"/>
          <w:sz w:val="21"/>
          <w:szCs w:val="21"/>
          <w:highlight w:val="none"/>
        </w:rPr>
        <w:t>通常可</w:t>
      </w:r>
      <w:r>
        <w:rPr>
          <w:color w:val="auto"/>
          <w:sz w:val="21"/>
          <w:szCs w:val="21"/>
          <w:highlight w:val="none"/>
        </w:rPr>
        <w:t>分为气象干旱、农业干旱、水文干旱和社会经济干旱</w:t>
      </w:r>
      <w:r>
        <w:rPr>
          <w:rFonts w:hint="eastAsia"/>
          <w:color w:val="auto"/>
          <w:sz w:val="21"/>
          <w:szCs w:val="21"/>
          <w:highlight w:val="none"/>
        </w:rPr>
        <w:t>等类型</w:t>
      </w:r>
      <w:r>
        <w:rPr>
          <w:color w:val="auto"/>
          <w:sz w:val="21"/>
          <w:szCs w:val="21"/>
          <w:highlight w:val="none"/>
          <w:vertAlign w:val="superscript"/>
        </w:rPr>
        <w:t>[1</w:t>
      </w:r>
      <w:r>
        <w:rPr>
          <w:rFonts w:hint="eastAsia"/>
          <w:color w:val="auto"/>
          <w:sz w:val="21"/>
          <w:szCs w:val="21"/>
          <w:highlight w:val="none"/>
          <w:vertAlign w:val="superscript"/>
        </w:rPr>
        <w:t>-</w:t>
      </w:r>
      <w:r>
        <w:rPr>
          <w:color w:val="auto"/>
          <w:sz w:val="21"/>
          <w:szCs w:val="21"/>
          <w:highlight w:val="none"/>
          <w:vertAlign w:val="superscript"/>
        </w:rPr>
        <w:t>2]</w:t>
      </w:r>
      <w:r>
        <w:rPr>
          <w:color w:val="auto"/>
          <w:sz w:val="21"/>
          <w:szCs w:val="21"/>
          <w:highlight w:val="none"/>
        </w:rPr>
        <w:t>。气象干旱通常</w:t>
      </w:r>
      <w:r>
        <w:rPr>
          <w:rFonts w:hint="eastAsia"/>
          <w:color w:val="auto"/>
          <w:sz w:val="21"/>
          <w:szCs w:val="21"/>
          <w:highlight w:val="none"/>
        </w:rPr>
        <w:t>被视为其他</w:t>
      </w:r>
      <w:r>
        <w:rPr>
          <w:color w:val="auto"/>
          <w:sz w:val="21"/>
          <w:szCs w:val="21"/>
          <w:highlight w:val="none"/>
        </w:rPr>
        <w:t>类型干旱</w:t>
      </w:r>
      <w:r>
        <w:rPr>
          <w:rFonts w:hint="eastAsia"/>
          <w:color w:val="auto"/>
          <w:sz w:val="21"/>
          <w:szCs w:val="21"/>
          <w:highlight w:val="none"/>
        </w:rPr>
        <w:t>的</w:t>
      </w:r>
      <w:r>
        <w:rPr>
          <w:color w:val="auto"/>
          <w:sz w:val="21"/>
          <w:szCs w:val="21"/>
          <w:highlight w:val="none"/>
        </w:rPr>
        <w:t>驱动力，其信号</w:t>
      </w:r>
      <w:r>
        <w:rPr>
          <w:rFonts w:hint="eastAsia"/>
          <w:color w:val="auto"/>
          <w:sz w:val="21"/>
          <w:szCs w:val="21"/>
          <w:highlight w:val="none"/>
        </w:rPr>
        <w:t>可</w:t>
      </w:r>
      <w:r>
        <w:rPr>
          <w:color w:val="auto"/>
          <w:sz w:val="21"/>
          <w:szCs w:val="21"/>
          <w:highlight w:val="none"/>
        </w:rPr>
        <w:t>通过水文循环</w:t>
      </w:r>
      <w:r>
        <w:rPr>
          <w:rFonts w:hint="eastAsia"/>
          <w:color w:val="auto"/>
          <w:sz w:val="21"/>
          <w:szCs w:val="21"/>
          <w:highlight w:val="none"/>
        </w:rPr>
        <w:t>传递至</w:t>
      </w:r>
      <w:r>
        <w:rPr>
          <w:color w:val="auto"/>
          <w:sz w:val="21"/>
          <w:szCs w:val="21"/>
          <w:highlight w:val="none"/>
        </w:rPr>
        <w:t>农业、水文</w:t>
      </w:r>
      <w:r>
        <w:rPr>
          <w:rFonts w:hint="eastAsia"/>
          <w:color w:val="auto"/>
          <w:sz w:val="21"/>
          <w:szCs w:val="21"/>
          <w:highlight w:val="none"/>
        </w:rPr>
        <w:t>乃至</w:t>
      </w:r>
      <w:r>
        <w:rPr>
          <w:color w:val="auto"/>
          <w:sz w:val="21"/>
          <w:szCs w:val="21"/>
          <w:highlight w:val="none"/>
        </w:rPr>
        <w:t>社会经济</w:t>
      </w:r>
      <w:r>
        <w:rPr>
          <w:rFonts w:hint="eastAsia"/>
          <w:color w:val="auto"/>
          <w:sz w:val="21"/>
          <w:szCs w:val="21"/>
          <w:highlight w:val="none"/>
        </w:rPr>
        <w:t>系统</w:t>
      </w:r>
      <w:r>
        <w:rPr>
          <w:color w:val="auto"/>
          <w:sz w:val="21"/>
          <w:szCs w:val="21"/>
          <w:highlight w:val="none"/>
        </w:rPr>
        <w:t>，这一过程被称为干旱传播</w:t>
      </w:r>
      <w:r>
        <w:rPr>
          <w:color w:val="auto"/>
          <w:sz w:val="21"/>
          <w:szCs w:val="21"/>
          <w:highlight w:val="none"/>
          <w:vertAlign w:val="superscript"/>
        </w:rPr>
        <w:t>[1,15</w:t>
      </w:r>
      <w:r>
        <w:rPr>
          <w:rFonts w:hint="eastAsia"/>
          <w:color w:val="auto"/>
          <w:sz w:val="21"/>
          <w:szCs w:val="21"/>
          <w:highlight w:val="none"/>
          <w:vertAlign w:val="superscript"/>
        </w:rPr>
        <w:t>-</w:t>
      </w:r>
      <w:r>
        <w:rPr>
          <w:color w:val="auto"/>
          <w:sz w:val="21"/>
          <w:szCs w:val="21"/>
          <w:highlight w:val="none"/>
          <w:vertAlign w:val="superscript"/>
        </w:rPr>
        <w:t>17]</w:t>
      </w:r>
      <w:r>
        <w:rPr>
          <w:color w:val="auto"/>
          <w:sz w:val="21"/>
          <w:szCs w:val="21"/>
          <w:highlight w:val="none"/>
        </w:rPr>
        <w:t>。</w:t>
      </w:r>
      <w:r>
        <w:rPr>
          <w:rFonts w:hint="eastAsia"/>
          <w:color w:val="auto"/>
          <w:sz w:val="21"/>
          <w:szCs w:val="21"/>
          <w:highlight w:val="none"/>
        </w:rPr>
        <w:t>径流作为水文循环的关键环节，是衡量水资源状况的重要指标。因此，研究气象干旱向水文干旱的传播（简称为</w:t>
      </w:r>
      <w:r>
        <w:rPr>
          <w:color w:val="auto"/>
          <w:sz w:val="21"/>
          <w:szCs w:val="21"/>
          <w:highlight w:val="none"/>
        </w:rPr>
        <w:t>气象-水文干旱传播</w:t>
      </w:r>
      <w:r>
        <w:rPr>
          <w:rFonts w:hint="eastAsia"/>
          <w:color w:val="auto"/>
          <w:sz w:val="21"/>
          <w:szCs w:val="21"/>
          <w:highlight w:val="none"/>
        </w:rPr>
        <w:t>），对于水文干旱的</w:t>
      </w:r>
      <w:r>
        <w:rPr>
          <w:color w:val="auto"/>
          <w:sz w:val="21"/>
          <w:szCs w:val="21"/>
          <w:highlight w:val="none"/>
        </w:rPr>
        <w:t>早期</w:t>
      </w:r>
      <w:r>
        <w:rPr>
          <w:rFonts w:hint="eastAsia"/>
          <w:color w:val="auto"/>
          <w:sz w:val="21"/>
          <w:szCs w:val="21"/>
          <w:highlight w:val="none"/>
        </w:rPr>
        <w:t>预警与预测，以及制定科学</w:t>
      </w:r>
      <w:r>
        <w:rPr>
          <w:color w:val="auto"/>
          <w:sz w:val="21"/>
          <w:szCs w:val="21"/>
          <w:highlight w:val="none"/>
        </w:rPr>
        <w:t>的</w:t>
      </w:r>
      <w:r>
        <w:rPr>
          <w:rFonts w:hint="eastAsia"/>
          <w:color w:val="auto"/>
          <w:sz w:val="21"/>
          <w:szCs w:val="21"/>
          <w:highlight w:val="none"/>
        </w:rPr>
        <w:t>水资源管理策略具有重要的现实意义。</w:t>
      </w:r>
      <w:r>
        <w:rPr>
          <w:color w:val="auto"/>
          <w:sz w:val="21"/>
          <w:szCs w:val="21"/>
          <w:highlight w:val="none"/>
        </w:rPr>
        <w:t>目前，针对气象-水文干旱传播已开展了广泛研究</w:t>
      </w:r>
      <w:r>
        <w:rPr>
          <w:color w:val="auto"/>
          <w:sz w:val="21"/>
          <w:szCs w:val="21"/>
          <w:highlight w:val="none"/>
          <w:vertAlign w:val="superscript"/>
        </w:rPr>
        <w:t>[17</w:t>
      </w:r>
      <w:r>
        <w:rPr>
          <w:rFonts w:hint="eastAsia"/>
          <w:color w:val="auto"/>
          <w:sz w:val="21"/>
          <w:szCs w:val="21"/>
          <w:highlight w:val="none"/>
          <w:vertAlign w:val="superscript"/>
        </w:rPr>
        <w:t>-</w:t>
      </w:r>
      <w:r>
        <w:rPr>
          <w:color w:val="auto"/>
          <w:sz w:val="21"/>
          <w:szCs w:val="21"/>
          <w:highlight w:val="none"/>
          <w:vertAlign w:val="superscript"/>
        </w:rPr>
        <w:t>27]</w:t>
      </w:r>
      <w:r>
        <w:rPr>
          <w:color w:val="auto"/>
          <w:sz w:val="21"/>
          <w:szCs w:val="21"/>
          <w:highlight w:val="none"/>
        </w:rPr>
        <w:t>。例如，</w:t>
      </w:r>
      <w:r>
        <w:rPr>
          <w:color w:val="auto"/>
          <w:sz w:val="21"/>
          <w:szCs w:val="21"/>
          <w:highlight w:val="none"/>
        </w:rPr>
        <w:t>W</w:t>
      </w:r>
      <w:r>
        <w:rPr>
          <w:rFonts w:hint="eastAsia"/>
          <w:color w:val="auto"/>
          <w:sz w:val="21"/>
          <w:szCs w:val="21"/>
          <w:highlight w:val="none"/>
        </w:rPr>
        <w:t>ANG</w:t>
      </w:r>
      <w:r>
        <w:rPr>
          <w:rFonts w:hint="eastAsia"/>
          <w:color w:val="auto"/>
          <w:sz w:val="21"/>
          <w:szCs w:val="21"/>
          <w:highlight w:val="none"/>
        </w:rPr>
        <w:t>等</w:t>
      </w:r>
      <w:r>
        <w:rPr>
          <w:color w:val="auto"/>
          <w:sz w:val="21"/>
          <w:szCs w:val="21"/>
          <w:highlight w:val="none"/>
          <w:vertAlign w:val="superscript"/>
        </w:rPr>
        <w:t>[18]</w:t>
      </w:r>
      <w:r>
        <w:rPr>
          <w:rFonts w:hint="eastAsia"/>
          <w:color w:val="auto"/>
          <w:sz w:val="21"/>
          <w:szCs w:val="21"/>
          <w:highlight w:val="none"/>
        </w:rPr>
        <w:t>分析了</w:t>
      </w:r>
      <w:r>
        <w:rPr>
          <w:color w:val="auto"/>
          <w:sz w:val="21"/>
          <w:szCs w:val="21"/>
          <w:highlight w:val="none"/>
        </w:rPr>
        <w:t>气象-水文干旱传播</w:t>
      </w:r>
      <w:r>
        <w:rPr>
          <w:rFonts w:hint="eastAsia"/>
          <w:color w:val="auto"/>
          <w:sz w:val="21"/>
          <w:szCs w:val="21"/>
          <w:highlight w:val="none"/>
        </w:rPr>
        <w:t>过程，指出其传播时间约为</w:t>
      </w:r>
      <w:r>
        <w:rPr>
          <w:color w:val="auto"/>
          <w:sz w:val="21"/>
          <w:szCs w:val="21"/>
          <w:highlight w:val="none"/>
        </w:rPr>
        <w:t>1</w:t>
      </w:r>
      <w:r>
        <w:rPr>
          <w:color w:val="auto"/>
          <w:kern w:val="0"/>
          <w:sz w:val="21"/>
          <w:szCs w:val="21"/>
          <w:highlight w:val="none"/>
        </w:rPr>
        <w:t xml:space="preserve">— </w:t>
      </w:r>
      <w:r>
        <w:rPr>
          <w:color w:val="auto"/>
          <w:sz w:val="21"/>
          <w:szCs w:val="21"/>
          <w:highlight w:val="none"/>
        </w:rPr>
        <w:t>9</w:t>
      </w:r>
      <w:r>
        <w:rPr>
          <w:rFonts w:hint="eastAsia"/>
          <w:color w:val="auto"/>
          <w:sz w:val="21"/>
          <w:szCs w:val="21"/>
          <w:highlight w:val="none"/>
        </w:rPr>
        <w:t>个月；</w:t>
      </w:r>
      <w:r>
        <w:rPr>
          <w:color w:val="auto"/>
          <w:kern w:val="0"/>
          <w:sz w:val="21"/>
          <w:szCs w:val="21"/>
          <w:highlight w:val="none"/>
        </w:rPr>
        <w:t>HUANG</w:t>
      </w:r>
      <w:r>
        <w:rPr>
          <w:rFonts w:hint="eastAsia"/>
          <w:color w:val="auto"/>
          <w:kern w:val="0"/>
          <w:sz w:val="21"/>
          <w:szCs w:val="21"/>
          <w:highlight w:val="none"/>
        </w:rPr>
        <w:t>等</w:t>
      </w:r>
      <w:r>
        <w:rPr>
          <w:color w:val="auto"/>
          <w:kern w:val="0"/>
          <w:sz w:val="21"/>
          <w:szCs w:val="21"/>
          <w:highlight w:val="none"/>
          <w:vertAlign w:val="superscript"/>
        </w:rPr>
        <w:t>[24]</w:t>
      </w:r>
      <w:r>
        <w:rPr>
          <w:rFonts w:hint="eastAsia"/>
          <w:color w:val="auto"/>
          <w:kern w:val="0"/>
          <w:sz w:val="21"/>
          <w:szCs w:val="21"/>
          <w:highlight w:val="none"/>
        </w:rPr>
        <w:t>则发现</w:t>
      </w:r>
      <w:r>
        <w:rPr>
          <w:color w:val="auto"/>
          <w:sz w:val="21"/>
          <w:szCs w:val="21"/>
          <w:highlight w:val="none"/>
        </w:rPr>
        <w:t>传播特征</w:t>
      </w:r>
      <w:r>
        <w:rPr>
          <w:rFonts w:hint="eastAsia"/>
          <w:color w:val="auto"/>
          <w:kern w:val="0"/>
          <w:sz w:val="21"/>
          <w:szCs w:val="21"/>
          <w:highlight w:val="none"/>
        </w:rPr>
        <w:t>存在明显季节性差异，春夏季传播时间短，秋冬季较长；</w:t>
      </w:r>
      <w:r>
        <w:rPr>
          <w:rFonts w:hint="eastAsia"/>
          <w:color w:val="auto"/>
          <w:kern w:val="0"/>
          <w:sz w:val="21"/>
          <w:szCs w:val="21"/>
          <w:highlight w:val="none"/>
        </w:rPr>
        <w:t>杨少康</w:t>
      </w:r>
      <w:r>
        <w:rPr>
          <w:rFonts w:hint="eastAsia"/>
          <w:color w:val="auto"/>
          <w:kern w:val="0"/>
          <w:sz w:val="21"/>
          <w:szCs w:val="21"/>
          <w:highlight w:val="none"/>
        </w:rPr>
        <w:t>等</w:t>
      </w:r>
      <w:r>
        <w:rPr>
          <w:color w:val="auto"/>
          <w:kern w:val="0"/>
          <w:sz w:val="21"/>
          <w:szCs w:val="21"/>
          <w:highlight w:val="none"/>
          <w:vertAlign w:val="superscript"/>
        </w:rPr>
        <w:t>[23]</w:t>
      </w:r>
      <w:r>
        <w:rPr>
          <w:rFonts w:hint="eastAsia"/>
          <w:color w:val="auto"/>
          <w:kern w:val="0"/>
          <w:sz w:val="21"/>
          <w:szCs w:val="21"/>
          <w:highlight w:val="none"/>
        </w:rPr>
        <w:t>构建了气象</w:t>
      </w:r>
      <w:r>
        <w:rPr>
          <w:color w:val="auto"/>
          <w:kern w:val="0"/>
          <w:sz w:val="21"/>
          <w:szCs w:val="21"/>
          <w:highlight w:val="none"/>
        </w:rPr>
        <w:t>-</w:t>
      </w:r>
      <w:r>
        <w:rPr>
          <w:rFonts w:hint="eastAsia"/>
          <w:color w:val="auto"/>
          <w:kern w:val="0"/>
          <w:sz w:val="21"/>
          <w:szCs w:val="21"/>
          <w:highlight w:val="none"/>
        </w:rPr>
        <w:t>水文干旱传播响应概率模型，并采用</w:t>
      </w:r>
      <w:r>
        <w:rPr>
          <w:color w:val="auto"/>
          <w:kern w:val="0"/>
          <w:sz w:val="21"/>
          <w:szCs w:val="21"/>
          <w:highlight w:val="none"/>
        </w:rPr>
        <w:t>Copula</w:t>
      </w:r>
      <w:r>
        <w:rPr>
          <w:rFonts w:hint="eastAsia"/>
          <w:color w:val="auto"/>
          <w:kern w:val="0"/>
          <w:sz w:val="21"/>
          <w:szCs w:val="21"/>
          <w:highlight w:val="none"/>
        </w:rPr>
        <w:t>函数探讨了气象干旱与水文干旱之间的关联性，确定了</w:t>
      </w:r>
      <w:r>
        <w:rPr>
          <w:color w:val="auto"/>
          <w:sz w:val="21"/>
          <w:szCs w:val="22"/>
          <w:highlight w:val="none"/>
        </w:rPr>
        <w:t>传播</w:t>
      </w:r>
      <w:r>
        <w:rPr>
          <w:rFonts w:hint="eastAsia"/>
          <w:color w:val="auto"/>
          <w:kern w:val="0"/>
          <w:sz w:val="21"/>
          <w:szCs w:val="21"/>
          <w:highlight w:val="none"/>
        </w:rPr>
        <w:t>的临界条件和概率阈值。总体而言，已有研究在气象</w:t>
      </w:r>
      <w:r>
        <w:rPr>
          <w:color w:val="auto"/>
          <w:kern w:val="0"/>
          <w:sz w:val="21"/>
          <w:szCs w:val="21"/>
          <w:highlight w:val="none"/>
        </w:rPr>
        <w:t>-</w:t>
      </w:r>
      <w:r>
        <w:rPr>
          <w:rFonts w:hint="eastAsia"/>
          <w:color w:val="auto"/>
          <w:kern w:val="0"/>
          <w:sz w:val="21"/>
          <w:szCs w:val="21"/>
          <w:highlight w:val="none"/>
        </w:rPr>
        <w:t>水文干旱传播特征及其演变规律方面取得了重要进展。值得注意的是，气象干旱往往不会迅速结束，可能与其引发的水文干旱在时间上发生重叠，形成两者并存的局面，即气象</w:t>
      </w:r>
      <w:r>
        <w:rPr>
          <w:color w:val="auto"/>
          <w:kern w:val="0"/>
          <w:sz w:val="21"/>
          <w:szCs w:val="21"/>
          <w:highlight w:val="none"/>
        </w:rPr>
        <w:t>-</w:t>
      </w:r>
      <w:r>
        <w:rPr>
          <w:rFonts w:hint="eastAsia"/>
          <w:color w:val="auto"/>
          <w:kern w:val="0"/>
          <w:sz w:val="21"/>
          <w:szCs w:val="21"/>
          <w:highlight w:val="none"/>
        </w:rPr>
        <w:t>水文复合干旱</w:t>
      </w:r>
      <w:r>
        <w:rPr>
          <w:color w:val="auto"/>
          <w:sz w:val="21"/>
          <w:szCs w:val="21"/>
          <w:highlight w:val="none"/>
          <w:vertAlign w:val="superscript"/>
        </w:rPr>
        <w:t>[17]</w:t>
      </w:r>
      <w:r>
        <w:rPr>
          <w:color w:val="auto"/>
          <w:kern w:val="0"/>
          <w:sz w:val="21"/>
          <w:szCs w:val="21"/>
          <w:highlight w:val="none"/>
        </w:rPr>
        <w:t>。</w:t>
      </w:r>
      <w:r>
        <w:rPr>
          <w:rFonts w:hint="eastAsia"/>
          <w:color w:val="auto"/>
          <w:kern w:val="0"/>
          <w:sz w:val="21"/>
          <w:szCs w:val="21"/>
          <w:highlight w:val="none"/>
        </w:rPr>
        <w:t>相较于单一极端事件，复合型干旱往往会对自然生态系统和社会经济造成更为严重的影响</w:t>
      </w:r>
      <w:r>
        <w:rPr>
          <w:color w:val="auto"/>
          <w:sz w:val="21"/>
          <w:szCs w:val="21"/>
          <w:highlight w:val="none"/>
          <w:vertAlign w:val="superscript"/>
        </w:rPr>
        <w:t>[</w:t>
      </w:r>
      <w:r>
        <w:rPr>
          <w:rFonts w:hint="eastAsia"/>
          <w:color w:val="auto"/>
          <w:sz w:val="21"/>
          <w:szCs w:val="21"/>
          <w:highlight w:val="none"/>
          <w:vertAlign w:val="superscript"/>
        </w:rPr>
        <w:t>28-29</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因此，气象</w:t>
      </w:r>
      <w:r>
        <w:rPr>
          <w:color w:val="auto"/>
          <w:kern w:val="0"/>
          <w:sz w:val="21"/>
          <w:szCs w:val="21"/>
          <w:highlight w:val="none"/>
        </w:rPr>
        <w:t>-</w:t>
      </w:r>
      <w:r>
        <w:rPr>
          <w:rFonts w:hint="eastAsia"/>
          <w:color w:val="auto"/>
          <w:kern w:val="0"/>
          <w:sz w:val="21"/>
          <w:szCs w:val="21"/>
          <w:highlight w:val="none"/>
        </w:rPr>
        <w:t>水文复合干旱已成为当前干旱研究的热点。学者已在不同地区开展了一系列研究，在复合干旱指数构建、识别方法及时空演变特征等方面取得了重要进展</w:t>
      </w:r>
      <w:r>
        <w:rPr>
          <w:color w:val="auto"/>
          <w:sz w:val="21"/>
          <w:szCs w:val="21"/>
          <w:highlight w:val="none"/>
          <w:vertAlign w:val="superscript"/>
        </w:rPr>
        <w:t>[</w:t>
      </w:r>
      <w:r>
        <w:rPr>
          <w:rFonts w:hint="eastAsia"/>
          <w:color w:val="auto"/>
          <w:sz w:val="21"/>
          <w:szCs w:val="21"/>
          <w:highlight w:val="none"/>
          <w:vertAlign w:val="superscript"/>
        </w:rPr>
        <w:t>30-32</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例如，</w:t>
      </w:r>
      <w:r>
        <w:rPr>
          <w:rFonts w:hint="eastAsia"/>
          <w:color w:val="auto"/>
          <w:kern w:val="0"/>
          <w:sz w:val="21"/>
          <w:szCs w:val="21"/>
          <w:highlight w:val="none"/>
        </w:rPr>
        <w:t>王晴</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30</w:t>
      </w:r>
      <w:r>
        <w:rPr>
          <w:color w:val="auto"/>
          <w:kern w:val="0"/>
          <w:sz w:val="21"/>
          <w:szCs w:val="21"/>
          <w:highlight w:val="none"/>
          <w:vertAlign w:val="superscript"/>
        </w:rPr>
        <w:t>]</w:t>
      </w:r>
      <w:r>
        <w:rPr>
          <w:rFonts w:hint="eastAsia"/>
          <w:color w:val="auto"/>
          <w:kern w:val="0"/>
          <w:sz w:val="21"/>
          <w:szCs w:val="21"/>
          <w:highlight w:val="none"/>
        </w:rPr>
        <w:t>基于</w:t>
      </w:r>
      <w:r>
        <w:rPr>
          <w:color w:val="auto"/>
          <w:kern w:val="0"/>
          <w:sz w:val="21"/>
          <w:szCs w:val="21"/>
          <w:highlight w:val="none"/>
        </w:rPr>
        <w:t>提出</w:t>
      </w:r>
      <w:r>
        <w:rPr>
          <w:rFonts w:hint="eastAsia"/>
          <w:color w:val="auto"/>
          <w:kern w:val="0"/>
          <w:sz w:val="21"/>
          <w:szCs w:val="21"/>
          <w:highlight w:val="none"/>
        </w:rPr>
        <w:t>的</w:t>
      </w:r>
      <w:r>
        <w:rPr>
          <w:color w:val="auto"/>
          <w:kern w:val="0"/>
          <w:sz w:val="21"/>
          <w:szCs w:val="21"/>
          <w:highlight w:val="none"/>
        </w:rPr>
        <w:t>判别标准分析了汉江中下游气象-水文复合干旱</w:t>
      </w:r>
      <w:r>
        <w:rPr>
          <w:rFonts w:hint="eastAsia"/>
          <w:color w:val="auto"/>
          <w:kern w:val="0"/>
          <w:sz w:val="21"/>
          <w:szCs w:val="21"/>
          <w:highlight w:val="none"/>
        </w:rPr>
        <w:t>的特征</w:t>
      </w:r>
      <w:r>
        <w:rPr>
          <w:color w:val="auto"/>
          <w:kern w:val="0"/>
          <w:sz w:val="21"/>
          <w:szCs w:val="21"/>
          <w:highlight w:val="none"/>
        </w:rPr>
        <w:t>，</w:t>
      </w:r>
      <w:r>
        <w:rPr>
          <w:rFonts w:hint="eastAsia"/>
          <w:color w:val="auto"/>
          <w:kern w:val="0"/>
          <w:sz w:val="21"/>
          <w:szCs w:val="21"/>
          <w:highlight w:val="none"/>
        </w:rPr>
        <w:t>发现其多发生于冬季；</w:t>
      </w:r>
      <w:r>
        <w:rPr>
          <w:color w:val="auto"/>
          <w:kern w:val="0"/>
          <w:sz w:val="21"/>
          <w:szCs w:val="21"/>
          <w:highlight w:val="none"/>
        </w:rPr>
        <w:t>H</w:t>
      </w:r>
      <w:r>
        <w:rPr>
          <w:rFonts w:hint="eastAsia"/>
          <w:color w:val="auto"/>
          <w:kern w:val="0"/>
          <w:sz w:val="21"/>
          <w:szCs w:val="21"/>
          <w:highlight w:val="none"/>
        </w:rPr>
        <w:t>UANG</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31</w:t>
      </w:r>
      <w:r>
        <w:rPr>
          <w:color w:val="auto"/>
          <w:kern w:val="0"/>
          <w:sz w:val="21"/>
          <w:szCs w:val="21"/>
          <w:highlight w:val="none"/>
          <w:vertAlign w:val="superscript"/>
        </w:rPr>
        <w:t>]</w:t>
      </w:r>
      <w:r>
        <w:rPr>
          <w:rFonts w:hint="eastAsia"/>
          <w:color w:val="auto"/>
          <w:kern w:val="0"/>
          <w:sz w:val="21"/>
          <w:szCs w:val="21"/>
          <w:highlight w:val="none"/>
        </w:rPr>
        <w:t>利用</w:t>
      </w:r>
      <w:r>
        <w:rPr>
          <w:color w:val="auto"/>
          <w:kern w:val="0"/>
          <w:sz w:val="21"/>
          <w:szCs w:val="21"/>
          <w:highlight w:val="none"/>
        </w:rPr>
        <w:t>Copula函数</w:t>
      </w:r>
      <w:r>
        <w:rPr>
          <w:rFonts w:hint="eastAsia"/>
          <w:color w:val="auto"/>
          <w:kern w:val="0"/>
          <w:sz w:val="21"/>
          <w:szCs w:val="21"/>
          <w:highlight w:val="none"/>
        </w:rPr>
        <w:t>构建了</w:t>
      </w:r>
      <w:r>
        <w:rPr>
          <w:color w:val="auto"/>
          <w:kern w:val="0"/>
          <w:sz w:val="21"/>
          <w:szCs w:val="21"/>
          <w:highlight w:val="none"/>
        </w:rPr>
        <w:t>复合干旱指数，</w:t>
      </w:r>
      <w:r>
        <w:rPr>
          <w:rFonts w:hint="eastAsia"/>
          <w:color w:val="auto"/>
          <w:kern w:val="0"/>
          <w:sz w:val="21"/>
          <w:szCs w:val="21"/>
          <w:highlight w:val="none"/>
        </w:rPr>
        <w:t>发现</w:t>
      </w:r>
      <w:r>
        <w:rPr>
          <w:color w:val="auto"/>
          <w:kern w:val="0"/>
          <w:sz w:val="21"/>
          <w:szCs w:val="21"/>
          <w:highlight w:val="none"/>
        </w:rPr>
        <w:t>椒江流域气象-水文复合干旱</w:t>
      </w:r>
      <w:r>
        <w:rPr>
          <w:rFonts w:hint="eastAsia"/>
          <w:color w:val="auto"/>
          <w:kern w:val="0"/>
          <w:sz w:val="21"/>
          <w:szCs w:val="21"/>
          <w:highlight w:val="none"/>
        </w:rPr>
        <w:t>呈</w:t>
      </w:r>
      <w:r>
        <w:rPr>
          <w:color w:val="auto"/>
          <w:kern w:val="0"/>
          <w:sz w:val="21"/>
          <w:szCs w:val="21"/>
          <w:highlight w:val="none"/>
        </w:rPr>
        <w:t>增</w:t>
      </w:r>
      <w:r>
        <w:rPr>
          <w:rFonts w:hint="eastAsia"/>
          <w:color w:val="auto"/>
          <w:kern w:val="0"/>
          <w:sz w:val="21"/>
          <w:szCs w:val="21"/>
          <w:highlight w:val="none"/>
        </w:rPr>
        <w:t>强</w:t>
      </w:r>
      <w:r>
        <w:rPr>
          <w:color w:val="auto"/>
          <w:kern w:val="0"/>
          <w:sz w:val="21"/>
          <w:szCs w:val="21"/>
          <w:highlight w:val="none"/>
        </w:rPr>
        <w:t>和频发趋势，</w:t>
      </w:r>
      <w:r>
        <w:rPr>
          <w:rFonts w:hint="eastAsia"/>
          <w:color w:val="auto"/>
          <w:kern w:val="0"/>
          <w:sz w:val="21"/>
          <w:szCs w:val="21"/>
          <w:highlight w:val="none"/>
        </w:rPr>
        <w:t>并指出降水、基流和蒸散发是其主要驱动因</w:t>
      </w:r>
      <w:r>
        <w:rPr>
          <w:color w:val="auto"/>
          <w:kern w:val="0"/>
          <w:sz w:val="21"/>
          <w:szCs w:val="21"/>
          <w:highlight w:val="none"/>
        </w:rPr>
        <w:t>子。</w:t>
      </w:r>
      <w:r>
        <w:rPr>
          <w:rFonts w:hint="eastAsia"/>
          <w:color w:val="auto"/>
          <w:kern w:val="0"/>
          <w:sz w:val="21"/>
          <w:szCs w:val="21"/>
          <w:highlight w:val="none"/>
        </w:rPr>
        <w:t>LI</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32</w:t>
      </w:r>
      <w:r>
        <w:rPr>
          <w:color w:val="auto"/>
          <w:kern w:val="0"/>
          <w:sz w:val="21"/>
          <w:szCs w:val="21"/>
          <w:highlight w:val="none"/>
          <w:vertAlign w:val="superscript"/>
        </w:rPr>
        <w:t>]</w:t>
      </w:r>
      <w:r>
        <w:rPr>
          <w:rFonts w:hint="eastAsia"/>
          <w:color w:val="auto"/>
          <w:kern w:val="0"/>
          <w:sz w:val="21"/>
          <w:szCs w:val="21"/>
          <w:highlight w:val="none"/>
        </w:rPr>
        <w:t>则系统分析了历史与未来时期三类气象</w:t>
      </w:r>
      <w:r>
        <w:rPr>
          <w:color w:val="auto"/>
          <w:kern w:val="0"/>
          <w:sz w:val="21"/>
          <w:szCs w:val="21"/>
          <w:highlight w:val="none"/>
        </w:rPr>
        <w:t>-</w:t>
      </w:r>
      <w:r>
        <w:rPr>
          <w:rFonts w:hint="eastAsia"/>
          <w:color w:val="auto"/>
          <w:kern w:val="0"/>
          <w:sz w:val="21"/>
          <w:szCs w:val="21"/>
          <w:highlight w:val="none"/>
        </w:rPr>
        <w:t>水文复合干旱（如水文</w:t>
      </w:r>
      <w:r>
        <w:rPr>
          <w:color w:val="auto"/>
          <w:kern w:val="0"/>
          <w:sz w:val="21"/>
          <w:szCs w:val="21"/>
          <w:highlight w:val="none"/>
        </w:rPr>
        <w:t>-</w:t>
      </w:r>
      <w:r>
        <w:rPr>
          <w:rFonts w:hint="eastAsia"/>
          <w:color w:val="auto"/>
          <w:kern w:val="0"/>
          <w:sz w:val="21"/>
          <w:szCs w:val="21"/>
          <w:highlight w:val="none"/>
        </w:rPr>
        <w:t>气象型、气象</w:t>
      </w:r>
      <w:r>
        <w:rPr>
          <w:color w:val="auto"/>
          <w:kern w:val="0"/>
          <w:sz w:val="21"/>
          <w:szCs w:val="21"/>
          <w:highlight w:val="none"/>
        </w:rPr>
        <w:t>-</w:t>
      </w:r>
      <w:r>
        <w:rPr>
          <w:rFonts w:hint="eastAsia"/>
          <w:color w:val="auto"/>
          <w:kern w:val="0"/>
          <w:sz w:val="21"/>
          <w:szCs w:val="21"/>
          <w:highlight w:val="none"/>
        </w:rPr>
        <w:t>水文型及同步型）的时空变化特征，指出历史时期复合干旱历时普遍延长，而在高排放情景下，其强度与频率将进一步增加，尤其在中国南方地区。</w:t>
      </w:r>
    </w:p>
    <w:p w14:paraId="1C0C4403">
      <w:pPr>
        <w:widowControl/>
        <w:overflowPunct w:val="0"/>
        <w:spacing w:line="240" w:lineRule="auto"/>
        <w:ind w:firstLine="420"/>
        <w:rPr>
          <w:color w:val="auto"/>
          <w:kern w:val="0"/>
          <w:sz w:val="21"/>
          <w:szCs w:val="21"/>
          <w:highlight w:val="none"/>
        </w:rPr>
      </w:pPr>
      <w:r>
        <w:rPr>
          <w:color w:val="auto"/>
          <w:kern w:val="0"/>
          <w:sz w:val="21"/>
          <w:szCs w:val="21"/>
          <w:highlight w:val="none"/>
        </w:rPr>
        <w:t>淮河流域地处湿润</w:t>
      </w:r>
      <w:r>
        <w:rPr>
          <w:rFonts w:hint="eastAsia"/>
          <w:color w:val="auto"/>
          <w:kern w:val="0"/>
          <w:sz w:val="21"/>
          <w:szCs w:val="21"/>
          <w:highlight w:val="none"/>
        </w:rPr>
        <w:t>与半湿润气候的</w:t>
      </w:r>
      <w:r>
        <w:rPr>
          <w:color w:val="auto"/>
          <w:kern w:val="0"/>
          <w:sz w:val="21"/>
          <w:szCs w:val="21"/>
          <w:highlight w:val="none"/>
        </w:rPr>
        <w:t>过渡带，气象干旱</w:t>
      </w:r>
      <w:r>
        <w:rPr>
          <w:rFonts w:hint="eastAsia"/>
          <w:color w:val="auto"/>
          <w:kern w:val="0"/>
          <w:sz w:val="21"/>
          <w:szCs w:val="21"/>
          <w:highlight w:val="none"/>
        </w:rPr>
        <w:t>与</w:t>
      </w:r>
      <w:r>
        <w:rPr>
          <w:color w:val="auto"/>
          <w:kern w:val="0"/>
          <w:sz w:val="21"/>
          <w:szCs w:val="21"/>
          <w:highlight w:val="none"/>
        </w:rPr>
        <w:t>水文干旱事件</w:t>
      </w:r>
      <w:r>
        <w:rPr>
          <w:rFonts w:hint="eastAsia"/>
          <w:color w:val="auto"/>
          <w:kern w:val="0"/>
          <w:sz w:val="21"/>
          <w:szCs w:val="21"/>
          <w:highlight w:val="none"/>
        </w:rPr>
        <w:t>频发</w:t>
      </w:r>
      <w:r>
        <w:rPr>
          <w:color w:val="auto"/>
          <w:kern w:val="0"/>
          <w:sz w:val="21"/>
          <w:szCs w:val="21"/>
          <w:highlight w:val="none"/>
        </w:rPr>
        <w:t>，干旱风险</w:t>
      </w:r>
      <w:r>
        <w:rPr>
          <w:rFonts w:hint="eastAsia"/>
          <w:color w:val="auto"/>
          <w:kern w:val="0"/>
          <w:sz w:val="21"/>
          <w:szCs w:val="21"/>
          <w:highlight w:val="none"/>
        </w:rPr>
        <w:t>及其</w:t>
      </w:r>
      <w:r>
        <w:rPr>
          <w:color w:val="auto"/>
          <w:kern w:val="0"/>
          <w:sz w:val="21"/>
          <w:szCs w:val="21"/>
          <w:highlight w:val="none"/>
        </w:rPr>
        <w:t>影响</w:t>
      </w:r>
      <w:r>
        <w:rPr>
          <w:rFonts w:hint="eastAsia"/>
          <w:color w:val="auto"/>
          <w:kern w:val="0"/>
          <w:sz w:val="21"/>
          <w:szCs w:val="21"/>
          <w:highlight w:val="none"/>
        </w:rPr>
        <w:t>程度</w:t>
      </w:r>
      <w:r>
        <w:rPr>
          <w:color w:val="auto"/>
          <w:kern w:val="0"/>
          <w:sz w:val="21"/>
          <w:szCs w:val="21"/>
          <w:highlight w:val="none"/>
        </w:rPr>
        <w:t>日益加剧</w:t>
      </w:r>
      <w:r>
        <w:rPr>
          <w:color w:val="auto"/>
          <w:sz w:val="21"/>
          <w:szCs w:val="21"/>
          <w:highlight w:val="none"/>
          <w:vertAlign w:val="superscript"/>
        </w:rPr>
        <w:t>[</w:t>
      </w:r>
      <w:r>
        <w:rPr>
          <w:rFonts w:hint="eastAsia"/>
          <w:color w:val="auto"/>
          <w:sz w:val="21"/>
          <w:szCs w:val="21"/>
          <w:highlight w:val="none"/>
          <w:vertAlign w:val="superscript"/>
        </w:rPr>
        <w:t>33</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目前，</w:t>
      </w:r>
      <w:r>
        <w:rPr>
          <w:color w:val="auto"/>
          <w:kern w:val="0"/>
          <w:sz w:val="21"/>
          <w:szCs w:val="21"/>
          <w:highlight w:val="none"/>
        </w:rPr>
        <w:t>已有</w:t>
      </w:r>
      <w:r>
        <w:rPr>
          <w:rFonts w:hint="eastAsia"/>
          <w:color w:val="auto"/>
          <w:kern w:val="0"/>
          <w:sz w:val="21"/>
          <w:szCs w:val="21"/>
          <w:highlight w:val="none"/>
        </w:rPr>
        <w:t>研究</w:t>
      </w:r>
      <w:r>
        <w:rPr>
          <w:color w:val="auto"/>
          <w:kern w:val="0"/>
          <w:sz w:val="21"/>
          <w:szCs w:val="21"/>
          <w:highlight w:val="none"/>
        </w:rPr>
        <w:t>通过</w:t>
      </w:r>
      <w:r>
        <w:rPr>
          <w:rFonts w:hint="eastAsia"/>
          <w:color w:val="auto"/>
          <w:kern w:val="0"/>
          <w:sz w:val="21"/>
          <w:szCs w:val="21"/>
          <w:highlight w:val="none"/>
        </w:rPr>
        <w:t>分析</w:t>
      </w:r>
      <w:r>
        <w:rPr>
          <w:color w:val="auto"/>
          <w:kern w:val="0"/>
          <w:sz w:val="21"/>
          <w:szCs w:val="21"/>
          <w:highlight w:val="none"/>
        </w:rPr>
        <w:t>气象</w:t>
      </w:r>
      <w:r>
        <w:rPr>
          <w:rFonts w:hint="eastAsia"/>
          <w:color w:val="auto"/>
          <w:kern w:val="0"/>
          <w:sz w:val="21"/>
          <w:szCs w:val="21"/>
          <w:highlight w:val="none"/>
        </w:rPr>
        <w:t>与</w:t>
      </w:r>
      <w:r>
        <w:rPr>
          <w:color w:val="auto"/>
          <w:kern w:val="0"/>
          <w:sz w:val="21"/>
          <w:szCs w:val="21"/>
          <w:highlight w:val="none"/>
        </w:rPr>
        <w:t>水文要素的变化，探讨了淮河流域气象干旱、水文干旱</w:t>
      </w:r>
      <w:r>
        <w:rPr>
          <w:rFonts w:hint="eastAsia"/>
          <w:color w:val="auto"/>
          <w:kern w:val="0"/>
          <w:sz w:val="21"/>
          <w:szCs w:val="21"/>
          <w:highlight w:val="none"/>
        </w:rPr>
        <w:t>以</w:t>
      </w:r>
      <w:r>
        <w:rPr>
          <w:color w:val="auto"/>
          <w:kern w:val="0"/>
          <w:sz w:val="21"/>
          <w:szCs w:val="21"/>
          <w:highlight w:val="none"/>
        </w:rPr>
        <w:t>及气象-水文干旱传播的时空</w:t>
      </w:r>
      <w:r>
        <w:rPr>
          <w:rFonts w:hint="eastAsia"/>
          <w:color w:val="auto"/>
          <w:kern w:val="0"/>
          <w:sz w:val="21"/>
          <w:szCs w:val="21"/>
          <w:highlight w:val="none"/>
        </w:rPr>
        <w:t>变化</w:t>
      </w:r>
      <w:r>
        <w:rPr>
          <w:color w:val="auto"/>
          <w:kern w:val="0"/>
          <w:sz w:val="21"/>
          <w:szCs w:val="21"/>
          <w:highlight w:val="none"/>
        </w:rPr>
        <w:t>特征和规律</w:t>
      </w:r>
      <w:r>
        <w:rPr>
          <w:color w:val="auto"/>
          <w:sz w:val="21"/>
          <w:szCs w:val="21"/>
          <w:highlight w:val="none"/>
          <w:vertAlign w:val="superscript"/>
        </w:rPr>
        <w:t>[26,</w:t>
      </w:r>
      <w:r>
        <w:rPr>
          <w:rFonts w:hint="eastAsia"/>
          <w:color w:val="auto"/>
          <w:sz w:val="21"/>
          <w:szCs w:val="21"/>
          <w:highlight w:val="none"/>
          <w:vertAlign w:val="superscript"/>
        </w:rPr>
        <w:t>34-</w:t>
      </w:r>
      <w:r>
        <w:rPr>
          <w:color w:val="auto"/>
          <w:sz w:val="21"/>
          <w:szCs w:val="21"/>
          <w:highlight w:val="none"/>
          <w:vertAlign w:val="superscript"/>
        </w:rPr>
        <w:t>3</w:t>
      </w:r>
      <w:r>
        <w:rPr>
          <w:rFonts w:hint="eastAsia"/>
          <w:color w:val="auto"/>
          <w:sz w:val="21"/>
          <w:szCs w:val="21"/>
          <w:highlight w:val="none"/>
          <w:vertAlign w:val="superscript"/>
        </w:rPr>
        <w:t>5</w:t>
      </w:r>
      <w:r>
        <w:rPr>
          <w:color w:val="auto"/>
          <w:sz w:val="21"/>
          <w:szCs w:val="21"/>
          <w:highlight w:val="none"/>
          <w:vertAlign w:val="superscript"/>
        </w:rPr>
        <w:t>]</w:t>
      </w:r>
      <w:r>
        <w:rPr>
          <w:rFonts w:hint="eastAsia"/>
          <w:color w:val="auto"/>
          <w:kern w:val="0"/>
          <w:sz w:val="21"/>
          <w:szCs w:val="21"/>
          <w:highlight w:val="none"/>
        </w:rPr>
        <w:t>。例如，</w:t>
      </w:r>
      <w:r>
        <w:rPr>
          <w:color w:val="auto"/>
          <w:kern w:val="0"/>
          <w:sz w:val="21"/>
          <w:szCs w:val="21"/>
          <w:highlight w:val="none"/>
        </w:rPr>
        <w:t>姚蕊</w:t>
      </w:r>
      <w:r>
        <w:rPr>
          <w:color w:val="auto"/>
          <w:kern w:val="0"/>
          <w:sz w:val="21"/>
          <w:szCs w:val="21"/>
          <w:highlight w:val="none"/>
        </w:rPr>
        <w:t>等</w:t>
      </w:r>
      <w:r>
        <w:rPr>
          <w:color w:val="auto"/>
          <w:sz w:val="21"/>
          <w:szCs w:val="21"/>
          <w:highlight w:val="none"/>
          <w:vertAlign w:val="superscript"/>
        </w:rPr>
        <w:t>[26]</w:t>
      </w:r>
      <w:r>
        <w:rPr>
          <w:rFonts w:hint="eastAsia"/>
          <w:color w:val="auto"/>
          <w:sz w:val="21"/>
          <w:szCs w:val="21"/>
          <w:highlight w:val="none"/>
          <w:shd w:val="clear" w:color="auto" w:fill="FFFFFF"/>
        </w:rPr>
        <w:t>指出，</w:t>
      </w:r>
      <w:r>
        <w:rPr>
          <w:color w:val="auto"/>
          <w:kern w:val="0"/>
          <w:sz w:val="21"/>
          <w:szCs w:val="21"/>
          <w:highlight w:val="none"/>
        </w:rPr>
        <w:t>淮河流域气象干旱</w:t>
      </w:r>
      <w:r>
        <w:rPr>
          <w:rFonts w:hint="eastAsia"/>
          <w:color w:val="auto"/>
          <w:kern w:val="0"/>
          <w:sz w:val="21"/>
          <w:szCs w:val="21"/>
          <w:highlight w:val="none"/>
        </w:rPr>
        <w:t>的</w:t>
      </w:r>
      <w:r>
        <w:rPr>
          <w:color w:val="auto"/>
          <w:kern w:val="0"/>
          <w:sz w:val="21"/>
          <w:szCs w:val="21"/>
          <w:highlight w:val="none"/>
        </w:rPr>
        <w:t>重心总体</w:t>
      </w:r>
      <w:r>
        <w:rPr>
          <w:rFonts w:hint="eastAsia"/>
          <w:color w:val="auto"/>
          <w:kern w:val="0"/>
          <w:sz w:val="21"/>
          <w:szCs w:val="21"/>
          <w:highlight w:val="none"/>
        </w:rPr>
        <w:t>上</w:t>
      </w:r>
      <w:r>
        <w:rPr>
          <w:color w:val="auto"/>
          <w:kern w:val="0"/>
          <w:sz w:val="21"/>
          <w:szCs w:val="21"/>
          <w:highlight w:val="none"/>
        </w:rPr>
        <w:t>呈</w:t>
      </w:r>
      <w:r>
        <w:rPr>
          <w:rFonts w:hint="eastAsia"/>
          <w:color w:val="auto"/>
          <w:kern w:val="0"/>
          <w:sz w:val="21"/>
          <w:szCs w:val="21"/>
          <w:highlight w:val="none"/>
        </w:rPr>
        <w:t>现出</w:t>
      </w:r>
      <w:r>
        <w:rPr>
          <w:color w:val="auto"/>
          <w:kern w:val="0"/>
          <w:sz w:val="21"/>
          <w:szCs w:val="21"/>
          <w:highlight w:val="none"/>
        </w:rPr>
        <w:t>由流域中部向四周扩散</w:t>
      </w:r>
      <w:r>
        <w:rPr>
          <w:rFonts w:hint="eastAsia"/>
          <w:color w:val="auto"/>
          <w:kern w:val="0"/>
          <w:sz w:val="21"/>
          <w:szCs w:val="21"/>
          <w:highlight w:val="none"/>
        </w:rPr>
        <w:t>的长期</w:t>
      </w:r>
      <w:r>
        <w:rPr>
          <w:color w:val="auto"/>
          <w:kern w:val="0"/>
          <w:sz w:val="21"/>
          <w:szCs w:val="21"/>
          <w:highlight w:val="none"/>
        </w:rPr>
        <w:t>演变</w:t>
      </w:r>
      <w:r>
        <w:rPr>
          <w:rFonts w:hint="eastAsia"/>
          <w:color w:val="auto"/>
          <w:kern w:val="0"/>
          <w:sz w:val="21"/>
          <w:szCs w:val="21"/>
          <w:highlight w:val="none"/>
        </w:rPr>
        <w:t>趋势</w:t>
      </w:r>
      <w:r>
        <w:rPr>
          <w:color w:val="auto"/>
          <w:kern w:val="0"/>
          <w:sz w:val="21"/>
          <w:szCs w:val="21"/>
          <w:highlight w:val="none"/>
        </w:rPr>
        <w:t>。</w:t>
      </w:r>
      <w:r>
        <w:rPr>
          <w:color w:val="auto"/>
          <w:kern w:val="0"/>
          <w:sz w:val="21"/>
          <w:szCs w:val="21"/>
          <w:highlight w:val="none"/>
        </w:rPr>
        <w:t>文佐</w:t>
      </w:r>
      <w:r>
        <w:rPr>
          <w:color w:val="auto"/>
          <w:kern w:val="0"/>
          <w:sz w:val="21"/>
          <w:szCs w:val="21"/>
          <w:highlight w:val="none"/>
        </w:rPr>
        <w:t>等</w:t>
      </w:r>
      <w:r>
        <w:rPr>
          <w:color w:val="auto"/>
          <w:sz w:val="21"/>
          <w:szCs w:val="21"/>
          <w:highlight w:val="none"/>
          <w:vertAlign w:val="superscript"/>
        </w:rPr>
        <w:t>[</w:t>
      </w:r>
      <w:r>
        <w:rPr>
          <w:rFonts w:hint="eastAsia"/>
          <w:color w:val="auto"/>
          <w:sz w:val="21"/>
          <w:szCs w:val="21"/>
          <w:highlight w:val="none"/>
          <w:vertAlign w:val="superscript"/>
        </w:rPr>
        <w:t>36</w:t>
      </w:r>
      <w:r>
        <w:rPr>
          <w:color w:val="auto"/>
          <w:sz w:val="21"/>
          <w:szCs w:val="21"/>
          <w:highlight w:val="none"/>
          <w:vertAlign w:val="superscript"/>
        </w:rPr>
        <w:t>]</w:t>
      </w:r>
      <w:r>
        <w:rPr>
          <w:rFonts w:hint="eastAsia"/>
          <w:color w:val="auto"/>
          <w:kern w:val="0"/>
          <w:sz w:val="21"/>
          <w:szCs w:val="21"/>
          <w:highlight w:val="none"/>
        </w:rPr>
        <w:t>研究发现，该</w:t>
      </w:r>
      <w:r>
        <w:rPr>
          <w:color w:val="auto"/>
          <w:kern w:val="0"/>
          <w:sz w:val="21"/>
          <w:szCs w:val="21"/>
          <w:highlight w:val="none"/>
        </w:rPr>
        <w:t>流域</w:t>
      </w:r>
      <w:r>
        <w:rPr>
          <w:rFonts w:hint="eastAsia"/>
          <w:color w:val="auto"/>
          <w:kern w:val="0"/>
          <w:sz w:val="21"/>
          <w:szCs w:val="21"/>
          <w:highlight w:val="none"/>
        </w:rPr>
        <w:t>气象</w:t>
      </w:r>
      <w:r>
        <w:rPr>
          <w:color w:val="auto"/>
          <w:kern w:val="0"/>
          <w:sz w:val="21"/>
          <w:szCs w:val="21"/>
          <w:highlight w:val="none"/>
        </w:rPr>
        <w:t>干旱</w:t>
      </w:r>
      <w:r>
        <w:rPr>
          <w:rFonts w:hint="eastAsia"/>
          <w:color w:val="auto"/>
          <w:kern w:val="0"/>
          <w:sz w:val="21"/>
          <w:szCs w:val="21"/>
          <w:highlight w:val="none"/>
        </w:rPr>
        <w:t>多</w:t>
      </w:r>
      <w:r>
        <w:rPr>
          <w:color w:val="auto"/>
          <w:kern w:val="0"/>
          <w:sz w:val="21"/>
          <w:szCs w:val="21"/>
          <w:highlight w:val="none"/>
        </w:rPr>
        <w:t>发于秋冬季</w:t>
      </w:r>
      <w:r>
        <w:rPr>
          <w:rFonts w:hint="eastAsia"/>
          <w:color w:val="auto"/>
          <w:kern w:val="0"/>
          <w:sz w:val="21"/>
          <w:szCs w:val="21"/>
          <w:highlight w:val="none"/>
        </w:rPr>
        <w:t>，而水文干旱在各季节的发生频率差异较小，且气象干旱整体上较水文干旱更为严重。</w:t>
      </w:r>
      <w:r>
        <w:rPr>
          <w:rFonts w:hint="eastAsia"/>
          <w:color w:val="auto"/>
          <w:kern w:val="0"/>
          <w:sz w:val="21"/>
          <w:szCs w:val="21"/>
          <w:highlight w:val="none"/>
        </w:rPr>
        <w:t>WANG</w:t>
      </w:r>
      <w:r>
        <w:rPr>
          <w:rFonts w:hint="eastAsia"/>
          <w:color w:val="auto"/>
          <w:kern w:val="0"/>
          <w:sz w:val="21"/>
          <w:szCs w:val="21"/>
          <w:highlight w:val="none"/>
        </w:rPr>
        <w:t>等</w:t>
      </w:r>
      <w:r>
        <w:rPr>
          <w:color w:val="auto"/>
          <w:sz w:val="21"/>
          <w:szCs w:val="21"/>
          <w:highlight w:val="none"/>
          <w:vertAlign w:val="superscript"/>
        </w:rPr>
        <w:t>[3</w:t>
      </w:r>
      <w:r>
        <w:rPr>
          <w:rFonts w:hint="eastAsia"/>
          <w:color w:val="auto"/>
          <w:sz w:val="21"/>
          <w:szCs w:val="21"/>
          <w:highlight w:val="none"/>
          <w:vertAlign w:val="superscript"/>
        </w:rPr>
        <w:t>5</w:t>
      </w:r>
      <w:r>
        <w:rPr>
          <w:color w:val="auto"/>
          <w:sz w:val="21"/>
          <w:szCs w:val="21"/>
          <w:highlight w:val="none"/>
          <w:vertAlign w:val="superscript"/>
        </w:rPr>
        <w:t>]</w:t>
      </w:r>
      <w:r>
        <w:rPr>
          <w:rFonts w:hint="eastAsia"/>
          <w:color w:val="auto"/>
          <w:kern w:val="0"/>
          <w:sz w:val="21"/>
          <w:szCs w:val="21"/>
          <w:highlight w:val="none"/>
        </w:rPr>
        <w:t>进一步指出，淮河流域水文干旱比气象干旱具有更长的持续时间和更强的强度，气象干旱向水文干旱传播的概率受到气候条件、流域蓄水特性以及水库调度等人类活动的共同影响。这些成果为淮河流域的干旱监测、抗旱减灾以及水资源优化配置与管理提供了重要参考。然而，目前针对淮河流域气象</w:t>
      </w:r>
      <w:r>
        <w:rPr>
          <w:color w:val="auto"/>
          <w:kern w:val="0"/>
          <w:sz w:val="21"/>
          <w:szCs w:val="21"/>
          <w:highlight w:val="none"/>
        </w:rPr>
        <w:t>-</w:t>
      </w:r>
      <w:r>
        <w:rPr>
          <w:rFonts w:hint="eastAsia"/>
          <w:color w:val="auto"/>
          <w:kern w:val="0"/>
          <w:sz w:val="21"/>
          <w:szCs w:val="21"/>
          <w:highlight w:val="none"/>
        </w:rPr>
        <w:t>水文复合干旱的系统研究仍较为缺乏。因此，揭示该流域气象</w:t>
      </w:r>
      <w:r>
        <w:rPr>
          <w:color w:val="auto"/>
          <w:kern w:val="0"/>
          <w:sz w:val="21"/>
          <w:szCs w:val="21"/>
          <w:highlight w:val="none"/>
        </w:rPr>
        <w:t>-</w:t>
      </w:r>
      <w:r>
        <w:rPr>
          <w:rFonts w:hint="eastAsia"/>
          <w:color w:val="auto"/>
          <w:kern w:val="0"/>
          <w:sz w:val="21"/>
          <w:szCs w:val="21"/>
          <w:highlight w:val="none"/>
        </w:rPr>
        <w:t>水文复合干旱的空间分布格局及其时间变化特征，将有助于深化对淮河流域干旱演变规律的认识，并为区域水资源优化配置与防灾减灾提供科学依据</w:t>
      </w:r>
      <w:r>
        <w:rPr>
          <w:color w:val="auto"/>
          <w:kern w:val="0"/>
          <w:sz w:val="21"/>
          <w:szCs w:val="21"/>
          <w:highlight w:val="none"/>
        </w:rPr>
        <w:t>。</w:t>
      </w:r>
      <w:r>
        <w:rPr>
          <w:rFonts w:hint="eastAsia"/>
          <w:color w:val="auto"/>
          <w:kern w:val="0"/>
          <w:sz w:val="21"/>
          <w:szCs w:val="21"/>
          <w:highlight w:val="none"/>
        </w:rPr>
        <w:t>基于此，</w:t>
      </w:r>
      <w:r>
        <w:rPr>
          <w:color w:val="auto"/>
          <w:kern w:val="0"/>
          <w:sz w:val="21"/>
          <w:szCs w:val="21"/>
          <w:highlight w:val="none"/>
        </w:rPr>
        <w:t>本研究将以淮河流域为研究区，</w:t>
      </w:r>
      <w:r>
        <w:rPr>
          <w:rFonts w:hint="eastAsia"/>
          <w:color w:val="auto"/>
          <w:kern w:val="0"/>
          <w:sz w:val="21"/>
          <w:szCs w:val="21"/>
          <w:highlight w:val="none"/>
        </w:rPr>
        <w:t>采用</w:t>
      </w:r>
      <w:r>
        <w:rPr>
          <w:color w:val="auto"/>
          <w:kern w:val="0"/>
          <w:sz w:val="21"/>
          <w:szCs w:val="21"/>
          <w:highlight w:val="none"/>
        </w:rPr>
        <w:t>常规气象观测</w:t>
      </w:r>
      <w:r>
        <w:rPr>
          <w:rFonts w:hint="eastAsia"/>
          <w:color w:val="auto"/>
          <w:kern w:val="0"/>
          <w:sz w:val="21"/>
          <w:szCs w:val="21"/>
          <w:highlight w:val="none"/>
        </w:rPr>
        <w:t>数据</w:t>
      </w:r>
      <w:r>
        <w:rPr>
          <w:color w:val="auto"/>
          <w:kern w:val="0"/>
          <w:sz w:val="21"/>
          <w:szCs w:val="21"/>
          <w:highlight w:val="none"/>
        </w:rPr>
        <w:t>及格点化的降水和径流资料</w:t>
      </w:r>
      <w:r>
        <w:rPr>
          <w:rFonts w:hint="eastAsia"/>
          <w:color w:val="auto"/>
          <w:kern w:val="0"/>
          <w:sz w:val="21"/>
          <w:szCs w:val="21"/>
          <w:highlight w:val="none"/>
        </w:rPr>
        <w:t>，</w:t>
      </w:r>
      <w:r>
        <w:rPr>
          <w:color w:val="auto"/>
          <w:kern w:val="0"/>
          <w:sz w:val="21"/>
          <w:szCs w:val="21"/>
          <w:highlight w:val="none"/>
        </w:rPr>
        <w:t>结合气象干旱指数</w:t>
      </w:r>
      <w:r>
        <w:rPr>
          <w:i/>
          <w:color w:val="auto"/>
          <w:kern w:val="0"/>
          <w:sz w:val="21"/>
          <w:szCs w:val="21"/>
          <w:highlight w:val="none"/>
        </w:rPr>
        <w:t>SPEI</w:t>
      </w:r>
      <w:r>
        <w:rPr>
          <w:color w:val="auto"/>
          <w:kern w:val="0"/>
          <w:sz w:val="21"/>
          <w:szCs w:val="21"/>
          <w:highlight w:val="none"/>
        </w:rPr>
        <w:t>（Standardized Precipitation Evapotranspiration Index）</w:t>
      </w:r>
      <w:r>
        <w:rPr>
          <w:rFonts w:hint="eastAsia"/>
          <w:color w:val="auto"/>
          <w:kern w:val="0"/>
          <w:sz w:val="21"/>
          <w:szCs w:val="21"/>
          <w:highlight w:val="none"/>
        </w:rPr>
        <w:t>与</w:t>
      </w:r>
      <w:r>
        <w:rPr>
          <w:color w:val="auto"/>
          <w:kern w:val="0"/>
          <w:sz w:val="21"/>
          <w:szCs w:val="21"/>
          <w:highlight w:val="none"/>
        </w:rPr>
        <w:t>水文干旱指数</w:t>
      </w:r>
      <w:r>
        <w:rPr>
          <w:i/>
          <w:color w:val="auto"/>
          <w:kern w:val="0"/>
          <w:sz w:val="21"/>
          <w:szCs w:val="21"/>
          <w:highlight w:val="none"/>
        </w:rPr>
        <w:t>SRI</w:t>
      </w:r>
      <w:r>
        <w:rPr>
          <w:color w:val="auto"/>
          <w:kern w:val="0"/>
          <w:sz w:val="21"/>
          <w:szCs w:val="21"/>
          <w:highlight w:val="none"/>
        </w:rPr>
        <w:t>（Standardized Runoff Index）</w:t>
      </w:r>
      <w:r>
        <w:rPr>
          <w:color w:val="auto"/>
          <w:sz w:val="21"/>
          <w:szCs w:val="21"/>
          <w:highlight w:val="none"/>
          <w:vertAlign w:val="superscript"/>
        </w:rPr>
        <w:t>[3</w:t>
      </w:r>
      <w:r>
        <w:rPr>
          <w:rFonts w:hint="eastAsia"/>
          <w:color w:val="auto"/>
          <w:sz w:val="21"/>
          <w:szCs w:val="21"/>
          <w:highlight w:val="none"/>
          <w:vertAlign w:val="superscript"/>
        </w:rPr>
        <w:t>7-38</w:t>
      </w:r>
      <w:r>
        <w:rPr>
          <w:color w:val="auto"/>
          <w:sz w:val="21"/>
          <w:szCs w:val="21"/>
          <w:highlight w:val="none"/>
          <w:vertAlign w:val="superscript"/>
        </w:rPr>
        <w:t>]</w:t>
      </w:r>
      <w:r>
        <w:rPr>
          <w:rFonts w:hint="eastAsia"/>
          <w:color w:val="auto"/>
          <w:kern w:val="0"/>
          <w:sz w:val="21"/>
          <w:szCs w:val="21"/>
          <w:highlight w:val="none"/>
        </w:rPr>
        <w:t>，运</w:t>
      </w:r>
      <w:r>
        <w:rPr>
          <w:color w:val="auto"/>
          <w:kern w:val="0"/>
          <w:sz w:val="21"/>
          <w:szCs w:val="21"/>
          <w:highlight w:val="none"/>
        </w:rPr>
        <w:t>用游程理论识别气象干旱</w:t>
      </w:r>
      <w:r>
        <w:rPr>
          <w:rFonts w:hint="eastAsia"/>
          <w:color w:val="auto"/>
          <w:kern w:val="0"/>
          <w:sz w:val="21"/>
          <w:szCs w:val="21"/>
          <w:highlight w:val="none"/>
        </w:rPr>
        <w:t>与</w:t>
      </w:r>
      <w:r>
        <w:rPr>
          <w:color w:val="auto"/>
          <w:kern w:val="0"/>
          <w:sz w:val="21"/>
          <w:szCs w:val="21"/>
          <w:highlight w:val="none"/>
        </w:rPr>
        <w:t>水文干旱，并通过</w:t>
      </w:r>
      <w:r>
        <w:rPr>
          <w:rFonts w:hint="eastAsia"/>
          <w:color w:val="auto"/>
          <w:kern w:val="0"/>
          <w:sz w:val="21"/>
          <w:szCs w:val="21"/>
          <w:highlight w:val="none"/>
        </w:rPr>
        <w:t>时间</w:t>
      </w:r>
      <w:r>
        <w:rPr>
          <w:color w:val="auto"/>
          <w:kern w:val="0"/>
          <w:sz w:val="21"/>
          <w:szCs w:val="21"/>
          <w:highlight w:val="none"/>
        </w:rPr>
        <w:t>匹配原则</w:t>
      </w:r>
      <w:r>
        <w:rPr>
          <w:rFonts w:hint="eastAsia"/>
          <w:color w:val="auto"/>
          <w:kern w:val="0"/>
          <w:sz w:val="21"/>
          <w:szCs w:val="21"/>
          <w:highlight w:val="none"/>
        </w:rPr>
        <w:t>确定</w:t>
      </w:r>
      <w:r>
        <w:rPr>
          <w:color w:val="auto"/>
          <w:kern w:val="0"/>
          <w:sz w:val="21"/>
          <w:szCs w:val="21"/>
          <w:highlight w:val="none"/>
        </w:rPr>
        <w:t>气象-水文复合干旱</w:t>
      </w:r>
      <w:r>
        <w:rPr>
          <w:rFonts w:hint="eastAsia"/>
          <w:color w:val="auto"/>
          <w:kern w:val="0"/>
          <w:sz w:val="21"/>
          <w:szCs w:val="21"/>
          <w:highlight w:val="none"/>
        </w:rPr>
        <w:t>。</w:t>
      </w:r>
      <w:r>
        <w:rPr>
          <w:color w:val="auto"/>
          <w:kern w:val="0"/>
          <w:sz w:val="21"/>
          <w:szCs w:val="21"/>
          <w:highlight w:val="none"/>
        </w:rPr>
        <w:t>在此基础上，</w:t>
      </w:r>
      <w:r>
        <w:rPr>
          <w:rFonts w:hint="eastAsia"/>
          <w:color w:val="auto"/>
          <w:kern w:val="0"/>
          <w:sz w:val="21"/>
          <w:szCs w:val="21"/>
          <w:highlight w:val="none"/>
        </w:rPr>
        <w:t>系统分析</w:t>
      </w:r>
      <w:r>
        <w:rPr>
          <w:color w:val="auto"/>
          <w:kern w:val="0"/>
          <w:sz w:val="21"/>
          <w:szCs w:val="21"/>
          <w:highlight w:val="none"/>
        </w:rPr>
        <w:t>1961—2018年淮河流域气象-水文复合干旱</w:t>
      </w:r>
      <w:r>
        <w:rPr>
          <w:rFonts w:hint="eastAsia"/>
          <w:color w:val="auto"/>
          <w:kern w:val="0"/>
          <w:sz w:val="21"/>
          <w:szCs w:val="21"/>
          <w:highlight w:val="none"/>
        </w:rPr>
        <w:t>的多项特征指标，包括</w:t>
      </w:r>
      <w:r>
        <w:rPr>
          <w:color w:val="auto"/>
          <w:kern w:val="0"/>
          <w:sz w:val="21"/>
          <w:szCs w:val="21"/>
          <w:highlight w:val="none"/>
        </w:rPr>
        <w:t>气象干旱向气象-水文复合干旱的转换率、年发生频次、平均历时、平均强度和平均烈度</w:t>
      </w:r>
      <w:r>
        <w:rPr>
          <w:rFonts w:hint="eastAsia"/>
          <w:color w:val="auto"/>
          <w:kern w:val="0"/>
          <w:sz w:val="21"/>
          <w:szCs w:val="21"/>
          <w:highlight w:val="none"/>
        </w:rPr>
        <w:t>等，旨在</w:t>
      </w:r>
      <w:r>
        <w:rPr>
          <w:color w:val="auto"/>
          <w:kern w:val="0"/>
          <w:sz w:val="21"/>
          <w:szCs w:val="21"/>
          <w:highlight w:val="none"/>
        </w:rPr>
        <w:t>揭示其空间格局及其时间变化特征。</w:t>
      </w:r>
    </w:p>
    <w:p w14:paraId="1D99DA7E">
      <w:pPr>
        <w:overflowPunct w:val="0"/>
        <w:spacing w:line="240" w:lineRule="auto"/>
        <w:ind w:firstLine="0" w:firstLineChars="0"/>
        <w:rPr>
          <w:rFonts w:eastAsia="黑体"/>
          <w:color w:val="auto"/>
          <w:kern w:val="0"/>
          <w:sz w:val="28"/>
          <w:szCs w:val="28"/>
          <w:highlight w:val="none"/>
        </w:rPr>
      </w:pPr>
      <w:r>
        <w:rPr>
          <w:rFonts w:eastAsia="黑体"/>
          <w:color w:val="auto"/>
          <w:kern w:val="0"/>
          <w:sz w:val="28"/>
          <w:szCs w:val="28"/>
          <w:highlight w:val="none"/>
        </w:rPr>
        <w:t xml:space="preserve">1 </w:t>
      </w:r>
      <w:r>
        <w:rPr>
          <w:color w:val="auto"/>
          <w:kern w:val="0"/>
          <w:sz w:val="28"/>
          <w:szCs w:val="28"/>
          <w:highlight w:val="none"/>
        </w:rPr>
        <w:t>数据与方法</w:t>
      </w:r>
    </w:p>
    <w:p w14:paraId="325FDE7A">
      <w:pPr>
        <w:autoSpaceDE w:val="0"/>
        <w:autoSpaceDN w:val="0"/>
        <w:adjustRightInd w:val="0"/>
        <w:snapToGrid w:val="0"/>
        <w:spacing w:line="240" w:lineRule="auto"/>
        <w:ind w:firstLine="0" w:firstLineChars="0"/>
        <w:rPr>
          <w:rFonts w:eastAsia="黑体"/>
          <w:color w:val="auto"/>
          <w:kern w:val="0"/>
          <w:sz w:val="21"/>
          <w:szCs w:val="21"/>
          <w:highlight w:val="none"/>
        </w:rPr>
      </w:pPr>
      <w:r>
        <w:rPr>
          <w:rFonts w:eastAsia="黑体"/>
          <w:color w:val="auto"/>
          <w:kern w:val="0"/>
          <w:sz w:val="21"/>
          <w:szCs w:val="21"/>
          <w:highlight w:val="none"/>
        </w:rPr>
        <w:t>1.1 研究区域概况</w:t>
      </w:r>
    </w:p>
    <w:p w14:paraId="22E6CBD5">
      <w:pPr>
        <w:spacing w:line="240" w:lineRule="auto"/>
        <w:ind w:firstLine="420"/>
        <w:rPr>
          <w:color w:val="auto"/>
          <w:highlight w:val="none"/>
        </w:rPr>
      </w:pPr>
      <w:r>
        <w:rPr>
          <w:color w:val="auto"/>
          <w:kern w:val="0"/>
          <w:sz w:val="21"/>
          <w:szCs w:val="21"/>
          <w:highlight w:val="none"/>
        </w:rPr>
        <w:t>淮河流域位于中国东中部</w:t>
      </w:r>
      <w:r>
        <w:rPr>
          <w:rFonts w:hint="eastAsia"/>
          <w:color w:val="auto"/>
          <w:kern w:val="0"/>
          <w:sz w:val="21"/>
          <w:szCs w:val="21"/>
          <w:highlight w:val="none"/>
        </w:rPr>
        <w:t>，地处</w:t>
      </w:r>
      <w:r>
        <w:rPr>
          <w:color w:val="auto"/>
          <w:kern w:val="0"/>
          <w:sz w:val="21"/>
          <w:szCs w:val="21"/>
          <w:highlight w:val="none"/>
        </w:rPr>
        <w:t>长江与黄河之间的过渡带，</w:t>
      </w:r>
      <w:r>
        <w:rPr>
          <w:rFonts w:hint="eastAsia"/>
          <w:color w:val="auto"/>
          <w:kern w:val="0"/>
          <w:sz w:val="21"/>
          <w:szCs w:val="21"/>
          <w:highlight w:val="none"/>
        </w:rPr>
        <w:t>地理坐标</w:t>
      </w:r>
      <w:r>
        <w:rPr>
          <w:color w:val="auto"/>
          <w:kern w:val="0"/>
          <w:sz w:val="21"/>
          <w:szCs w:val="21"/>
          <w:highlight w:val="none"/>
        </w:rPr>
        <w:t>介于30°55′N</w:t>
      </w:r>
      <w:r>
        <w:rPr>
          <w:rFonts w:hint="eastAsia"/>
          <w:color w:val="auto"/>
          <w:kern w:val="0"/>
          <w:sz w:val="21"/>
          <w:szCs w:val="21"/>
          <w:highlight w:val="none"/>
        </w:rPr>
        <w:t>—</w:t>
      </w:r>
      <w:r>
        <w:rPr>
          <w:color w:val="auto"/>
          <w:kern w:val="0"/>
          <w:sz w:val="21"/>
          <w:szCs w:val="21"/>
          <w:highlight w:val="none"/>
        </w:rPr>
        <w:t>36°20′N</w:t>
      </w:r>
      <w:r>
        <w:rPr>
          <w:rFonts w:hint="eastAsia"/>
          <w:color w:val="auto"/>
          <w:kern w:val="0"/>
          <w:sz w:val="21"/>
          <w:szCs w:val="21"/>
          <w:highlight w:val="none"/>
        </w:rPr>
        <w:t>、</w:t>
      </w:r>
      <w:r>
        <w:rPr>
          <w:color w:val="auto"/>
          <w:kern w:val="0"/>
          <w:sz w:val="21"/>
          <w:szCs w:val="21"/>
          <w:highlight w:val="none"/>
        </w:rPr>
        <w:t>111°55′E</w:t>
      </w:r>
      <w:r>
        <w:rPr>
          <w:rFonts w:hint="eastAsia"/>
          <w:color w:val="auto"/>
          <w:kern w:val="0"/>
          <w:sz w:val="21"/>
          <w:szCs w:val="21"/>
          <w:highlight w:val="none"/>
        </w:rPr>
        <w:t>—</w:t>
      </w:r>
      <w:r>
        <w:rPr>
          <w:color w:val="auto"/>
          <w:kern w:val="0"/>
          <w:sz w:val="21"/>
          <w:szCs w:val="21"/>
          <w:highlight w:val="none"/>
        </w:rPr>
        <w:t>121°20′E之间，流域</w:t>
      </w:r>
      <w:r>
        <w:rPr>
          <w:rFonts w:hint="eastAsia"/>
          <w:color w:val="auto"/>
          <w:kern w:val="0"/>
          <w:sz w:val="21"/>
          <w:szCs w:val="21"/>
          <w:highlight w:val="none"/>
        </w:rPr>
        <w:t>总</w:t>
      </w:r>
      <w:r>
        <w:rPr>
          <w:color w:val="auto"/>
          <w:kern w:val="0"/>
          <w:sz w:val="21"/>
          <w:szCs w:val="21"/>
          <w:highlight w:val="none"/>
        </w:rPr>
        <w:t>面积约27万km²。流域西起桐柏山</w:t>
      </w:r>
      <w:r>
        <w:rPr>
          <w:rFonts w:hint="eastAsia"/>
          <w:color w:val="auto"/>
          <w:kern w:val="0"/>
          <w:sz w:val="21"/>
          <w:szCs w:val="21"/>
          <w:highlight w:val="none"/>
        </w:rPr>
        <w:t>与</w:t>
      </w:r>
      <w:r>
        <w:rPr>
          <w:color w:val="auto"/>
          <w:kern w:val="0"/>
          <w:sz w:val="21"/>
          <w:szCs w:val="21"/>
          <w:highlight w:val="none"/>
        </w:rPr>
        <w:t>伏牛山，东</w:t>
      </w:r>
      <w:r>
        <w:rPr>
          <w:rFonts w:hint="eastAsia"/>
          <w:color w:val="auto"/>
          <w:kern w:val="0"/>
          <w:sz w:val="21"/>
          <w:szCs w:val="21"/>
          <w:highlight w:val="none"/>
        </w:rPr>
        <w:t>临</w:t>
      </w:r>
      <w:r>
        <w:rPr>
          <w:color w:val="auto"/>
          <w:kern w:val="0"/>
          <w:sz w:val="21"/>
          <w:szCs w:val="21"/>
          <w:highlight w:val="none"/>
        </w:rPr>
        <w:t>黄海，南以大别山</w:t>
      </w:r>
      <w:r>
        <w:rPr>
          <w:rFonts w:hint="eastAsia"/>
          <w:color w:val="auto"/>
          <w:kern w:val="0"/>
          <w:sz w:val="21"/>
          <w:szCs w:val="21"/>
          <w:highlight w:val="none"/>
        </w:rPr>
        <w:t>、</w:t>
      </w:r>
      <w:r>
        <w:rPr>
          <w:color w:val="auto"/>
          <w:kern w:val="0"/>
          <w:sz w:val="21"/>
          <w:szCs w:val="21"/>
          <w:highlight w:val="none"/>
        </w:rPr>
        <w:t>江淮丘陵及通扬、如泰运河</w:t>
      </w:r>
      <w:r>
        <w:rPr>
          <w:rFonts w:hint="eastAsia"/>
          <w:color w:val="auto"/>
          <w:kern w:val="0"/>
          <w:sz w:val="21"/>
          <w:szCs w:val="21"/>
          <w:highlight w:val="none"/>
        </w:rPr>
        <w:t>为界</w:t>
      </w:r>
      <w:r>
        <w:rPr>
          <w:color w:val="auto"/>
          <w:kern w:val="0"/>
          <w:sz w:val="21"/>
          <w:szCs w:val="21"/>
          <w:highlight w:val="none"/>
        </w:rPr>
        <w:t>与长江流域分界，北以黄河南堤和沂蒙山脉与黄河流域相</w:t>
      </w:r>
      <w:r>
        <w:rPr>
          <w:rFonts w:hint="eastAsia"/>
          <w:color w:val="auto"/>
          <w:kern w:val="0"/>
          <w:sz w:val="21"/>
          <w:szCs w:val="21"/>
          <w:highlight w:val="none"/>
        </w:rPr>
        <w:t>接。</w:t>
      </w:r>
      <w:r>
        <w:rPr>
          <w:color w:val="auto"/>
          <w:kern w:val="0"/>
          <w:sz w:val="21"/>
          <w:szCs w:val="21"/>
          <w:highlight w:val="none"/>
        </w:rPr>
        <w:t>流域</w:t>
      </w:r>
      <w:r>
        <w:rPr>
          <w:rFonts w:hint="eastAsia"/>
          <w:color w:val="auto"/>
          <w:kern w:val="0"/>
          <w:sz w:val="21"/>
          <w:szCs w:val="21"/>
          <w:highlight w:val="none"/>
        </w:rPr>
        <w:t>内</w:t>
      </w:r>
      <w:r>
        <w:rPr>
          <w:color w:val="auto"/>
          <w:kern w:val="0"/>
          <w:sz w:val="21"/>
          <w:szCs w:val="21"/>
          <w:highlight w:val="none"/>
        </w:rPr>
        <w:t>西部、南部及东北部多为山地</w:t>
      </w:r>
      <w:r>
        <w:rPr>
          <w:rFonts w:hint="eastAsia"/>
          <w:color w:val="auto"/>
          <w:kern w:val="0"/>
          <w:sz w:val="21"/>
          <w:szCs w:val="21"/>
          <w:highlight w:val="none"/>
        </w:rPr>
        <w:t>河</w:t>
      </w:r>
      <w:r>
        <w:rPr>
          <w:color w:val="auto"/>
          <w:kern w:val="0"/>
          <w:sz w:val="21"/>
          <w:szCs w:val="21"/>
          <w:highlight w:val="none"/>
        </w:rPr>
        <w:t>丘陵，约占流域</w:t>
      </w:r>
      <w:r>
        <w:rPr>
          <w:rFonts w:hint="eastAsia"/>
          <w:color w:val="auto"/>
          <w:kern w:val="0"/>
          <w:sz w:val="21"/>
          <w:szCs w:val="21"/>
          <w:highlight w:val="none"/>
        </w:rPr>
        <w:t>总</w:t>
      </w:r>
      <w:r>
        <w:rPr>
          <w:color w:val="auto"/>
          <w:kern w:val="0"/>
          <w:sz w:val="21"/>
          <w:szCs w:val="21"/>
          <w:highlight w:val="none"/>
        </w:rPr>
        <w:t>面积的1/3，其余</w:t>
      </w:r>
      <w:r>
        <w:rPr>
          <w:rFonts w:hint="eastAsia"/>
          <w:color w:val="auto"/>
          <w:kern w:val="0"/>
          <w:sz w:val="21"/>
          <w:szCs w:val="21"/>
          <w:highlight w:val="none"/>
        </w:rPr>
        <w:t>区域</w:t>
      </w:r>
      <w:r>
        <w:rPr>
          <w:color w:val="auto"/>
          <w:kern w:val="0"/>
          <w:sz w:val="21"/>
          <w:szCs w:val="21"/>
          <w:highlight w:val="none"/>
        </w:rPr>
        <w:t>以平原、洼地和湖泊</w:t>
      </w:r>
      <w:r>
        <w:rPr>
          <w:rFonts w:hint="eastAsia"/>
          <w:color w:val="auto"/>
          <w:kern w:val="0"/>
          <w:sz w:val="21"/>
          <w:szCs w:val="21"/>
          <w:highlight w:val="none"/>
        </w:rPr>
        <w:t>为主</w:t>
      </w:r>
      <w:r>
        <w:rPr>
          <w:color w:val="auto"/>
          <w:kern w:val="0"/>
          <w:sz w:val="21"/>
          <w:szCs w:val="21"/>
          <w:highlight w:val="none"/>
        </w:rPr>
        <w:t>，是黄淮海平原的重要组成部分。淮河流域北部</w:t>
      </w:r>
      <w:r>
        <w:rPr>
          <w:rFonts w:hint="eastAsia"/>
          <w:color w:val="auto"/>
          <w:kern w:val="0"/>
          <w:sz w:val="21"/>
          <w:szCs w:val="21"/>
          <w:highlight w:val="none"/>
        </w:rPr>
        <w:t>属</w:t>
      </w:r>
      <w:r>
        <w:rPr>
          <w:color w:val="auto"/>
          <w:kern w:val="0"/>
          <w:sz w:val="21"/>
          <w:szCs w:val="21"/>
          <w:highlight w:val="none"/>
        </w:rPr>
        <w:t>暖温带半湿润季风气候，南部</w:t>
      </w:r>
      <w:r>
        <w:rPr>
          <w:rFonts w:hint="eastAsia"/>
          <w:color w:val="auto"/>
          <w:kern w:val="0"/>
          <w:sz w:val="21"/>
          <w:szCs w:val="21"/>
          <w:highlight w:val="none"/>
        </w:rPr>
        <w:t>则</w:t>
      </w:r>
      <w:r>
        <w:rPr>
          <w:color w:val="auto"/>
          <w:kern w:val="0"/>
          <w:sz w:val="21"/>
          <w:szCs w:val="21"/>
          <w:highlight w:val="none"/>
        </w:rPr>
        <w:t>为亚热带湿润季风气候</w:t>
      </w:r>
      <w:r>
        <w:rPr>
          <w:rFonts w:hint="eastAsia"/>
          <w:color w:val="auto"/>
          <w:kern w:val="0"/>
          <w:sz w:val="21"/>
          <w:szCs w:val="21"/>
          <w:highlight w:val="none"/>
        </w:rPr>
        <w:t>。</w:t>
      </w:r>
      <w:r>
        <w:rPr>
          <w:color w:val="auto"/>
          <w:kern w:val="0"/>
          <w:sz w:val="21"/>
          <w:szCs w:val="21"/>
          <w:highlight w:val="none"/>
        </w:rPr>
        <w:t>多年平均气温约</w:t>
      </w:r>
      <w:r>
        <w:rPr>
          <w:rFonts w:hint="eastAsia"/>
          <w:color w:val="auto"/>
          <w:kern w:val="0"/>
          <w:sz w:val="21"/>
          <w:szCs w:val="21"/>
          <w:highlight w:val="none"/>
        </w:rPr>
        <w:t>为</w:t>
      </w:r>
      <w:r>
        <w:rPr>
          <w:color w:val="auto"/>
          <w:kern w:val="0"/>
          <w:sz w:val="21"/>
          <w:szCs w:val="21"/>
          <w:highlight w:val="none"/>
        </w:rPr>
        <w:t xml:space="preserve">14.5 </w:t>
      </w:r>
      <w:r>
        <w:rPr>
          <w:rFonts w:hint="eastAsia" w:ascii="宋体" w:hAnsi="宋体" w:cs="宋体"/>
          <w:color w:val="auto"/>
          <w:kern w:val="0"/>
          <w:sz w:val="21"/>
          <w:szCs w:val="21"/>
          <w:highlight w:val="none"/>
        </w:rPr>
        <w:t>℃</w:t>
      </w:r>
      <w:r>
        <w:rPr>
          <w:color w:val="auto"/>
          <w:kern w:val="0"/>
          <w:sz w:val="21"/>
          <w:szCs w:val="21"/>
          <w:highlight w:val="none"/>
        </w:rPr>
        <w:t>，空间上</w:t>
      </w:r>
      <w:r>
        <w:rPr>
          <w:rFonts w:hint="eastAsia"/>
          <w:color w:val="auto"/>
          <w:kern w:val="0"/>
          <w:sz w:val="21"/>
          <w:szCs w:val="21"/>
          <w:highlight w:val="none"/>
        </w:rPr>
        <w:t>呈现</w:t>
      </w:r>
      <w:r>
        <w:rPr>
          <w:color w:val="auto"/>
          <w:kern w:val="0"/>
          <w:sz w:val="21"/>
          <w:szCs w:val="21"/>
          <w:highlight w:val="none"/>
        </w:rPr>
        <w:t>自南向北</w:t>
      </w:r>
      <w:r>
        <w:rPr>
          <w:rFonts w:hint="eastAsia"/>
          <w:color w:val="auto"/>
          <w:kern w:val="0"/>
          <w:sz w:val="21"/>
          <w:szCs w:val="21"/>
          <w:highlight w:val="none"/>
        </w:rPr>
        <w:t>逐渐递减的趋势</w:t>
      </w:r>
      <w:r>
        <w:rPr>
          <w:color w:val="auto"/>
          <w:kern w:val="0"/>
          <w:sz w:val="21"/>
          <w:szCs w:val="21"/>
          <w:highlight w:val="none"/>
        </w:rPr>
        <w:t>，大致</w:t>
      </w:r>
      <w:r>
        <w:rPr>
          <w:rFonts w:hint="eastAsia"/>
          <w:color w:val="auto"/>
          <w:kern w:val="0"/>
          <w:sz w:val="21"/>
          <w:szCs w:val="21"/>
          <w:highlight w:val="none"/>
        </w:rPr>
        <w:t>介于</w:t>
      </w:r>
      <w:r>
        <w:rPr>
          <w:color w:val="auto"/>
          <w:kern w:val="0"/>
          <w:sz w:val="21"/>
          <w:szCs w:val="21"/>
          <w:highlight w:val="none"/>
        </w:rPr>
        <w:t>12</w:t>
      </w:r>
      <w:r>
        <w:rPr>
          <w:rFonts w:hint="eastAsia"/>
          <w:color w:val="auto"/>
          <w:kern w:val="0"/>
          <w:sz w:val="21"/>
          <w:szCs w:val="21"/>
          <w:highlight w:val="none"/>
        </w:rPr>
        <w:t>~</w:t>
      </w:r>
      <w:r>
        <w:rPr>
          <w:color w:val="auto"/>
          <w:kern w:val="0"/>
          <w:sz w:val="21"/>
          <w:szCs w:val="21"/>
          <w:highlight w:val="none"/>
        </w:rPr>
        <w:t xml:space="preserve"> 16 </w:t>
      </w:r>
      <w:r>
        <w:rPr>
          <w:rFonts w:hint="eastAsia" w:ascii="宋体" w:hAnsi="宋体" w:cs="宋体"/>
          <w:color w:val="auto"/>
          <w:kern w:val="0"/>
          <w:sz w:val="21"/>
          <w:szCs w:val="21"/>
          <w:highlight w:val="none"/>
        </w:rPr>
        <w:t>℃</w:t>
      </w:r>
      <w:r>
        <w:rPr>
          <w:color w:val="auto"/>
          <w:kern w:val="0"/>
          <w:sz w:val="21"/>
          <w:szCs w:val="21"/>
          <w:highlight w:val="none"/>
        </w:rPr>
        <w:t>之间</w:t>
      </w:r>
      <w:r>
        <w:rPr>
          <w:rFonts w:hint="eastAsia"/>
          <w:color w:val="auto"/>
          <w:kern w:val="0"/>
          <w:sz w:val="21"/>
          <w:szCs w:val="21"/>
          <w:highlight w:val="none"/>
        </w:rPr>
        <w:t>。流域</w:t>
      </w:r>
      <w:r>
        <w:rPr>
          <w:color w:val="auto"/>
          <w:kern w:val="0"/>
          <w:sz w:val="21"/>
          <w:szCs w:val="21"/>
          <w:highlight w:val="none"/>
        </w:rPr>
        <w:t>多年平均年降水量约800— 900 mm（1961—2010年平均约873 mm），</w:t>
      </w:r>
      <w:r>
        <w:rPr>
          <w:rFonts w:hint="eastAsia"/>
          <w:color w:val="auto"/>
          <w:kern w:val="0"/>
          <w:sz w:val="21"/>
          <w:szCs w:val="21"/>
          <w:highlight w:val="none"/>
        </w:rPr>
        <w:t>空间分布呈南多北少、山区多于平原、沿海多于内陆的特征。</w:t>
      </w:r>
      <w:r>
        <w:rPr>
          <w:color w:val="auto"/>
          <w:kern w:val="0"/>
          <w:sz w:val="21"/>
          <w:szCs w:val="21"/>
          <w:highlight w:val="none"/>
        </w:rPr>
        <w:t>降水年内分配</w:t>
      </w:r>
      <w:r>
        <w:rPr>
          <w:rFonts w:hint="eastAsia"/>
          <w:color w:val="auto"/>
          <w:kern w:val="0"/>
          <w:sz w:val="21"/>
          <w:szCs w:val="21"/>
          <w:highlight w:val="none"/>
        </w:rPr>
        <w:t>极不</w:t>
      </w:r>
      <w:r>
        <w:rPr>
          <w:color w:val="auto"/>
          <w:kern w:val="0"/>
          <w:sz w:val="21"/>
          <w:szCs w:val="21"/>
          <w:highlight w:val="none"/>
        </w:rPr>
        <w:t>不均</w:t>
      </w:r>
      <w:r>
        <w:rPr>
          <w:rFonts w:hint="eastAsia"/>
          <w:color w:val="auto"/>
          <w:kern w:val="0"/>
          <w:sz w:val="21"/>
          <w:szCs w:val="21"/>
          <w:highlight w:val="none"/>
        </w:rPr>
        <w:t>匀</w:t>
      </w:r>
      <w:r>
        <w:rPr>
          <w:color w:val="auto"/>
          <w:kern w:val="0"/>
          <w:sz w:val="21"/>
          <w:szCs w:val="21"/>
          <w:highlight w:val="none"/>
        </w:rPr>
        <w:t>，主要集中在汛期（5</w:t>
      </w:r>
      <w:r>
        <w:rPr>
          <w:rFonts w:hint="eastAsia"/>
          <w:color w:val="auto"/>
          <w:kern w:val="0"/>
          <w:sz w:val="21"/>
          <w:szCs w:val="21"/>
          <w:highlight w:val="none"/>
        </w:rPr>
        <w:t>—</w:t>
      </w:r>
      <w:r>
        <w:rPr>
          <w:color w:val="auto"/>
          <w:kern w:val="0"/>
          <w:sz w:val="21"/>
          <w:szCs w:val="21"/>
          <w:highlight w:val="none"/>
        </w:rPr>
        <w:t>9月），</w:t>
      </w:r>
      <w:r>
        <w:rPr>
          <w:rFonts w:hint="eastAsia"/>
          <w:color w:val="auto"/>
          <w:kern w:val="0"/>
          <w:sz w:val="21"/>
          <w:szCs w:val="21"/>
          <w:highlight w:val="none"/>
        </w:rPr>
        <w:t>整体表现为</w:t>
      </w:r>
      <w:r>
        <w:rPr>
          <w:color w:val="auto"/>
          <w:kern w:val="0"/>
          <w:sz w:val="21"/>
          <w:szCs w:val="21"/>
          <w:highlight w:val="none"/>
        </w:rPr>
        <w:t>“旱涝并存、年内集中”的</w:t>
      </w:r>
      <w:r>
        <w:rPr>
          <w:rFonts w:hint="eastAsia"/>
          <w:color w:val="auto"/>
          <w:kern w:val="0"/>
          <w:sz w:val="21"/>
          <w:szCs w:val="21"/>
          <w:highlight w:val="none"/>
        </w:rPr>
        <w:t>典型</w:t>
      </w:r>
      <w:r>
        <w:rPr>
          <w:color w:val="auto"/>
          <w:kern w:val="0"/>
          <w:sz w:val="21"/>
          <w:szCs w:val="21"/>
          <w:highlight w:val="none"/>
        </w:rPr>
        <w:t>水文特征</w:t>
      </w:r>
      <w:r>
        <w:rPr>
          <w:color w:val="auto"/>
          <w:sz w:val="21"/>
          <w:szCs w:val="21"/>
          <w:highlight w:val="none"/>
          <w:vertAlign w:val="superscript"/>
        </w:rPr>
        <w:t>[</w:t>
      </w:r>
      <w:r>
        <w:rPr>
          <w:rFonts w:hint="eastAsia"/>
          <w:color w:val="auto"/>
          <w:sz w:val="21"/>
          <w:szCs w:val="21"/>
          <w:highlight w:val="none"/>
          <w:vertAlign w:val="superscript"/>
        </w:rPr>
        <w:t>39-</w:t>
      </w:r>
      <w:r>
        <w:rPr>
          <w:color w:val="auto"/>
          <w:sz w:val="21"/>
          <w:szCs w:val="21"/>
          <w:highlight w:val="none"/>
          <w:vertAlign w:val="superscript"/>
        </w:rPr>
        <w:t>4</w:t>
      </w:r>
      <w:r>
        <w:rPr>
          <w:rFonts w:hint="eastAsia"/>
          <w:color w:val="auto"/>
          <w:sz w:val="21"/>
          <w:szCs w:val="21"/>
          <w:highlight w:val="none"/>
          <w:vertAlign w:val="superscript"/>
        </w:rPr>
        <w:t>0</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从地形与水文特征来看，</w:t>
      </w:r>
      <w:r>
        <w:rPr>
          <w:color w:val="auto"/>
          <w:kern w:val="0"/>
          <w:sz w:val="21"/>
          <w:szCs w:val="21"/>
          <w:highlight w:val="none"/>
        </w:rPr>
        <w:t>淮河干流</w:t>
      </w:r>
      <w:r>
        <w:rPr>
          <w:rFonts w:hint="eastAsia"/>
          <w:color w:val="auto"/>
          <w:kern w:val="0"/>
          <w:sz w:val="21"/>
          <w:szCs w:val="21"/>
          <w:highlight w:val="none"/>
        </w:rPr>
        <w:t>一般可划分为四个主要区域</w:t>
      </w:r>
      <w:r>
        <w:rPr>
          <w:color w:val="auto"/>
          <w:kern w:val="0"/>
          <w:sz w:val="21"/>
          <w:szCs w:val="21"/>
          <w:highlight w:val="none"/>
        </w:rPr>
        <w:t>：上游、中游、下游和沂沭泗流域。上游</w:t>
      </w:r>
      <w:r>
        <w:rPr>
          <w:rFonts w:hint="eastAsia"/>
          <w:color w:val="auto"/>
          <w:kern w:val="0"/>
          <w:sz w:val="21"/>
          <w:szCs w:val="21"/>
          <w:highlight w:val="none"/>
        </w:rPr>
        <w:t>主要包括</w:t>
      </w:r>
      <w:r>
        <w:rPr>
          <w:color w:val="auto"/>
          <w:kern w:val="0"/>
          <w:sz w:val="21"/>
          <w:szCs w:val="21"/>
          <w:highlight w:val="none"/>
        </w:rPr>
        <w:t>桐柏山源区及其山间河谷，地势较高</w:t>
      </w:r>
      <w:r>
        <w:rPr>
          <w:rFonts w:hint="eastAsia"/>
          <w:color w:val="auto"/>
          <w:kern w:val="0"/>
          <w:sz w:val="21"/>
          <w:szCs w:val="21"/>
          <w:highlight w:val="none"/>
        </w:rPr>
        <w:t>；</w:t>
      </w:r>
      <w:r>
        <w:rPr>
          <w:color w:val="auto"/>
          <w:kern w:val="0"/>
          <w:sz w:val="21"/>
          <w:szCs w:val="21"/>
          <w:highlight w:val="none"/>
        </w:rPr>
        <w:t>中游自豫皖边界起，经王家坝、蚌埠一带至洪泽湖，地势由丘陵过渡</w:t>
      </w:r>
      <w:r>
        <w:rPr>
          <w:rFonts w:hint="eastAsia"/>
          <w:color w:val="auto"/>
          <w:kern w:val="0"/>
          <w:sz w:val="21"/>
          <w:szCs w:val="21"/>
          <w:highlight w:val="none"/>
        </w:rPr>
        <w:t>为</w:t>
      </w:r>
      <w:r>
        <w:rPr>
          <w:color w:val="auto"/>
          <w:kern w:val="0"/>
          <w:sz w:val="21"/>
          <w:szCs w:val="21"/>
          <w:highlight w:val="none"/>
        </w:rPr>
        <w:t>平原</w:t>
      </w:r>
      <w:r>
        <w:rPr>
          <w:rFonts w:hint="eastAsia"/>
          <w:color w:val="auto"/>
          <w:kern w:val="0"/>
          <w:sz w:val="21"/>
          <w:szCs w:val="21"/>
          <w:highlight w:val="none"/>
        </w:rPr>
        <w:t>；</w:t>
      </w:r>
      <w:r>
        <w:rPr>
          <w:color w:val="auto"/>
          <w:kern w:val="0"/>
          <w:sz w:val="21"/>
          <w:szCs w:val="21"/>
          <w:highlight w:val="none"/>
        </w:rPr>
        <w:t>下游为洪泽湖以下至三江营的平原河网与三角洲河段</w:t>
      </w:r>
      <w:r>
        <w:rPr>
          <w:rFonts w:hint="eastAsia"/>
          <w:color w:val="auto"/>
          <w:kern w:val="0"/>
          <w:sz w:val="21"/>
          <w:szCs w:val="21"/>
          <w:highlight w:val="none"/>
        </w:rPr>
        <w:t>，包括入江与入海水道；</w:t>
      </w:r>
      <w:r>
        <w:rPr>
          <w:color w:val="auto"/>
          <w:kern w:val="0"/>
          <w:sz w:val="21"/>
          <w:szCs w:val="21"/>
          <w:highlight w:val="none"/>
        </w:rPr>
        <w:t>沂沭泗流域位于流域北部，涵盖沂河、沭河与泗河流域（</w:t>
      </w:r>
      <w:r>
        <w:rPr>
          <w:rFonts w:hint="eastAsia"/>
          <w:color w:val="auto"/>
          <w:kern w:val="0"/>
          <w:sz w:val="21"/>
          <w:szCs w:val="21"/>
          <w:highlight w:val="none"/>
        </w:rPr>
        <w:t>见</w:t>
      </w:r>
      <w:r>
        <w:rPr>
          <w:color w:val="auto"/>
          <w:kern w:val="0"/>
          <w:sz w:val="21"/>
          <w:szCs w:val="21"/>
          <w:highlight w:val="none"/>
        </w:rPr>
        <w:t>图1）。</w:t>
      </w:r>
    </w:p>
    <w:p w14:paraId="0B26783C">
      <w:pPr>
        <w:overflowPunct w:val="0"/>
        <w:spacing w:line="240" w:lineRule="auto"/>
        <w:ind w:firstLine="0" w:firstLineChars="0"/>
        <w:jc w:val="center"/>
        <w:rPr>
          <w:rFonts w:eastAsia="楷体_GB2312"/>
          <w:color w:val="auto"/>
          <w:kern w:val="0"/>
          <w:sz w:val="18"/>
          <w:szCs w:val="18"/>
          <w:highlight w:val="none"/>
        </w:rPr>
      </w:pPr>
      <w:r>
        <w:rPr>
          <w:rFonts w:eastAsia="楷体_GB2312"/>
          <w:color w:val="auto"/>
          <w:kern w:val="0"/>
          <w:sz w:val="18"/>
          <w:szCs w:val="18"/>
          <w:highlight w:val="none"/>
        </w:rPr>
        <w:drawing>
          <wp:inline distT="0" distB="0" distL="0" distR="0">
            <wp:extent cx="356362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tretch>
                      <a:fillRect/>
                    </a:stretch>
                  </pic:blipFill>
                  <pic:spPr>
                    <a:xfrm>
                      <a:off x="0" y="0"/>
                      <a:ext cx="3564181" cy="2520000"/>
                    </a:xfrm>
                    <a:prstGeom prst="rect">
                      <a:avLst/>
                    </a:prstGeom>
                    <a:noFill/>
                    <a:ln>
                      <a:noFill/>
                    </a:ln>
                  </pic:spPr>
                </pic:pic>
              </a:graphicData>
            </a:graphic>
          </wp:inline>
        </w:drawing>
      </w:r>
    </w:p>
    <w:p w14:paraId="5DDF3EB5">
      <w:pPr>
        <w:autoSpaceDE w:val="0"/>
        <w:autoSpaceDN w:val="0"/>
        <w:spacing w:line="240" w:lineRule="auto"/>
        <w:ind w:firstLine="0" w:firstLineChars="0"/>
        <w:jc w:val="center"/>
        <w:rPr>
          <w:color w:val="auto"/>
          <w:kern w:val="0"/>
          <w:sz w:val="18"/>
          <w:szCs w:val="18"/>
          <w:highlight w:val="none"/>
        </w:rPr>
      </w:pPr>
      <w:r>
        <w:rPr>
          <w:rFonts w:eastAsia="黑体"/>
          <w:color w:val="auto"/>
          <w:sz w:val="18"/>
          <w:szCs w:val="18"/>
          <w:highlight w:val="none"/>
        </w:rPr>
        <w:t xml:space="preserve">图1  </w:t>
      </w:r>
      <w:r>
        <w:rPr>
          <w:rFonts w:hint="eastAsia" w:eastAsia="黑体"/>
          <w:color w:val="auto"/>
          <w:sz w:val="18"/>
          <w:szCs w:val="18"/>
          <w:highlight w:val="none"/>
        </w:rPr>
        <w:t>淮河流域</w:t>
      </w:r>
      <w:r>
        <w:rPr>
          <w:rFonts w:eastAsia="黑体"/>
          <w:color w:val="auto"/>
          <w:sz w:val="18"/>
          <w:szCs w:val="18"/>
          <w:highlight w:val="none"/>
        </w:rPr>
        <w:t>地理位置</w:t>
      </w:r>
    </w:p>
    <w:p w14:paraId="58758656">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Fig.1  Geographical location of Huai</w:t>
      </w:r>
      <w:r>
        <w:rPr>
          <w:rFonts w:hint="eastAsia"/>
          <w:color w:val="auto"/>
          <w:kern w:val="0"/>
          <w:sz w:val="18"/>
          <w:szCs w:val="18"/>
          <w:highlight w:val="none"/>
        </w:rPr>
        <w:t>he</w:t>
      </w:r>
      <w:r>
        <w:rPr>
          <w:color w:val="auto"/>
          <w:kern w:val="0"/>
          <w:sz w:val="18"/>
          <w:szCs w:val="18"/>
          <w:highlight w:val="none"/>
        </w:rPr>
        <w:t xml:space="preserve"> River Basin</w:t>
      </w:r>
    </w:p>
    <w:p w14:paraId="2FAF7041">
      <w:pPr>
        <w:autoSpaceDE w:val="0"/>
        <w:autoSpaceDN w:val="0"/>
        <w:adjustRightInd w:val="0"/>
        <w:snapToGrid w:val="0"/>
        <w:spacing w:line="240" w:lineRule="auto"/>
        <w:ind w:firstLine="0" w:firstLineChars="0"/>
        <w:rPr>
          <w:rFonts w:eastAsia="黑体"/>
          <w:color w:val="auto"/>
          <w:kern w:val="0"/>
          <w:sz w:val="21"/>
          <w:szCs w:val="21"/>
          <w:highlight w:val="none"/>
        </w:rPr>
      </w:pPr>
      <w:r>
        <w:rPr>
          <w:color w:val="auto"/>
          <w:kern w:val="0"/>
          <w:sz w:val="21"/>
          <w:szCs w:val="21"/>
          <w:highlight w:val="none"/>
        </w:rPr>
        <w:t>1.2</w:t>
      </w:r>
      <w:r>
        <w:rPr>
          <w:rFonts w:eastAsia="黑体"/>
          <w:color w:val="auto"/>
          <w:kern w:val="0"/>
          <w:sz w:val="21"/>
          <w:szCs w:val="21"/>
          <w:highlight w:val="none"/>
        </w:rPr>
        <w:t xml:space="preserve"> 资料</w:t>
      </w:r>
    </w:p>
    <w:p w14:paraId="78722D60">
      <w:pPr>
        <w:wordWrap w:val="0"/>
        <w:overflowPunct w:val="0"/>
        <w:spacing w:line="240" w:lineRule="auto"/>
        <w:ind w:firstLine="420"/>
        <w:rPr>
          <w:color w:val="auto"/>
          <w:highlight w:val="none"/>
        </w:rPr>
      </w:pPr>
      <w:r>
        <w:rPr>
          <w:color w:val="auto"/>
          <w:kern w:val="0"/>
          <w:sz w:val="21"/>
          <w:szCs w:val="21"/>
          <w:highlight w:val="none"/>
        </w:rPr>
        <w:t>本研究</w:t>
      </w:r>
      <w:r>
        <w:rPr>
          <w:rFonts w:hint="eastAsia"/>
          <w:color w:val="auto"/>
          <w:kern w:val="0"/>
          <w:sz w:val="21"/>
          <w:szCs w:val="21"/>
          <w:highlight w:val="none"/>
        </w:rPr>
        <w:t>采</w:t>
      </w:r>
      <w:r>
        <w:rPr>
          <w:color w:val="auto"/>
          <w:kern w:val="0"/>
          <w:sz w:val="21"/>
          <w:szCs w:val="21"/>
          <w:highlight w:val="none"/>
        </w:rPr>
        <w:t>用的数据主要</w:t>
      </w:r>
      <w:r>
        <w:rPr>
          <w:rFonts w:hint="eastAsia"/>
          <w:color w:val="auto"/>
          <w:kern w:val="0"/>
          <w:sz w:val="21"/>
          <w:szCs w:val="21"/>
          <w:highlight w:val="none"/>
        </w:rPr>
        <w:t>包括</w:t>
      </w:r>
      <w:r>
        <w:rPr>
          <w:color w:val="auto"/>
          <w:kern w:val="0"/>
          <w:sz w:val="21"/>
          <w:szCs w:val="21"/>
          <w:highlight w:val="none"/>
        </w:rPr>
        <w:t>气象站</w:t>
      </w:r>
      <w:r>
        <w:rPr>
          <w:rFonts w:hint="eastAsia"/>
          <w:color w:val="auto"/>
          <w:kern w:val="0"/>
          <w:sz w:val="21"/>
          <w:szCs w:val="21"/>
          <w:highlight w:val="none"/>
        </w:rPr>
        <w:t>点</w:t>
      </w:r>
      <w:r>
        <w:rPr>
          <w:color w:val="auto"/>
          <w:kern w:val="0"/>
          <w:sz w:val="21"/>
          <w:szCs w:val="21"/>
          <w:highlight w:val="none"/>
        </w:rPr>
        <w:t>常规观测（除降水）</w:t>
      </w:r>
      <w:r>
        <w:rPr>
          <w:rFonts w:hint="eastAsia"/>
          <w:color w:val="auto"/>
          <w:kern w:val="0"/>
          <w:sz w:val="21"/>
          <w:szCs w:val="21"/>
          <w:highlight w:val="none"/>
        </w:rPr>
        <w:t>以</w:t>
      </w:r>
      <w:r>
        <w:rPr>
          <w:color w:val="auto"/>
          <w:kern w:val="0"/>
          <w:sz w:val="21"/>
          <w:szCs w:val="21"/>
          <w:highlight w:val="none"/>
        </w:rPr>
        <w:t>及格点化的径流深、降水和CO</w:t>
      </w:r>
      <w:r>
        <w:rPr>
          <w:color w:val="auto"/>
          <w:kern w:val="0"/>
          <w:sz w:val="21"/>
          <w:szCs w:val="21"/>
          <w:highlight w:val="none"/>
          <w:vertAlign w:val="subscript"/>
        </w:rPr>
        <w:t>2</w:t>
      </w:r>
      <w:r>
        <w:rPr>
          <w:color w:val="auto"/>
          <w:kern w:val="0"/>
          <w:sz w:val="21"/>
          <w:szCs w:val="21"/>
          <w:highlight w:val="none"/>
        </w:rPr>
        <w:t>浓度。</w:t>
      </w:r>
      <w:bookmarkStart w:id="10" w:name="_Hlk219120355"/>
      <w:r>
        <w:rPr>
          <w:color w:val="auto"/>
          <w:kern w:val="0"/>
          <w:sz w:val="21"/>
          <w:szCs w:val="21"/>
          <w:highlight w:val="none"/>
        </w:rPr>
        <w:t>中国气象局提供了1961</w:t>
      </w:r>
      <w:bookmarkStart w:id="11" w:name="_Hlk219124455"/>
      <w:r>
        <w:rPr>
          <w:color w:val="auto"/>
          <w:kern w:val="0"/>
          <w:sz w:val="21"/>
          <w:szCs w:val="21"/>
          <w:highlight w:val="none"/>
        </w:rPr>
        <w:t>—</w:t>
      </w:r>
      <w:bookmarkEnd w:id="11"/>
      <w:r>
        <w:rPr>
          <w:color w:val="auto"/>
          <w:kern w:val="0"/>
          <w:sz w:val="21"/>
          <w:szCs w:val="21"/>
          <w:highlight w:val="none"/>
        </w:rPr>
        <w:t>2018年淮河流域及周边</w:t>
      </w:r>
      <w:r>
        <w:rPr>
          <w:rFonts w:hint="eastAsia"/>
          <w:color w:val="auto"/>
          <w:kern w:val="0"/>
          <w:sz w:val="21"/>
          <w:szCs w:val="21"/>
          <w:highlight w:val="none"/>
        </w:rPr>
        <w:t>地区</w:t>
      </w:r>
      <w:r>
        <w:rPr>
          <w:color w:val="auto"/>
          <w:kern w:val="0"/>
          <w:sz w:val="21"/>
          <w:szCs w:val="21"/>
          <w:highlight w:val="none"/>
        </w:rPr>
        <w:t>共400多个气象站的逐月最高气温、最低气温、相对湿度、日照时数和风速观测资料</w:t>
      </w:r>
      <w:r>
        <w:rPr>
          <w:rFonts w:hint="eastAsia"/>
          <w:color w:val="auto"/>
          <w:kern w:val="0"/>
          <w:sz w:val="21"/>
          <w:szCs w:val="21"/>
          <w:highlight w:val="none"/>
        </w:rPr>
        <w:t>（见图</w:t>
      </w:r>
      <w:r>
        <w:rPr>
          <w:color w:val="auto"/>
          <w:kern w:val="0"/>
          <w:sz w:val="21"/>
          <w:szCs w:val="21"/>
          <w:highlight w:val="none"/>
        </w:rPr>
        <w:t>1</w:t>
      </w:r>
      <w:r>
        <w:rPr>
          <w:rFonts w:hint="eastAsia"/>
          <w:color w:val="auto"/>
          <w:kern w:val="0"/>
          <w:sz w:val="21"/>
          <w:szCs w:val="21"/>
          <w:highlight w:val="none"/>
        </w:rPr>
        <w:t>）</w:t>
      </w:r>
      <w:r>
        <w:rPr>
          <w:color w:val="auto"/>
          <w:kern w:val="0"/>
          <w:sz w:val="21"/>
          <w:szCs w:val="21"/>
          <w:highlight w:val="none"/>
        </w:rPr>
        <w:t>。</w:t>
      </w:r>
      <w:bookmarkEnd w:id="10"/>
      <w:bookmarkStart w:id="12" w:name="OLE_LINK7"/>
      <w:bookmarkStart w:id="13" w:name="OLE_LINK6"/>
      <w:r>
        <w:rPr>
          <w:color w:val="auto"/>
          <w:kern w:val="0"/>
          <w:sz w:val="21"/>
          <w:szCs w:val="21"/>
          <w:highlight w:val="none"/>
        </w:rPr>
        <w:t>1961—2018年空间</w:t>
      </w:r>
      <w:r>
        <w:rPr>
          <w:rFonts w:hint="eastAsia"/>
          <w:color w:val="auto"/>
          <w:kern w:val="0"/>
          <w:sz w:val="21"/>
          <w:szCs w:val="21"/>
          <w:highlight w:val="none"/>
        </w:rPr>
        <w:t>分辨率为</w:t>
      </w:r>
      <w:r>
        <w:rPr>
          <w:color w:val="auto"/>
          <w:kern w:val="0"/>
          <w:sz w:val="21"/>
          <w:szCs w:val="21"/>
          <w:highlight w:val="none"/>
        </w:rPr>
        <w:t>0.25°×0.25°</w:t>
      </w:r>
      <w:r>
        <w:rPr>
          <w:rFonts w:hint="eastAsia"/>
          <w:color w:val="auto"/>
          <w:kern w:val="0"/>
          <w:sz w:val="21"/>
          <w:szCs w:val="21"/>
          <w:highlight w:val="none"/>
        </w:rPr>
        <w:t>的</w:t>
      </w:r>
      <w:r>
        <w:rPr>
          <w:color w:val="auto"/>
          <w:kern w:val="0"/>
          <w:sz w:val="21"/>
          <w:szCs w:val="21"/>
          <w:highlight w:val="none"/>
        </w:rPr>
        <w:t>逐月径流深</w:t>
      </w:r>
      <w:r>
        <w:rPr>
          <w:rFonts w:hint="eastAsia"/>
          <w:color w:val="auto"/>
          <w:kern w:val="0"/>
          <w:sz w:val="21"/>
          <w:szCs w:val="21"/>
          <w:highlight w:val="none"/>
        </w:rPr>
        <w:t>数据来源于</w:t>
      </w:r>
      <w:r>
        <w:rPr>
          <w:color w:val="auto"/>
          <w:kern w:val="0"/>
          <w:sz w:val="21"/>
          <w:szCs w:val="21"/>
          <w:highlight w:val="none"/>
        </w:rPr>
        <w:t>国家青藏高原科学数据中心（https://doi.org/10.11888/Atmos.tpdc.272864）</w:t>
      </w:r>
      <w:r>
        <w:rPr>
          <w:color w:val="auto"/>
          <w:sz w:val="21"/>
          <w:szCs w:val="21"/>
          <w:highlight w:val="none"/>
          <w:vertAlign w:val="superscript"/>
        </w:rPr>
        <w:t>[</w:t>
      </w:r>
      <w:r>
        <w:rPr>
          <w:rFonts w:hint="eastAsia"/>
          <w:color w:val="auto"/>
          <w:sz w:val="21"/>
          <w:szCs w:val="21"/>
          <w:highlight w:val="none"/>
          <w:vertAlign w:val="superscript"/>
        </w:rPr>
        <w:t>41</w:t>
      </w:r>
      <w:r>
        <w:rPr>
          <w:color w:val="auto"/>
          <w:sz w:val="21"/>
          <w:szCs w:val="21"/>
          <w:highlight w:val="none"/>
          <w:vertAlign w:val="superscript"/>
        </w:rPr>
        <w:t>]</w:t>
      </w:r>
      <w:r>
        <w:rPr>
          <w:color w:val="auto"/>
          <w:kern w:val="0"/>
          <w:sz w:val="21"/>
          <w:szCs w:val="21"/>
          <w:highlight w:val="none"/>
        </w:rPr>
        <w:t>。</w:t>
      </w:r>
      <w:bookmarkEnd w:id="12"/>
      <w:bookmarkEnd w:id="13"/>
      <w:r>
        <w:rPr>
          <w:rFonts w:hint="eastAsia"/>
          <w:color w:val="auto"/>
          <w:kern w:val="0"/>
          <w:sz w:val="21"/>
          <w:szCs w:val="21"/>
          <w:highlight w:val="none"/>
        </w:rPr>
        <w:t>考虑到降水</w:t>
      </w:r>
      <w:r>
        <w:rPr>
          <w:color w:val="auto"/>
          <w:kern w:val="0"/>
          <w:sz w:val="21"/>
          <w:szCs w:val="21"/>
          <w:highlight w:val="none"/>
        </w:rPr>
        <w:t>具有显著的空间异质性，</w:t>
      </w:r>
      <w:r>
        <w:rPr>
          <w:rFonts w:hint="eastAsia"/>
          <w:color w:val="auto"/>
          <w:kern w:val="0"/>
          <w:sz w:val="21"/>
          <w:szCs w:val="21"/>
          <w:highlight w:val="none"/>
        </w:rPr>
        <w:t>若采用常规空间</w:t>
      </w:r>
      <w:r>
        <w:rPr>
          <w:color w:val="auto"/>
          <w:kern w:val="0"/>
          <w:sz w:val="21"/>
          <w:szCs w:val="21"/>
          <w:highlight w:val="none"/>
        </w:rPr>
        <w:t>插值方法</w:t>
      </w:r>
      <w:r>
        <w:rPr>
          <w:rFonts w:hint="eastAsia"/>
          <w:color w:val="auto"/>
          <w:kern w:val="0"/>
          <w:sz w:val="21"/>
          <w:szCs w:val="21"/>
          <w:highlight w:val="none"/>
        </w:rPr>
        <w:t>处理站点</w:t>
      </w:r>
      <w:r>
        <w:rPr>
          <w:color w:val="auto"/>
          <w:kern w:val="0"/>
          <w:sz w:val="21"/>
          <w:szCs w:val="21"/>
          <w:highlight w:val="none"/>
        </w:rPr>
        <w:t>观测</w:t>
      </w:r>
      <w:r>
        <w:rPr>
          <w:rFonts w:hint="eastAsia"/>
          <w:color w:val="auto"/>
          <w:kern w:val="0"/>
          <w:sz w:val="21"/>
          <w:szCs w:val="21"/>
          <w:highlight w:val="none"/>
        </w:rPr>
        <w:t>数据</w:t>
      </w:r>
      <w:r>
        <w:rPr>
          <w:color w:val="auto"/>
          <w:kern w:val="0"/>
          <w:sz w:val="21"/>
          <w:szCs w:val="21"/>
          <w:highlight w:val="none"/>
        </w:rPr>
        <w:t>，</w:t>
      </w:r>
      <w:r>
        <w:rPr>
          <w:rFonts w:hint="eastAsia"/>
          <w:color w:val="auto"/>
          <w:kern w:val="0"/>
          <w:sz w:val="21"/>
          <w:szCs w:val="21"/>
          <w:highlight w:val="none"/>
        </w:rPr>
        <w:t>格点化后</w:t>
      </w:r>
      <w:r>
        <w:rPr>
          <w:color w:val="auto"/>
          <w:kern w:val="0"/>
          <w:sz w:val="21"/>
          <w:szCs w:val="21"/>
          <w:highlight w:val="none"/>
        </w:rPr>
        <w:t>的降水可能存在较大</w:t>
      </w:r>
      <w:r>
        <w:rPr>
          <w:rFonts w:hint="eastAsia"/>
          <w:color w:val="auto"/>
          <w:kern w:val="0"/>
          <w:sz w:val="21"/>
          <w:szCs w:val="21"/>
          <w:highlight w:val="none"/>
        </w:rPr>
        <w:t>的</w:t>
      </w:r>
      <w:r>
        <w:rPr>
          <w:color w:val="auto"/>
          <w:kern w:val="0"/>
          <w:sz w:val="21"/>
          <w:szCs w:val="21"/>
          <w:highlight w:val="none"/>
        </w:rPr>
        <w:t>不确定性</w:t>
      </w:r>
      <w:r>
        <w:rPr>
          <w:rFonts w:hint="eastAsia"/>
          <w:color w:val="auto"/>
          <w:kern w:val="0"/>
          <w:sz w:val="21"/>
          <w:szCs w:val="21"/>
          <w:highlight w:val="none"/>
        </w:rPr>
        <w:t>。因此</w:t>
      </w:r>
      <w:r>
        <w:rPr>
          <w:color w:val="auto"/>
          <w:kern w:val="0"/>
          <w:sz w:val="21"/>
          <w:szCs w:val="21"/>
          <w:highlight w:val="none"/>
        </w:rPr>
        <w:t>，</w:t>
      </w:r>
      <w:r>
        <w:rPr>
          <w:rFonts w:hint="eastAsia"/>
          <w:color w:val="auto"/>
          <w:kern w:val="0"/>
          <w:sz w:val="21"/>
          <w:szCs w:val="21"/>
          <w:highlight w:val="none"/>
        </w:rPr>
        <w:t>本研究选用</w:t>
      </w:r>
      <w:r>
        <w:rPr>
          <w:color w:val="auto"/>
          <w:kern w:val="0"/>
          <w:sz w:val="21"/>
          <w:szCs w:val="21"/>
          <w:highlight w:val="none"/>
        </w:rPr>
        <w:t>了</w:t>
      </w:r>
      <w:r>
        <w:rPr>
          <w:rFonts w:hint="eastAsia"/>
          <w:color w:val="auto"/>
          <w:kern w:val="0"/>
          <w:sz w:val="21"/>
          <w:szCs w:val="21"/>
          <w:highlight w:val="none"/>
        </w:rPr>
        <w:t>HAN</w:t>
      </w:r>
      <w:r>
        <w:rPr>
          <w:color w:val="auto"/>
          <w:kern w:val="0"/>
          <w:sz w:val="21"/>
          <w:szCs w:val="21"/>
          <w:highlight w:val="none"/>
        </w:rPr>
        <w:t>等构建的</w:t>
      </w:r>
      <w:r>
        <w:rPr>
          <w:rFonts w:hint="eastAsia"/>
          <w:color w:val="auto"/>
          <w:kern w:val="0"/>
          <w:sz w:val="21"/>
          <w:szCs w:val="21"/>
          <w:highlight w:val="none"/>
        </w:rPr>
        <w:t>中国大陆</w:t>
      </w:r>
      <w:r>
        <w:rPr>
          <w:color w:val="auto"/>
          <w:kern w:val="0"/>
          <w:sz w:val="21"/>
          <w:szCs w:val="21"/>
          <w:highlight w:val="none"/>
        </w:rPr>
        <w:t>0.25°×0.25°</w:t>
      </w:r>
      <w:r>
        <w:rPr>
          <w:rFonts w:hint="eastAsia"/>
          <w:color w:val="auto"/>
          <w:kern w:val="0"/>
          <w:sz w:val="21"/>
          <w:szCs w:val="21"/>
          <w:highlight w:val="none"/>
        </w:rPr>
        <w:t>的逐月</w:t>
      </w:r>
      <w:r>
        <w:rPr>
          <w:color w:val="auto"/>
          <w:kern w:val="0"/>
          <w:sz w:val="21"/>
          <w:szCs w:val="21"/>
          <w:highlight w:val="none"/>
        </w:rPr>
        <w:t>降水</w:t>
      </w:r>
      <w:r>
        <w:rPr>
          <w:rFonts w:hint="eastAsia"/>
          <w:color w:val="auto"/>
          <w:kern w:val="0"/>
          <w:sz w:val="21"/>
          <w:szCs w:val="21"/>
          <w:highlight w:val="none"/>
        </w:rPr>
        <w:t>数据集，该数据集可从</w:t>
      </w:r>
      <w:r>
        <w:rPr>
          <w:color w:val="auto"/>
          <w:kern w:val="0"/>
          <w:sz w:val="21"/>
          <w:szCs w:val="21"/>
          <w:highlight w:val="none"/>
        </w:rPr>
        <w:t>国家青藏高原科学数据中心</w:t>
      </w:r>
      <w:r>
        <w:rPr>
          <w:rFonts w:hint="eastAsia"/>
          <w:color w:val="auto"/>
          <w:kern w:val="0"/>
          <w:sz w:val="21"/>
          <w:szCs w:val="21"/>
          <w:highlight w:val="none"/>
        </w:rPr>
        <w:t>（</w:t>
      </w:r>
      <w:r>
        <w:rPr>
          <w:color w:val="auto"/>
          <w:kern w:val="0"/>
          <w:sz w:val="21"/>
          <w:szCs w:val="21"/>
          <w:highlight w:val="none"/>
        </w:rPr>
        <w:t>https://doi.org/10.11888/Atmos.tpdc.300523</w:t>
      </w:r>
      <w:r>
        <w:rPr>
          <w:rFonts w:hint="eastAsia"/>
          <w:color w:val="auto"/>
          <w:kern w:val="0"/>
          <w:sz w:val="21"/>
          <w:szCs w:val="21"/>
          <w:highlight w:val="none"/>
        </w:rPr>
        <w:t>）下载</w:t>
      </w:r>
      <w:r>
        <w:rPr>
          <w:color w:val="auto"/>
          <w:kern w:val="0"/>
          <w:sz w:val="21"/>
          <w:szCs w:val="21"/>
          <w:highlight w:val="none"/>
        </w:rPr>
        <w:t>获得</w:t>
      </w:r>
      <w:r>
        <w:rPr>
          <w:color w:val="auto"/>
          <w:sz w:val="21"/>
          <w:szCs w:val="21"/>
          <w:highlight w:val="none"/>
          <w:vertAlign w:val="superscript"/>
        </w:rPr>
        <w:t>[4</w:t>
      </w:r>
      <w:r>
        <w:rPr>
          <w:rFonts w:hint="eastAsia"/>
          <w:color w:val="auto"/>
          <w:sz w:val="21"/>
          <w:szCs w:val="21"/>
          <w:highlight w:val="none"/>
          <w:vertAlign w:val="superscript"/>
        </w:rPr>
        <w:t>2</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该数据集融合了</w:t>
      </w:r>
      <w:r>
        <w:rPr>
          <w:color w:val="auto"/>
          <w:kern w:val="0"/>
          <w:sz w:val="21"/>
          <w:szCs w:val="21"/>
          <w:highlight w:val="none"/>
        </w:rPr>
        <w:t>较为先进</w:t>
      </w:r>
      <w:r>
        <w:rPr>
          <w:rFonts w:hint="eastAsia"/>
          <w:color w:val="auto"/>
          <w:kern w:val="0"/>
          <w:sz w:val="21"/>
          <w:szCs w:val="21"/>
          <w:highlight w:val="none"/>
        </w:rPr>
        <w:t>的</w:t>
      </w:r>
      <w:r>
        <w:rPr>
          <w:color w:val="auto"/>
          <w:kern w:val="0"/>
          <w:sz w:val="21"/>
          <w:szCs w:val="21"/>
          <w:highlight w:val="none"/>
        </w:rPr>
        <w:t>空间插值技术</w:t>
      </w:r>
      <w:r>
        <w:rPr>
          <w:rFonts w:hint="eastAsia"/>
          <w:color w:val="auto"/>
          <w:kern w:val="0"/>
          <w:sz w:val="21"/>
          <w:szCs w:val="21"/>
          <w:highlight w:val="none"/>
        </w:rPr>
        <w:t>与机器学习</w:t>
      </w:r>
      <w:r>
        <w:rPr>
          <w:color w:val="auto"/>
          <w:kern w:val="0"/>
          <w:sz w:val="21"/>
          <w:szCs w:val="21"/>
          <w:highlight w:val="none"/>
        </w:rPr>
        <w:t>算法</w:t>
      </w:r>
      <w:r>
        <w:rPr>
          <w:rFonts w:hint="eastAsia"/>
          <w:color w:val="auto"/>
          <w:kern w:val="0"/>
          <w:sz w:val="21"/>
          <w:szCs w:val="21"/>
          <w:highlight w:val="none"/>
        </w:rPr>
        <w:t>，</w:t>
      </w:r>
      <w:r>
        <w:rPr>
          <w:color w:val="auto"/>
          <w:kern w:val="0"/>
          <w:sz w:val="21"/>
          <w:szCs w:val="21"/>
          <w:highlight w:val="none"/>
        </w:rPr>
        <w:t>精度较高</w:t>
      </w:r>
      <w:r>
        <w:rPr>
          <w:rFonts w:hint="eastAsia"/>
          <w:color w:val="auto"/>
          <w:kern w:val="0"/>
          <w:sz w:val="21"/>
          <w:szCs w:val="21"/>
          <w:highlight w:val="none"/>
        </w:rPr>
        <w:t>，有助于降低因</w:t>
      </w:r>
      <w:r>
        <w:rPr>
          <w:color w:val="auto"/>
          <w:kern w:val="0"/>
          <w:sz w:val="21"/>
          <w:szCs w:val="21"/>
          <w:highlight w:val="none"/>
        </w:rPr>
        <w:t>降水空间异质性</w:t>
      </w:r>
      <w:r>
        <w:rPr>
          <w:rFonts w:hint="eastAsia"/>
          <w:color w:val="auto"/>
          <w:kern w:val="0"/>
          <w:sz w:val="21"/>
          <w:szCs w:val="21"/>
          <w:highlight w:val="none"/>
        </w:rPr>
        <w:t>引起的研究</w:t>
      </w:r>
      <w:r>
        <w:rPr>
          <w:color w:val="auto"/>
          <w:kern w:val="0"/>
          <w:sz w:val="21"/>
          <w:szCs w:val="21"/>
          <w:highlight w:val="none"/>
        </w:rPr>
        <w:t>不确定性。1961—2018年空间分辨率为1°×1°的逐月CO</w:t>
      </w:r>
      <w:r>
        <w:rPr>
          <w:color w:val="auto"/>
          <w:kern w:val="0"/>
          <w:sz w:val="21"/>
          <w:szCs w:val="21"/>
          <w:highlight w:val="none"/>
          <w:vertAlign w:val="subscript"/>
        </w:rPr>
        <w:t>2</w:t>
      </w:r>
      <w:r>
        <w:rPr>
          <w:color w:val="auto"/>
          <w:kern w:val="0"/>
          <w:sz w:val="21"/>
          <w:szCs w:val="21"/>
          <w:highlight w:val="none"/>
        </w:rPr>
        <w:t>浓度数据来自</w:t>
      </w:r>
      <w:r>
        <w:rPr>
          <w:rFonts w:hint="eastAsia"/>
          <w:color w:val="auto"/>
          <w:kern w:val="0"/>
          <w:sz w:val="21"/>
          <w:szCs w:val="21"/>
          <w:highlight w:val="none"/>
        </w:rPr>
        <w:t>CHENG</w:t>
      </w:r>
      <w:r>
        <w:rPr>
          <w:color w:val="auto"/>
          <w:kern w:val="0"/>
          <w:sz w:val="21"/>
          <w:szCs w:val="21"/>
          <w:highlight w:val="none"/>
        </w:rPr>
        <w:t>等</w:t>
      </w:r>
      <w:r>
        <w:rPr>
          <w:color w:val="auto"/>
          <w:sz w:val="21"/>
          <w:szCs w:val="21"/>
          <w:highlight w:val="none"/>
          <w:vertAlign w:val="superscript"/>
        </w:rPr>
        <w:t>[4</w:t>
      </w:r>
      <w:r>
        <w:rPr>
          <w:rFonts w:hint="eastAsia"/>
          <w:color w:val="auto"/>
          <w:sz w:val="21"/>
          <w:szCs w:val="21"/>
          <w:highlight w:val="none"/>
          <w:vertAlign w:val="superscript"/>
        </w:rPr>
        <w:t>3</w:t>
      </w:r>
      <w:r>
        <w:rPr>
          <w:color w:val="auto"/>
          <w:sz w:val="21"/>
          <w:szCs w:val="21"/>
          <w:highlight w:val="none"/>
          <w:vertAlign w:val="superscript"/>
        </w:rPr>
        <w:t>]</w:t>
      </w:r>
      <w:r>
        <w:rPr>
          <w:color w:val="auto"/>
          <w:kern w:val="0"/>
          <w:sz w:val="21"/>
          <w:szCs w:val="21"/>
          <w:highlight w:val="none"/>
        </w:rPr>
        <w:t>（https://doi.org/10.5281/zenodo.5021361）。为</w:t>
      </w:r>
      <w:r>
        <w:rPr>
          <w:rFonts w:hint="eastAsia"/>
          <w:color w:val="auto"/>
          <w:kern w:val="0"/>
          <w:sz w:val="21"/>
          <w:szCs w:val="21"/>
          <w:highlight w:val="none"/>
        </w:rPr>
        <w:t>保持</w:t>
      </w:r>
      <w:r>
        <w:rPr>
          <w:color w:val="auto"/>
          <w:kern w:val="0"/>
          <w:sz w:val="21"/>
          <w:szCs w:val="21"/>
          <w:highlight w:val="none"/>
        </w:rPr>
        <w:t>与径流深</w:t>
      </w:r>
      <w:r>
        <w:rPr>
          <w:rFonts w:hint="eastAsia"/>
          <w:color w:val="auto"/>
          <w:kern w:val="0"/>
          <w:sz w:val="21"/>
          <w:szCs w:val="21"/>
          <w:highlight w:val="none"/>
        </w:rPr>
        <w:t>和</w:t>
      </w:r>
      <w:r>
        <w:rPr>
          <w:color w:val="auto"/>
          <w:kern w:val="0"/>
          <w:sz w:val="21"/>
          <w:szCs w:val="21"/>
          <w:highlight w:val="none"/>
        </w:rPr>
        <w:t>降水</w:t>
      </w:r>
      <w:r>
        <w:rPr>
          <w:rFonts w:hint="eastAsia"/>
          <w:color w:val="auto"/>
          <w:kern w:val="0"/>
          <w:sz w:val="21"/>
          <w:szCs w:val="21"/>
          <w:highlight w:val="none"/>
        </w:rPr>
        <w:t>数据</w:t>
      </w:r>
      <w:r>
        <w:rPr>
          <w:color w:val="auto"/>
          <w:kern w:val="0"/>
          <w:sz w:val="21"/>
          <w:szCs w:val="21"/>
          <w:highlight w:val="none"/>
        </w:rPr>
        <w:t>的空间分辨率一致，研究</w:t>
      </w:r>
      <w:r>
        <w:rPr>
          <w:rFonts w:hint="eastAsia"/>
          <w:color w:val="auto"/>
          <w:kern w:val="0"/>
          <w:sz w:val="21"/>
          <w:szCs w:val="21"/>
          <w:highlight w:val="none"/>
        </w:rPr>
        <w:t>采用</w:t>
      </w:r>
      <w:r>
        <w:rPr>
          <w:color w:val="auto"/>
          <w:kern w:val="0"/>
          <w:sz w:val="21"/>
          <w:szCs w:val="21"/>
          <w:highlight w:val="none"/>
        </w:rPr>
        <w:t>反距离权重法</w:t>
      </w:r>
      <w:r>
        <w:rPr>
          <w:rFonts w:hint="eastAsia"/>
          <w:color w:val="auto"/>
          <w:kern w:val="0"/>
          <w:sz w:val="21"/>
          <w:szCs w:val="21"/>
          <w:highlight w:val="none"/>
        </w:rPr>
        <w:t>将</w:t>
      </w:r>
      <w:r>
        <w:rPr>
          <w:color w:val="auto"/>
          <w:kern w:val="0"/>
          <w:sz w:val="21"/>
          <w:szCs w:val="21"/>
          <w:highlight w:val="none"/>
        </w:rPr>
        <w:t>逐月最高气温、最低气温、相对湿度、日照时数和风速插值</w:t>
      </w:r>
      <w:r>
        <w:rPr>
          <w:rFonts w:hint="eastAsia"/>
          <w:color w:val="auto"/>
          <w:kern w:val="0"/>
          <w:sz w:val="21"/>
          <w:szCs w:val="21"/>
          <w:highlight w:val="none"/>
        </w:rPr>
        <w:t>到了</w:t>
      </w:r>
      <w:r>
        <w:rPr>
          <w:color w:val="auto"/>
          <w:kern w:val="0"/>
          <w:sz w:val="21"/>
          <w:szCs w:val="21"/>
          <w:highlight w:val="none"/>
        </w:rPr>
        <w:t>径流深</w:t>
      </w:r>
      <w:r>
        <w:rPr>
          <w:rFonts w:hint="eastAsia"/>
          <w:color w:val="auto"/>
          <w:kern w:val="0"/>
          <w:sz w:val="21"/>
          <w:szCs w:val="21"/>
          <w:highlight w:val="none"/>
        </w:rPr>
        <w:t>和</w:t>
      </w:r>
      <w:r>
        <w:rPr>
          <w:color w:val="auto"/>
          <w:kern w:val="0"/>
          <w:sz w:val="21"/>
          <w:szCs w:val="21"/>
          <w:highlight w:val="none"/>
        </w:rPr>
        <w:t>降水</w:t>
      </w:r>
      <w:r>
        <w:rPr>
          <w:rFonts w:hint="eastAsia"/>
          <w:color w:val="auto"/>
          <w:kern w:val="0"/>
          <w:sz w:val="21"/>
          <w:szCs w:val="21"/>
          <w:highlight w:val="none"/>
        </w:rPr>
        <w:t>的</w:t>
      </w:r>
      <w:r>
        <w:rPr>
          <w:color w:val="auto"/>
          <w:kern w:val="0"/>
          <w:sz w:val="21"/>
          <w:szCs w:val="21"/>
          <w:highlight w:val="none"/>
        </w:rPr>
        <w:t>格点；</w:t>
      </w:r>
      <w:r>
        <w:rPr>
          <w:rFonts w:hint="eastAsia"/>
          <w:color w:val="auto"/>
          <w:kern w:val="0"/>
          <w:sz w:val="21"/>
          <w:szCs w:val="21"/>
          <w:highlight w:val="none"/>
        </w:rPr>
        <w:t>同时</w:t>
      </w:r>
      <w:r>
        <w:rPr>
          <w:color w:val="auto"/>
          <w:kern w:val="0"/>
          <w:sz w:val="21"/>
          <w:szCs w:val="21"/>
          <w:highlight w:val="none"/>
        </w:rPr>
        <w:t>，利用双线性插值方法</w:t>
      </w:r>
      <w:r>
        <w:rPr>
          <w:rFonts w:hint="eastAsia"/>
          <w:color w:val="auto"/>
          <w:kern w:val="0"/>
          <w:sz w:val="21"/>
          <w:szCs w:val="21"/>
          <w:highlight w:val="none"/>
        </w:rPr>
        <w:t>将</w:t>
      </w:r>
      <w:r>
        <w:rPr>
          <w:color w:val="auto"/>
          <w:kern w:val="0"/>
          <w:sz w:val="21"/>
          <w:szCs w:val="21"/>
          <w:highlight w:val="none"/>
        </w:rPr>
        <w:t>逐月CO</w:t>
      </w:r>
      <w:r>
        <w:rPr>
          <w:color w:val="auto"/>
          <w:kern w:val="0"/>
          <w:sz w:val="21"/>
          <w:szCs w:val="21"/>
          <w:highlight w:val="none"/>
          <w:vertAlign w:val="subscript"/>
        </w:rPr>
        <w:t>2</w:t>
      </w:r>
      <w:r>
        <w:rPr>
          <w:color w:val="auto"/>
          <w:kern w:val="0"/>
          <w:sz w:val="21"/>
          <w:szCs w:val="21"/>
          <w:highlight w:val="none"/>
        </w:rPr>
        <w:t>浓度数据重采样</w:t>
      </w:r>
      <w:r>
        <w:rPr>
          <w:rFonts w:hint="eastAsia"/>
          <w:color w:val="auto"/>
          <w:kern w:val="0"/>
          <w:sz w:val="21"/>
          <w:szCs w:val="21"/>
          <w:highlight w:val="none"/>
        </w:rPr>
        <w:t>至</w:t>
      </w:r>
      <w:r>
        <w:rPr>
          <w:color w:val="auto"/>
          <w:kern w:val="0"/>
          <w:sz w:val="21"/>
          <w:szCs w:val="21"/>
          <w:highlight w:val="none"/>
        </w:rPr>
        <w:t>径流深</w:t>
      </w:r>
      <w:r>
        <w:rPr>
          <w:rFonts w:hint="eastAsia"/>
          <w:color w:val="auto"/>
          <w:kern w:val="0"/>
          <w:sz w:val="21"/>
          <w:szCs w:val="21"/>
          <w:highlight w:val="none"/>
        </w:rPr>
        <w:t>和</w:t>
      </w:r>
      <w:r>
        <w:rPr>
          <w:color w:val="auto"/>
          <w:kern w:val="0"/>
          <w:sz w:val="21"/>
          <w:szCs w:val="21"/>
          <w:highlight w:val="none"/>
        </w:rPr>
        <w:t>降水</w:t>
      </w:r>
      <w:r>
        <w:rPr>
          <w:rFonts w:hint="eastAsia"/>
          <w:color w:val="auto"/>
          <w:kern w:val="0"/>
          <w:sz w:val="21"/>
          <w:szCs w:val="21"/>
          <w:highlight w:val="none"/>
        </w:rPr>
        <w:t>的</w:t>
      </w:r>
      <w:r>
        <w:rPr>
          <w:color w:val="auto"/>
          <w:kern w:val="0"/>
          <w:sz w:val="21"/>
          <w:szCs w:val="21"/>
          <w:highlight w:val="none"/>
        </w:rPr>
        <w:t>格点。</w:t>
      </w:r>
    </w:p>
    <w:p w14:paraId="4F43ABD1">
      <w:pPr>
        <w:autoSpaceDE w:val="0"/>
        <w:autoSpaceDN w:val="0"/>
        <w:adjustRightInd w:val="0"/>
        <w:snapToGrid w:val="0"/>
        <w:spacing w:line="240" w:lineRule="auto"/>
        <w:ind w:firstLine="0" w:firstLineChars="0"/>
        <w:rPr>
          <w:rFonts w:eastAsia="黑体"/>
          <w:color w:val="auto"/>
          <w:kern w:val="0"/>
          <w:sz w:val="21"/>
          <w:szCs w:val="21"/>
          <w:highlight w:val="none"/>
        </w:rPr>
      </w:pPr>
      <w:r>
        <w:rPr>
          <w:rFonts w:eastAsia="黑体"/>
          <w:color w:val="auto"/>
          <w:kern w:val="0"/>
          <w:sz w:val="21"/>
          <w:szCs w:val="21"/>
          <w:highlight w:val="none"/>
        </w:rPr>
        <w:t>1.3 方法</w:t>
      </w:r>
    </w:p>
    <w:p w14:paraId="72235926">
      <w:pPr>
        <w:autoSpaceDE w:val="0"/>
        <w:autoSpaceDN w:val="0"/>
        <w:adjustRightInd w:val="0"/>
        <w:snapToGrid w:val="0"/>
        <w:spacing w:line="240" w:lineRule="auto"/>
        <w:ind w:firstLine="0" w:firstLineChars="0"/>
        <w:rPr>
          <w:rFonts w:eastAsia="楷体"/>
          <w:color w:val="auto"/>
          <w:kern w:val="0"/>
          <w:sz w:val="21"/>
          <w:szCs w:val="21"/>
          <w:highlight w:val="none"/>
        </w:rPr>
      </w:pPr>
      <w:r>
        <w:rPr>
          <w:rFonts w:eastAsia="楷体"/>
          <w:color w:val="auto"/>
          <w:kern w:val="0"/>
          <w:sz w:val="21"/>
          <w:szCs w:val="21"/>
          <w:highlight w:val="none"/>
        </w:rPr>
        <w:t xml:space="preserve">1.3.1 </w:t>
      </w:r>
      <w:r>
        <w:rPr>
          <w:rFonts w:eastAsia="楷体"/>
          <w:i/>
          <w:color w:val="auto"/>
          <w:kern w:val="0"/>
          <w:sz w:val="21"/>
          <w:szCs w:val="21"/>
          <w:highlight w:val="none"/>
        </w:rPr>
        <w:t>SPEI</w:t>
      </w:r>
      <w:r>
        <w:rPr>
          <w:rFonts w:hint="eastAsia" w:eastAsia="楷体"/>
          <w:color w:val="auto"/>
          <w:kern w:val="0"/>
          <w:sz w:val="21"/>
          <w:szCs w:val="21"/>
          <w:highlight w:val="none"/>
        </w:rPr>
        <w:t>气象干旱指数与</w:t>
      </w:r>
      <w:r>
        <w:rPr>
          <w:rFonts w:eastAsia="楷体"/>
          <w:i/>
          <w:color w:val="auto"/>
          <w:kern w:val="0"/>
          <w:sz w:val="21"/>
          <w:szCs w:val="21"/>
          <w:highlight w:val="none"/>
        </w:rPr>
        <w:t>SRI</w:t>
      </w:r>
      <w:r>
        <w:rPr>
          <w:rFonts w:hint="eastAsia" w:eastAsia="楷体"/>
          <w:color w:val="auto"/>
          <w:kern w:val="0"/>
          <w:sz w:val="21"/>
          <w:szCs w:val="21"/>
          <w:highlight w:val="none"/>
        </w:rPr>
        <w:t>水文干旱指数</w:t>
      </w:r>
    </w:p>
    <w:p w14:paraId="511FFA0B">
      <w:pPr>
        <w:spacing w:line="240" w:lineRule="auto"/>
        <w:ind w:firstLine="420"/>
        <w:rPr>
          <w:color w:val="auto"/>
          <w:kern w:val="0"/>
          <w:sz w:val="21"/>
          <w:szCs w:val="21"/>
          <w:highlight w:val="none"/>
        </w:rPr>
      </w:pPr>
      <w:r>
        <w:rPr>
          <w:color w:val="auto"/>
          <w:kern w:val="0"/>
          <w:sz w:val="21"/>
          <w:szCs w:val="21"/>
          <w:highlight w:val="none"/>
        </w:rPr>
        <w:t>本研究采用</w:t>
      </w:r>
      <w:r>
        <w:rPr>
          <w:i/>
          <w:color w:val="auto"/>
          <w:kern w:val="0"/>
          <w:sz w:val="21"/>
          <w:szCs w:val="21"/>
          <w:highlight w:val="none"/>
        </w:rPr>
        <w:t>SPEI</w:t>
      </w:r>
      <w:r>
        <w:rPr>
          <w:rFonts w:hint="eastAsia"/>
          <w:color w:val="auto"/>
          <w:kern w:val="0"/>
          <w:sz w:val="21"/>
          <w:szCs w:val="21"/>
          <w:highlight w:val="none"/>
        </w:rPr>
        <w:t>和</w:t>
      </w:r>
      <w:r>
        <w:rPr>
          <w:i/>
          <w:color w:val="auto"/>
          <w:kern w:val="0"/>
          <w:sz w:val="21"/>
          <w:szCs w:val="21"/>
          <w:highlight w:val="none"/>
        </w:rPr>
        <w:t>SRI</w:t>
      </w:r>
      <w:r>
        <w:rPr>
          <w:rFonts w:hint="eastAsia"/>
          <w:color w:val="auto"/>
          <w:kern w:val="0"/>
          <w:sz w:val="21"/>
          <w:szCs w:val="21"/>
          <w:highlight w:val="none"/>
        </w:rPr>
        <w:t>分别识别</w:t>
      </w:r>
      <w:r>
        <w:rPr>
          <w:color w:val="auto"/>
          <w:kern w:val="0"/>
          <w:sz w:val="21"/>
          <w:szCs w:val="21"/>
          <w:highlight w:val="none"/>
        </w:rPr>
        <w:t>气象干旱</w:t>
      </w:r>
      <w:r>
        <w:rPr>
          <w:rFonts w:hint="eastAsia"/>
          <w:color w:val="auto"/>
          <w:kern w:val="0"/>
          <w:sz w:val="21"/>
          <w:szCs w:val="21"/>
          <w:highlight w:val="none"/>
        </w:rPr>
        <w:t>和</w:t>
      </w:r>
      <w:r>
        <w:rPr>
          <w:color w:val="auto"/>
          <w:kern w:val="0"/>
          <w:sz w:val="21"/>
          <w:szCs w:val="21"/>
          <w:highlight w:val="none"/>
        </w:rPr>
        <w:t>水文干旱。</w:t>
      </w:r>
      <w:r>
        <w:rPr>
          <w:rFonts w:hint="eastAsia"/>
          <w:color w:val="auto"/>
          <w:kern w:val="0"/>
          <w:sz w:val="21"/>
          <w:szCs w:val="21"/>
          <w:highlight w:val="none"/>
        </w:rPr>
        <w:t>该指数具备多时间尺度特征和空间可比性等优势，其具体计算流程如下。</w:t>
      </w:r>
    </w:p>
    <w:p w14:paraId="52C85FEC">
      <w:pPr>
        <w:spacing w:line="240" w:lineRule="auto"/>
        <w:ind w:firstLine="0" w:firstLineChars="0"/>
        <w:rPr>
          <w:color w:val="auto"/>
          <w:kern w:val="0"/>
          <w:sz w:val="21"/>
          <w:szCs w:val="21"/>
          <w:highlight w:val="none"/>
        </w:rPr>
      </w:pPr>
      <w:r>
        <w:rPr>
          <w:rFonts w:hint="eastAsia"/>
          <w:color w:val="auto"/>
          <w:kern w:val="0"/>
          <w:sz w:val="21"/>
          <w:szCs w:val="21"/>
          <w:highlight w:val="none"/>
        </w:rPr>
        <w:t>1.3.1.1</w:t>
      </w:r>
      <w:r>
        <w:rPr>
          <w:i/>
          <w:color w:val="auto"/>
          <w:kern w:val="0"/>
          <w:sz w:val="21"/>
          <w:szCs w:val="21"/>
          <w:highlight w:val="none"/>
        </w:rPr>
        <w:t>PET</w:t>
      </w:r>
      <w:r>
        <w:rPr>
          <w:rFonts w:hint="eastAsia"/>
          <w:color w:val="auto"/>
          <w:kern w:val="0"/>
          <w:sz w:val="21"/>
          <w:szCs w:val="21"/>
          <w:highlight w:val="none"/>
        </w:rPr>
        <w:t>的估算</w:t>
      </w:r>
    </w:p>
    <w:p w14:paraId="6C14B819">
      <w:pPr>
        <w:spacing w:line="240" w:lineRule="auto"/>
        <w:ind w:firstLine="420"/>
        <w:rPr>
          <w:color w:val="auto"/>
          <w:kern w:val="0"/>
          <w:sz w:val="21"/>
          <w:szCs w:val="21"/>
          <w:highlight w:val="none"/>
        </w:rPr>
      </w:pPr>
      <w:r>
        <w:rPr>
          <w:rFonts w:hint="eastAsia"/>
          <w:color w:val="auto"/>
          <w:kern w:val="0"/>
          <w:sz w:val="21"/>
          <w:szCs w:val="21"/>
          <w:highlight w:val="none"/>
        </w:rPr>
        <w:t>考虑到</w:t>
      </w:r>
      <w:r>
        <w:rPr>
          <w:color w:val="auto"/>
          <w:kern w:val="0"/>
          <w:sz w:val="21"/>
          <w:szCs w:val="21"/>
          <w:highlight w:val="none"/>
        </w:rPr>
        <w:t>大气CO</w:t>
      </w:r>
      <w:r>
        <w:rPr>
          <w:color w:val="auto"/>
          <w:kern w:val="0"/>
          <w:sz w:val="21"/>
          <w:szCs w:val="21"/>
          <w:highlight w:val="none"/>
          <w:vertAlign w:val="subscript"/>
        </w:rPr>
        <w:t>2</w:t>
      </w:r>
      <w:r>
        <w:rPr>
          <w:color w:val="auto"/>
          <w:kern w:val="0"/>
          <w:sz w:val="21"/>
          <w:szCs w:val="21"/>
          <w:highlight w:val="none"/>
        </w:rPr>
        <w:t>升高会</w:t>
      </w:r>
      <w:r>
        <w:rPr>
          <w:rFonts w:hint="eastAsia"/>
          <w:color w:val="auto"/>
          <w:kern w:val="0"/>
          <w:sz w:val="21"/>
          <w:szCs w:val="21"/>
          <w:highlight w:val="none"/>
        </w:rPr>
        <w:t>引起</w:t>
      </w:r>
      <w:r>
        <w:rPr>
          <w:color w:val="auto"/>
          <w:kern w:val="0"/>
          <w:sz w:val="21"/>
          <w:szCs w:val="21"/>
          <w:highlight w:val="none"/>
        </w:rPr>
        <w:t>植被表面阻抗（</w:t>
      </w:r>
      <w:r>
        <w:rPr>
          <w:i/>
          <w:iCs/>
          <w:color w:val="auto"/>
          <w:kern w:val="0"/>
          <w:sz w:val="21"/>
          <w:szCs w:val="21"/>
          <w:highlight w:val="none"/>
        </w:rPr>
        <w:t>r</w:t>
      </w:r>
      <w:r>
        <w:rPr>
          <w:i/>
          <w:iCs/>
          <w:color w:val="auto"/>
          <w:kern w:val="0"/>
          <w:sz w:val="21"/>
          <w:szCs w:val="21"/>
          <w:highlight w:val="none"/>
          <w:vertAlign w:val="subscript"/>
        </w:rPr>
        <w:t>s</w:t>
      </w:r>
      <w:r>
        <w:rPr>
          <w:color w:val="auto"/>
          <w:kern w:val="0"/>
          <w:sz w:val="21"/>
          <w:szCs w:val="21"/>
          <w:highlight w:val="none"/>
        </w:rPr>
        <w:t>）</w:t>
      </w:r>
      <w:r>
        <w:rPr>
          <w:rFonts w:hint="eastAsia"/>
          <w:color w:val="auto"/>
          <w:kern w:val="0"/>
          <w:sz w:val="21"/>
          <w:szCs w:val="21"/>
          <w:highlight w:val="none"/>
        </w:rPr>
        <w:t>降低</w:t>
      </w:r>
      <w:r>
        <w:rPr>
          <w:color w:val="auto"/>
          <w:kern w:val="0"/>
          <w:sz w:val="21"/>
          <w:szCs w:val="21"/>
          <w:highlight w:val="none"/>
        </w:rPr>
        <w:t>，进而</w:t>
      </w:r>
      <w:r>
        <w:rPr>
          <w:rFonts w:hint="eastAsia"/>
          <w:color w:val="auto"/>
          <w:kern w:val="0"/>
          <w:sz w:val="21"/>
          <w:szCs w:val="21"/>
          <w:highlight w:val="none"/>
        </w:rPr>
        <w:t>可能</w:t>
      </w:r>
      <w:r>
        <w:rPr>
          <w:color w:val="auto"/>
          <w:kern w:val="0"/>
          <w:sz w:val="21"/>
          <w:szCs w:val="21"/>
          <w:highlight w:val="none"/>
        </w:rPr>
        <w:t>导致</w:t>
      </w:r>
      <w:r>
        <w:rPr>
          <w:i/>
          <w:color w:val="auto"/>
          <w:kern w:val="0"/>
          <w:sz w:val="21"/>
          <w:szCs w:val="21"/>
          <w:highlight w:val="none"/>
        </w:rPr>
        <w:t>PET</w:t>
      </w:r>
      <w:r>
        <w:rPr>
          <w:rFonts w:hint="eastAsia"/>
          <w:color w:val="auto"/>
          <w:kern w:val="0"/>
          <w:sz w:val="21"/>
          <w:szCs w:val="21"/>
          <w:highlight w:val="none"/>
        </w:rPr>
        <w:t>被</w:t>
      </w:r>
      <w:r>
        <w:rPr>
          <w:color w:val="auto"/>
          <w:kern w:val="0"/>
          <w:sz w:val="21"/>
          <w:szCs w:val="21"/>
          <w:highlight w:val="none"/>
        </w:rPr>
        <w:t>高估</w:t>
      </w:r>
      <w:r>
        <w:rPr>
          <w:color w:val="auto"/>
          <w:sz w:val="21"/>
          <w:szCs w:val="21"/>
          <w:highlight w:val="none"/>
          <w:vertAlign w:val="superscript"/>
        </w:rPr>
        <w:t>[4</w:t>
      </w:r>
      <w:r>
        <w:rPr>
          <w:rFonts w:hint="eastAsia"/>
          <w:color w:val="auto"/>
          <w:sz w:val="21"/>
          <w:szCs w:val="21"/>
          <w:highlight w:val="none"/>
          <w:vertAlign w:val="superscript"/>
        </w:rPr>
        <w:t>4-</w:t>
      </w:r>
      <w:r>
        <w:rPr>
          <w:color w:val="auto"/>
          <w:sz w:val="21"/>
          <w:szCs w:val="21"/>
          <w:highlight w:val="none"/>
          <w:vertAlign w:val="superscript"/>
        </w:rPr>
        <w:t>4</w:t>
      </w:r>
      <w:r>
        <w:rPr>
          <w:rFonts w:hint="eastAsia"/>
          <w:color w:val="auto"/>
          <w:sz w:val="21"/>
          <w:szCs w:val="21"/>
          <w:highlight w:val="none"/>
          <w:vertAlign w:val="superscript"/>
        </w:rPr>
        <w:t>5</w:t>
      </w:r>
      <w:r>
        <w:rPr>
          <w:color w:val="auto"/>
          <w:sz w:val="21"/>
          <w:szCs w:val="21"/>
          <w:highlight w:val="none"/>
          <w:vertAlign w:val="superscript"/>
        </w:rPr>
        <w:t>]</w:t>
      </w:r>
      <w:r>
        <w:rPr>
          <w:rFonts w:hint="eastAsia"/>
          <w:color w:val="auto"/>
          <w:kern w:val="0"/>
          <w:sz w:val="21"/>
          <w:szCs w:val="21"/>
          <w:highlight w:val="none"/>
        </w:rPr>
        <w:t>；</w:t>
      </w:r>
      <w:r>
        <w:rPr>
          <w:color w:val="auto"/>
          <w:kern w:val="0"/>
          <w:sz w:val="21"/>
          <w:szCs w:val="21"/>
          <w:highlight w:val="none"/>
        </w:rPr>
        <w:t>因此，本研究采用了改进的FAO-56 Penman-Monteith（PM）方程</w:t>
      </w:r>
      <w:r>
        <w:rPr>
          <w:rFonts w:hint="eastAsia"/>
          <w:color w:val="auto"/>
          <w:kern w:val="0"/>
          <w:sz w:val="21"/>
          <w:szCs w:val="21"/>
          <w:highlight w:val="none"/>
        </w:rPr>
        <w:t>进行</w:t>
      </w:r>
      <w:r>
        <w:rPr>
          <w:i/>
          <w:color w:val="auto"/>
          <w:kern w:val="0"/>
          <w:sz w:val="21"/>
          <w:szCs w:val="21"/>
          <w:highlight w:val="none"/>
        </w:rPr>
        <w:t>PET</w:t>
      </w:r>
      <w:r>
        <w:rPr>
          <w:rFonts w:hint="eastAsia"/>
          <w:color w:val="auto"/>
          <w:kern w:val="0"/>
          <w:sz w:val="21"/>
          <w:szCs w:val="21"/>
          <w:highlight w:val="none"/>
        </w:rPr>
        <w:t>的</w:t>
      </w:r>
      <w:r>
        <w:rPr>
          <w:color w:val="auto"/>
          <w:kern w:val="0"/>
          <w:sz w:val="21"/>
          <w:szCs w:val="21"/>
          <w:highlight w:val="none"/>
        </w:rPr>
        <w:t>估算</w:t>
      </w:r>
      <w:r>
        <w:rPr>
          <w:color w:val="auto"/>
          <w:sz w:val="21"/>
          <w:szCs w:val="21"/>
          <w:highlight w:val="none"/>
          <w:vertAlign w:val="superscript"/>
        </w:rPr>
        <w:t>[4</w:t>
      </w:r>
      <w:r>
        <w:rPr>
          <w:rFonts w:hint="eastAsia"/>
          <w:color w:val="auto"/>
          <w:sz w:val="21"/>
          <w:szCs w:val="21"/>
          <w:highlight w:val="none"/>
          <w:vertAlign w:val="superscript"/>
        </w:rPr>
        <w:t>6</w:t>
      </w:r>
      <w:r>
        <w:rPr>
          <w:color w:val="auto"/>
          <w:sz w:val="21"/>
          <w:szCs w:val="21"/>
          <w:highlight w:val="none"/>
          <w:vertAlign w:val="superscript"/>
        </w:rPr>
        <w:t>]</w:t>
      </w:r>
      <w:r>
        <w:rPr>
          <w:color w:val="auto"/>
          <w:kern w:val="0"/>
          <w:sz w:val="21"/>
          <w:szCs w:val="21"/>
          <w:highlight w:val="none"/>
        </w:rPr>
        <w:t>。</w:t>
      </w:r>
      <w:r>
        <w:rPr>
          <w:color w:val="auto"/>
          <w:kern w:val="0"/>
          <w:sz w:val="21"/>
          <w:szCs w:val="21"/>
          <w:highlight w:val="none"/>
        </w:rPr>
        <w:t>YANG</w:t>
      </w:r>
      <w:r>
        <w:rPr>
          <w:color w:val="auto"/>
          <w:kern w:val="0"/>
          <w:sz w:val="21"/>
          <w:szCs w:val="21"/>
          <w:highlight w:val="none"/>
        </w:rPr>
        <w:t>等</w:t>
      </w:r>
      <w:r>
        <w:rPr>
          <w:color w:val="auto"/>
          <w:sz w:val="21"/>
          <w:szCs w:val="21"/>
          <w:highlight w:val="none"/>
          <w:vertAlign w:val="superscript"/>
        </w:rPr>
        <w:t>[4</w:t>
      </w:r>
      <w:r>
        <w:rPr>
          <w:rFonts w:hint="eastAsia"/>
          <w:color w:val="auto"/>
          <w:sz w:val="21"/>
          <w:szCs w:val="21"/>
          <w:highlight w:val="none"/>
          <w:vertAlign w:val="superscript"/>
        </w:rPr>
        <w:t>4</w:t>
      </w:r>
      <w:r>
        <w:rPr>
          <w:color w:val="auto"/>
          <w:sz w:val="21"/>
          <w:szCs w:val="21"/>
          <w:highlight w:val="none"/>
          <w:vertAlign w:val="superscript"/>
        </w:rPr>
        <w:t>]</w:t>
      </w:r>
      <w:r>
        <w:rPr>
          <w:color w:val="auto"/>
          <w:kern w:val="0"/>
          <w:sz w:val="21"/>
          <w:szCs w:val="21"/>
          <w:highlight w:val="none"/>
        </w:rPr>
        <w:t>在FAO-56 PM公式</w:t>
      </w:r>
      <w:r>
        <w:rPr>
          <w:rFonts w:hint="eastAsia"/>
          <w:color w:val="auto"/>
          <w:kern w:val="0"/>
          <w:sz w:val="21"/>
          <w:szCs w:val="21"/>
          <w:highlight w:val="none"/>
        </w:rPr>
        <w:t>中</w:t>
      </w:r>
      <w:r>
        <w:rPr>
          <w:color w:val="auto"/>
          <w:kern w:val="0"/>
          <w:sz w:val="21"/>
          <w:szCs w:val="21"/>
          <w:highlight w:val="none"/>
        </w:rPr>
        <w:t>引入了</w:t>
      </w:r>
      <w:r>
        <w:rPr>
          <w:i/>
          <w:iCs/>
          <w:color w:val="auto"/>
          <w:kern w:val="0"/>
          <w:sz w:val="21"/>
          <w:szCs w:val="21"/>
          <w:highlight w:val="none"/>
        </w:rPr>
        <w:t>r</w:t>
      </w:r>
      <w:r>
        <w:rPr>
          <w:i/>
          <w:iCs/>
          <w:color w:val="auto"/>
          <w:kern w:val="0"/>
          <w:sz w:val="21"/>
          <w:szCs w:val="21"/>
          <w:highlight w:val="none"/>
          <w:vertAlign w:val="subscript"/>
        </w:rPr>
        <w:t>s</w:t>
      </w:r>
      <w:r>
        <w:rPr>
          <w:color w:val="auto"/>
          <w:kern w:val="0"/>
          <w:sz w:val="21"/>
          <w:szCs w:val="21"/>
          <w:highlight w:val="none"/>
        </w:rPr>
        <w:t>随CO</w:t>
      </w:r>
      <w:r>
        <w:rPr>
          <w:color w:val="auto"/>
          <w:kern w:val="0"/>
          <w:sz w:val="21"/>
          <w:szCs w:val="21"/>
          <w:highlight w:val="none"/>
          <w:vertAlign w:val="subscript"/>
        </w:rPr>
        <w:t>2</w:t>
      </w:r>
      <w:r>
        <w:rPr>
          <w:color w:val="auto"/>
          <w:kern w:val="0"/>
          <w:sz w:val="21"/>
          <w:szCs w:val="21"/>
          <w:highlight w:val="none"/>
        </w:rPr>
        <w:t>浓度（</w:t>
      </w:r>
      <w:r>
        <w:rPr>
          <w:i/>
          <w:iCs/>
          <w:color w:val="auto"/>
          <w:kern w:val="0"/>
          <w:sz w:val="21"/>
          <w:szCs w:val="21"/>
          <w:highlight w:val="none"/>
        </w:rPr>
        <w:t>ρ</w:t>
      </w:r>
      <w:r>
        <w:rPr>
          <w:color w:val="auto"/>
          <w:kern w:val="0"/>
          <w:sz w:val="21"/>
          <w:szCs w:val="21"/>
          <w:highlight w:val="none"/>
        </w:rPr>
        <w:t>）变化的经验函数，即</w:t>
      </w:r>
      <w:r>
        <w:rPr>
          <w:i/>
          <w:iCs/>
          <w:color w:val="auto"/>
          <w:kern w:val="0"/>
          <w:sz w:val="21"/>
          <w:szCs w:val="21"/>
          <w:highlight w:val="none"/>
        </w:rPr>
        <w:t>r</w:t>
      </w:r>
      <w:r>
        <w:rPr>
          <w:i/>
          <w:iCs/>
          <w:color w:val="auto"/>
          <w:kern w:val="0"/>
          <w:sz w:val="21"/>
          <w:szCs w:val="21"/>
          <w:highlight w:val="none"/>
          <w:vertAlign w:val="subscript"/>
        </w:rPr>
        <w:t>s</w:t>
      </w:r>
      <w:r>
        <w:rPr>
          <w:color w:val="auto"/>
          <w:kern w:val="0"/>
          <w:sz w:val="21"/>
          <w:szCs w:val="21"/>
          <w:highlight w:val="none"/>
        </w:rPr>
        <w:t>=70+0.05</w:t>
      </w:r>
      <w:r>
        <w:rPr>
          <w:color w:val="auto"/>
          <w:kern w:val="0"/>
          <w:sz w:val="21"/>
          <w:szCs w:val="21"/>
          <w:highlight w:val="none"/>
        </w:rPr>
        <w:sym w:font="Wingdings" w:char="F09E"/>
      </w:r>
      <w:r>
        <w:rPr>
          <w:color w:val="auto"/>
          <w:kern w:val="0"/>
          <w:sz w:val="21"/>
          <w:szCs w:val="21"/>
          <w:highlight w:val="none"/>
        </w:rPr>
        <w:t>(</w:t>
      </w:r>
      <w:r>
        <w:rPr>
          <w:i/>
          <w:iCs/>
          <w:color w:val="auto"/>
          <w:kern w:val="0"/>
          <w:sz w:val="21"/>
          <w:szCs w:val="21"/>
          <w:highlight w:val="none"/>
        </w:rPr>
        <w:t>ρ</w:t>
      </w:r>
      <w:r>
        <w:rPr>
          <w:color w:val="auto"/>
          <w:kern w:val="0"/>
          <w:sz w:val="21"/>
          <w:szCs w:val="21"/>
          <w:highlight w:val="none"/>
        </w:rPr>
        <w:t>–300)</w:t>
      </w:r>
      <w:r>
        <w:rPr>
          <w:rFonts w:hint="eastAsia"/>
          <w:color w:val="auto"/>
          <w:kern w:val="0"/>
          <w:sz w:val="21"/>
          <w:szCs w:val="21"/>
          <w:highlight w:val="none"/>
        </w:rPr>
        <w:t>，</w:t>
      </w:r>
      <w:r>
        <w:rPr>
          <w:color w:val="auto"/>
          <w:kern w:val="0"/>
          <w:sz w:val="21"/>
          <w:szCs w:val="21"/>
          <w:highlight w:val="none"/>
        </w:rPr>
        <w:t>从而改进</w:t>
      </w:r>
      <w:r>
        <w:rPr>
          <w:rFonts w:hint="eastAsia"/>
          <w:color w:val="auto"/>
          <w:kern w:val="0"/>
          <w:sz w:val="21"/>
          <w:szCs w:val="21"/>
          <w:highlight w:val="none"/>
        </w:rPr>
        <w:t>了</w:t>
      </w:r>
      <w:r>
        <w:rPr>
          <w:color w:val="auto"/>
          <w:kern w:val="0"/>
          <w:sz w:val="21"/>
          <w:szCs w:val="21"/>
          <w:highlight w:val="none"/>
        </w:rPr>
        <w:t>FAO-56 PM公式</w:t>
      </w:r>
      <w:r>
        <w:rPr>
          <w:rFonts w:hint="eastAsia"/>
          <w:color w:val="auto"/>
          <w:kern w:val="0"/>
          <w:sz w:val="21"/>
          <w:szCs w:val="21"/>
          <w:highlight w:val="none"/>
        </w:rPr>
        <w:t>，</w:t>
      </w:r>
      <w:r>
        <w:rPr>
          <w:color w:val="auto"/>
          <w:kern w:val="0"/>
          <w:sz w:val="21"/>
          <w:szCs w:val="21"/>
          <w:highlight w:val="none"/>
        </w:rPr>
        <w:t>具体表达式为</w:t>
      </w:r>
    </w:p>
    <w:p w14:paraId="71E78F57">
      <w:pPr>
        <w:spacing w:line="240" w:lineRule="auto"/>
        <w:ind w:firstLine="0" w:firstLineChars="0"/>
        <w:jc w:val="center"/>
        <w:rPr>
          <w:color w:val="auto"/>
          <w:kern w:val="0"/>
          <w:sz w:val="21"/>
          <w:szCs w:val="21"/>
          <w:highlight w:val="none"/>
        </w:rPr>
      </w:pPr>
      <m:oMathPara>
        <m:oMath>
          <m:eqArr>
            <m:eqArrPr>
              <m:maxDist m:val="1"/>
              <m:ctrlPr>
                <w:rPr>
                  <w:rFonts w:ascii="Cambria Math" w:hAnsi="Cambria Math"/>
                  <w:i/>
                  <w:color w:val="auto"/>
                  <w:kern w:val="0"/>
                  <w:sz w:val="21"/>
                  <w:szCs w:val="21"/>
                  <w:highlight w:val="none"/>
                </w:rPr>
              </m:ctrlPr>
            </m:eqArrPr>
            <m:e>
              <m:r>
                <m:rPr>
                  <m:nor/>
                </m:rPr>
                <w:rPr>
                  <w:i/>
                  <w:iCs/>
                  <w:color w:val="auto"/>
                  <w:sz w:val="21"/>
                  <w:szCs w:val="21"/>
                  <w:highlight w:val="none"/>
                </w:rPr>
                <m:t>PET</m:t>
              </m:r>
              <m:r>
                <m:rPr>
                  <m:nor/>
                </m:rPr>
                <w:rPr>
                  <w:i/>
                  <w:color w:val="auto"/>
                  <w:sz w:val="21"/>
                  <w:szCs w:val="21"/>
                  <w:highlight w:val="none"/>
                </w:rPr>
                <m:t>=</m:t>
              </m:r>
              <m:f>
                <m:fPr>
                  <m:ctrlPr>
                    <w:rPr>
                      <w:rFonts w:ascii="Cambria Math" w:hAnsi="Cambria Math"/>
                      <w:i/>
                      <w:color w:val="auto"/>
                      <w:sz w:val="21"/>
                      <w:szCs w:val="21"/>
                      <w:highlight w:val="none"/>
                    </w:rPr>
                  </m:ctrlPr>
                </m:fPr>
                <m:num>
                  <m:r>
                    <m:rPr>
                      <m:nor/>
                      <m:sty m:val="p"/>
                    </m:rPr>
                    <w:rPr>
                      <w:iCs/>
                      <w:color w:val="auto"/>
                      <w:sz w:val="21"/>
                      <w:szCs w:val="21"/>
                      <w:highlight w:val="none"/>
                    </w:rPr>
                    <m:t>0.408</m:t>
                  </m:r>
                  <m:r>
                    <m:rPr>
                      <m:nor/>
                    </m:rPr>
                    <w:rPr>
                      <w:i/>
                      <w:color w:val="auto"/>
                      <w:sz w:val="21"/>
                      <w:szCs w:val="21"/>
                      <w:highlight w:val="none"/>
                    </w:rPr>
                    <m:t>∙</m:t>
                  </m:r>
                  <m:r>
                    <m:rPr>
                      <m:nor/>
                    </m:rPr>
                    <w:rPr>
                      <w:rFonts w:eastAsia="微软雅黑"/>
                      <w:i/>
                      <w:color w:val="auto"/>
                      <w:sz w:val="21"/>
                      <w:szCs w:val="21"/>
                      <w:highlight w:val="none"/>
                    </w:rPr>
                    <m:t>∆</m:t>
                  </m:r>
                  <m:r>
                    <m:rPr>
                      <m:nor/>
                    </m:rPr>
                    <w:rPr>
                      <w:i/>
                      <w:color w:val="auto"/>
                      <w:sz w:val="21"/>
                      <w:szCs w:val="21"/>
                      <w:highlight w:val="none"/>
                    </w:rPr>
                    <m:t>∙</m:t>
                  </m:r>
                  <m:d>
                    <m:dPr>
                      <m:ctrlPr>
                        <w:rPr>
                          <w:rFonts w:ascii="Cambria Math" w:hAnsi="Cambria Math"/>
                          <w:i/>
                          <w:color w:val="auto"/>
                          <w:sz w:val="21"/>
                          <w:szCs w:val="21"/>
                          <w:highlight w:val="none"/>
                        </w:rPr>
                      </m:ctrlPr>
                    </m:dPr>
                    <m:e>
                      <m:r>
                        <m:rPr>
                          <m:nor/>
                        </m:rPr>
                        <w:rPr>
                          <w:i/>
                          <w:color w:val="auto"/>
                          <w:sz w:val="21"/>
                          <w:szCs w:val="21"/>
                          <w:highlight w:val="none"/>
                        </w:rPr>
                        <m:t>Rn</m:t>
                      </m:r>
                      <m:r>
                        <m:rPr/>
                        <w:rPr>
                          <w:rFonts w:ascii="Cambria Math" w:hAnsi="Cambria Math"/>
                          <w:color w:val="auto"/>
                          <w:sz w:val="21"/>
                          <w:szCs w:val="21"/>
                          <w:highlight w:val="none"/>
                        </w:rPr>
                        <m:t>−</m:t>
                      </m:r>
                      <m:r>
                        <m:rPr>
                          <m:nor/>
                        </m:rPr>
                        <w:rPr>
                          <w:i/>
                          <w:color w:val="auto"/>
                          <w:sz w:val="21"/>
                          <w:szCs w:val="21"/>
                          <w:highlight w:val="none"/>
                        </w:rPr>
                        <m:t>G</m:t>
                      </m:r>
                      <m:ctrlPr>
                        <w:rPr>
                          <w:rFonts w:ascii="Cambria Math" w:hAnsi="Cambria Math"/>
                          <w:i/>
                          <w:color w:val="auto"/>
                          <w:sz w:val="21"/>
                          <w:szCs w:val="21"/>
                          <w:highlight w:val="none"/>
                        </w:rPr>
                      </m:ctrlPr>
                    </m:e>
                  </m:d>
                  <m:r>
                    <m:rPr>
                      <m:nor/>
                      <m:sty m:val="p"/>
                    </m:rPr>
                    <w:rPr>
                      <w:color w:val="auto"/>
                      <w:sz w:val="21"/>
                      <w:szCs w:val="21"/>
                      <w:highlight w:val="none"/>
                    </w:rPr>
                    <m:t>+</m:t>
                  </m:r>
                  <m:r>
                    <m:rPr>
                      <m:nor/>
                    </m:rPr>
                    <w:rPr>
                      <w:i/>
                      <w:color w:val="auto"/>
                      <w:sz w:val="21"/>
                      <w:szCs w:val="21"/>
                      <w:highlight w:val="none"/>
                    </w:rPr>
                    <m:t>γ∙</m:t>
                  </m:r>
                  <m:f>
                    <m:fPr>
                      <m:ctrlPr>
                        <w:rPr>
                          <w:rFonts w:ascii="Cambria Math" w:hAnsi="Cambria Math"/>
                          <w:i/>
                          <w:color w:val="auto"/>
                          <w:sz w:val="21"/>
                          <w:szCs w:val="21"/>
                          <w:highlight w:val="none"/>
                        </w:rPr>
                      </m:ctrlPr>
                    </m:fPr>
                    <m:num>
                      <m:r>
                        <m:rPr>
                          <m:nor/>
                          <m:sty m:val="p"/>
                        </m:rPr>
                        <w:rPr>
                          <w:color w:val="auto"/>
                          <w:sz w:val="21"/>
                          <w:szCs w:val="21"/>
                          <w:highlight w:val="none"/>
                        </w:rPr>
                        <m:t>900</m:t>
                      </m:r>
                      <m:ctrlPr>
                        <w:rPr>
                          <w:rFonts w:ascii="Cambria Math" w:hAnsi="Cambria Math"/>
                          <w:i/>
                          <w:color w:val="auto"/>
                          <w:sz w:val="21"/>
                          <w:szCs w:val="21"/>
                          <w:highlight w:val="none"/>
                        </w:rPr>
                      </m:ctrlPr>
                    </m:num>
                    <m:den>
                      <m:r>
                        <m:rPr>
                          <m:nor/>
                        </m:rPr>
                        <w:rPr>
                          <w:i/>
                          <w:color w:val="auto"/>
                          <w:sz w:val="21"/>
                          <w:szCs w:val="21"/>
                          <w:highlight w:val="none"/>
                        </w:rPr>
                        <m:t>T+</m:t>
                      </m:r>
                      <m:r>
                        <m:rPr>
                          <m:nor/>
                          <m:sty m:val="p"/>
                        </m:rPr>
                        <w:rPr>
                          <w:iCs/>
                          <w:color w:val="auto"/>
                          <w:sz w:val="21"/>
                          <w:szCs w:val="21"/>
                          <w:highlight w:val="none"/>
                        </w:rPr>
                        <m:t>273</m:t>
                      </m:r>
                      <m:ctrlPr>
                        <w:rPr>
                          <w:rFonts w:ascii="Cambria Math" w:hAnsi="Cambria Math"/>
                          <w:i/>
                          <w:color w:val="auto"/>
                          <w:sz w:val="21"/>
                          <w:szCs w:val="21"/>
                          <w:highlight w:val="none"/>
                        </w:rPr>
                      </m:ctrlPr>
                    </m:den>
                  </m:f>
                  <m:r>
                    <m:rPr>
                      <m:nor/>
                    </m:rPr>
                    <w:rPr>
                      <w:i/>
                      <w:color w:val="auto"/>
                      <w:sz w:val="21"/>
                      <w:szCs w:val="21"/>
                      <w:highlight w:val="none"/>
                    </w:rPr>
                    <m:t>∙</m:t>
                  </m:r>
                  <m:sSub>
                    <m:sSubPr>
                      <m:ctrlPr>
                        <w:rPr>
                          <w:rFonts w:ascii="Cambria Math" w:hAnsi="Cambria Math"/>
                          <w:i/>
                          <w:color w:val="auto"/>
                          <w:sz w:val="21"/>
                          <w:szCs w:val="21"/>
                          <w:highlight w:val="none"/>
                        </w:rPr>
                      </m:ctrlPr>
                    </m:sSubPr>
                    <m:e>
                      <m:r>
                        <m:rPr>
                          <m:nor/>
                        </m:rPr>
                        <w:rPr>
                          <w:i/>
                          <w:color w:val="auto"/>
                          <w:sz w:val="21"/>
                          <w:szCs w:val="21"/>
                          <w:highlight w:val="none"/>
                        </w:rPr>
                        <m:t>u</m:t>
                      </m:r>
                      <m:ctrlPr>
                        <w:rPr>
                          <w:rFonts w:ascii="Cambria Math" w:hAnsi="Cambria Math"/>
                          <w:i/>
                          <w:color w:val="auto"/>
                          <w:sz w:val="21"/>
                          <w:szCs w:val="21"/>
                          <w:highlight w:val="none"/>
                        </w:rPr>
                      </m:ctrlPr>
                    </m:e>
                    <m:sub>
                      <m:r>
                        <m:rPr>
                          <m:nor/>
                          <m:sty m:val="p"/>
                        </m:rPr>
                        <w:rPr>
                          <w:iCs/>
                          <w:color w:val="auto"/>
                          <w:sz w:val="21"/>
                          <w:szCs w:val="21"/>
                          <w:highlight w:val="none"/>
                        </w:rPr>
                        <m:t>2</m:t>
                      </m:r>
                      <m:ctrlPr>
                        <w:rPr>
                          <w:rFonts w:ascii="Cambria Math" w:hAnsi="Cambria Math"/>
                          <w:i/>
                          <w:color w:val="auto"/>
                          <w:sz w:val="21"/>
                          <w:szCs w:val="21"/>
                          <w:highlight w:val="none"/>
                        </w:rPr>
                      </m:ctrlPr>
                    </m:sub>
                  </m:sSub>
                  <m:r>
                    <m:rPr>
                      <m:nor/>
                      <m:sty m:val="p"/>
                    </m:rPr>
                    <w:rPr>
                      <w:color w:val="auto"/>
                      <w:sz w:val="21"/>
                      <w:szCs w:val="21"/>
                      <w:highlight w:val="none"/>
                    </w:rPr>
                    <m:t>∙</m:t>
                  </m:r>
                  <m:sSub>
                    <m:sSubPr>
                      <m:ctrlPr>
                        <w:rPr>
                          <w:rFonts w:ascii="Cambria Math" w:hAnsi="Cambria Math"/>
                          <w:i/>
                          <w:color w:val="auto"/>
                          <w:sz w:val="21"/>
                          <w:szCs w:val="21"/>
                          <w:highlight w:val="none"/>
                        </w:rPr>
                      </m:ctrlPr>
                    </m:sSubPr>
                    <m:e>
                      <m:r>
                        <m:rPr>
                          <m:nor/>
                        </m:rPr>
                        <w:rPr>
                          <w:i/>
                          <w:color w:val="auto"/>
                          <w:sz w:val="21"/>
                          <w:szCs w:val="21"/>
                          <w:highlight w:val="none"/>
                        </w:rPr>
                        <m:t>e</m:t>
                      </m:r>
                      <m:ctrlPr>
                        <w:rPr>
                          <w:rFonts w:ascii="Cambria Math" w:hAnsi="Cambria Math"/>
                          <w:i/>
                          <w:color w:val="auto"/>
                          <w:sz w:val="21"/>
                          <w:szCs w:val="21"/>
                          <w:highlight w:val="none"/>
                        </w:rPr>
                      </m:ctrlPr>
                    </m:e>
                    <m:sub>
                      <m:r>
                        <m:rPr>
                          <m:nor/>
                        </m:rPr>
                        <w:rPr>
                          <w:i/>
                          <w:color w:val="auto"/>
                          <w:sz w:val="21"/>
                          <w:szCs w:val="21"/>
                          <w:highlight w:val="none"/>
                        </w:rPr>
                        <m:t>s</m:t>
                      </m:r>
                      <m:ctrlPr>
                        <w:rPr>
                          <w:rFonts w:ascii="Cambria Math" w:hAnsi="Cambria Math"/>
                          <w:i/>
                          <w:color w:val="auto"/>
                          <w:sz w:val="21"/>
                          <w:szCs w:val="21"/>
                          <w:highlight w:val="none"/>
                        </w:rPr>
                      </m:ctrlPr>
                    </m:sub>
                  </m:sSub>
                  <m:r>
                    <m:rPr>
                      <m:nor/>
                      <m:sty m:val="p"/>
                    </m:rPr>
                    <w:rPr>
                      <w:color w:val="auto"/>
                      <w:sz w:val="21"/>
                      <w:szCs w:val="21"/>
                      <w:highlight w:val="none"/>
                    </w:rPr>
                    <m:t>∙</m:t>
                  </m:r>
                  <m:d>
                    <m:dPr>
                      <m:ctrlPr>
                        <w:rPr>
                          <w:rFonts w:ascii="Cambria Math" w:hAnsi="Cambria Math"/>
                          <w:i/>
                          <w:color w:val="auto"/>
                          <w:sz w:val="21"/>
                          <w:szCs w:val="21"/>
                          <w:highlight w:val="none"/>
                        </w:rPr>
                      </m:ctrlPr>
                    </m:dPr>
                    <m:e>
                      <m:r>
                        <m:rPr>
                          <m:nor/>
                          <m:sty m:val="p"/>
                        </m:rPr>
                        <w:rPr>
                          <w:iCs/>
                          <w:color w:val="auto"/>
                          <w:sz w:val="21"/>
                          <w:szCs w:val="21"/>
                          <w:highlight w:val="none"/>
                        </w:rPr>
                        <m:t>1</m:t>
                      </m:r>
                      <m:r>
                        <m:rPr/>
                        <w:rPr>
                          <w:rFonts w:ascii="Cambria Math" w:hAnsi="Cambria Math"/>
                          <w:color w:val="auto"/>
                          <w:sz w:val="21"/>
                          <w:szCs w:val="21"/>
                          <w:highlight w:val="none"/>
                        </w:rPr>
                        <m:t>−</m:t>
                      </m:r>
                      <m:r>
                        <m:rPr>
                          <m:nor/>
                        </m:rPr>
                        <w:rPr>
                          <w:i/>
                          <w:color w:val="auto"/>
                          <w:sz w:val="21"/>
                          <w:szCs w:val="21"/>
                          <w:highlight w:val="none"/>
                        </w:rPr>
                        <m:t>Rh</m:t>
                      </m:r>
                      <m:ctrlPr>
                        <w:rPr>
                          <w:rFonts w:ascii="Cambria Math" w:hAnsi="Cambria Math"/>
                          <w:i/>
                          <w:color w:val="auto"/>
                          <w:sz w:val="21"/>
                          <w:szCs w:val="21"/>
                          <w:highlight w:val="none"/>
                        </w:rPr>
                      </m:ctrlPr>
                    </m:e>
                  </m:d>
                  <m:ctrlPr>
                    <w:rPr>
                      <w:rFonts w:ascii="Cambria Math" w:hAnsi="Cambria Math"/>
                      <w:i/>
                      <w:color w:val="auto"/>
                      <w:sz w:val="21"/>
                      <w:szCs w:val="21"/>
                      <w:highlight w:val="none"/>
                    </w:rPr>
                  </m:ctrlPr>
                </m:num>
                <m:den>
                  <m:r>
                    <m:rPr>
                      <m:nor/>
                    </m:rPr>
                    <w:rPr>
                      <w:rFonts w:eastAsia="微软雅黑"/>
                      <w:i/>
                      <w:color w:val="auto"/>
                      <w:sz w:val="21"/>
                      <w:szCs w:val="21"/>
                      <w:highlight w:val="none"/>
                    </w:rPr>
                    <m:t>∆</m:t>
                  </m:r>
                  <m:r>
                    <m:rPr>
                      <m:nor/>
                      <m:sty m:val="p"/>
                    </m:rPr>
                    <w:rPr>
                      <w:color w:val="auto"/>
                      <w:sz w:val="21"/>
                      <w:szCs w:val="21"/>
                      <w:highlight w:val="none"/>
                    </w:rPr>
                    <m:t>+</m:t>
                  </m:r>
                  <m:r>
                    <m:rPr>
                      <m:nor/>
                    </m:rPr>
                    <w:rPr>
                      <w:i/>
                      <w:color w:val="auto"/>
                      <w:sz w:val="21"/>
                      <w:szCs w:val="21"/>
                      <w:highlight w:val="none"/>
                    </w:rPr>
                    <m:t>γ∙</m:t>
                  </m:r>
                  <m:d>
                    <m:dPr>
                      <m:begChr m:val="{"/>
                      <m:endChr m:val="}"/>
                      <m:ctrlPr>
                        <w:rPr>
                          <w:rFonts w:ascii="Cambria Math" w:hAnsi="Cambria Math"/>
                          <w:iCs/>
                          <w:color w:val="auto"/>
                          <w:sz w:val="21"/>
                          <w:szCs w:val="21"/>
                          <w:highlight w:val="none"/>
                        </w:rPr>
                      </m:ctrlPr>
                    </m:dPr>
                    <m:e>
                      <m:r>
                        <m:rPr>
                          <m:nor/>
                          <m:sty m:val="p"/>
                        </m:rPr>
                        <w:rPr>
                          <w:iCs/>
                          <w:color w:val="auto"/>
                          <w:sz w:val="21"/>
                          <w:szCs w:val="21"/>
                          <w:highlight w:val="none"/>
                        </w:rPr>
                        <m:t>1</m:t>
                      </m:r>
                      <m:r>
                        <m:rPr>
                          <m:nor/>
                          <m:sty m:val="p"/>
                        </m:rPr>
                        <w:rPr>
                          <w:color w:val="auto"/>
                          <w:sz w:val="21"/>
                          <w:szCs w:val="21"/>
                          <w:highlight w:val="none"/>
                        </w:rPr>
                        <m:t>+</m:t>
                      </m:r>
                      <m:sSub>
                        <m:sSubPr>
                          <m:ctrlPr>
                            <w:rPr>
                              <w:rFonts w:ascii="Cambria Math" w:hAnsi="Cambria Math"/>
                              <w:iCs/>
                              <w:color w:val="auto"/>
                              <w:sz w:val="21"/>
                              <w:szCs w:val="21"/>
                              <w:highlight w:val="none"/>
                            </w:rPr>
                          </m:ctrlPr>
                        </m:sSubPr>
                        <m:e>
                          <m:r>
                            <m:rPr>
                              <m:nor/>
                            </m:rPr>
                            <w:rPr>
                              <w:i/>
                              <w:color w:val="auto"/>
                              <w:sz w:val="21"/>
                              <w:szCs w:val="21"/>
                              <w:highlight w:val="none"/>
                            </w:rPr>
                            <m:t>u</m:t>
                          </m:r>
                          <m:ctrlPr>
                            <w:rPr>
                              <w:rFonts w:ascii="Cambria Math" w:hAnsi="Cambria Math"/>
                              <w:iCs/>
                              <w:color w:val="auto"/>
                              <w:sz w:val="21"/>
                              <w:szCs w:val="21"/>
                              <w:highlight w:val="none"/>
                            </w:rPr>
                          </m:ctrlPr>
                        </m:e>
                        <m:sub>
                          <m:r>
                            <m:rPr>
                              <m:nor/>
                              <m:sty m:val="p"/>
                            </m:rPr>
                            <w:rPr>
                              <w:iCs/>
                              <w:color w:val="auto"/>
                              <w:sz w:val="21"/>
                              <w:szCs w:val="21"/>
                              <w:highlight w:val="none"/>
                            </w:rPr>
                            <m:t>2</m:t>
                          </m:r>
                          <m:ctrlPr>
                            <w:rPr>
                              <w:rFonts w:ascii="Cambria Math" w:hAnsi="Cambria Math"/>
                              <w:iCs/>
                              <w:color w:val="auto"/>
                              <w:sz w:val="21"/>
                              <w:szCs w:val="21"/>
                              <w:highlight w:val="none"/>
                            </w:rPr>
                          </m:ctrlPr>
                        </m:sub>
                      </m:sSub>
                      <m:r>
                        <m:rPr>
                          <m:nor/>
                          <m:sty m:val="p"/>
                        </m:rPr>
                        <w:rPr>
                          <w:iCs/>
                          <w:color w:val="auto"/>
                          <w:sz w:val="21"/>
                          <w:szCs w:val="21"/>
                          <w:highlight w:val="none"/>
                        </w:rPr>
                        <m:t>∙</m:t>
                      </m:r>
                      <m:d>
                        <m:dPr>
                          <m:begChr m:val="["/>
                          <m:endChr m:val="]"/>
                          <m:ctrlPr>
                            <w:rPr>
                              <w:rFonts w:ascii="Cambria Math" w:hAnsi="Cambria Math"/>
                              <w:color w:val="auto"/>
                              <w:sz w:val="21"/>
                              <w:szCs w:val="21"/>
                              <w:highlight w:val="none"/>
                            </w:rPr>
                          </m:ctrlPr>
                        </m:dPr>
                        <m:e>
                          <m:r>
                            <m:rPr>
                              <m:nor/>
                              <m:sty m:val="p"/>
                            </m:rPr>
                            <w:rPr>
                              <w:color w:val="auto"/>
                              <w:sz w:val="21"/>
                              <w:szCs w:val="21"/>
                              <w:highlight w:val="none"/>
                            </w:rPr>
                            <m:t>0.34+2.4×</m:t>
                          </m:r>
                          <m:sSup>
                            <m:sSupPr>
                              <m:ctrlPr>
                                <w:rPr>
                                  <w:rFonts w:ascii="Cambria Math" w:hAnsi="Cambria Math"/>
                                  <w:color w:val="auto"/>
                                  <w:sz w:val="21"/>
                                  <w:szCs w:val="21"/>
                                  <w:highlight w:val="none"/>
                                </w:rPr>
                              </m:ctrlPr>
                            </m:sSupPr>
                            <m:e>
                              <m:r>
                                <m:rPr>
                                  <m:nor/>
                                  <m:sty m:val="p"/>
                                </m:rPr>
                                <w:rPr>
                                  <w:color w:val="auto"/>
                                  <w:sz w:val="21"/>
                                  <w:szCs w:val="21"/>
                                  <w:highlight w:val="none"/>
                                </w:rPr>
                                <m:t>10</m:t>
                              </m:r>
                              <m:ctrlPr>
                                <w:rPr>
                                  <w:rFonts w:ascii="Cambria Math" w:hAnsi="Cambria Math"/>
                                  <w:color w:val="auto"/>
                                  <w:sz w:val="21"/>
                                  <w:szCs w:val="21"/>
                                  <w:highlight w:val="none"/>
                                </w:rPr>
                              </m:ctrlPr>
                            </m:e>
                            <m:sup>
                              <m:r>
                                <m:rPr>
                                  <m:sty m:val="p"/>
                                </m:rPr>
                                <w:rPr>
                                  <w:rFonts w:ascii="Cambria Math" w:hAnsi="Cambria Math"/>
                                  <w:color w:val="auto"/>
                                  <w:sz w:val="21"/>
                                  <w:szCs w:val="21"/>
                                  <w:highlight w:val="none"/>
                                </w:rPr>
                                <m:t>−</m:t>
                              </m:r>
                              <m:r>
                                <m:rPr>
                                  <m:nor/>
                                  <m:sty m:val="p"/>
                                </m:rPr>
                                <w:rPr>
                                  <w:color w:val="auto"/>
                                  <w:sz w:val="21"/>
                                  <w:szCs w:val="21"/>
                                  <w:highlight w:val="none"/>
                                </w:rPr>
                                <m:t>4</m:t>
                              </m:r>
                              <m:ctrlPr>
                                <w:rPr>
                                  <w:rFonts w:ascii="Cambria Math" w:hAnsi="Cambria Math"/>
                                  <w:color w:val="auto"/>
                                  <w:sz w:val="21"/>
                                  <w:szCs w:val="21"/>
                                  <w:highlight w:val="none"/>
                                </w:rPr>
                              </m:ctrlPr>
                            </m:sup>
                          </m:sSup>
                          <m:r>
                            <m:rPr>
                              <m:nor/>
                              <m:sty m:val="p"/>
                            </m:rPr>
                            <w:rPr>
                              <w:color w:val="auto"/>
                              <w:sz w:val="21"/>
                              <w:szCs w:val="21"/>
                              <w:highlight w:val="none"/>
                            </w:rPr>
                            <m:t>∙</m:t>
                          </m:r>
                          <m:d>
                            <m:dPr>
                              <m:ctrlPr>
                                <w:rPr>
                                  <w:rFonts w:ascii="Cambria Math" w:hAnsi="Cambria Math"/>
                                  <w:color w:val="auto"/>
                                  <w:sz w:val="21"/>
                                  <w:szCs w:val="21"/>
                                  <w:highlight w:val="none"/>
                                </w:rPr>
                              </m:ctrlPr>
                            </m:dPr>
                            <m:e>
                              <m:r>
                                <m:rPr/>
                                <w:rPr>
                                  <w:rFonts w:ascii="Cambria Math" w:hAnsi="Cambria Math"/>
                                  <w:color w:val="auto"/>
                                  <w:sz w:val="21"/>
                                  <w:szCs w:val="21"/>
                                  <w:highlight w:val="none"/>
                                </w:rPr>
                                <m:t>ρ</m:t>
                              </m:r>
                              <m:r>
                                <m:rPr>
                                  <m:sty m:val="p"/>
                                </m:rPr>
                                <w:rPr>
                                  <w:rFonts w:ascii="Cambria Math" w:hAnsi="Cambria Math"/>
                                  <w:color w:val="auto"/>
                                  <w:sz w:val="21"/>
                                  <w:szCs w:val="21"/>
                                  <w:highlight w:val="none"/>
                                </w:rPr>
                                <m:t>−</m:t>
                              </m:r>
                              <m:r>
                                <m:rPr>
                                  <m:nor/>
                                  <m:sty m:val="p"/>
                                </m:rPr>
                                <w:rPr>
                                  <w:color w:val="auto"/>
                                  <w:sz w:val="21"/>
                                  <w:szCs w:val="21"/>
                                  <w:highlight w:val="none"/>
                                </w:rPr>
                                <m:t>300</m:t>
                              </m:r>
                              <m:ctrlPr>
                                <w:rPr>
                                  <w:rFonts w:ascii="Cambria Math" w:hAnsi="Cambria Math"/>
                                  <w:color w:val="auto"/>
                                  <w:sz w:val="21"/>
                                  <w:szCs w:val="21"/>
                                  <w:highlight w:val="none"/>
                                </w:rPr>
                              </m:ctrlPr>
                            </m:e>
                          </m:d>
                          <m:ctrlPr>
                            <w:rPr>
                              <w:rFonts w:ascii="Cambria Math" w:hAnsi="Cambria Math"/>
                              <w:color w:val="auto"/>
                              <w:sz w:val="21"/>
                              <w:szCs w:val="21"/>
                              <w:highlight w:val="none"/>
                            </w:rPr>
                          </m:ctrlPr>
                        </m:e>
                      </m:d>
                      <m:ctrlPr>
                        <w:rPr>
                          <w:rFonts w:ascii="Cambria Math" w:hAnsi="Cambria Math"/>
                          <w:iCs/>
                          <w:color w:val="auto"/>
                          <w:sz w:val="21"/>
                          <w:szCs w:val="21"/>
                          <w:highlight w:val="none"/>
                        </w:rPr>
                      </m:ctrlPr>
                    </m:e>
                  </m:d>
                  <m:ctrlPr>
                    <w:rPr>
                      <w:rFonts w:ascii="Cambria Math" w:hAnsi="Cambria Math"/>
                      <w:i/>
                      <w:color w:val="auto"/>
                      <w:sz w:val="21"/>
                      <w:szCs w:val="21"/>
                      <w:highlight w:val="none"/>
                    </w:rPr>
                  </m:ctrlPr>
                </m:den>
              </m:f>
              <m:r>
                <m:rPr/>
                <w:rPr>
                  <w:rFonts w:ascii="Cambria Math" w:hAnsi="Cambria Math"/>
                  <w:color w:val="auto"/>
                  <w:kern w:val="0"/>
                  <w:sz w:val="21"/>
                  <w:szCs w:val="21"/>
                  <w:highlight w:val="none"/>
                </w:rPr>
                <m:t>#</m:t>
              </m:r>
              <m:d>
                <m:dPr>
                  <m:begChr m:val="（"/>
                  <m:endChr m:val="）"/>
                  <m:ctrlPr>
                    <w:rPr>
                      <w:rFonts w:ascii="Cambria Math" w:hAnsi="Cambria Math"/>
                      <w:i/>
                      <w:color w:val="auto"/>
                      <w:kern w:val="0"/>
                      <w:sz w:val="21"/>
                      <w:szCs w:val="21"/>
                      <w:highlight w:val="none"/>
                    </w:rPr>
                  </m:ctrlPr>
                </m:dPr>
                <m:e>
                  <m:r>
                    <m:rPr/>
                    <w:rPr>
                      <w:rFonts w:ascii="Cambria Math" w:hAnsi="Cambria Math"/>
                      <w:color w:val="auto"/>
                      <w:kern w:val="0"/>
                      <w:sz w:val="21"/>
                      <w:szCs w:val="21"/>
                      <w:highlight w:val="none"/>
                    </w:rPr>
                    <m:t>1</m:t>
                  </m:r>
                  <m:ctrlPr>
                    <w:rPr>
                      <w:rFonts w:ascii="Cambria Math" w:hAnsi="Cambria Math"/>
                      <w:i/>
                      <w:color w:val="auto"/>
                      <w:kern w:val="0"/>
                      <w:sz w:val="21"/>
                      <w:szCs w:val="21"/>
                      <w:highlight w:val="none"/>
                    </w:rPr>
                  </m:ctrlPr>
                </m:e>
              </m:d>
              <m:ctrlPr>
                <w:rPr>
                  <w:rFonts w:ascii="Cambria Math" w:hAnsi="Cambria Math"/>
                  <w:i/>
                  <w:color w:val="auto"/>
                  <w:kern w:val="0"/>
                  <w:sz w:val="21"/>
                  <w:szCs w:val="21"/>
                  <w:highlight w:val="none"/>
                </w:rPr>
              </m:ctrlPr>
            </m:e>
          </m:eqArr>
        </m:oMath>
      </m:oMathPara>
    </w:p>
    <w:p w14:paraId="5B72EAF9">
      <w:pPr>
        <w:overflowPunct w:val="0"/>
        <w:spacing w:line="240" w:lineRule="auto"/>
        <w:ind w:firstLine="0" w:firstLineChars="0"/>
        <w:rPr>
          <w:color w:val="auto"/>
          <w:kern w:val="0"/>
          <w:sz w:val="21"/>
          <w:szCs w:val="21"/>
          <w:highlight w:val="none"/>
        </w:rPr>
      </w:pPr>
      <w:bookmarkStart w:id="14" w:name="OLE_LINK11"/>
      <w:r>
        <w:rPr>
          <w:color w:val="auto"/>
          <w:kern w:val="0"/>
          <w:sz w:val="21"/>
          <w:szCs w:val="21"/>
          <w:highlight w:val="none"/>
        </w:rPr>
        <w:t>式中</w:t>
      </w:r>
      <w:bookmarkEnd w:id="14"/>
      <w:r>
        <w:rPr>
          <w:rFonts w:hint="eastAsia"/>
          <w:color w:val="auto"/>
          <w:kern w:val="0"/>
          <w:sz w:val="21"/>
          <w:szCs w:val="21"/>
          <w:highlight w:val="none"/>
        </w:rPr>
        <w:t>，</w:t>
      </w:r>
      <w:r>
        <w:rPr>
          <w:i/>
          <w:iCs/>
          <w:color w:val="auto"/>
          <w:kern w:val="0"/>
          <w:sz w:val="21"/>
          <w:szCs w:val="21"/>
          <w:highlight w:val="none"/>
        </w:rPr>
        <w:t>∆</w:t>
      </w:r>
      <w:r>
        <w:rPr>
          <w:color w:val="auto"/>
          <w:kern w:val="0"/>
          <w:sz w:val="21"/>
          <w:szCs w:val="21"/>
          <w:highlight w:val="none"/>
        </w:rPr>
        <w:t>表示饱和水汽压曲线随温度变化的斜率（kPa/</w:t>
      </w:r>
      <w:r>
        <w:rPr>
          <w:rFonts w:hint="eastAsia" w:ascii="宋体" w:hAnsi="宋体" w:cs="宋体"/>
          <w:color w:val="auto"/>
          <w:kern w:val="0"/>
          <w:sz w:val="21"/>
          <w:szCs w:val="21"/>
          <w:highlight w:val="none"/>
        </w:rPr>
        <w:t>℃</w:t>
      </w:r>
      <w:r>
        <w:rPr>
          <w:color w:val="auto"/>
          <w:kern w:val="0"/>
          <w:sz w:val="21"/>
          <w:szCs w:val="21"/>
          <w:highlight w:val="none"/>
        </w:rPr>
        <w:t>）；</w:t>
      </w:r>
      <w:r>
        <w:rPr>
          <w:i/>
          <w:iCs/>
          <w:color w:val="auto"/>
          <w:kern w:val="0"/>
          <w:sz w:val="21"/>
          <w:szCs w:val="21"/>
          <w:highlight w:val="none"/>
        </w:rPr>
        <w:t>Rn</w:t>
      </w:r>
      <w:r>
        <w:rPr>
          <w:color w:val="auto"/>
          <w:kern w:val="0"/>
          <w:sz w:val="21"/>
          <w:szCs w:val="21"/>
          <w:highlight w:val="none"/>
        </w:rPr>
        <w:t>为净辐射（MJ/(m²·d)）；</w:t>
      </w:r>
      <w:r>
        <w:rPr>
          <w:i/>
          <w:iCs/>
          <w:color w:val="auto"/>
          <w:kern w:val="0"/>
          <w:sz w:val="21"/>
          <w:szCs w:val="21"/>
          <w:highlight w:val="none"/>
        </w:rPr>
        <w:t>G</w:t>
      </w:r>
      <w:r>
        <w:rPr>
          <w:color w:val="auto"/>
          <w:kern w:val="0"/>
          <w:sz w:val="21"/>
          <w:szCs w:val="21"/>
          <w:highlight w:val="none"/>
        </w:rPr>
        <w:t>为土壤热通量（MJ/(m²·d)），</w:t>
      </w:r>
      <w:r>
        <w:rPr>
          <w:rFonts w:hint="eastAsia"/>
          <w:color w:val="auto"/>
          <w:kern w:val="0"/>
          <w:sz w:val="21"/>
          <w:szCs w:val="21"/>
          <w:highlight w:val="none"/>
        </w:rPr>
        <w:t>月尺度上</w:t>
      </w:r>
      <w:r>
        <w:rPr>
          <w:color w:val="auto"/>
          <w:kern w:val="0"/>
          <w:sz w:val="21"/>
          <w:szCs w:val="21"/>
          <w:highlight w:val="none"/>
        </w:rPr>
        <w:t>一般可设为0；</w:t>
      </w:r>
      <w:r>
        <w:rPr>
          <w:i/>
          <w:iCs/>
          <w:color w:val="auto"/>
          <w:kern w:val="0"/>
          <w:sz w:val="21"/>
          <w:szCs w:val="21"/>
          <w:highlight w:val="none"/>
        </w:rPr>
        <w:t>γ</w:t>
      </w:r>
      <w:r>
        <w:rPr>
          <w:color w:val="auto"/>
          <w:kern w:val="0"/>
          <w:sz w:val="21"/>
          <w:szCs w:val="21"/>
          <w:highlight w:val="none"/>
        </w:rPr>
        <w:t>为干湿表常数（kPa/</w:t>
      </w:r>
      <w:r>
        <w:rPr>
          <w:rFonts w:hint="eastAsia" w:ascii="宋体" w:hAnsi="宋体" w:cs="宋体"/>
          <w:color w:val="auto"/>
          <w:kern w:val="0"/>
          <w:sz w:val="21"/>
          <w:szCs w:val="21"/>
          <w:highlight w:val="none"/>
        </w:rPr>
        <w:t>℃</w:t>
      </w:r>
      <w:r>
        <w:rPr>
          <w:color w:val="auto"/>
          <w:kern w:val="0"/>
          <w:sz w:val="21"/>
          <w:szCs w:val="21"/>
          <w:highlight w:val="none"/>
        </w:rPr>
        <w:t>）；</w:t>
      </w:r>
      <w:r>
        <w:rPr>
          <w:i/>
          <w:iCs/>
          <w:color w:val="auto"/>
          <w:kern w:val="0"/>
          <w:sz w:val="21"/>
          <w:szCs w:val="21"/>
          <w:highlight w:val="none"/>
        </w:rPr>
        <w:t>T</w:t>
      </w:r>
      <w:r>
        <w:rPr>
          <w:color w:val="auto"/>
          <w:kern w:val="0"/>
          <w:sz w:val="21"/>
          <w:szCs w:val="21"/>
          <w:highlight w:val="none"/>
        </w:rPr>
        <w:t>是2 m高度处平均气温（</w:t>
      </w:r>
      <w:r>
        <w:rPr>
          <w:rFonts w:hint="eastAsia" w:ascii="宋体" w:hAnsi="宋体" w:cs="宋体"/>
          <w:color w:val="auto"/>
          <w:kern w:val="0"/>
          <w:sz w:val="21"/>
          <w:szCs w:val="21"/>
          <w:highlight w:val="none"/>
        </w:rPr>
        <w:t>℃</w:t>
      </w:r>
      <w:r>
        <w:rPr>
          <w:color w:val="auto"/>
          <w:kern w:val="0"/>
          <w:sz w:val="21"/>
          <w:szCs w:val="21"/>
          <w:highlight w:val="none"/>
        </w:rPr>
        <w:t>），为最低和最高温的平均值；</w:t>
      </w:r>
      <w:r>
        <w:rPr>
          <w:i/>
          <w:iCs/>
          <w:color w:val="auto"/>
          <w:kern w:val="0"/>
          <w:sz w:val="21"/>
          <w:szCs w:val="21"/>
          <w:highlight w:val="none"/>
        </w:rPr>
        <w:t>u</w:t>
      </w:r>
      <w:r>
        <w:rPr>
          <w:i/>
          <w:iCs/>
          <w:color w:val="auto"/>
          <w:kern w:val="0"/>
          <w:sz w:val="21"/>
          <w:szCs w:val="21"/>
          <w:highlight w:val="none"/>
          <w:vertAlign w:val="subscript"/>
        </w:rPr>
        <w:t>2</w:t>
      </w:r>
      <w:r>
        <w:rPr>
          <w:rFonts w:hint="eastAsia"/>
          <w:color w:val="auto"/>
          <w:kern w:val="0"/>
          <w:sz w:val="21"/>
          <w:szCs w:val="21"/>
          <w:highlight w:val="none"/>
        </w:rPr>
        <w:t>为</w:t>
      </w:r>
      <w:r>
        <w:rPr>
          <w:color w:val="auto"/>
          <w:kern w:val="0"/>
          <w:sz w:val="21"/>
          <w:szCs w:val="21"/>
          <w:highlight w:val="none"/>
        </w:rPr>
        <w:t>2 m</w:t>
      </w:r>
      <w:r>
        <w:rPr>
          <w:rFonts w:hint="eastAsia"/>
          <w:color w:val="auto"/>
          <w:kern w:val="0"/>
          <w:sz w:val="21"/>
          <w:szCs w:val="21"/>
          <w:highlight w:val="none"/>
        </w:rPr>
        <w:t>高度处风速（</w:t>
      </w:r>
      <w:r>
        <w:rPr>
          <w:color w:val="auto"/>
          <w:kern w:val="0"/>
          <w:sz w:val="21"/>
          <w:szCs w:val="21"/>
          <w:highlight w:val="none"/>
        </w:rPr>
        <w:t>m/s</w:t>
      </w:r>
      <w:r>
        <w:rPr>
          <w:rFonts w:hint="eastAsia"/>
          <w:color w:val="auto"/>
          <w:kern w:val="0"/>
          <w:sz w:val="21"/>
          <w:szCs w:val="21"/>
          <w:highlight w:val="none"/>
        </w:rPr>
        <w:t>）；</w:t>
      </w:r>
      <w:r>
        <w:rPr>
          <w:i/>
          <w:iCs/>
          <w:color w:val="auto"/>
          <w:kern w:val="0"/>
          <w:sz w:val="21"/>
          <w:szCs w:val="21"/>
          <w:highlight w:val="none"/>
        </w:rPr>
        <w:t>e</w:t>
      </w:r>
      <w:r>
        <w:rPr>
          <w:i/>
          <w:iCs/>
          <w:color w:val="auto"/>
          <w:kern w:val="0"/>
          <w:sz w:val="21"/>
          <w:szCs w:val="21"/>
          <w:highlight w:val="none"/>
          <w:vertAlign w:val="subscript"/>
        </w:rPr>
        <w:t>s</w:t>
      </w:r>
      <w:r>
        <w:rPr>
          <w:rFonts w:hint="eastAsia"/>
          <w:color w:val="auto"/>
          <w:kern w:val="0"/>
          <w:sz w:val="21"/>
          <w:szCs w:val="21"/>
          <w:highlight w:val="none"/>
        </w:rPr>
        <w:t>为饱和水汽压（</w:t>
      </w:r>
      <w:r>
        <w:rPr>
          <w:color w:val="auto"/>
          <w:kern w:val="0"/>
          <w:sz w:val="21"/>
          <w:szCs w:val="21"/>
          <w:highlight w:val="none"/>
        </w:rPr>
        <w:t>kPa</w:t>
      </w:r>
      <w:r>
        <w:rPr>
          <w:rFonts w:hint="eastAsia"/>
          <w:color w:val="auto"/>
          <w:kern w:val="0"/>
          <w:sz w:val="21"/>
          <w:szCs w:val="21"/>
          <w:highlight w:val="none"/>
        </w:rPr>
        <w:t>）；</w:t>
      </w:r>
      <w:r>
        <w:rPr>
          <w:i/>
          <w:iCs/>
          <w:color w:val="auto"/>
          <w:kern w:val="0"/>
          <w:sz w:val="21"/>
          <w:szCs w:val="21"/>
          <w:highlight w:val="none"/>
        </w:rPr>
        <w:t>Rh</w:t>
      </w:r>
      <w:r>
        <w:rPr>
          <w:rFonts w:hint="eastAsia"/>
          <w:color w:val="auto"/>
          <w:kern w:val="0"/>
          <w:sz w:val="21"/>
          <w:szCs w:val="21"/>
          <w:highlight w:val="none"/>
        </w:rPr>
        <w:t>为相对湿度（</w:t>
      </w:r>
      <w:r>
        <w:rPr>
          <w:color w:val="auto"/>
          <w:kern w:val="0"/>
          <w:sz w:val="21"/>
          <w:szCs w:val="21"/>
          <w:highlight w:val="none"/>
        </w:rPr>
        <w:t>%</w:t>
      </w:r>
      <w:r>
        <w:rPr>
          <w:rFonts w:hint="eastAsia"/>
          <w:color w:val="auto"/>
          <w:kern w:val="0"/>
          <w:sz w:val="21"/>
          <w:szCs w:val="21"/>
          <w:highlight w:val="none"/>
        </w:rPr>
        <w:t>）。</w:t>
      </w:r>
      <w:r>
        <w:rPr>
          <w:i/>
          <w:iCs/>
          <w:color w:val="auto"/>
          <w:kern w:val="0"/>
          <w:sz w:val="21"/>
          <w:szCs w:val="21"/>
          <w:highlight w:val="none"/>
        </w:rPr>
        <w:t>Rn</w:t>
      </w:r>
      <w:r>
        <w:rPr>
          <w:rFonts w:hint="eastAsia"/>
          <w:color w:val="auto"/>
          <w:kern w:val="0"/>
          <w:sz w:val="21"/>
          <w:szCs w:val="21"/>
          <w:highlight w:val="none"/>
        </w:rPr>
        <w:t>和</w:t>
      </w:r>
      <w:r>
        <w:rPr>
          <w:i/>
          <w:iCs/>
          <w:color w:val="auto"/>
          <w:kern w:val="0"/>
          <w:sz w:val="21"/>
          <w:szCs w:val="21"/>
          <w:highlight w:val="none"/>
        </w:rPr>
        <w:t>e</w:t>
      </w:r>
      <w:r>
        <w:rPr>
          <w:i/>
          <w:iCs/>
          <w:color w:val="auto"/>
          <w:kern w:val="0"/>
          <w:sz w:val="21"/>
          <w:szCs w:val="21"/>
          <w:highlight w:val="none"/>
          <w:vertAlign w:val="subscript"/>
        </w:rPr>
        <w:t>s</w:t>
      </w:r>
      <w:r>
        <w:rPr>
          <w:rFonts w:hint="eastAsia"/>
          <w:color w:val="auto"/>
          <w:kern w:val="0"/>
          <w:sz w:val="21"/>
          <w:szCs w:val="21"/>
          <w:highlight w:val="none"/>
        </w:rPr>
        <w:t>均严格按照</w:t>
      </w:r>
      <w:r>
        <w:rPr>
          <w:color w:val="auto"/>
          <w:kern w:val="0"/>
          <w:sz w:val="21"/>
          <w:szCs w:val="21"/>
          <w:highlight w:val="none"/>
        </w:rPr>
        <w:t>ALLEN</w:t>
      </w:r>
      <w:r>
        <w:rPr>
          <w:rFonts w:hint="eastAsia"/>
          <w:color w:val="auto"/>
          <w:kern w:val="0"/>
          <w:sz w:val="21"/>
          <w:szCs w:val="21"/>
          <w:highlight w:val="none"/>
        </w:rPr>
        <w:t>等</w:t>
      </w:r>
      <w:r>
        <w:rPr>
          <w:color w:val="auto"/>
          <w:sz w:val="21"/>
          <w:szCs w:val="21"/>
          <w:highlight w:val="none"/>
          <w:vertAlign w:val="superscript"/>
        </w:rPr>
        <w:t>[4</w:t>
      </w:r>
      <w:r>
        <w:rPr>
          <w:rFonts w:hint="eastAsia"/>
          <w:color w:val="auto"/>
          <w:sz w:val="21"/>
          <w:szCs w:val="21"/>
          <w:highlight w:val="none"/>
          <w:vertAlign w:val="superscript"/>
        </w:rPr>
        <w:t>6</w:t>
      </w:r>
      <w:r>
        <w:rPr>
          <w:color w:val="auto"/>
          <w:sz w:val="21"/>
          <w:szCs w:val="21"/>
          <w:highlight w:val="none"/>
          <w:vertAlign w:val="superscript"/>
        </w:rPr>
        <w:t>]</w:t>
      </w:r>
      <w:r>
        <w:rPr>
          <w:rFonts w:hint="eastAsia"/>
          <w:color w:val="auto"/>
          <w:kern w:val="0"/>
          <w:sz w:val="21"/>
          <w:szCs w:val="21"/>
          <w:highlight w:val="none"/>
        </w:rPr>
        <w:t>提供的公式计算。另外，该公式计算的</w:t>
      </w:r>
      <w:r>
        <w:rPr>
          <w:i/>
          <w:color w:val="auto"/>
          <w:kern w:val="0"/>
          <w:sz w:val="21"/>
          <w:szCs w:val="21"/>
          <w:highlight w:val="none"/>
        </w:rPr>
        <w:t>PET</w:t>
      </w:r>
      <w:r>
        <w:rPr>
          <w:rFonts w:hint="eastAsia"/>
          <w:color w:val="auto"/>
          <w:kern w:val="0"/>
          <w:sz w:val="21"/>
          <w:szCs w:val="21"/>
          <w:highlight w:val="none"/>
        </w:rPr>
        <w:t>为日均</w:t>
      </w:r>
      <w:r>
        <w:rPr>
          <w:color w:val="auto"/>
          <w:kern w:val="0"/>
          <w:sz w:val="21"/>
          <w:szCs w:val="21"/>
          <w:highlight w:val="none"/>
        </w:rPr>
        <w:t>值，故乘以每月对应的天数即可获得月</w:t>
      </w:r>
      <w:r>
        <w:rPr>
          <w:i/>
          <w:iCs/>
          <w:color w:val="auto"/>
          <w:kern w:val="0"/>
          <w:sz w:val="21"/>
          <w:szCs w:val="21"/>
          <w:highlight w:val="none"/>
        </w:rPr>
        <w:t>PET</w:t>
      </w:r>
      <w:r>
        <w:rPr>
          <w:color w:val="auto"/>
          <w:kern w:val="0"/>
          <w:sz w:val="21"/>
          <w:szCs w:val="21"/>
          <w:highlight w:val="none"/>
        </w:rPr>
        <w:t>。</w:t>
      </w:r>
    </w:p>
    <w:p w14:paraId="62AD41B9">
      <w:pPr>
        <w:spacing w:line="240" w:lineRule="auto"/>
        <w:ind w:firstLine="0" w:firstLineChars="0"/>
        <w:rPr>
          <w:color w:val="auto"/>
          <w:kern w:val="0"/>
          <w:sz w:val="21"/>
          <w:szCs w:val="21"/>
          <w:highlight w:val="none"/>
        </w:rPr>
      </w:pPr>
      <w:r>
        <w:rPr>
          <w:rFonts w:hint="eastAsia"/>
          <w:color w:val="auto"/>
          <w:kern w:val="0"/>
          <w:sz w:val="21"/>
          <w:szCs w:val="21"/>
          <w:highlight w:val="none"/>
        </w:rPr>
        <w:t>1.3.1.2</w:t>
      </w:r>
      <w:r>
        <w:rPr>
          <w:i/>
          <w:color w:val="auto"/>
          <w:kern w:val="0"/>
          <w:sz w:val="21"/>
          <w:szCs w:val="21"/>
          <w:highlight w:val="none"/>
        </w:rPr>
        <w:t>SPEI</w:t>
      </w:r>
      <w:r>
        <w:rPr>
          <w:rFonts w:hint="eastAsia"/>
          <w:color w:val="auto"/>
          <w:kern w:val="0"/>
          <w:sz w:val="21"/>
          <w:szCs w:val="21"/>
          <w:highlight w:val="none"/>
        </w:rPr>
        <w:t>与</w:t>
      </w:r>
      <w:r>
        <w:rPr>
          <w:i/>
          <w:color w:val="auto"/>
          <w:kern w:val="0"/>
          <w:sz w:val="21"/>
          <w:szCs w:val="21"/>
          <w:highlight w:val="none"/>
        </w:rPr>
        <w:t>SRI</w:t>
      </w:r>
      <w:r>
        <w:rPr>
          <w:color w:val="auto"/>
          <w:kern w:val="0"/>
          <w:sz w:val="21"/>
          <w:szCs w:val="21"/>
          <w:highlight w:val="none"/>
        </w:rPr>
        <w:t>的计算</w:t>
      </w:r>
    </w:p>
    <w:p w14:paraId="2BBF4C4C">
      <w:pPr>
        <w:spacing w:line="240" w:lineRule="auto"/>
        <w:ind w:firstLine="420"/>
        <w:rPr>
          <w:color w:val="auto"/>
          <w:kern w:val="0"/>
          <w:sz w:val="21"/>
          <w:szCs w:val="21"/>
          <w:highlight w:val="none"/>
        </w:rPr>
      </w:pPr>
      <w:r>
        <w:rPr>
          <w:color w:val="auto"/>
          <w:kern w:val="0"/>
          <w:sz w:val="21"/>
          <w:szCs w:val="21"/>
          <w:highlight w:val="none"/>
        </w:rPr>
        <w:t>对于第</w:t>
      </w:r>
      <w:r>
        <w:rPr>
          <w:i/>
          <w:iCs/>
          <w:color w:val="auto"/>
          <w:kern w:val="0"/>
          <w:sz w:val="21"/>
          <w:szCs w:val="21"/>
          <w:highlight w:val="none"/>
        </w:rPr>
        <w:t>i</w:t>
      </w:r>
      <w:r>
        <w:rPr>
          <w:color w:val="auto"/>
          <w:kern w:val="0"/>
          <w:sz w:val="21"/>
          <w:szCs w:val="21"/>
          <w:highlight w:val="none"/>
        </w:rPr>
        <w:t>月份，其</w:t>
      </w:r>
      <w:r>
        <w:rPr>
          <w:rFonts w:hint="eastAsia"/>
          <w:color w:val="auto"/>
          <w:kern w:val="0"/>
          <w:sz w:val="21"/>
          <w:szCs w:val="21"/>
          <w:highlight w:val="none"/>
        </w:rPr>
        <w:t>对应</w:t>
      </w:r>
      <w:r>
        <w:rPr>
          <w:color w:val="auto"/>
          <w:kern w:val="0"/>
          <w:sz w:val="21"/>
          <w:szCs w:val="21"/>
          <w:highlight w:val="none"/>
        </w:rPr>
        <w:t>的气候水分盈亏量（</w:t>
      </w:r>
      <w:r>
        <w:rPr>
          <w:i/>
          <w:iCs/>
          <w:color w:val="auto"/>
          <w:kern w:val="0"/>
          <w:sz w:val="21"/>
          <w:szCs w:val="21"/>
          <w:highlight w:val="none"/>
        </w:rPr>
        <w:t>D</w:t>
      </w:r>
      <w:r>
        <w:rPr>
          <w:i/>
          <w:iCs/>
          <w:color w:val="auto"/>
          <w:kern w:val="0"/>
          <w:sz w:val="21"/>
          <w:szCs w:val="21"/>
          <w:highlight w:val="none"/>
          <w:vertAlign w:val="subscript"/>
        </w:rPr>
        <w:t>i</w:t>
      </w:r>
      <w:r>
        <w:rPr>
          <w:color w:val="auto"/>
          <w:kern w:val="0"/>
          <w:sz w:val="21"/>
          <w:szCs w:val="21"/>
          <w:highlight w:val="none"/>
        </w:rPr>
        <w:t>）可表示为</w:t>
      </w:r>
    </w:p>
    <w:p w14:paraId="64DEBD46">
      <w:pPr>
        <w:spacing w:line="240" w:lineRule="auto"/>
        <w:ind w:firstLine="0" w:firstLineChars="0"/>
        <w:jc w:val="center"/>
        <w:rPr>
          <w:color w:val="auto"/>
          <w:kern w:val="0"/>
          <w:sz w:val="21"/>
          <w:szCs w:val="21"/>
          <w:highlight w:val="none"/>
        </w:rPr>
      </w:pPr>
      <m:oMathPara>
        <m:oMath>
          <m:eqArr>
            <m:eqArrPr>
              <m:maxDist m:val="1"/>
              <m:ctrlPr>
                <w:rPr>
                  <w:rFonts w:ascii="Cambria Math" w:hAnsi="Cambria Math"/>
                  <w:color w:val="auto"/>
                  <w:kern w:val="0"/>
                  <w:sz w:val="21"/>
                  <w:szCs w:val="21"/>
                  <w:highlight w:val="none"/>
                </w:rPr>
              </m:ctrlPr>
            </m:eqArrPr>
            <m:e>
              <m:sSub>
                <m:sSubPr>
                  <m:ctrlPr>
                    <w:rPr>
                      <w:rFonts w:ascii="Cambria Math" w:hAnsi="Cambria Math"/>
                      <w:i/>
                      <w:iCs/>
                      <w:color w:val="auto"/>
                      <w:kern w:val="0"/>
                      <w:sz w:val="21"/>
                      <w:szCs w:val="21"/>
                      <w:highlight w:val="none"/>
                    </w:rPr>
                  </m:ctrlPr>
                </m:sSubPr>
                <m:e>
                  <m:r>
                    <m:rPr>
                      <m:nor/>
                    </m:rPr>
                    <w:rPr>
                      <w:i/>
                      <w:iCs/>
                      <w:color w:val="auto"/>
                      <w:kern w:val="0"/>
                      <w:sz w:val="21"/>
                      <w:szCs w:val="21"/>
                      <w:highlight w:val="none"/>
                    </w:rPr>
                    <m:t>D</m:t>
                  </m:r>
                  <m:ctrlPr>
                    <w:rPr>
                      <w:rFonts w:ascii="Cambria Math" w:hAnsi="Cambria Math"/>
                      <w:i/>
                      <w:iCs/>
                      <w:color w:val="auto"/>
                      <w:kern w:val="0"/>
                      <w:sz w:val="21"/>
                      <w:szCs w:val="21"/>
                      <w:highlight w:val="none"/>
                    </w:rPr>
                  </m:ctrlPr>
                </m:e>
                <m:sub>
                  <m:r>
                    <m:rPr>
                      <m:nor/>
                    </m:rPr>
                    <w:rPr>
                      <w:i/>
                      <w:iCs/>
                      <w:color w:val="auto"/>
                      <w:kern w:val="0"/>
                      <w:sz w:val="21"/>
                      <w:szCs w:val="21"/>
                      <w:highlight w:val="none"/>
                    </w:rPr>
                    <m:t>i</m:t>
                  </m:r>
                  <m:ctrlPr>
                    <w:rPr>
                      <w:rFonts w:ascii="Cambria Math" w:hAnsi="Cambria Math"/>
                      <w:i/>
                      <w:iCs/>
                      <w:color w:val="auto"/>
                      <w:kern w:val="0"/>
                      <w:sz w:val="21"/>
                      <w:szCs w:val="21"/>
                      <w:highlight w:val="none"/>
                    </w:rPr>
                  </m:ctrlPr>
                </m:sub>
              </m:sSub>
              <m:r>
                <m:rPr>
                  <m:nor/>
                </m:rPr>
                <w:rPr>
                  <w:i/>
                  <w:iCs/>
                  <w:color w:val="auto"/>
                  <w:kern w:val="0"/>
                  <w:sz w:val="21"/>
                  <w:szCs w:val="21"/>
                  <w:highlight w:val="none"/>
                </w:rPr>
                <m:t>=</m:t>
              </m:r>
              <m:sSub>
                <m:sSubPr>
                  <m:ctrlPr>
                    <w:rPr>
                      <w:rFonts w:ascii="Cambria Math" w:hAnsi="Cambria Math"/>
                      <w:i/>
                      <w:iCs/>
                      <w:color w:val="auto"/>
                      <w:kern w:val="0"/>
                      <w:sz w:val="21"/>
                      <w:szCs w:val="21"/>
                      <w:highlight w:val="none"/>
                    </w:rPr>
                  </m:ctrlPr>
                </m:sSubPr>
                <m:e>
                  <m:r>
                    <m:rPr>
                      <m:nor/>
                    </m:rPr>
                    <w:rPr>
                      <w:i/>
                      <w:iCs/>
                      <w:color w:val="auto"/>
                      <w:kern w:val="0"/>
                      <w:sz w:val="21"/>
                      <w:szCs w:val="21"/>
                      <w:highlight w:val="none"/>
                    </w:rPr>
                    <m:t>P</m:t>
                  </m:r>
                  <m:ctrlPr>
                    <w:rPr>
                      <w:rFonts w:ascii="Cambria Math" w:hAnsi="Cambria Math"/>
                      <w:i/>
                      <w:iCs/>
                      <w:color w:val="auto"/>
                      <w:kern w:val="0"/>
                      <w:sz w:val="21"/>
                      <w:szCs w:val="21"/>
                      <w:highlight w:val="none"/>
                    </w:rPr>
                  </m:ctrlPr>
                </m:e>
                <m:sub>
                  <m:r>
                    <m:rPr>
                      <m:nor/>
                    </m:rPr>
                    <w:rPr>
                      <w:i/>
                      <w:iCs/>
                      <w:color w:val="auto"/>
                      <w:kern w:val="0"/>
                      <w:sz w:val="21"/>
                      <w:szCs w:val="21"/>
                      <w:highlight w:val="none"/>
                    </w:rPr>
                    <m:t>i</m:t>
                  </m:r>
                  <m:ctrlPr>
                    <w:rPr>
                      <w:rFonts w:ascii="Cambria Math" w:hAnsi="Cambria Math"/>
                      <w:i/>
                      <w:iCs/>
                      <w:color w:val="auto"/>
                      <w:kern w:val="0"/>
                      <w:sz w:val="21"/>
                      <w:szCs w:val="21"/>
                      <w:highlight w:val="none"/>
                    </w:rPr>
                  </m:ctrlPr>
                </m:sub>
              </m:sSub>
              <m:r>
                <m:rPr>
                  <m:nor/>
                </m:rPr>
                <w:rPr>
                  <w:i/>
                  <w:iCs/>
                  <w:color w:val="auto"/>
                  <w:kern w:val="0"/>
                  <w:sz w:val="21"/>
                  <w:szCs w:val="21"/>
                  <w:highlight w:val="none"/>
                </w:rPr>
                <m:t>-</m:t>
              </m:r>
              <m:sSub>
                <m:sSubPr>
                  <m:ctrlPr>
                    <w:rPr>
                      <w:rFonts w:ascii="Cambria Math" w:hAnsi="Cambria Math"/>
                      <w:i/>
                      <w:iCs/>
                      <w:color w:val="auto"/>
                      <w:kern w:val="0"/>
                      <w:sz w:val="21"/>
                      <w:szCs w:val="21"/>
                      <w:highlight w:val="none"/>
                    </w:rPr>
                  </m:ctrlPr>
                </m:sSubPr>
                <m:e>
                  <m:r>
                    <m:rPr>
                      <m:nor/>
                    </m:rPr>
                    <w:rPr>
                      <w:i/>
                      <w:iCs/>
                      <w:color w:val="auto"/>
                      <w:kern w:val="0"/>
                      <w:sz w:val="21"/>
                      <w:szCs w:val="21"/>
                      <w:highlight w:val="none"/>
                    </w:rPr>
                    <m:t>PET</m:t>
                  </m:r>
                  <m:ctrlPr>
                    <w:rPr>
                      <w:rFonts w:ascii="Cambria Math" w:hAnsi="Cambria Math"/>
                      <w:i/>
                      <w:iCs/>
                      <w:color w:val="auto"/>
                      <w:kern w:val="0"/>
                      <w:sz w:val="21"/>
                      <w:szCs w:val="21"/>
                      <w:highlight w:val="none"/>
                    </w:rPr>
                  </m:ctrlPr>
                </m:e>
                <m:sub>
                  <m:r>
                    <m:rPr>
                      <m:nor/>
                    </m:rPr>
                    <w:rPr>
                      <w:i/>
                      <w:iCs/>
                      <w:color w:val="auto"/>
                      <w:kern w:val="0"/>
                      <w:sz w:val="21"/>
                      <w:szCs w:val="21"/>
                      <w:highlight w:val="none"/>
                    </w:rPr>
                    <m:t>i</m:t>
                  </m:r>
                  <m:ctrlPr>
                    <w:rPr>
                      <w:rFonts w:ascii="Cambria Math" w:hAnsi="Cambria Math"/>
                      <w:i/>
                      <w:iCs/>
                      <w:color w:val="auto"/>
                      <w:kern w:val="0"/>
                      <w:sz w:val="21"/>
                      <w:szCs w:val="21"/>
                      <w:highlight w:val="none"/>
                    </w:rPr>
                  </m:ctrlPr>
                </m:sub>
              </m:sSub>
              <m:r>
                <m:rPr>
                  <m:sty m:val="p"/>
                </m:rPr>
                <w:rPr>
                  <w:rFonts w:ascii="Cambria Math" w:hAnsi="Cambria Math"/>
                  <w:color w:val="auto"/>
                  <w:kern w:val="0"/>
                  <w:sz w:val="21"/>
                  <w:szCs w:val="21"/>
                  <w:highlight w:val="none"/>
                </w:rPr>
                <m:t>#</m:t>
              </m:r>
              <m:d>
                <m:dPr>
                  <m:begChr m:val="（"/>
                  <m:endChr m:val="）"/>
                  <m:ctrlPr>
                    <w:rPr>
                      <w:rFonts w:ascii="Cambria Math" w:hAnsi="Cambria Math"/>
                      <w:color w:val="auto"/>
                      <w:kern w:val="0"/>
                      <w:sz w:val="21"/>
                      <w:szCs w:val="21"/>
                      <w:highlight w:val="none"/>
                    </w:rPr>
                  </m:ctrlPr>
                </m:dPr>
                <m:e>
                  <m:r>
                    <m:rPr>
                      <m:sty m:val="p"/>
                    </m:rPr>
                    <w:rPr>
                      <w:rFonts w:ascii="Cambria Math" w:hAnsi="Cambria Math"/>
                      <w:color w:val="auto"/>
                      <w:kern w:val="0"/>
                      <w:sz w:val="21"/>
                      <w:szCs w:val="21"/>
                      <w:highlight w:val="none"/>
                    </w:rPr>
                    <m:t>2</m:t>
                  </m:r>
                  <m:ctrlPr>
                    <w:rPr>
                      <w:rFonts w:ascii="Cambria Math" w:hAnsi="Cambria Math"/>
                      <w:color w:val="auto"/>
                      <w:kern w:val="0"/>
                      <w:sz w:val="21"/>
                      <w:szCs w:val="21"/>
                      <w:highlight w:val="none"/>
                    </w:rPr>
                  </m:ctrlPr>
                </m:e>
              </m:d>
              <m:ctrlPr>
                <w:rPr>
                  <w:rFonts w:ascii="Cambria Math" w:hAnsi="Cambria Math"/>
                  <w:color w:val="auto"/>
                  <w:kern w:val="0"/>
                  <w:sz w:val="21"/>
                  <w:szCs w:val="21"/>
                  <w:highlight w:val="none"/>
                </w:rPr>
              </m:ctrlPr>
            </m:e>
          </m:eqArr>
        </m:oMath>
      </m:oMathPara>
    </w:p>
    <w:p w14:paraId="50101313">
      <w:pPr>
        <w:spacing w:line="240" w:lineRule="auto"/>
        <w:ind w:firstLine="199" w:firstLineChars="95"/>
        <w:rPr>
          <w:color w:val="auto"/>
          <w:kern w:val="0"/>
          <w:sz w:val="21"/>
          <w:szCs w:val="21"/>
          <w:highlight w:val="none"/>
        </w:rPr>
      </w:pPr>
      <w:r>
        <w:rPr>
          <w:rFonts w:hint="eastAsia"/>
          <w:color w:val="auto"/>
          <w:kern w:val="0"/>
          <w:sz w:val="21"/>
          <w:szCs w:val="21"/>
          <w:highlight w:val="none"/>
        </w:rPr>
        <w:t>式中，</w:t>
      </w:r>
      <w:r>
        <w:rPr>
          <w:i/>
          <w:color w:val="auto"/>
          <w:kern w:val="0"/>
          <w:sz w:val="21"/>
          <w:szCs w:val="21"/>
          <w:highlight w:val="none"/>
        </w:rPr>
        <w:t>P</w:t>
      </w:r>
      <w:r>
        <w:rPr>
          <w:rFonts w:hint="eastAsia"/>
          <w:color w:val="auto"/>
          <w:kern w:val="0"/>
          <w:sz w:val="21"/>
          <w:szCs w:val="21"/>
          <w:highlight w:val="none"/>
        </w:rPr>
        <w:t>为</w:t>
      </w:r>
      <w:r>
        <w:rPr>
          <w:color w:val="auto"/>
          <w:kern w:val="0"/>
          <w:sz w:val="21"/>
          <w:szCs w:val="21"/>
          <w:highlight w:val="none"/>
        </w:rPr>
        <w:t>降水。</w:t>
      </w:r>
    </w:p>
    <w:p w14:paraId="13B8A848">
      <w:pPr>
        <w:spacing w:line="240" w:lineRule="auto"/>
        <w:ind w:firstLine="420"/>
        <w:rPr>
          <w:color w:val="auto"/>
          <w:kern w:val="0"/>
          <w:sz w:val="21"/>
          <w:szCs w:val="21"/>
          <w:highlight w:val="none"/>
        </w:rPr>
      </w:pPr>
      <w:r>
        <w:rPr>
          <w:color w:val="auto"/>
          <w:kern w:val="0"/>
          <w:sz w:val="21"/>
          <w:szCs w:val="21"/>
          <w:highlight w:val="none"/>
        </w:rPr>
        <w:t>利用三参数log-logistic概率分布函数</w:t>
      </w:r>
      <w:r>
        <w:rPr>
          <w:rFonts w:hint="eastAsia"/>
          <w:color w:val="auto"/>
          <w:kern w:val="0"/>
          <w:sz w:val="21"/>
          <w:szCs w:val="21"/>
          <w:highlight w:val="none"/>
        </w:rPr>
        <w:t>对</w:t>
      </w:r>
      <w:r>
        <w:rPr>
          <w:i/>
          <w:iCs/>
          <w:color w:val="auto"/>
          <w:kern w:val="0"/>
          <w:sz w:val="21"/>
          <w:szCs w:val="21"/>
          <w:highlight w:val="none"/>
        </w:rPr>
        <w:t>D</w:t>
      </w:r>
      <w:r>
        <w:rPr>
          <w:i/>
          <w:iCs/>
          <w:color w:val="auto"/>
          <w:kern w:val="0"/>
          <w:sz w:val="21"/>
          <w:szCs w:val="21"/>
          <w:highlight w:val="none"/>
          <w:vertAlign w:val="subscript"/>
        </w:rPr>
        <w:t>i</w:t>
      </w:r>
      <w:r>
        <w:rPr>
          <w:color w:val="auto"/>
          <w:kern w:val="0"/>
          <w:sz w:val="21"/>
          <w:szCs w:val="21"/>
          <w:highlight w:val="none"/>
        </w:rPr>
        <w:t>序列</w:t>
      </w:r>
      <w:r>
        <w:rPr>
          <w:rFonts w:hint="eastAsia"/>
          <w:iCs/>
          <w:color w:val="auto"/>
          <w:kern w:val="0"/>
          <w:sz w:val="21"/>
          <w:szCs w:val="21"/>
          <w:highlight w:val="none"/>
        </w:rPr>
        <w:t>进行拟合，</w:t>
      </w:r>
      <w:r>
        <w:rPr>
          <w:color w:val="auto"/>
          <w:kern w:val="0"/>
          <w:sz w:val="21"/>
          <w:szCs w:val="21"/>
          <w:highlight w:val="none"/>
        </w:rPr>
        <w:t>并计算概率分布函数</w:t>
      </w:r>
      <w:r>
        <w:rPr>
          <w:i/>
          <w:iCs/>
          <w:color w:val="auto"/>
          <w:kern w:val="0"/>
          <w:sz w:val="21"/>
          <w:szCs w:val="21"/>
          <w:highlight w:val="none"/>
        </w:rPr>
        <w:t>F</w:t>
      </w:r>
      <w:r>
        <w:rPr>
          <w:color w:val="auto"/>
          <w:kern w:val="0"/>
          <w:sz w:val="21"/>
          <w:szCs w:val="21"/>
          <w:highlight w:val="none"/>
        </w:rPr>
        <w:t>(</w:t>
      </w:r>
      <w:r>
        <w:rPr>
          <w:i/>
          <w:iCs/>
          <w:color w:val="auto"/>
          <w:kern w:val="0"/>
          <w:sz w:val="21"/>
          <w:szCs w:val="21"/>
          <w:highlight w:val="none"/>
        </w:rPr>
        <w:t>x</w:t>
      </w:r>
      <w:r>
        <w:rPr>
          <w:color w:val="auto"/>
          <w:kern w:val="0"/>
          <w:sz w:val="21"/>
          <w:szCs w:val="21"/>
          <w:highlight w:val="none"/>
        </w:rPr>
        <w:t>)，再对</w:t>
      </w:r>
      <w:r>
        <w:rPr>
          <w:i/>
          <w:iCs/>
          <w:color w:val="auto"/>
          <w:kern w:val="0"/>
          <w:sz w:val="21"/>
          <w:szCs w:val="21"/>
          <w:highlight w:val="none"/>
        </w:rPr>
        <w:t>F</w:t>
      </w:r>
      <w:r>
        <w:rPr>
          <w:color w:val="auto"/>
          <w:kern w:val="0"/>
          <w:sz w:val="21"/>
          <w:szCs w:val="21"/>
          <w:highlight w:val="none"/>
        </w:rPr>
        <w:t>(</w:t>
      </w:r>
      <w:r>
        <w:rPr>
          <w:i/>
          <w:iCs/>
          <w:color w:val="auto"/>
          <w:kern w:val="0"/>
          <w:sz w:val="21"/>
          <w:szCs w:val="21"/>
          <w:highlight w:val="none"/>
        </w:rPr>
        <w:t>x</w:t>
      </w:r>
      <w:r>
        <w:rPr>
          <w:color w:val="auto"/>
          <w:kern w:val="0"/>
          <w:sz w:val="21"/>
          <w:szCs w:val="21"/>
          <w:highlight w:val="none"/>
        </w:rPr>
        <w:t>)进行标准化处理，即可得到</w:t>
      </w:r>
      <w:r>
        <w:rPr>
          <w:i/>
          <w:color w:val="auto"/>
          <w:kern w:val="0"/>
          <w:sz w:val="21"/>
          <w:szCs w:val="21"/>
          <w:highlight w:val="none"/>
        </w:rPr>
        <w:t>SPEI</w:t>
      </w:r>
      <w:r>
        <w:rPr>
          <w:color w:val="auto"/>
          <w:kern w:val="0"/>
          <w:sz w:val="21"/>
          <w:szCs w:val="21"/>
          <w:highlight w:val="none"/>
        </w:rPr>
        <w:t>，公式</w:t>
      </w:r>
      <w:r>
        <w:rPr>
          <w:rFonts w:hint="eastAsia"/>
          <w:color w:val="auto"/>
          <w:kern w:val="0"/>
          <w:sz w:val="21"/>
          <w:szCs w:val="21"/>
          <w:highlight w:val="none"/>
        </w:rPr>
        <w:t>为</w:t>
      </w:r>
    </w:p>
    <w:p w14:paraId="2E1C869C">
      <w:pPr>
        <w:spacing w:line="240" w:lineRule="auto"/>
        <w:ind w:firstLine="0" w:firstLineChars="0"/>
        <w:jc w:val="center"/>
        <w:rPr>
          <w:color w:val="auto"/>
          <w:kern w:val="0"/>
          <w:sz w:val="21"/>
          <w:szCs w:val="21"/>
          <w:highlight w:val="none"/>
        </w:rPr>
      </w:pPr>
      <w:bookmarkStart w:id="15" w:name="_Hlk214899108"/>
      <m:oMathPara>
        <m:oMath>
          <m:eqArr>
            <m:eqArrPr>
              <m:maxDist m:val="1"/>
              <m:ctrlPr>
                <w:rPr>
                  <w:rFonts w:ascii="Cambria Math" w:hAnsi="Cambria Math"/>
                  <w:color w:val="auto"/>
                  <w:kern w:val="0"/>
                  <w:sz w:val="21"/>
                  <w:szCs w:val="21"/>
                  <w:highlight w:val="none"/>
                </w:rPr>
              </m:ctrlPr>
            </m:eqArrPr>
            <m:e>
              <m:r>
                <m:rPr>
                  <m:nor/>
                </m:rPr>
                <w:rPr>
                  <w:i/>
                  <w:color w:val="auto"/>
                  <w:kern w:val="0"/>
                  <w:sz w:val="21"/>
                  <w:szCs w:val="21"/>
                  <w:highlight w:val="none"/>
                </w:rPr>
                <m:t>SPEI=W-</m:t>
              </m:r>
              <m:f>
                <m:fPr>
                  <m:ctrlPr>
                    <w:rPr>
                      <w:rFonts w:ascii="Cambria Math" w:hAnsi="Cambria Math"/>
                      <w:i/>
                      <w:color w:val="auto"/>
                      <w:kern w:val="0"/>
                      <w:sz w:val="21"/>
                      <w:szCs w:val="21"/>
                      <w:highlight w:val="none"/>
                    </w:rPr>
                  </m:ctrlPr>
                </m:fPr>
                <m:num>
                  <m:sSub>
                    <m:sSubPr>
                      <m:ctrlPr>
                        <w:rPr>
                          <w:rFonts w:ascii="Cambria Math" w:hAnsi="Cambria Math"/>
                          <w:i/>
                          <w:color w:val="auto"/>
                          <w:kern w:val="0"/>
                          <w:sz w:val="21"/>
                          <w:szCs w:val="21"/>
                          <w:highlight w:val="none"/>
                        </w:rPr>
                      </m:ctrlPr>
                    </m:sSubPr>
                    <m:e>
                      <m:r>
                        <m:rPr>
                          <m:nor/>
                        </m:rPr>
                        <w:rPr>
                          <w:i/>
                          <w:color w:val="auto"/>
                          <w:kern w:val="0"/>
                          <w:sz w:val="21"/>
                          <w:szCs w:val="21"/>
                          <w:highlight w:val="none"/>
                        </w:rPr>
                        <m:t>C</m:t>
                      </m:r>
                      <m:ctrlPr>
                        <w:rPr>
                          <w:rFonts w:ascii="Cambria Math" w:hAnsi="Cambria Math"/>
                          <w:i/>
                          <w:color w:val="auto"/>
                          <w:kern w:val="0"/>
                          <w:sz w:val="21"/>
                          <w:szCs w:val="21"/>
                          <w:highlight w:val="none"/>
                        </w:rPr>
                      </m:ctrlPr>
                    </m:e>
                    <m:sub>
                      <m:r>
                        <m:rPr>
                          <m:nor/>
                        </m:rPr>
                        <w:rPr>
                          <w:i/>
                          <w:color w:val="auto"/>
                          <w:kern w:val="0"/>
                          <w:sz w:val="21"/>
                          <w:szCs w:val="21"/>
                          <w:highlight w:val="none"/>
                        </w:rPr>
                        <m:t>0</m:t>
                      </m:r>
                      <m:ctrlPr>
                        <w:rPr>
                          <w:rFonts w:ascii="Cambria Math" w:hAnsi="Cambria Math"/>
                          <w:i/>
                          <w:color w:val="auto"/>
                          <w:kern w:val="0"/>
                          <w:sz w:val="21"/>
                          <w:szCs w:val="21"/>
                          <w:highlight w:val="none"/>
                        </w:rPr>
                      </m:ctrlPr>
                    </m:sub>
                  </m:sSub>
                  <m:r>
                    <m:rPr>
                      <m:nor/>
                    </m:rPr>
                    <w:rPr>
                      <w:i/>
                      <w:color w:val="auto"/>
                      <w:kern w:val="0"/>
                      <w:sz w:val="21"/>
                      <w:szCs w:val="21"/>
                      <w:highlight w:val="none"/>
                    </w:rPr>
                    <m:t>+</m:t>
                  </m:r>
                  <m:sSub>
                    <m:sSubPr>
                      <m:ctrlPr>
                        <w:rPr>
                          <w:rFonts w:ascii="Cambria Math" w:hAnsi="Cambria Math"/>
                          <w:i/>
                          <w:color w:val="auto"/>
                          <w:kern w:val="0"/>
                          <w:sz w:val="21"/>
                          <w:szCs w:val="21"/>
                          <w:highlight w:val="none"/>
                        </w:rPr>
                      </m:ctrlPr>
                    </m:sSubPr>
                    <m:e>
                      <m:r>
                        <m:rPr>
                          <m:nor/>
                        </m:rPr>
                        <w:rPr>
                          <w:i/>
                          <w:color w:val="auto"/>
                          <w:kern w:val="0"/>
                          <w:sz w:val="21"/>
                          <w:szCs w:val="21"/>
                          <w:highlight w:val="none"/>
                        </w:rPr>
                        <m:t>C</m:t>
                      </m:r>
                      <m:ctrlPr>
                        <w:rPr>
                          <w:rFonts w:ascii="Cambria Math" w:hAnsi="Cambria Math"/>
                          <w:i/>
                          <w:color w:val="auto"/>
                          <w:kern w:val="0"/>
                          <w:sz w:val="21"/>
                          <w:szCs w:val="21"/>
                          <w:highlight w:val="none"/>
                        </w:rPr>
                      </m:ctrlPr>
                    </m:e>
                    <m:sub>
                      <m:r>
                        <m:rPr>
                          <m:nor/>
                        </m:rPr>
                        <w:rPr>
                          <w:i/>
                          <w:color w:val="auto"/>
                          <w:kern w:val="0"/>
                          <w:sz w:val="21"/>
                          <w:szCs w:val="21"/>
                          <w:highlight w:val="none"/>
                        </w:rPr>
                        <m:t>1</m:t>
                      </m:r>
                      <m:ctrlPr>
                        <w:rPr>
                          <w:rFonts w:ascii="Cambria Math" w:hAnsi="Cambria Math"/>
                          <w:i/>
                          <w:color w:val="auto"/>
                          <w:kern w:val="0"/>
                          <w:sz w:val="21"/>
                          <w:szCs w:val="21"/>
                          <w:highlight w:val="none"/>
                        </w:rPr>
                      </m:ctrlPr>
                    </m:sub>
                  </m:sSub>
                  <m:r>
                    <m:rPr>
                      <m:nor/>
                    </m:rPr>
                    <w:rPr>
                      <w:i/>
                      <w:color w:val="auto"/>
                      <w:kern w:val="0"/>
                      <w:sz w:val="21"/>
                      <w:szCs w:val="21"/>
                      <w:highlight w:val="none"/>
                    </w:rPr>
                    <m:t>∙W+</m:t>
                  </m:r>
                  <m:sSub>
                    <m:sSubPr>
                      <m:ctrlPr>
                        <w:rPr>
                          <w:rFonts w:ascii="Cambria Math" w:hAnsi="Cambria Math"/>
                          <w:i/>
                          <w:color w:val="auto"/>
                          <w:kern w:val="0"/>
                          <w:sz w:val="21"/>
                          <w:szCs w:val="21"/>
                          <w:highlight w:val="none"/>
                        </w:rPr>
                      </m:ctrlPr>
                    </m:sSubPr>
                    <m:e>
                      <m:r>
                        <m:rPr>
                          <m:nor/>
                        </m:rPr>
                        <w:rPr>
                          <w:i/>
                          <w:color w:val="auto"/>
                          <w:kern w:val="0"/>
                          <w:sz w:val="21"/>
                          <w:szCs w:val="21"/>
                          <w:highlight w:val="none"/>
                        </w:rPr>
                        <m:t>C</m:t>
                      </m:r>
                      <m:ctrlPr>
                        <w:rPr>
                          <w:rFonts w:ascii="Cambria Math" w:hAnsi="Cambria Math"/>
                          <w:i/>
                          <w:color w:val="auto"/>
                          <w:kern w:val="0"/>
                          <w:sz w:val="21"/>
                          <w:szCs w:val="21"/>
                          <w:highlight w:val="none"/>
                        </w:rPr>
                      </m:ctrlPr>
                    </m:e>
                    <m:sub>
                      <m:r>
                        <m:rPr>
                          <m:nor/>
                        </m:rPr>
                        <w:rPr>
                          <w:i/>
                          <w:color w:val="auto"/>
                          <w:kern w:val="0"/>
                          <w:sz w:val="21"/>
                          <w:szCs w:val="21"/>
                          <w:highlight w:val="none"/>
                        </w:rPr>
                        <m:t>2</m:t>
                      </m:r>
                      <m:ctrlPr>
                        <w:rPr>
                          <w:rFonts w:ascii="Cambria Math" w:hAnsi="Cambria Math"/>
                          <w:i/>
                          <w:color w:val="auto"/>
                          <w:kern w:val="0"/>
                          <w:sz w:val="21"/>
                          <w:szCs w:val="21"/>
                          <w:highlight w:val="none"/>
                        </w:rPr>
                      </m:ctrlPr>
                    </m:sub>
                  </m:sSub>
                  <m:r>
                    <m:rPr>
                      <m:nor/>
                    </m:rPr>
                    <w:rPr>
                      <w:i/>
                      <w:color w:val="auto"/>
                      <w:kern w:val="0"/>
                      <w:sz w:val="21"/>
                      <w:szCs w:val="21"/>
                      <w:highlight w:val="none"/>
                    </w:rPr>
                    <m:t>∙</m:t>
                  </m:r>
                  <m:sSup>
                    <m:sSupPr>
                      <m:ctrlPr>
                        <w:rPr>
                          <w:rFonts w:ascii="Cambria Math" w:hAnsi="Cambria Math"/>
                          <w:i/>
                          <w:color w:val="auto"/>
                          <w:kern w:val="0"/>
                          <w:sz w:val="21"/>
                          <w:szCs w:val="21"/>
                          <w:highlight w:val="none"/>
                        </w:rPr>
                      </m:ctrlPr>
                    </m:sSupPr>
                    <m:e>
                      <m:r>
                        <m:rPr>
                          <m:nor/>
                        </m:rPr>
                        <w:rPr>
                          <w:i/>
                          <w:color w:val="auto"/>
                          <w:kern w:val="0"/>
                          <w:sz w:val="21"/>
                          <w:szCs w:val="21"/>
                          <w:highlight w:val="none"/>
                        </w:rPr>
                        <m:t>W</m:t>
                      </m:r>
                      <m:ctrlPr>
                        <w:rPr>
                          <w:rFonts w:ascii="Cambria Math" w:hAnsi="Cambria Math"/>
                          <w:i/>
                          <w:color w:val="auto"/>
                          <w:kern w:val="0"/>
                          <w:sz w:val="21"/>
                          <w:szCs w:val="21"/>
                          <w:highlight w:val="none"/>
                        </w:rPr>
                      </m:ctrlPr>
                    </m:e>
                    <m:sup>
                      <m:r>
                        <m:rPr>
                          <m:nor/>
                          <m:sty m:val="p"/>
                        </m:rPr>
                        <w:rPr>
                          <w:iCs/>
                          <w:color w:val="auto"/>
                          <w:kern w:val="0"/>
                          <w:sz w:val="21"/>
                          <w:szCs w:val="21"/>
                          <w:highlight w:val="none"/>
                        </w:rPr>
                        <m:t>2</m:t>
                      </m:r>
                      <m:ctrlPr>
                        <w:rPr>
                          <w:rFonts w:ascii="Cambria Math" w:hAnsi="Cambria Math"/>
                          <w:i/>
                          <w:color w:val="auto"/>
                          <w:kern w:val="0"/>
                          <w:sz w:val="21"/>
                          <w:szCs w:val="21"/>
                          <w:highlight w:val="none"/>
                        </w:rPr>
                      </m:ctrlPr>
                    </m:sup>
                  </m:sSup>
                  <m:ctrlPr>
                    <w:rPr>
                      <w:rFonts w:ascii="Cambria Math" w:hAnsi="Cambria Math"/>
                      <w:i/>
                      <w:color w:val="auto"/>
                      <w:kern w:val="0"/>
                      <w:sz w:val="21"/>
                      <w:szCs w:val="21"/>
                      <w:highlight w:val="none"/>
                    </w:rPr>
                  </m:ctrlPr>
                </m:num>
                <m:den>
                  <m:r>
                    <m:rPr>
                      <m:nor/>
                      <m:sty m:val="p"/>
                    </m:rPr>
                    <w:rPr>
                      <w:iCs/>
                      <w:color w:val="auto"/>
                      <w:kern w:val="0"/>
                      <w:sz w:val="21"/>
                      <w:szCs w:val="21"/>
                      <w:highlight w:val="none"/>
                    </w:rPr>
                    <m:t>1</m:t>
                  </m:r>
                  <m:r>
                    <m:rPr>
                      <m:nor/>
                    </m:rPr>
                    <w:rPr>
                      <w:i/>
                      <w:color w:val="auto"/>
                      <w:kern w:val="0"/>
                      <w:sz w:val="21"/>
                      <w:szCs w:val="21"/>
                      <w:highlight w:val="none"/>
                    </w:rPr>
                    <m:t>+</m:t>
                  </m:r>
                  <m:sSub>
                    <m:sSubPr>
                      <m:ctrlPr>
                        <w:rPr>
                          <w:rFonts w:ascii="Cambria Math" w:hAnsi="Cambria Math"/>
                          <w:i/>
                          <w:color w:val="auto"/>
                          <w:kern w:val="0"/>
                          <w:sz w:val="21"/>
                          <w:szCs w:val="21"/>
                          <w:highlight w:val="none"/>
                        </w:rPr>
                      </m:ctrlPr>
                    </m:sSubPr>
                    <m:e>
                      <m:r>
                        <m:rPr>
                          <m:nor/>
                        </m:rPr>
                        <w:rPr>
                          <w:i/>
                          <w:color w:val="auto"/>
                          <w:kern w:val="0"/>
                          <w:sz w:val="21"/>
                          <w:szCs w:val="21"/>
                          <w:highlight w:val="none"/>
                        </w:rPr>
                        <m:t>d</m:t>
                      </m:r>
                      <m:ctrlPr>
                        <w:rPr>
                          <w:rFonts w:ascii="Cambria Math" w:hAnsi="Cambria Math"/>
                          <w:i/>
                          <w:color w:val="auto"/>
                          <w:kern w:val="0"/>
                          <w:sz w:val="21"/>
                          <w:szCs w:val="21"/>
                          <w:highlight w:val="none"/>
                        </w:rPr>
                      </m:ctrlPr>
                    </m:e>
                    <m:sub>
                      <m:r>
                        <m:rPr>
                          <m:nor/>
                        </m:rPr>
                        <w:rPr>
                          <w:i/>
                          <w:color w:val="auto"/>
                          <w:kern w:val="0"/>
                          <w:sz w:val="21"/>
                          <w:szCs w:val="21"/>
                          <w:highlight w:val="none"/>
                        </w:rPr>
                        <m:t>1</m:t>
                      </m:r>
                      <m:ctrlPr>
                        <w:rPr>
                          <w:rFonts w:ascii="Cambria Math" w:hAnsi="Cambria Math"/>
                          <w:i/>
                          <w:color w:val="auto"/>
                          <w:kern w:val="0"/>
                          <w:sz w:val="21"/>
                          <w:szCs w:val="21"/>
                          <w:highlight w:val="none"/>
                        </w:rPr>
                      </m:ctrlPr>
                    </m:sub>
                  </m:sSub>
                  <m:r>
                    <m:rPr>
                      <m:nor/>
                    </m:rPr>
                    <w:rPr>
                      <w:i/>
                      <w:color w:val="auto"/>
                      <w:kern w:val="0"/>
                      <w:sz w:val="21"/>
                      <w:szCs w:val="21"/>
                      <w:highlight w:val="none"/>
                    </w:rPr>
                    <m:t>∙W+</m:t>
                  </m:r>
                  <m:sSub>
                    <m:sSubPr>
                      <m:ctrlPr>
                        <w:rPr>
                          <w:rFonts w:ascii="Cambria Math" w:hAnsi="Cambria Math"/>
                          <w:i/>
                          <w:color w:val="auto"/>
                          <w:kern w:val="0"/>
                          <w:sz w:val="21"/>
                          <w:szCs w:val="21"/>
                          <w:highlight w:val="none"/>
                        </w:rPr>
                      </m:ctrlPr>
                    </m:sSubPr>
                    <m:e>
                      <m:r>
                        <m:rPr>
                          <m:nor/>
                        </m:rPr>
                        <w:rPr>
                          <w:i/>
                          <w:color w:val="auto"/>
                          <w:kern w:val="0"/>
                          <w:sz w:val="21"/>
                          <w:szCs w:val="21"/>
                          <w:highlight w:val="none"/>
                        </w:rPr>
                        <m:t>d</m:t>
                      </m:r>
                      <m:ctrlPr>
                        <w:rPr>
                          <w:rFonts w:ascii="Cambria Math" w:hAnsi="Cambria Math"/>
                          <w:i/>
                          <w:color w:val="auto"/>
                          <w:kern w:val="0"/>
                          <w:sz w:val="21"/>
                          <w:szCs w:val="21"/>
                          <w:highlight w:val="none"/>
                        </w:rPr>
                      </m:ctrlPr>
                    </m:e>
                    <m:sub>
                      <m:r>
                        <m:rPr>
                          <m:nor/>
                        </m:rPr>
                        <w:rPr>
                          <w:i/>
                          <w:color w:val="auto"/>
                          <w:kern w:val="0"/>
                          <w:sz w:val="21"/>
                          <w:szCs w:val="21"/>
                          <w:highlight w:val="none"/>
                        </w:rPr>
                        <m:t>2</m:t>
                      </m:r>
                      <m:ctrlPr>
                        <w:rPr>
                          <w:rFonts w:ascii="Cambria Math" w:hAnsi="Cambria Math"/>
                          <w:i/>
                          <w:color w:val="auto"/>
                          <w:kern w:val="0"/>
                          <w:sz w:val="21"/>
                          <w:szCs w:val="21"/>
                          <w:highlight w:val="none"/>
                        </w:rPr>
                      </m:ctrlPr>
                    </m:sub>
                  </m:sSub>
                  <m:r>
                    <m:rPr>
                      <m:nor/>
                    </m:rPr>
                    <w:rPr>
                      <w:i/>
                      <w:color w:val="auto"/>
                      <w:kern w:val="0"/>
                      <w:sz w:val="21"/>
                      <w:szCs w:val="21"/>
                      <w:highlight w:val="none"/>
                    </w:rPr>
                    <m:t>∙</m:t>
                  </m:r>
                  <m:sSup>
                    <m:sSupPr>
                      <m:ctrlPr>
                        <w:rPr>
                          <w:rFonts w:ascii="Cambria Math" w:hAnsi="Cambria Math"/>
                          <w:i/>
                          <w:color w:val="auto"/>
                          <w:kern w:val="0"/>
                          <w:sz w:val="21"/>
                          <w:szCs w:val="21"/>
                          <w:highlight w:val="none"/>
                        </w:rPr>
                      </m:ctrlPr>
                    </m:sSupPr>
                    <m:e>
                      <m:r>
                        <m:rPr>
                          <m:nor/>
                        </m:rPr>
                        <w:rPr>
                          <w:i/>
                          <w:color w:val="auto"/>
                          <w:kern w:val="0"/>
                          <w:sz w:val="21"/>
                          <w:szCs w:val="21"/>
                          <w:highlight w:val="none"/>
                        </w:rPr>
                        <m:t>W</m:t>
                      </m:r>
                      <m:ctrlPr>
                        <w:rPr>
                          <w:rFonts w:ascii="Cambria Math" w:hAnsi="Cambria Math"/>
                          <w:i/>
                          <w:color w:val="auto"/>
                          <w:kern w:val="0"/>
                          <w:sz w:val="21"/>
                          <w:szCs w:val="21"/>
                          <w:highlight w:val="none"/>
                        </w:rPr>
                      </m:ctrlPr>
                    </m:e>
                    <m:sup>
                      <m:r>
                        <m:rPr>
                          <m:nor/>
                          <m:sty m:val="p"/>
                        </m:rPr>
                        <w:rPr>
                          <w:iCs/>
                          <w:color w:val="auto"/>
                          <w:kern w:val="0"/>
                          <w:sz w:val="21"/>
                          <w:szCs w:val="21"/>
                          <w:highlight w:val="none"/>
                        </w:rPr>
                        <m:t>2</m:t>
                      </m:r>
                      <m:ctrlPr>
                        <w:rPr>
                          <w:rFonts w:ascii="Cambria Math" w:hAnsi="Cambria Math"/>
                          <w:i/>
                          <w:color w:val="auto"/>
                          <w:kern w:val="0"/>
                          <w:sz w:val="21"/>
                          <w:szCs w:val="21"/>
                          <w:highlight w:val="none"/>
                        </w:rPr>
                      </m:ctrlPr>
                    </m:sup>
                  </m:sSup>
                  <m:r>
                    <m:rPr>
                      <m:nor/>
                    </m:rPr>
                    <w:rPr>
                      <w:i/>
                      <w:color w:val="auto"/>
                      <w:kern w:val="0"/>
                      <w:sz w:val="21"/>
                      <w:szCs w:val="21"/>
                      <w:highlight w:val="none"/>
                    </w:rPr>
                    <m:t>+</m:t>
                  </m:r>
                  <m:sSub>
                    <m:sSubPr>
                      <m:ctrlPr>
                        <w:rPr>
                          <w:rFonts w:ascii="Cambria Math" w:hAnsi="Cambria Math"/>
                          <w:i/>
                          <w:color w:val="auto"/>
                          <w:kern w:val="0"/>
                          <w:sz w:val="21"/>
                          <w:szCs w:val="21"/>
                          <w:highlight w:val="none"/>
                        </w:rPr>
                      </m:ctrlPr>
                    </m:sSubPr>
                    <m:e>
                      <m:r>
                        <m:rPr>
                          <m:nor/>
                        </m:rPr>
                        <w:rPr>
                          <w:i/>
                          <w:color w:val="auto"/>
                          <w:kern w:val="0"/>
                          <w:sz w:val="21"/>
                          <w:szCs w:val="21"/>
                          <w:highlight w:val="none"/>
                        </w:rPr>
                        <m:t>d</m:t>
                      </m:r>
                      <m:ctrlPr>
                        <w:rPr>
                          <w:rFonts w:ascii="Cambria Math" w:hAnsi="Cambria Math"/>
                          <w:i/>
                          <w:color w:val="auto"/>
                          <w:kern w:val="0"/>
                          <w:sz w:val="21"/>
                          <w:szCs w:val="21"/>
                          <w:highlight w:val="none"/>
                        </w:rPr>
                      </m:ctrlPr>
                    </m:e>
                    <m:sub>
                      <m:r>
                        <m:rPr>
                          <m:nor/>
                        </m:rPr>
                        <w:rPr>
                          <w:i/>
                          <w:color w:val="auto"/>
                          <w:kern w:val="0"/>
                          <w:sz w:val="21"/>
                          <w:szCs w:val="21"/>
                          <w:highlight w:val="none"/>
                        </w:rPr>
                        <m:t>3</m:t>
                      </m:r>
                      <m:ctrlPr>
                        <w:rPr>
                          <w:rFonts w:ascii="Cambria Math" w:hAnsi="Cambria Math"/>
                          <w:i/>
                          <w:color w:val="auto"/>
                          <w:kern w:val="0"/>
                          <w:sz w:val="21"/>
                          <w:szCs w:val="21"/>
                          <w:highlight w:val="none"/>
                        </w:rPr>
                      </m:ctrlPr>
                    </m:sub>
                  </m:sSub>
                  <m:r>
                    <m:rPr>
                      <m:nor/>
                    </m:rPr>
                    <w:rPr>
                      <w:i/>
                      <w:color w:val="auto"/>
                      <w:kern w:val="0"/>
                      <w:sz w:val="21"/>
                      <w:szCs w:val="21"/>
                      <w:highlight w:val="none"/>
                    </w:rPr>
                    <m:t>∙</m:t>
                  </m:r>
                  <m:sSup>
                    <m:sSupPr>
                      <m:ctrlPr>
                        <w:rPr>
                          <w:rFonts w:ascii="Cambria Math" w:hAnsi="Cambria Math"/>
                          <w:i/>
                          <w:color w:val="auto"/>
                          <w:kern w:val="0"/>
                          <w:sz w:val="21"/>
                          <w:szCs w:val="21"/>
                          <w:highlight w:val="none"/>
                        </w:rPr>
                      </m:ctrlPr>
                    </m:sSupPr>
                    <m:e>
                      <m:r>
                        <m:rPr>
                          <m:nor/>
                        </m:rPr>
                        <w:rPr>
                          <w:i/>
                          <w:color w:val="auto"/>
                          <w:kern w:val="0"/>
                          <w:sz w:val="21"/>
                          <w:szCs w:val="21"/>
                          <w:highlight w:val="none"/>
                        </w:rPr>
                        <m:t>W</m:t>
                      </m:r>
                      <m:ctrlPr>
                        <w:rPr>
                          <w:rFonts w:ascii="Cambria Math" w:hAnsi="Cambria Math"/>
                          <w:i/>
                          <w:color w:val="auto"/>
                          <w:kern w:val="0"/>
                          <w:sz w:val="21"/>
                          <w:szCs w:val="21"/>
                          <w:highlight w:val="none"/>
                        </w:rPr>
                      </m:ctrlPr>
                    </m:e>
                    <m:sup>
                      <m:r>
                        <m:rPr>
                          <m:nor/>
                          <m:sty m:val="p"/>
                        </m:rPr>
                        <w:rPr>
                          <w:iCs/>
                          <w:color w:val="auto"/>
                          <w:kern w:val="0"/>
                          <w:sz w:val="21"/>
                          <w:szCs w:val="21"/>
                          <w:highlight w:val="none"/>
                        </w:rPr>
                        <m:t>3</m:t>
                      </m:r>
                      <m:ctrlPr>
                        <w:rPr>
                          <w:rFonts w:ascii="Cambria Math" w:hAnsi="Cambria Math"/>
                          <w:i/>
                          <w:color w:val="auto"/>
                          <w:kern w:val="0"/>
                          <w:sz w:val="21"/>
                          <w:szCs w:val="21"/>
                          <w:highlight w:val="none"/>
                        </w:rPr>
                      </m:ctrlPr>
                    </m:sup>
                  </m:sSup>
                  <m:ctrlPr>
                    <w:rPr>
                      <w:rFonts w:ascii="Cambria Math" w:hAnsi="Cambria Math"/>
                      <w:i/>
                      <w:color w:val="auto"/>
                      <w:kern w:val="0"/>
                      <w:sz w:val="21"/>
                      <w:szCs w:val="21"/>
                      <w:highlight w:val="none"/>
                    </w:rPr>
                  </m:ctrlPr>
                </m:den>
              </m:f>
              <m:r>
                <m:rPr>
                  <m:sty m:val="p"/>
                </m:rPr>
                <w:rPr>
                  <w:rFonts w:ascii="Cambria Math" w:hAnsi="Cambria Math"/>
                  <w:color w:val="auto"/>
                  <w:kern w:val="0"/>
                  <w:sz w:val="21"/>
                  <w:szCs w:val="21"/>
                  <w:highlight w:val="none"/>
                </w:rPr>
                <m:t>#</m:t>
              </m:r>
              <m:d>
                <m:dPr>
                  <m:begChr m:val="（"/>
                  <m:endChr m:val="）"/>
                  <m:ctrlPr>
                    <w:rPr>
                      <w:rFonts w:ascii="Cambria Math" w:hAnsi="Cambria Math"/>
                      <w:color w:val="auto"/>
                      <w:kern w:val="0"/>
                      <w:sz w:val="21"/>
                      <w:szCs w:val="21"/>
                      <w:highlight w:val="none"/>
                    </w:rPr>
                  </m:ctrlPr>
                </m:dPr>
                <m:e>
                  <m:r>
                    <m:rPr/>
                    <w:rPr>
                      <w:rFonts w:ascii="Cambria Math" w:hAnsi="Cambria Math"/>
                      <w:color w:val="auto"/>
                      <w:kern w:val="0"/>
                      <w:sz w:val="21"/>
                      <w:szCs w:val="21"/>
                      <w:highlight w:val="none"/>
                    </w:rPr>
                    <m:t>3</m:t>
                  </m:r>
                  <m:ctrlPr>
                    <w:rPr>
                      <w:rFonts w:ascii="Cambria Math" w:hAnsi="Cambria Math"/>
                      <w:color w:val="auto"/>
                      <w:kern w:val="0"/>
                      <w:sz w:val="21"/>
                      <w:szCs w:val="21"/>
                      <w:highlight w:val="none"/>
                    </w:rPr>
                  </m:ctrlPr>
                </m:e>
              </m:d>
              <m:ctrlPr>
                <w:rPr>
                  <w:rFonts w:ascii="Cambria Math" w:hAnsi="Cambria Math"/>
                  <w:color w:val="auto"/>
                  <w:kern w:val="0"/>
                  <w:sz w:val="21"/>
                  <w:szCs w:val="21"/>
                  <w:highlight w:val="none"/>
                </w:rPr>
              </m:ctrlPr>
            </m:e>
          </m:eqArr>
        </m:oMath>
      </m:oMathPara>
    </w:p>
    <w:p w14:paraId="1764C7D8">
      <w:pPr>
        <w:spacing w:line="240" w:lineRule="auto"/>
        <w:ind w:firstLine="0" w:firstLineChars="0"/>
        <w:jc w:val="center"/>
        <w:rPr>
          <w:color w:val="auto"/>
          <w:kern w:val="0"/>
          <w:sz w:val="21"/>
          <w:szCs w:val="21"/>
          <w:highlight w:val="none"/>
        </w:rPr>
      </w:pPr>
      <m:oMathPara>
        <m:oMath>
          <m:eqArr>
            <m:eqArrPr>
              <m:maxDist m:val="1"/>
              <m:ctrlPr>
                <w:rPr>
                  <w:rFonts w:ascii="Cambria Math" w:hAnsi="Cambria Math"/>
                  <w:color w:val="auto"/>
                  <w:kern w:val="0"/>
                  <w:sz w:val="21"/>
                  <w:szCs w:val="21"/>
                  <w:highlight w:val="none"/>
                </w:rPr>
              </m:ctrlPr>
            </m:eqArrPr>
            <m:e>
              <m:r>
                <m:rPr>
                  <m:nor/>
                </m:rPr>
                <w:rPr>
                  <w:i/>
                  <w:iCs/>
                  <w:color w:val="auto"/>
                  <w:kern w:val="0"/>
                  <w:sz w:val="21"/>
                  <w:szCs w:val="21"/>
                  <w:highlight w:val="none"/>
                </w:rPr>
                <m:t>W=</m:t>
              </m:r>
              <m:rad>
                <m:radPr>
                  <m:degHide m:val="1"/>
                  <m:ctrlPr>
                    <w:rPr>
                      <w:rFonts w:ascii="Cambria Math" w:hAnsi="Cambria Math"/>
                      <w:i/>
                      <w:iCs/>
                      <w:color w:val="auto"/>
                      <w:kern w:val="0"/>
                      <w:sz w:val="21"/>
                      <w:szCs w:val="21"/>
                      <w:highlight w:val="none"/>
                    </w:rPr>
                  </m:ctrlPr>
                </m:radPr>
                <m:deg>
                  <m:ctrlPr>
                    <w:rPr>
                      <w:rFonts w:ascii="Cambria Math" w:hAnsi="Cambria Math"/>
                      <w:i/>
                      <w:iCs/>
                      <w:color w:val="auto"/>
                      <w:kern w:val="0"/>
                      <w:sz w:val="21"/>
                      <w:szCs w:val="21"/>
                      <w:highlight w:val="none"/>
                    </w:rPr>
                  </m:ctrlPr>
                </m:deg>
                <m:e>
                  <m:r>
                    <m:rPr>
                      <m:nor/>
                      <m:sty m:val="p"/>
                    </m:rPr>
                    <w:rPr>
                      <w:color w:val="auto"/>
                      <w:kern w:val="0"/>
                      <w:sz w:val="21"/>
                      <w:szCs w:val="21"/>
                      <w:highlight w:val="none"/>
                    </w:rPr>
                    <m:t>-2</m:t>
                  </m:r>
                  <m:r>
                    <m:rPr>
                      <m:nor/>
                    </m:rPr>
                    <w:rPr>
                      <w:i/>
                      <w:iCs/>
                      <w:color w:val="auto"/>
                      <w:kern w:val="0"/>
                      <w:sz w:val="21"/>
                      <w:szCs w:val="21"/>
                      <w:highlight w:val="none"/>
                    </w:rPr>
                    <m:t>∙</m:t>
                  </m:r>
                  <m:func>
                    <m:funcPr>
                      <m:ctrlPr>
                        <w:rPr>
                          <w:rFonts w:ascii="Cambria Math" w:hAnsi="Cambria Math"/>
                          <w:i/>
                          <w:iCs/>
                          <w:color w:val="auto"/>
                          <w:kern w:val="0"/>
                          <w:sz w:val="21"/>
                          <w:szCs w:val="21"/>
                          <w:highlight w:val="none"/>
                        </w:rPr>
                      </m:ctrlPr>
                    </m:funcPr>
                    <m:fName>
                      <m:r>
                        <m:rPr>
                          <m:nor/>
                        </m:rPr>
                        <w:rPr>
                          <w:i/>
                          <w:iCs/>
                          <w:color w:val="auto"/>
                          <w:kern w:val="0"/>
                          <w:sz w:val="21"/>
                          <w:szCs w:val="21"/>
                          <w:highlight w:val="none"/>
                        </w:rPr>
                        <m:t>ln</m:t>
                      </m:r>
                      <m:ctrlPr>
                        <w:rPr>
                          <w:rFonts w:ascii="Cambria Math" w:hAnsi="Cambria Math"/>
                          <w:i/>
                          <w:iCs/>
                          <w:color w:val="auto"/>
                          <w:kern w:val="0"/>
                          <w:sz w:val="21"/>
                          <w:szCs w:val="21"/>
                          <w:highlight w:val="none"/>
                        </w:rPr>
                      </m:ctrlPr>
                    </m:fName>
                    <m:e>
                      <m:d>
                        <m:dPr>
                          <m:ctrlPr>
                            <w:rPr>
                              <w:rFonts w:ascii="Cambria Math" w:hAnsi="Cambria Math"/>
                              <w:i/>
                              <w:iCs/>
                              <w:color w:val="auto"/>
                              <w:kern w:val="0"/>
                              <w:sz w:val="21"/>
                              <w:szCs w:val="21"/>
                              <w:highlight w:val="none"/>
                            </w:rPr>
                          </m:ctrlPr>
                        </m:dPr>
                        <m:e>
                          <m:r>
                            <m:rPr>
                              <m:nor/>
                            </m:rPr>
                            <w:rPr>
                              <w:i/>
                              <w:iCs/>
                              <w:color w:val="auto"/>
                              <w:kern w:val="0"/>
                              <w:sz w:val="21"/>
                              <w:szCs w:val="21"/>
                              <w:highlight w:val="none"/>
                            </w:rPr>
                            <m:t>F</m:t>
                          </m:r>
                          <m:d>
                            <m:dPr>
                              <m:ctrlPr>
                                <w:rPr>
                                  <w:rFonts w:ascii="Cambria Math" w:hAnsi="Cambria Math"/>
                                  <w:i/>
                                  <w:iCs/>
                                  <w:color w:val="auto"/>
                                  <w:kern w:val="0"/>
                                  <w:sz w:val="21"/>
                                  <w:szCs w:val="21"/>
                                  <w:highlight w:val="none"/>
                                </w:rPr>
                              </m:ctrlPr>
                            </m:dPr>
                            <m:e>
                              <m:r>
                                <m:rPr>
                                  <m:nor/>
                                </m:rPr>
                                <w:rPr>
                                  <w:i/>
                                  <w:iCs/>
                                  <w:color w:val="auto"/>
                                  <w:kern w:val="0"/>
                                  <w:sz w:val="21"/>
                                  <w:szCs w:val="21"/>
                                  <w:highlight w:val="none"/>
                                </w:rPr>
                                <m:t>x</m:t>
                              </m:r>
                              <m:ctrlPr>
                                <w:rPr>
                                  <w:rFonts w:ascii="Cambria Math" w:hAnsi="Cambria Math"/>
                                  <w:i/>
                                  <w:iCs/>
                                  <w:color w:val="auto"/>
                                  <w:kern w:val="0"/>
                                  <w:sz w:val="21"/>
                                  <w:szCs w:val="21"/>
                                  <w:highlight w:val="none"/>
                                </w:rPr>
                              </m:ctrlPr>
                            </m:e>
                          </m:d>
                          <m:ctrlPr>
                            <w:rPr>
                              <w:rFonts w:ascii="Cambria Math" w:hAnsi="Cambria Math"/>
                              <w:i/>
                              <w:iCs/>
                              <w:color w:val="auto"/>
                              <w:kern w:val="0"/>
                              <w:sz w:val="21"/>
                              <w:szCs w:val="21"/>
                              <w:highlight w:val="none"/>
                            </w:rPr>
                          </m:ctrlPr>
                        </m:e>
                      </m:d>
                      <m:ctrlPr>
                        <w:rPr>
                          <w:rFonts w:ascii="Cambria Math" w:hAnsi="Cambria Math"/>
                          <w:i/>
                          <w:iCs/>
                          <w:color w:val="auto"/>
                          <w:kern w:val="0"/>
                          <w:sz w:val="21"/>
                          <w:szCs w:val="21"/>
                          <w:highlight w:val="none"/>
                        </w:rPr>
                      </m:ctrlPr>
                    </m:e>
                  </m:func>
                  <m:ctrlPr>
                    <w:rPr>
                      <w:rFonts w:ascii="Cambria Math" w:hAnsi="Cambria Math"/>
                      <w:i/>
                      <w:iCs/>
                      <w:color w:val="auto"/>
                      <w:kern w:val="0"/>
                      <w:sz w:val="21"/>
                      <w:szCs w:val="21"/>
                      <w:highlight w:val="none"/>
                    </w:rPr>
                  </m:ctrlPr>
                </m:e>
              </m:rad>
              <m:r>
                <m:rPr>
                  <m:sty m:val="p"/>
                </m:rPr>
                <w:rPr>
                  <w:rFonts w:ascii="Cambria Math" w:hAnsi="Cambria Math"/>
                  <w:color w:val="auto"/>
                  <w:kern w:val="0"/>
                  <w:sz w:val="21"/>
                  <w:szCs w:val="21"/>
                  <w:highlight w:val="none"/>
                </w:rPr>
                <m:t>#</m:t>
              </m:r>
              <m:d>
                <m:dPr>
                  <m:begChr m:val="（"/>
                  <m:endChr m:val="）"/>
                  <m:ctrlPr>
                    <w:rPr>
                      <w:rFonts w:ascii="Cambria Math" w:hAnsi="Cambria Math"/>
                      <w:color w:val="auto"/>
                      <w:kern w:val="0"/>
                      <w:sz w:val="21"/>
                      <w:szCs w:val="21"/>
                      <w:highlight w:val="none"/>
                    </w:rPr>
                  </m:ctrlPr>
                </m:dPr>
                <m:e>
                  <m:r>
                    <m:rPr>
                      <m:sty m:val="p"/>
                    </m:rPr>
                    <w:rPr>
                      <w:rFonts w:ascii="Cambria Math" w:hAnsi="Cambria Math"/>
                      <w:color w:val="auto"/>
                      <w:kern w:val="0"/>
                      <w:sz w:val="21"/>
                      <w:szCs w:val="21"/>
                      <w:highlight w:val="none"/>
                    </w:rPr>
                    <m:t>4</m:t>
                  </m:r>
                  <m:ctrlPr>
                    <w:rPr>
                      <w:rFonts w:ascii="Cambria Math" w:hAnsi="Cambria Math"/>
                      <w:color w:val="auto"/>
                      <w:kern w:val="0"/>
                      <w:sz w:val="21"/>
                      <w:szCs w:val="21"/>
                      <w:highlight w:val="none"/>
                    </w:rPr>
                  </m:ctrlPr>
                </m:e>
              </m:d>
              <m:ctrlPr>
                <w:rPr>
                  <w:rFonts w:ascii="Cambria Math" w:hAnsi="Cambria Math"/>
                  <w:color w:val="auto"/>
                  <w:kern w:val="0"/>
                  <w:sz w:val="21"/>
                  <w:szCs w:val="21"/>
                  <w:highlight w:val="none"/>
                </w:rPr>
              </m:ctrlPr>
            </m:e>
          </m:eqArr>
        </m:oMath>
      </m:oMathPara>
    </w:p>
    <w:p w14:paraId="105373A7">
      <w:pPr>
        <w:spacing w:line="240" w:lineRule="auto"/>
        <w:ind w:firstLine="0" w:firstLineChars="0"/>
        <w:rPr>
          <w:color w:val="auto"/>
          <w:kern w:val="0"/>
          <w:sz w:val="21"/>
          <w:szCs w:val="21"/>
          <w:highlight w:val="none"/>
        </w:rPr>
      </w:pPr>
      <w:r>
        <w:rPr>
          <w:color w:val="auto"/>
          <w:kern w:val="0"/>
          <w:sz w:val="21"/>
          <w:szCs w:val="21"/>
          <w:highlight w:val="none"/>
        </w:rPr>
        <w:t>式中</w:t>
      </w:r>
      <w:r>
        <w:rPr>
          <w:rFonts w:hint="eastAsia"/>
          <w:color w:val="auto"/>
          <w:kern w:val="0"/>
          <w:sz w:val="21"/>
          <w:szCs w:val="21"/>
          <w:highlight w:val="none"/>
        </w:rPr>
        <w:t>，</w:t>
      </w:r>
      <w:r>
        <w:rPr>
          <w:i/>
          <w:iCs/>
          <w:color w:val="auto"/>
          <w:kern w:val="0"/>
          <w:sz w:val="21"/>
          <w:szCs w:val="21"/>
          <w:highlight w:val="none"/>
        </w:rPr>
        <w:t>C</w:t>
      </w:r>
      <w:r>
        <w:rPr>
          <w:i/>
          <w:iCs/>
          <w:color w:val="auto"/>
          <w:kern w:val="0"/>
          <w:sz w:val="21"/>
          <w:szCs w:val="21"/>
          <w:highlight w:val="none"/>
          <w:vertAlign w:val="subscript"/>
        </w:rPr>
        <w:t>0</w:t>
      </w:r>
      <w:r>
        <w:rPr>
          <w:color w:val="auto"/>
          <w:kern w:val="0"/>
          <w:sz w:val="21"/>
          <w:szCs w:val="21"/>
          <w:highlight w:val="none"/>
        </w:rPr>
        <w:t>、</w:t>
      </w:r>
      <w:r>
        <w:rPr>
          <w:i/>
          <w:iCs/>
          <w:color w:val="auto"/>
          <w:kern w:val="0"/>
          <w:sz w:val="21"/>
          <w:szCs w:val="21"/>
          <w:highlight w:val="none"/>
        </w:rPr>
        <w:t>C</w:t>
      </w:r>
      <w:r>
        <w:rPr>
          <w:i/>
          <w:iCs/>
          <w:color w:val="auto"/>
          <w:kern w:val="0"/>
          <w:sz w:val="21"/>
          <w:szCs w:val="21"/>
          <w:highlight w:val="none"/>
          <w:vertAlign w:val="subscript"/>
        </w:rPr>
        <w:t>1</w:t>
      </w:r>
      <w:r>
        <w:rPr>
          <w:color w:val="auto"/>
          <w:kern w:val="0"/>
          <w:sz w:val="21"/>
          <w:szCs w:val="21"/>
          <w:highlight w:val="none"/>
        </w:rPr>
        <w:t>、</w:t>
      </w:r>
      <w:r>
        <w:rPr>
          <w:i/>
          <w:iCs/>
          <w:color w:val="auto"/>
          <w:kern w:val="0"/>
          <w:sz w:val="21"/>
          <w:szCs w:val="21"/>
          <w:highlight w:val="none"/>
        </w:rPr>
        <w:t>C</w:t>
      </w:r>
      <w:r>
        <w:rPr>
          <w:i/>
          <w:iCs/>
          <w:color w:val="auto"/>
          <w:kern w:val="0"/>
          <w:sz w:val="21"/>
          <w:szCs w:val="21"/>
          <w:highlight w:val="none"/>
          <w:vertAlign w:val="subscript"/>
        </w:rPr>
        <w:t>2</w:t>
      </w:r>
      <w:r>
        <w:rPr>
          <w:color w:val="auto"/>
          <w:kern w:val="0"/>
          <w:sz w:val="21"/>
          <w:szCs w:val="21"/>
          <w:highlight w:val="none"/>
        </w:rPr>
        <w:t>、</w:t>
      </w:r>
      <w:r>
        <w:rPr>
          <w:i/>
          <w:iCs/>
          <w:color w:val="auto"/>
          <w:kern w:val="0"/>
          <w:sz w:val="21"/>
          <w:szCs w:val="21"/>
          <w:highlight w:val="none"/>
        </w:rPr>
        <w:t>d</w:t>
      </w:r>
      <w:r>
        <w:rPr>
          <w:i/>
          <w:iCs/>
          <w:color w:val="auto"/>
          <w:kern w:val="0"/>
          <w:sz w:val="21"/>
          <w:szCs w:val="21"/>
          <w:highlight w:val="none"/>
          <w:vertAlign w:val="subscript"/>
        </w:rPr>
        <w:t>1</w:t>
      </w:r>
      <w:r>
        <w:rPr>
          <w:color w:val="auto"/>
          <w:kern w:val="0"/>
          <w:sz w:val="21"/>
          <w:szCs w:val="21"/>
          <w:highlight w:val="none"/>
        </w:rPr>
        <w:t>、</w:t>
      </w:r>
      <w:r>
        <w:rPr>
          <w:i/>
          <w:iCs/>
          <w:color w:val="auto"/>
          <w:kern w:val="0"/>
          <w:sz w:val="21"/>
          <w:szCs w:val="21"/>
          <w:highlight w:val="none"/>
        </w:rPr>
        <w:t>d</w:t>
      </w:r>
      <w:r>
        <w:rPr>
          <w:i/>
          <w:iCs/>
          <w:color w:val="auto"/>
          <w:kern w:val="0"/>
          <w:sz w:val="21"/>
          <w:szCs w:val="21"/>
          <w:highlight w:val="none"/>
          <w:vertAlign w:val="subscript"/>
        </w:rPr>
        <w:t>2</w:t>
      </w:r>
      <w:r>
        <w:rPr>
          <w:color w:val="auto"/>
          <w:kern w:val="0"/>
          <w:sz w:val="21"/>
          <w:szCs w:val="21"/>
          <w:highlight w:val="none"/>
        </w:rPr>
        <w:t>和</w:t>
      </w:r>
      <w:r>
        <w:rPr>
          <w:i/>
          <w:iCs/>
          <w:color w:val="auto"/>
          <w:kern w:val="0"/>
          <w:sz w:val="21"/>
          <w:szCs w:val="21"/>
          <w:highlight w:val="none"/>
        </w:rPr>
        <w:t>d</w:t>
      </w:r>
      <w:r>
        <w:rPr>
          <w:i/>
          <w:iCs/>
          <w:color w:val="auto"/>
          <w:kern w:val="0"/>
          <w:sz w:val="21"/>
          <w:szCs w:val="21"/>
          <w:highlight w:val="none"/>
          <w:vertAlign w:val="subscript"/>
        </w:rPr>
        <w:t>3</w:t>
      </w:r>
      <w:r>
        <w:rPr>
          <w:color w:val="auto"/>
          <w:kern w:val="0"/>
          <w:sz w:val="21"/>
          <w:szCs w:val="21"/>
          <w:highlight w:val="none"/>
        </w:rPr>
        <w:t>为待定参数。</w:t>
      </w:r>
    </w:p>
    <w:bookmarkEnd w:id="15"/>
    <w:p w14:paraId="6C887A66">
      <w:pPr>
        <w:spacing w:line="240" w:lineRule="auto"/>
        <w:ind w:firstLine="420"/>
        <w:rPr>
          <w:color w:val="auto"/>
          <w:kern w:val="0"/>
          <w:sz w:val="21"/>
          <w:szCs w:val="21"/>
          <w:highlight w:val="none"/>
        </w:rPr>
      </w:pPr>
      <w:r>
        <w:rPr>
          <w:i/>
          <w:color w:val="auto"/>
          <w:kern w:val="0"/>
          <w:sz w:val="21"/>
          <w:szCs w:val="21"/>
          <w:highlight w:val="none"/>
        </w:rPr>
        <w:t>SRI</w:t>
      </w:r>
      <w:r>
        <w:rPr>
          <w:rFonts w:hint="eastAsia"/>
          <w:color w:val="auto"/>
          <w:kern w:val="0"/>
          <w:sz w:val="21"/>
          <w:szCs w:val="21"/>
          <w:highlight w:val="none"/>
        </w:rPr>
        <w:t>指数的计算公式和过程与</w:t>
      </w:r>
      <w:r>
        <w:rPr>
          <w:i/>
          <w:color w:val="auto"/>
          <w:kern w:val="0"/>
          <w:sz w:val="21"/>
          <w:szCs w:val="21"/>
          <w:highlight w:val="none"/>
        </w:rPr>
        <w:t>SPEI</w:t>
      </w:r>
      <w:r>
        <w:rPr>
          <w:rFonts w:hint="eastAsia"/>
          <w:color w:val="auto"/>
          <w:kern w:val="0"/>
          <w:sz w:val="21"/>
          <w:szCs w:val="21"/>
          <w:highlight w:val="none"/>
        </w:rPr>
        <w:t>类似</w:t>
      </w:r>
      <w:r>
        <w:rPr>
          <w:color w:val="auto"/>
          <w:kern w:val="0"/>
          <w:sz w:val="21"/>
          <w:szCs w:val="21"/>
          <w:highlight w:val="none"/>
        </w:rPr>
        <w:t>，在此不再赘述</w:t>
      </w:r>
      <w:r>
        <w:rPr>
          <w:rFonts w:hint="eastAsia"/>
          <w:color w:val="auto"/>
          <w:kern w:val="0"/>
          <w:sz w:val="21"/>
          <w:szCs w:val="21"/>
          <w:highlight w:val="none"/>
        </w:rPr>
        <w:t>。</w:t>
      </w:r>
    </w:p>
    <w:p w14:paraId="4ACC85C1">
      <w:pPr>
        <w:autoSpaceDE w:val="0"/>
        <w:autoSpaceDN w:val="0"/>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t xml:space="preserve">1.3.2 </w:t>
      </w:r>
      <w:bookmarkStart w:id="16" w:name="OLE_LINK14"/>
      <w:r>
        <w:rPr>
          <w:rFonts w:eastAsia="楷体"/>
          <w:i/>
          <w:color w:val="auto"/>
          <w:kern w:val="0"/>
          <w:sz w:val="21"/>
          <w:szCs w:val="21"/>
          <w:highlight w:val="none"/>
        </w:rPr>
        <w:t>SRI</w:t>
      </w:r>
      <w:r>
        <w:rPr>
          <w:rFonts w:hint="eastAsia" w:eastAsia="楷体"/>
          <w:color w:val="auto"/>
          <w:kern w:val="0"/>
          <w:sz w:val="21"/>
          <w:szCs w:val="21"/>
          <w:highlight w:val="none"/>
        </w:rPr>
        <w:t>与</w:t>
      </w:r>
      <w:r>
        <w:rPr>
          <w:rFonts w:eastAsia="楷体"/>
          <w:i/>
          <w:color w:val="auto"/>
          <w:kern w:val="0"/>
          <w:sz w:val="21"/>
          <w:szCs w:val="21"/>
          <w:highlight w:val="none"/>
        </w:rPr>
        <w:t>SPEI</w:t>
      </w:r>
      <w:r>
        <w:rPr>
          <w:rFonts w:hint="eastAsia" w:eastAsia="楷体"/>
          <w:color w:val="auto"/>
          <w:kern w:val="0"/>
          <w:sz w:val="21"/>
          <w:szCs w:val="21"/>
          <w:highlight w:val="none"/>
        </w:rPr>
        <w:t>时间尺度</w:t>
      </w:r>
      <w:r>
        <w:rPr>
          <w:rFonts w:eastAsia="楷体"/>
          <w:color w:val="auto"/>
          <w:kern w:val="0"/>
          <w:sz w:val="21"/>
          <w:szCs w:val="21"/>
          <w:highlight w:val="none"/>
        </w:rPr>
        <w:t>的</w:t>
      </w:r>
      <w:r>
        <w:rPr>
          <w:rFonts w:hint="eastAsia" w:eastAsia="楷体"/>
          <w:color w:val="auto"/>
          <w:kern w:val="0"/>
          <w:sz w:val="21"/>
          <w:szCs w:val="21"/>
          <w:highlight w:val="none"/>
        </w:rPr>
        <w:t>匹配方法</w:t>
      </w:r>
      <w:bookmarkEnd w:id="16"/>
    </w:p>
    <w:p w14:paraId="233409C4">
      <w:pPr>
        <w:overflowPunct w:val="0"/>
        <w:spacing w:line="240" w:lineRule="auto"/>
        <w:ind w:firstLine="420"/>
        <w:rPr>
          <w:color w:val="auto"/>
          <w:kern w:val="0"/>
          <w:sz w:val="21"/>
          <w:szCs w:val="21"/>
          <w:highlight w:val="none"/>
        </w:rPr>
      </w:pPr>
      <w:r>
        <w:rPr>
          <w:rFonts w:hint="eastAsia"/>
          <w:color w:val="auto"/>
          <w:kern w:val="0"/>
          <w:sz w:val="21"/>
          <w:szCs w:val="21"/>
          <w:highlight w:val="none"/>
        </w:rPr>
        <w:t>由于土壤和地下水等的调蓄作用，径流对气象条件的响应通常存在滞后现象，意味着当前径流不仅受同期气象条件影响，还受到前期气象条件的影响</w:t>
      </w:r>
      <w:r>
        <w:rPr>
          <w:color w:val="auto"/>
          <w:kern w:val="0"/>
          <w:sz w:val="21"/>
          <w:szCs w:val="21"/>
          <w:highlight w:val="none"/>
          <w:vertAlign w:val="superscript"/>
        </w:rPr>
        <w:t>[</w:t>
      </w:r>
      <w:r>
        <w:rPr>
          <w:color w:val="auto"/>
          <w:sz w:val="21"/>
          <w:szCs w:val="21"/>
          <w:highlight w:val="none"/>
          <w:vertAlign w:val="superscript"/>
        </w:rPr>
        <w:t>4</w:t>
      </w:r>
      <w:r>
        <w:rPr>
          <w:rFonts w:hint="eastAsia"/>
          <w:color w:val="auto"/>
          <w:sz w:val="21"/>
          <w:szCs w:val="21"/>
          <w:highlight w:val="none"/>
          <w:vertAlign w:val="superscript"/>
        </w:rPr>
        <w:t>7</w:t>
      </w:r>
      <w:r>
        <w:rPr>
          <w:color w:val="auto"/>
          <w:sz w:val="21"/>
          <w:szCs w:val="21"/>
          <w:highlight w:val="none"/>
          <w:vertAlign w:val="superscript"/>
        </w:rPr>
        <w:t>]</w:t>
      </w:r>
      <w:r>
        <w:rPr>
          <w:rFonts w:hint="eastAsia"/>
          <w:color w:val="auto"/>
          <w:kern w:val="0"/>
          <w:sz w:val="21"/>
          <w:szCs w:val="21"/>
          <w:highlight w:val="none"/>
        </w:rPr>
        <w:t>。因此，在识别气象</w:t>
      </w:r>
      <w:r>
        <w:rPr>
          <w:color w:val="auto"/>
          <w:kern w:val="0"/>
          <w:sz w:val="21"/>
          <w:szCs w:val="21"/>
          <w:highlight w:val="none"/>
        </w:rPr>
        <w:t>-</w:t>
      </w:r>
      <w:r>
        <w:rPr>
          <w:rFonts w:hint="eastAsia"/>
          <w:color w:val="auto"/>
          <w:kern w:val="0"/>
          <w:sz w:val="21"/>
          <w:szCs w:val="21"/>
          <w:highlight w:val="none"/>
        </w:rPr>
        <w:t>水文复合干旱前，需要明确前期多长时间累积气候水分盈亏会对当前径流具有关键的作用。鉴于</w:t>
      </w:r>
      <w:r>
        <w:rPr>
          <w:i/>
          <w:color w:val="auto"/>
          <w:kern w:val="0"/>
          <w:sz w:val="21"/>
          <w:szCs w:val="21"/>
          <w:highlight w:val="none"/>
        </w:rPr>
        <w:t>SPEI</w:t>
      </w:r>
      <w:r>
        <w:rPr>
          <w:rFonts w:hint="eastAsia"/>
          <w:color w:val="auto"/>
          <w:kern w:val="0"/>
          <w:sz w:val="21"/>
          <w:szCs w:val="21"/>
          <w:highlight w:val="none"/>
        </w:rPr>
        <w:t>具有多时间尺度特征（即</w:t>
      </w:r>
      <w:r>
        <w:rPr>
          <w:color w:val="auto"/>
          <w:kern w:val="0"/>
          <w:sz w:val="21"/>
          <w:szCs w:val="21"/>
          <w:highlight w:val="none"/>
        </w:rPr>
        <w:t>考虑了</w:t>
      </w:r>
      <w:r>
        <w:rPr>
          <w:rFonts w:hint="eastAsia"/>
          <w:color w:val="auto"/>
          <w:kern w:val="0"/>
          <w:sz w:val="21"/>
          <w:szCs w:val="21"/>
          <w:highlight w:val="none"/>
        </w:rPr>
        <w:t>不同时间尺度的累积气候水分盈亏），本研究重点探讨</w:t>
      </w:r>
      <w:r>
        <w:rPr>
          <w:color w:val="auto"/>
          <w:kern w:val="0"/>
          <w:sz w:val="21"/>
          <w:szCs w:val="21"/>
          <w:highlight w:val="none"/>
        </w:rPr>
        <w:t>当前</w:t>
      </w:r>
      <w:r>
        <w:rPr>
          <w:i/>
          <w:color w:val="auto"/>
          <w:kern w:val="0"/>
          <w:sz w:val="21"/>
          <w:szCs w:val="21"/>
          <w:highlight w:val="none"/>
        </w:rPr>
        <w:t>SRI</w:t>
      </w:r>
      <w:r>
        <w:rPr>
          <w:rFonts w:hint="eastAsia"/>
          <w:color w:val="auto"/>
          <w:kern w:val="0"/>
          <w:sz w:val="21"/>
          <w:szCs w:val="21"/>
          <w:highlight w:val="none"/>
        </w:rPr>
        <w:t>对不同时间尺度的</w:t>
      </w:r>
      <w:r>
        <w:rPr>
          <w:i/>
          <w:color w:val="auto"/>
          <w:kern w:val="0"/>
          <w:sz w:val="21"/>
          <w:szCs w:val="21"/>
          <w:highlight w:val="none"/>
        </w:rPr>
        <w:t>SPEI</w:t>
      </w:r>
      <w:r>
        <w:rPr>
          <w:rFonts w:hint="eastAsia"/>
          <w:color w:val="auto"/>
          <w:kern w:val="0"/>
          <w:sz w:val="21"/>
          <w:szCs w:val="21"/>
          <w:highlight w:val="none"/>
        </w:rPr>
        <w:t>的响应。具体而言，参考已有研究方法</w:t>
      </w:r>
      <w:r>
        <w:rPr>
          <w:color w:val="auto"/>
          <w:sz w:val="21"/>
          <w:szCs w:val="21"/>
          <w:highlight w:val="none"/>
          <w:vertAlign w:val="superscript"/>
        </w:rPr>
        <w:t>[</w:t>
      </w:r>
      <w:r>
        <w:rPr>
          <w:rFonts w:hint="eastAsia"/>
          <w:color w:val="auto"/>
          <w:sz w:val="21"/>
          <w:szCs w:val="21"/>
          <w:highlight w:val="none"/>
          <w:vertAlign w:val="superscript"/>
        </w:rPr>
        <w:t>48</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本研究聚焦于</w:t>
      </w:r>
      <w:r>
        <w:rPr>
          <w:color w:val="auto"/>
          <w:kern w:val="0"/>
          <w:sz w:val="21"/>
          <w:szCs w:val="21"/>
          <w:highlight w:val="none"/>
        </w:rPr>
        <w:t>1</w:t>
      </w:r>
      <w:r>
        <w:rPr>
          <w:rFonts w:hint="eastAsia"/>
          <w:color w:val="auto"/>
          <w:kern w:val="0"/>
          <w:sz w:val="21"/>
          <w:szCs w:val="21"/>
          <w:highlight w:val="none"/>
        </w:rPr>
        <w:t>个月尺度的水文干旱，首先计算了</w:t>
      </w:r>
      <w:r>
        <w:rPr>
          <w:color w:val="auto"/>
          <w:kern w:val="0"/>
          <w:sz w:val="21"/>
          <w:szCs w:val="21"/>
          <w:highlight w:val="none"/>
        </w:rPr>
        <w:t>1</w:t>
      </w:r>
      <w:r>
        <w:rPr>
          <w:rFonts w:hint="eastAsia"/>
          <w:color w:val="auto"/>
          <w:kern w:val="0"/>
          <w:sz w:val="21"/>
          <w:szCs w:val="21"/>
          <w:highlight w:val="none"/>
        </w:rPr>
        <w:t>个月尺度的</w:t>
      </w:r>
      <w:r>
        <w:rPr>
          <w:i/>
          <w:color w:val="auto"/>
          <w:kern w:val="0"/>
          <w:sz w:val="21"/>
          <w:szCs w:val="21"/>
          <w:highlight w:val="none"/>
        </w:rPr>
        <w:t>SRI</w:t>
      </w:r>
      <w:r>
        <w:rPr>
          <w:rFonts w:hint="eastAsia"/>
          <w:color w:val="auto"/>
          <w:kern w:val="0"/>
          <w:sz w:val="21"/>
          <w:szCs w:val="21"/>
          <w:highlight w:val="none"/>
        </w:rPr>
        <w:t>（</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）与不同时间尺度的</w:t>
      </w:r>
      <w:r>
        <w:rPr>
          <w:i/>
          <w:color w:val="auto"/>
          <w:kern w:val="0"/>
          <w:sz w:val="21"/>
          <w:szCs w:val="21"/>
          <w:highlight w:val="none"/>
        </w:rPr>
        <w:t>SPEI</w:t>
      </w:r>
      <w:r>
        <w:rPr>
          <w:rFonts w:hint="eastAsia"/>
          <w:color w:val="auto"/>
          <w:kern w:val="0"/>
          <w:sz w:val="21"/>
          <w:szCs w:val="21"/>
          <w:highlight w:val="none"/>
        </w:rPr>
        <w:t>（</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rFonts w:hint="eastAsia"/>
          <w:color w:val="auto"/>
          <w:kern w:val="0"/>
          <w:sz w:val="21"/>
          <w:szCs w:val="21"/>
          <w:highlight w:val="none"/>
        </w:rPr>
        <w:t>；</w:t>
      </w:r>
      <w:r>
        <w:rPr>
          <w:i/>
          <w:color w:val="auto"/>
          <w:kern w:val="0"/>
          <w:sz w:val="21"/>
          <w:szCs w:val="21"/>
          <w:highlight w:val="none"/>
        </w:rPr>
        <w:t>n</w:t>
      </w:r>
      <w:r>
        <w:rPr>
          <w:color w:val="auto"/>
          <w:kern w:val="0"/>
          <w:sz w:val="21"/>
          <w:szCs w:val="21"/>
          <w:highlight w:val="none"/>
        </w:rPr>
        <w:t xml:space="preserve"> = 1</w:t>
      </w: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w:t>
      </w:r>
      <w:r>
        <w:rPr>
          <w:color w:val="auto"/>
          <w:kern w:val="0"/>
          <w:sz w:val="21"/>
          <w:szCs w:val="21"/>
          <w:highlight w:val="none"/>
        </w:rPr>
        <w:t>12</w:t>
      </w:r>
      <w:r>
        <w:rPr>
          <w:rFonts w:hint="eastAsia"/>
          <w:color w:val="auto"/>
          <w:kern w:val="0"/>
          <w:sz w:val="21"/>
          <w:szCs w:val="21"/>
          <w:highlight w:val="none"/>
        </w:rPr>
        <w:t>）之间的皮尔逊相关系数；随后，通过比较各</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rFonts w:hint="eastAsia"/>
          <w:color w:val="auto"/>
          <w:kern w:val="0"/>
          <w:sz w:val="21"/>
          <w:szCs w:val="21"/>
          <w:highlight w:val="none"/>
        </w:rPr>
        <w:t>与</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的相关系数，确定最大相关系数对应的</w:t>
      </w:r>
      <w:r>
        <w:rPr>
          <w:i/>
          <w:color w:val="auto"/>
          <w:kern w:val="0"/>
          <w:sz w:val="21"/>
          <w:szCs w:val="21"/>
          <w:highlight w:val="none"/>
        </w:rPr>
        <w:t>SPEI</w:t>
      </w:r>
      <w:r>
        <w:rPr>
          <w:rFonts w:hint="eastAsia"/>
          <w:color w:val="auto"/>
          <w:kern w:val="0"/>
          <w:sz w:val="21"/>
          <w:szCs w:val="21"/>
          <w:highlight w:val="none"/>
        </w:rPr>
        <w:t>时间尺度</w:t>
      </w:r>
      <w:r>
        <w:rPr>
          <w:i/>
          <w:color w:val="auto"/>
          <w:kern w:val="0"/>
          <w:sz w:val="21"/>
          <w:szCs w:val="21"/>
          <w:highlight w:val="none"/>
        </w:rPr>
        <w:t>n</w:t>
      </w:r>
      <w:r>
        <w:rPr>
          <w:rFonts w:hint="eastAsia"/>
          <w:color w:val="auto"/>
          <w:kern w:val="0"/>
          <w:sz w:val="21"/>
          <w:szCs w:val="21"/>
          <w:highlight w:val="none"/>
        </w:rPr>
        <w:t>，该尺度即表示前期</w:t>
      </w:r>
      <w:r>
        <w:rPr>
          <w:i/>
          <w:color w:val="auto"/>
          <w:kern w:val="0"/>
          <w:sz w:val="21"/>
          <w:szCs w:val="21"/>
          <w:highlight w:val="none"/>
        </w:rPr>
        <w:t>n</w:t>
      </w:r>
      <w:r>
        <w:rPr>
          <w:rFonts w:hint="eastAsia"/>
          <w:color w:val="auto"/>
          <w:kern w:val="0"/>
          <w:sz w:val="21"/>
          <w:szCs w:val="21"/>
          <w:highlight w:val="none"/>
        </w:rPr>
        <w:t>个月的累积气候水分盈亏对当前</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影响最为显著</w:t>
      </w:r>
      <w:r>
        <w:rPr>
          <w:color w:val="auto"/>
          <w:kern w:val="0"/>
          <w:sz w:val="21"/>
          <w:szCs w:val="21"/>
          <w:highlight w:val="none"/>
          <w:vertAlign w:val="superscript"/>
        </w:rPr>
        <w:t>[4</w:t>
      </w:r>
      <w:r>
        <w:rPr>
          <w:rFonts w:hint="eastAsia"/>
          <w:color w:val="auto"/>
          <w:kern w:val="0"/>
          <w:sz w:val="21"/>
          <w:szCs w:val="21"/>
          <w:highlight w:val="none"/>
          <w:vertAlign w:val="superscript"/>
        </w:rPr>
        <w:t>7</w:t>
      </w:r>
      <w:r>
        <w:rPr>
          <w:color w:val="auto"/>
          <w:kern w:val="0"/>
          <w:sz w:val="21"/>
          <w:szCs w:val="21"/>
          <w:highlight w:val="none"/>
          <w:vertAlign w:val="superscript"/>
        </w:rPr>
        <w:t>]</w:t>
      </w:r>
      <w:r>
        <w:rPr>
          <w:rFonts w:hint="eastAsia"/>
          <w:color w:val="auto"/>
          <w:kern w:val="0"/>
          <w:sz w:val="21"/>
          <w:szCs w:val="21"/>
          <w:highlight w:val="none"/>
        </w:rPr>
        <w:t>。为便于表述，将该最大相关系数对应的</w:t>
      </w:r>
      <w:r>
        <w:rPr>
          <w:i/>
          <w:color w:val="auto"/>
          <w:kern w:val="0"/>
          <w:sz w:val="21"/>
          <w:szCs w:val="21"/>
          <w:highlight w:val="none"/>
        </w:rPr>
        <w:t>n</w:t>
      </w:r>
      <w:r>
        <w:rPr>
          <w:rFonts w:hint="eastAsia"/>
          <w:color w:val="auto"/>
          <w:kern w:val="0"/>
          <w:sz w:val="21"/>
          <w:szCs w:val="21"/>
          <w:highlight w:val="none"/>
        </w:rPr>
        <w:t>记为</w:t>
      </w:r>
      <w:r>
        <w:rPr>
          <w:i/>
          <w:iCs/>
          <w:color w:val="auto"/>
          <w:kern w:val="0"/>
          <w:sz w:val="21"/>
          <w:szCs w:val="21"/>
          <w:highlight w:val="none"/>
        </w:rPr>
        <w:t>n</w:t>
      </w:r>
      <w:r>
        <w:rPr>
          <w:iCs/>
          <w:color w:val="auto"/>
          <w:kern w:val="0"/>
          <w:sz w:val="21"/>
          <w:szCs w:val="21"/>
          <w:highlight w:val="none"/>
        </w:rPr>
        <w:t>max</w:t>
      </w:r>
      <w:r>
        <w:rPr>
          <w:rFonts w:hint="eastAsia"/>
          <w:color w:val="auto"/>
          <w:kern w:val="0"/>
          <w:sz w:val="21"/>
          <w:szCs w:val="21"/>
          <w:highlight w:val="none"/>
        </w:rPr>
        <w:t>。</w:t>
      </w:r>
    </w:p>
    <w:p w14:paraId="1E677714">
      <w:pPr>
        <w:overflowPunct w:val="0"/>
        <w:spacing w:line="240" w:lineRule="auto"/>
        <w:ind w:firstLine="0" w:firstLineChars="0"/>
        <w:rPr>
          <w:color w:val="auto"/>
          <w:kern w:val="0"/>
          <w:sz w:val="21"/>
          <w:szCs w:val="21"/>
          <w:highlight w:val="none"/>
        </w:rPr>
      </w:pPr>
      <w:r>
        <w:rPr>
          <w:color w:val="auto"/>
          <w:kern w:val="0"/>
          <w:sz w:val="21"/>
          <w:szCs w:val="21"/>
          <w:highlight w:val="none"/>
        </w:rPr>
        <w:t xml:space="preserve">1.3.3 </w:t>
      </w:r>
      <w:r>
        <w:rPr>
          <w:rFonts w:eastAsia="楷体"/>
          <w:color w:val="auto"/>
          <w:kern w:val="0"/>
          <w:sz w:val="21"/>
          <w:szCs w:val="21"/>
          <w:highlight w:val="none"/>
        </w:rPr>
        <w:t>气象-水文复合干旱</w:t>
      </w:r>
      <w:r>
        <w:rPr>
          <w:rFonts w:hint="eastAsia" w:eastAsia="楷体"/>
          <w:color w:val="auto"/>
          <w:kern w:val="0"/>
          <w:sz w:val="21"/>
          <w:szCs w:val="21"/>
          <w:highlight w:val="none"/>
        </w:rPr>
        <w:t>识别</w:t>
      </w:r>
      <w:r>
        <w:rPr>
          <w:rFonts w:eastAsia="楷体"/>
          <w:color w:val="auto"/>
          <w:kern w:val="0"/>
          <w:sz w:val="21"/>
          <w:szCs w:val="21"/>
          <w:highlight w:val="none"/>
        </w:rPr>
        <w:t>及其特征指标提取的</w:t>
      </w:r>
      <w:r>
        <w:rPr>
          <w:rFonts w:hint="eastAsia" w:eastAsia="楷体"/>
          <w:color w:val="auto"/>
          <w:kern w:val="0"/>
          <w:sz w:val="21"/>
          <w:szCs w:val="21"/>
          <w:highlight w:val="none"/>
        </w:rPr>
        <w:t>方法</w:t>
      </w:r>
    </w:p>
    <w:p w14:paraId="024FE9B3">
      <w:pPr>
        <w:overflowPunct w:val="0"/>
        <w:spacing w:line="240" w:lineRule="auto"/>
        <w:ind w:firstLine="420"/>
        <w:rPr>
          <w:color w:val="auto"/>
          <w:kern w:val="0"/>
          <w:sz w:val="21"/>
          <w:szCs w:val="21"/>
          <w:highlight w:val="none"/>
        </w:rPr>
      </w:pPr>
      <w:r>
        <w:rPr>
          <w:rFonts w:hint="eastAsia"/>
          <w:color w:val="auto"/>
          <w:kern w:val="0"/>
          <w:sz w:val="21"/>
          <w:szCs w:val="21"/>
          <w:highlight w:val="none"/>
        </w:rPr>
        <w:t>在</w:t>
      </w:r>
      <w:r>
        <w:rPr>
          <w:color w:val="auto"/>
          <w:kern w:val="0"/>
          <w:sz w:val="21"/>
          <w:szCs w:val="21"/>
          <w:highlight w:val="none"/>
        </w:rPr>
        <w:t>本研究中</w:t>
      </w:r>
      <w:r>
        <w:rPr>
          <w:rFonts w:hint="eastAsia"/>
          <w:color w:val="auto"/>
          <w:kern w:val="0"/>
          <w:sz w:val="21"/>
          <w:szCs w:val="21"/>
          <w:highlight w:val="none"/>
        </w:rPr>
        <w:t>，</w:t>
      </w:r>
      <w:r>
        <w:rPr>
          <w:color w:val="auto"/>
          <w:kern w:val="0"/>
          <w:sz w:val="21"/>
          <w:szCs w:val="21"/>
          <w:highlight w:val="none"/>
        </w:rPr>
        <w:t>气象-水文复合干旱</w:t>
      </w:r>
      <w:r>
        <w:rPr>
          <w:rFonts w:hint="eastAsia"/>
          <w:color w:val="auto"/>
          <w:kern w:val="0"/>
          <w:sz w:val="21"/>
          <w:szCs w:val="21"/>
          <w:highlight w:val="none"/>
        </w:rPr>
        <w:t>被</w:t>
      </w:r>
      <w:r>
        <w:rPr>
          <w:color w:val="auto"/>
          <w:kern w:val="0"/>
          <w:sz w:val="21"/>
          <w:szCs w:val="21"/>
          <w:highlight w:val="none"/>
        </w:rPr>
        <w:t>定义为气象干旱与水文干旱同时发生的复合干旱</w:t>
      </w:r>
      <w:r>
        <w:rPr>
          <w:rFonts w:hint="eastAsia"/>
          <w:color w:val="auto"/>
          <w:kern w:val="0"/>
          <w:sz w:val="21"/>
          <w:szCs w:val="21"/>
          <w:highlight w:val="none"/>
        </w:rPr>
        <w:t>事件</w:t>
      </w:r>
      <w:r>
        <w:rPr>
          <w:color w:val="auto"/>
          <w:kern w:val="0"/>
          <w:sz w:val="21"/>
          <w:szCs w:val="21"/>
          <w:highlight w:val="none"/>
        </w:rPr>
        <w:t>。由于土壤</w:t>
      </w:r>
      <w:r>
        <w:rPr>
          <w:rFonts w:hint="eastAsia"/>
          <w:color w:val="auto"/>
          <w:kern w:val="0"/>
          <w:sz w:val="21"/>
          <w:szCs w:val="21"/>
          <w:highlight w:val="none"/>
        </w:rPr>
        <w:t>和地下水</w:t>
      </w:r>
      <w:r>
        <w:rPr>
          <w:color w:val="auto"/>
          <w:kern w:val="0"/>
          <w:sz w:val="21"/>
          <w:szCs w:val="21"/>
          <w:highlight w:val="none"/>
        </w:rPr>
        <w:t>等的调蓄作用，并非</w:t>
      </w:r>
      <w:r>
        <w:rPr>
          <w:rFonts w:hint="eastAsia"/>
          <w:color w:val="auto"/>
          <w:kern w:val="0"/>
          <w:sz w:val="21"/>
          <w:szCs w:val="21"/>
          <w:highlight w:val="none"/>
        </w:rPr>
        <w:t>所有</w:t>
      </w:r>
      <w:r>
        <w:rPr>
          <w:color w:val="auto"/>
          <w:kern w:val="0"/>
          <w:sz w:val="21"/>
          <w:szCs w:val="21"/>
          <w:highlight w:val="none"/>
        </w:rPr>
        <w:t>气象干旱都会引发水文干旱，二者</w:t>
      </w:r>
      <w:r>
        <w:rPr>
          <w:rFonts w:hint="eastAsia"/>
          <w:color w:val="auto"/>
          <w:kern w:val="0"/>
          <w:sz w:val="21"/>
          <w:szCs w:val="21"/>
          <w:highlight w:val="none"/>
        </w:rPr>
        <w:t>在时间上可能</w:t>
      </w:r>
      <w:r>
        <w:rPr>
          <w:color w:val="auto"/>
          <w:kern w:val="0"/>
          <w:sz w:val="21"/>
          <w:szCs w:val="21"/>
          <w:highlight w:val="none"/>
        </w:rPr>
        <w:t>存在独立</w:t>
      </w:r>
      <w:r>
        <w:rPr>
          <w:rFonts w:hint="eastAsia"/>
          <w:color w:val="auto"/>
          <w:kern w:val="0"/>
          <w:sz w:val="21"/>
          <w:szCs w:val="21"/>
          <w:highlight w:val="none"/>
        </w:rPr>
        <w:t>性。</w:t>
      </w:r>
      <w:r>
        <w:rPr>
          <w:color w:val="auto"/>
          <w:kern w:val="0"/>
          <w:sz w:val="21"/>
          <w:szCs w:val="21"/>
          <w:highlight w:val="none"/>
        </w:rPr>
        <w:t>因此，</w:t>
      </w:r>
      <w:r>
        <w:rPr>
          <w:rFonts w:hint="eastAsia"/>
          <w:color w:val="auto"/>
          <w:kern w:val="0"/>
          <w:sz w:val="21"/>
          <w:szCs w:val="21"/>
          <w:highlight w:val="none"/>
        </w:rPr>
        <w:t>为准确识别气象</w:t>
      </w:r>
      <w:r>
        <w:rPr>
          <w:color w:val="auto"/>
          <w:kern w:val="0"/>
          <w:sz w:val="21"/>
          <w:szCs w:val="21"/>
          <w:highlight w:val="none"/>
        </w:rPr>
        <w:t>-</w:t>
      </w:r>
      <w:r>
        <w:rPr>
          <w:rFonts w:hint="eastAsia"/>
          <w:color w:val="auto"/>
          <w:kern w:val="0"/>
          <w:sz w:val="21"/>
          <w:szCs w:val="21"/>
          <w:highlight w:val="none"/>
        </w:rPr>
        <w:t>水文复合干旱，需对两类单一干旱事件进行匹配分析。本研究首先基于游程理论，分别识别气象干旱与水文干旱事件</w:t>
      </w:r>
      <w:r>
        <w:rPr>
          <w:color w:val="auto"/>
          <w:sz w:val="21"/>
          <w:szCs w:val="21"/>
          <w:highlight w:val="none"/>
          <w:vertAlign w:val="superscript"/>
        </w:rPr>
        <w:t>[</w:t>
      </w:r>
      <w:r>
        <w:rPr>
          <w:rFonts w:hint="eastAsia"/>
          <w:color w:val="auto"/>
          <w:sz w:val="21"/>
          <w:szCs w:val="21"/>
          <w:highlight w:val="none"/>
          <w:vertAlign w:val="superscript"/>
        </w:rPr>
        <w:t>49</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进而</w:t>
      </w:r>
      <w:r>
        <w:rPr>
          <w:color w:val="auto"/>
          <w:kern w:val="0"/>
          <w:sz w:val="21"/>
          <w:szCs w:val="21"/>
          <w:highlight w:val="none"/>
        </w:rPr>
        <w:t>对气象干旱和水文干旱进行</w:t>
      </w:r>
      <w:r>
        <w:rPr>
          <w:rFonts w:hint="eastAsia"/>
          <w:color w:val="auto"/>
          <w:kern w:val="0"/>
          <w:sz w:val="21"/>
          <w:szCs w:val="21"/>
          <w:highlight w:val="none"/>
        </w:rPr>
        <w:t>时间</w:t>
      </w:r>
      <w:r>
        <w:rPr>
          <w:color w:val="auto"/>
          <w:kern w:val="0"/>
          <w:sz w:val="21"/>
          <w:szCs w:val="21"/>
          <w:highlight w:val="none"/>
        </w:rPr>
        <w:t>匹配，最终</w:t>
      </w:r>
      <w:r>
        <w:rPr>
          <w:rFonts w:hint="eastAsia"/>
          <w:color w:val="auto"/>
          <w:kern w:val="0"/>
          <w:sz w:val="21"/>
          <w:szCs w:val="21"/>
          <w:highlight w:val="none"/>
        </w:rPr>
        <w:t>确定</w:t>
      </w:r>
      <w:r>
        <w:rPr>
          <w:color w:val="auto"/>
          <w:kern w:val="0"/>
          <w:sz w:val="21"/>
          <w:szCs w:val="21"/>
          <w:highlight w:val="none"/>
        </w:rPr>
        <w:t>气象-水文复合干旱</w:t>
      </w:r>
      <w:r>
        <w:rPr>
          <w:rFonts w:hint="eastAsia"/>
          <w:color w:val="auto"/>
          <w:kern w:val="0"/>
          <w:sz w:val="21"/>
          <w:szCs w:val="21"/>
          <w:highlight w:val="none"/>
        </w:rPr>
        <w:t>事件</w:t>
      </w:r>
      <w:r>
        <w:rPr>
          <w:color w:val="auto"/>
          <w:kern w:val="0"/>
          <w:sz w:val="21"/>
          <w:szCs w:val="21"/>
          <w:highlight w:val="none"/>
        </w:rPr>
        <w:t>。具体</w:t>
      </w:r>
      <w:r>
        <w:rPr>
          <w:rFonts w:hint="eastAsia"/>
          <w:color w:val="auto"/>
          <w:kern w:val="0"/>
          <w:sz w:val="21"/>
          <w:szCs w:val="21"/>
          <w:highlight w:val="none"/>
        </w:rPr>
        <w:t>识别</w:t>
      </w:r>
      <w:r>
        <w:rPr>
          <w:color w:val="auto"/>
          <w:kern w:val="0"/>
          <w:sz w:val="21"/>
          <w:szCs w:val="21"/>
          <w:highlight w:val="none"/>
        </w:rPr>
        <w:t>步骤如下：</w:t>
      </w:r>
    </w:p>
    <w:p w14:paraId="4EC52AAE">
      <w:pPr>
        <w:overflowPunct w:val="0"/>
        <w:spacing w:line="240" w:lineRule="auto"/>
        <w:ind w:firstLine="420"/>
        <w:rPr>
          <w:color w:val="auto"/>
          <w:highlight w:val="none"/>
        </w:rPr>
      </w:pPr>
      <w:r>
        <w:rPr>
          <w:color w:val="auto"/>
          <w:kern w:val="0"/>
          <w:sz w:val="21"/>
          <w:szCs w:val="21"/>
          <w:highlight w:val="none"/>
        </w:rPr>
        <w:t>（1）</w:t>
      </w:r>
      <w:r>
        <w:rPr>
          <w:rFonts w:hint="eastAsia"/>
          <w:color w:val="auto"/>
          <w:kern w:val="0"/>
          <w:sz w:val="21"/>
          <w:szCs w:val="21"/>
          <w:highlight w:val="none"/>
        </w:rPr>
        <w:t>当</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max或</w:t>
      </w:r>
      <w:r>
        <w:rPr>
          <w:i/>
          <w:color w:val="auto"/>
          <w:kern w:val="0"/>
          <w:sz w:val="21"/>
          <w:szCs w:val="21"/>
          <w:highlight w:val="none"/>
        </w:rPr>
        <w:t>SRI</w:t>
      </w:r>
      <w:r>
        <w:rPr>
          <w:color w:val="auto"/>
          <w:kern w:val="0"/>
          <w:sz w:val="21"/>
          <w:szCs w:val="21"/>
          <w:highlight w:val="none"/>
        </w:rPr>
        <w:t>-1序列持续至少连续3个月低于−0.50</w:t>
      </w:r>
      <w:r>
        <w:rPr>
          <w:rFonts w:hint="eastAsia"/>
          <w:color w:val="auto"/>
          <w:kern w:val="0"/>
          <w:sz w:val="21"/>
          <w:szCs w:val="21"/>
          <w:highlight w:val="none"/>
        </w:rPr>
        <w:t>时</w:t>
      </w:r>
      <w:r>
        <w:rPr>
          <w:color w:val="auto"/>
          <w:kern w:val="0"/>
          <w:sz w:val="21"/>
          <w:szCs w:val="21"/>
          <w:highlight w:val="none"/>
        </w:rPr>
        <w:t>，</w:t>
      </w:r>
      <w:r>
        <w:rPr>
          <w:rFonts w:hint="eastAsia"/>
          <w:color w:val="auto"/>
          <w:kern w:val="0"/>
          <w:sz w:val="21"/>
          <w:szCs w:val="21"/>
          <w:highlight w:val="none"/>
        </w:rPr>
        <w:t>判定为</w:t>
      </w:r>
      <w:r>
        <w:rPr>
          <w:color w:val="auto"/>
          <w:kern w:val="0"/>
          <w:sz w:val="21"/>
          <w:szCs w:val="21"/>
          <w:highlight w:val="none"/>
        </w:rPr>
        <w:t>发生了气象或水文干旱事件；（2）若气象干旱与水文干旱</w:t>
      </w:r>
      <w:r>
        <w:rPr>
          <w:rFonts w:hint="eastAsia"/>
          <w:color w:val="auto"/>
          <w:kern w:val="0"/>
          <w:sz w:val="21"/>
          <w:szCs w:val="21"/>
          <w:highlight w:val="none"/>
        </w:rPr>
        <w:t>在</w:t>
      </w:r>
      <w:r>
        <w:rPr>
          <w:color w:val="auto"/>
          <w:kern w:val="0"/>
          <w:sz w:val="21"/>
          <w:szCs w:val="21"/>
          <w:highlight w:val="none"/>
        </w:rPr>
        <w:t>时间上</w:t>
      </w:r>
      <w:r>
        <w:rPr>
          <w:rFonts w:hint="eastAsia"/>
          <w:color w:val="auto"/>
          <w:kern w:val="0"/>
          <w:sz w:val="21"/>
          <w:szCs w:val="21"/>
          <w:highlight w:val="none"/>
        </w:rPr>
        <w:t>存在</w:t>
      </w:r>
      <w:r>
        <w:rPr>
          <w:color w:val="auto"/>
          <w:kern w:val="0"/>
          <w:sz w:val="21"/>
          <w:szCs w:val="21"/>
          <w:highlight w:val="none"/>
        </w:rPr>
        <w:t>重叠，则重叠</w:t>
      </w:r>
      <w:r>
        <w:rPr>
          <w:rFonts w:hint="eastAsia"/>
          <w:color w:val="auto"/>
          <w:kern w:val="0"/>
          <w:sz w:val="21"/>
          <w:szCs w:val="21"/>
          <w:highlight w:val="none"/>
        </w:rPr>
        <w:t>时段被</w:t>
      </w:r>
      <w:r>
        <w:rPr>
          <w:color w:val="auto"/>
          <w:kern w:val="0"/>
          <w:sz w:val="21"/>
          <w:szCs w:val="21"/>
          <w:highlight w:val="none"/>
        </w:rPr>
        <w:t>识别为</w:t>
      </w:r>
      <w:r>
        <w:rPr>
          <w:rFonts w:hint="eastAsia"/>
          <w:color w:val="auto"/>
          <w:kern w:val="0"/>
          <w:sz w:val="21"/>
          <w:szCs w:val="21"/>
          <w:highlight w:val="none"/>
        </w:rPr>
        <w:t>一次</w:t>
      </w:r>
      <w:r>
        <w:rPr>
          <w:color w:val="auto"/>
          <w:kern w:val="0"/>
          <w:sz w:val="21"/>
          <w:szCs w:val="21"/>
          <w:highlight w:val="none"/>
        </w:rPr>
        <w:t>气象-水文复合干旱</w:t>
      </w:r>
      <w:r>
        <w:rPr>
          <w:rFonts w:hint="eastAsia"/>
          <w:color w:val="auto"/>
          <w:kern w:val="0"/>
          <w:sz w:val="21"/>
          <w:szCs w:val="21"/>
          <w:highlight w:val="none"/>
        </w:rPr>
        <w:t>事件</w:t>
      </w:r>
      <w:r>
        <w:rPr>
          <w:color w:val="auto"/>
          <w:kern w:val="0"/>
          <w:sz w:val="21"/>
          <w:szCs w:val="21"/>
          <w:highlight w:val="none"/>
        </w:rPr>
        <w:t>，</w:t>
      </w:r>
      <w:r>
        <w:rPr>
          <w:rFonts w:hint="eastAsia"/>
          <w:color w:val="auto"/>
          <w:kern w:val="0"/>
          <w:sz w:val="21"/>
          <w:szCs w:val="21"/>
          <w:highlight w:val="none"/>
        </w:rPr>
        <w:t>其识别</w:t>
      </w:r>
      <w:r>
        <w:rPr>
          <w:color w:val="auto"/>
          <w:kern w:val="0"/>
          <w:sz w:val="21"/>
          <w:szCs w:val="21"/>
          <w:highlight w:val="none"/>
        </w:rPr>
        <w:t>过程如图2</w:t>
      </w:r>
      <w:r>
        <w:rPr>
          <w:rFonts w:hint="eastAsia"/>
          <w:color w:val="auto"/>
          <w:kern w:val="0"/>
          <w:sz w:val="21"/>
          <w:szCs w:val="21"/>
          <w:highlight w:val="none"/>
        </w:rPr>
        <w:t>所示</w:t>
      </w:r>
      <w:r>
        <w:rPr>
          <w:color w:val="auto"/>
          <w:kern w:val="0"/>
          <w:sz w:val="21"/>
          <w:szCs w:val="21"/>
          <w:highlight w:val="none"/>
        </w:rPr>
        <w:t>。</w:t>
      </w:r>
    </w:p>
    <w:p w14:paraId="7D0326F5">
      <w:pPr>
        <w:overflowPunct w:val="0"/>
        <w:spacing w:line="240" w:lineRule="auto"/>
        <w:ind w:firstLine="0" w:firstLineChars="0"/>
        <w:jc w:val="center"/>
        <w:rPr>
          <w:color w:val="auto"/>
          <w:highlight w:val="none"/>
        </w:rPr>
      </w:pPr>
      <w:r>
        <w:rPr>
          <w:color w:val="auto"/>
          <w:highlight w:val="none"/>
        </w:rPr>
        <w:drawing>
          <wp:inline distT="0" distB="0" distL="0" distR="0">
            <wp:extent cx="4427855" cy="1475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stretch>
                      <a:fillRect/>
                    </a:stretch>
                  </pic:blipFill>
                  <pic:spPr>
                    <a:xfrm>
                      <a:off x="0" y="0"/>
                      <a:ext cx="4428086" cy="1476028"/>
                    </a:xfrm>
                    <a:prstGeom prst="rect">
                      <a:avLst/>
                    </a:prstGeom>
                    <a:noFill/>
                    <a:ln>
                      <a:noFill/>
                    </a:ln>
                  </pic:spPr>
                </pic:pic>
              </a:graphicData>
            </a:graphic>
          </wp:inline>
        </w:drawing>
      </w:r>
    </w:p>
    <w:p w14:paraId="7CFA7C5C">
      <w:pPr>
        <w:autoSpaceDE w:val="0"/>
        <w:autoSpaceDN w:val="0"/>
        <w:spacing w:line="240" w:lineRule="auto"/>
        <w:ind w:firstLine="0" w:firstLineChars="0"/>
        <w:jc w:val="center"/>
        <w:rPr>
          <w:rFonts w:eastAsia="黑体"/>
          <w:color w:val="auto"/>
          <w:sz w:val="18"/>
          <w:szCs w:val="18"/>
          <w:highlight w:val="none"/>
        </w:rPr>
      </w:pPr>
      <w:r>
        <w:rPr>
          <w:rFonts w:eastAsia="黑体"/>
          <w:color w:val="auto"/>
          <w:sz w:val="18"/>
          <w:szCs w:val="18"/>
          <w:highlight w:val="none"/>
        </w:rPr>
        <w:t>图2  气象-水文复合干旱</w:t>
      </w:r>
      <w:r>
        <w:rPr>
          <w:rFonts w:hint="eastAsia" w:eastAsia="黑体"/>
          <w:color w:val="auto"/>
          <w:sz w:val="18"/>
          <w:szCs w:val="18"/>
          <w:highlight w:val="none"/>
        </w:rPr>
        <w:t>识别</w:t>
      </w:r>
      <w:r>
        <w:rPr>
          <w:rFonts w:eastAsia="黑体"/>
          <w:color w:val="auto"/>
          <w:sz w:val="18"/>
          <w:szCs w:val="18"/>
          <w:highlight w:val="none"/>
        </w:rPr>
        <w:t>示意</w:t>
      </w:r>
    </w:p>
    <w:p w14:paraId="3081E343">
      <w:pPr>
        <w:autoSpaceDE w:val="0"/>
        <w:autoSpaceDN w:val="0"/>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 xml:space="preserve">Fig.2  Schematic diagram </w:t>
      </w:r>
      <w:r>
        <w:rPr>
          <w:rFonts w:hint="eastAsia"/>
          <w:color w:val="auto"/>
          <w:kern w:val="0"/>
          <w:sz w:val="18"/>
          <w:szCs w:val="18"/>
          <w:highlight w:val="none"/>
        </w:rPr>
        <w:t>of</w:t>
      </w:r>
      <w:r>
        <w:rPr>
          <w:color w:val="auto"/>
          <w:kern w:val="0"/>
          <w:sz w:val="18"/>
          <w:szCs w:val="18"/>
          <w:highlight w:val="none"/>
        </w:rPr>
        <w:t xml:space="preserve"> identif</w:t>
      </w:r>
      <w:r>
        <w:rPr>
          <w:rFonts w:hint="eastAsia"/>
          <w:color w:val="auto"/>
          <w:kern w:val="0"/>
          <w:sz w:val="18"/>
          <w:szCs w:val="18"/>
          <w:highlight w:val="none"/>
        </w:rPr>
        <w:t>ication of</w:t>
      </w:r>
      <w:r>
        <w:rPr>
          <w:color w:val="auto"/>
          <w:kern w:val="0"/>
          <w:sz w:val="18"/>
          <w:szCs w:val="18"/>
          <w:highlight w:val="none"/>
        </w:rPr>
        <w:t xml:space="preserve"> meteorological-hydrological compound droughts</w:t>
      </w:r>
    </w:p>
    <w:p w14:paraId="01F85557">
      <w:pPr>
        <w:overflowPunct w:val="0"/>
        <w:spacing w:line="240" w:lineRule="auto"/>
        <w:ind w:firstLine="420"/>
        <w:rPr>
          <w:color w:val="auto"/>
          <w:highlight w:val="none"/>
        </w:rPr>
      </w:pPr>
      <w:r>
        <w:rPr>
          <w:rFonts w:hint="eastAsia"/>
          <w:color w:val="auto"/>
          <w:kern w:val="0"/>
          <w:sz w:val="21"/>
          <w:szCs w:val="21"/>
          <w:highlight w:val="none"/>
        </w:rPr>
        <w:t>为定量表征</w:t>
      </w:r>
      <w:r>
        <w:rPr>
          <w:color w:val="auto"/>
          <w:kern w:val="0"/>
          <w:sz w:val="21"/>
          <w:szCs w:val="21"/>
          <w:highlight w:val="none"/>
        </w:rPr>
        <w:t>气象-水文复合干旱</w:t>
      </w:r>
      <w:r>
        <w:rPr>
          <w:rFonts w:hint="eastAsia"/>
          <w:color w:val="auto"/>
          <w:kern w:val="0"/>
          <w:sz w:val="21"/>
          <w:szCs w:val="21"/>
          <w:highlight w:val="none"/>
        </w:rPr>
        <w:t>特征，</w:t>
      </w:r>
      <w:r>
        <w:rPr>
          <w:color w:val="auto"/>
          <w:kern w:val="0"/>
          <w:sz w:val="21"/>
          <w:szCs w:val="21"/>
          <w:highlight w:val="none"/>
        </w:rPr>
        <w:t>本研究选</w:t>
      </w:r>
      <w:r>
        <w:rPr>
          <w:rFonts w:hint="eastAsia"/>
          <w:color w:val="auto"/>
          <w:kern w:val="0"/>
          <w:sz w:val="21"/>
          <w:szCs w:val="21"/>
          <w:highlight w:val="none"/>
        </w:rPr>
        <w:t>取</w:t>
      </w:r>
      <w:r>
        <w:rPr>
          <w:color w:val="auto"/>
          <w:kern w:val="0"/>
          <w:sz w:val="21"/>
          <w:szCs w:val="21"/>
          <w:highlight w:val="none"/>
        </w:rPr>
        <w:t>了气象-水文复合干旱转换率、</w:t>
      </w:r>
      <w:r>
        <w:rPr>
          <w:rFonts w:hint="eastAsia"/>
          <w:color w:val="auto"/>
          <w:kern w:val="0"/>
          <w:sz w:val="21"/>
          <w:szCs w:val="21"/>
          <w:highlight w:val="none"/>
        </w:rPr>
        <w:t>年发生频次、平均历时、平均强度和平均烈度等</w:t>
      </w:r>
      <w:r>
        <w:rPr>
          <w:color w:val="auto"/>
          <w:kern w:val="0"/>
          <w:sz w:val="21"/>
          <w:szCs w:val="21"/>
          <w:highlight w:val="none"/>
        </w:rPr>
        <w:t>指标。年发生频次（events/a</w:t>
      </w:r>
      <w:r>
        <w:rPr>
          <w:rFonts w:hint="eastAsia"/>
          <w:color w:val="auto"/>
          <w:kern w:val="0"/>
          <w:sz w:val="21"/>
          <w:szCs w:val="21"/>
          <w:highlight w:val="none"/>
        </w:rPr>
        <w:t>）定义为</w:t>
      </w:r>
      <w:r>
        <w:rPr>
          <w:color w:val="auto"/>
          <w:kern w:val="0"/>
          <w:sz w:val="21"/>
          <w:szCs w:val="21"/>
          <w:highlight w:val="none"/>
        </w:rPr>
        <w:t>一定时期</w:t>
      </w:r>
      <w:r>
        <w:rPr>
          <w:rFonts w:hint="eastAsia"/>
          <w:color w:val="auto"/>
          <w:kern w:val="0"/>
          <w:sz w:val="21"/>
          <w:szCs w:val="21"/>
          <w:highlight w:val="none"/>
        </w:rPr>
        <w:t>内</w:t>
      </w:r>
      <w:r>
        <w:rPr>
          <w:color w:val="auto"/>
          <w:kern w:val="0"/>
          <w:sz w:val="21"/>
          <w:szCs w:val="21"/>
          <w:highlight w:val="none"/>
        </w:rPr>
        <w:t>符合气象-水文复合干旱判定标准的事件累计发生次数除以该时期</w:t>
      </w:r>
      <w:r>
        <w:rPr>
          <w:rFonts w:hint="eastAsia"/>
          <w:color w:val="auto"/>
          <w:kern w:val="0"/>
          <w:sz w:val="21"/>
          <w:szCs w:val="21"/>
          <w:highlight w:val="none"/>
        </w:rPr>
        <w:t>的</w:t>
      </w:r>
      <w:r>
        <w:rPr>
          <w:color w:val="auto"/>
          <w:kern w:val="0"/>
          <w:sz w:val="21"/>
          <w:szCs w:val="21"/>
          <w:highlight w:val="none"/>
        </w:rPr>
        <w:t>总年份；</w:t>
      </w:r>
      <w:r>
        <w:rPr>
          <w:rFonts w:hint="eastAsia"/>
          <w:color w:val="auto"/>
          <w:kern w:val="0"/>
          <w:sz w:val="21"/>
          <w:szCs w:val="21"/>
          <w:highlight w:val="none"/>
        </w:rPr>
        <w:t>转换率指该</w:t>
      </w:r>
      <w:r>
        <w:rPr>
          <w:color w:val="auto"/>
          <w:kern w:val="0"/>
          <w:sz w:val="21"/>
          <w:szCs w:val="21"/>
          <w:highlight w:val="none"/>
        </w:rPr>
        <w:t>时期</w:t>
      </w:r>
      <w:r>
        <w:rPr>
          <w:rFonts w:hint="eastAsia"/>
          <w:color w:val="auto"/>
          <w:kern w:val="0"/>
          <w:sz w:val="21"/>
          <w:szCs w:val="21"/>
          <w:highlight w:val="none"/>
        </w:rPr>
        <w:t>内</w:t>
      </w:r>
      <w:r>
        <w:rPr>
          <w:color w:val="auto"/>
          <w:kern w:val="0"/>
          <w:sz w:val="21"/>
          <w:szCs w:val="21"/>
          <w:highlight w:val="none"/>
        </w:rPr>
        <w:t>气象-水文复合干旱发生频次占气象干旱发生频次的比例；</w:t>
      </w:r>
      <w:r>
        <w:rPr>
          <w:rFonts w:hint="eastAsia"/>
          <w:color w:val="auto"/>
          <w:kern w:val="0"/>
          <w:sz w:val="21"/>
          <w:szCs w:val="21"/>
          <w:highlight w:val="none"/>
        </w:rPr>
        <w:t>平均历时（</w:t>
      </w:r>
      <w:r>
        <w:rPr>
          <w:color w:val="auto"/>
          <w:kern w:val="0"/>
          <w:sz w:val="21"/>
          <w:szCs w:val="21"/>
          <w:highlight w:val="none"/>
        </w:rPr>
        <w:t>months/event</w:t>
      </w:r>
      <w:r>
        <w:rPr>
          <w:rFonts w:hint="eastAsia"/>
          <w:color w:val="auto"/>
          <w:kern w:val="0"/>
          <w:sz w:val="21"/>
          <w:szCs w:val="21"/>
          <w:highlight w:val="none"/>
        </w:rPr>
        <w:t>）则</w:t>
      </w:r>
      <w:r>
        <w:rPr>
          <w:color w:val="auto"/>
          <w:kern w:val="0"/>
          <w:sz w:val="21"/>
          <w:szCs w:val="21"/>
          <w:highlight w:val="none"/>
        </w:rPr>
        <w:t>为</w:t>
      </w:r>
      <w:r>
        <w:rPr>
          <w:rFonts w:hint="eastAsia"/>
          <w:color w:val="auto"/>
          <w:kern w:val="0"/>
          <w:sz w:val="21"/>
          <w:szCs w:val="21"/>
          <w:highlight w:val="none"/>
        </w:rPr>
        <w:t>该</w:t>
      </w:r>
      <w:r>
        <w:rPr>
          <w:color w:val="auto"/>
          <w:kern w:val="0"/>
          <w:sz w:val="21"/>
          <w:szCs w:val="21"/>
          <w:highlight w:val="none"/>
        </w:rPr>
        <w:t>时期</w:t>
      </w:r>
      <w:r>
        <w:rPr>
          <w:rFonts w:hint="eastAsia"/>
          <w:color w:val="auto"/>
          <w:kern w:val="0"/>
          <w:sz w:val="21"/>
          <w:szCs w:val="21"/>
          <w:highlight w:val="none"/>
        </w:rPr>
        <w:t>内</w:t>
      </w:r>
      <w:r>
        <w:rPr>
          <w:color w:val="auto"/>
          <w:kern w:val="0"/>
          <w:sz w:val="21"/>
          <w:szCs w:val="21"/>
          <w:highlight w:val="none"/>
        </w:rPr>
        <w:t>所有气象-水文复合干旱事件的历时（即气象干旱和水文干旱重叠时间</w:t>
      </w:r>
      <w:r>
        <w:rPr>
          <w:rFonts w:hint="eastAsia"/>
          <w:color w:val="auto"/>
          <w:kern w:val="0"/>
          <w:sz w:val="21"/>
          <w:szCs w:val="21"/>
          <w:highlight w:val="none"/>
        </w:rPr>
        <w:t>）总</w:t>
      </w:r>
      <w:r>
        <w:rPr>
          <w:color w:val="auto"/>
          <w:kern w:val="0"/>
          <w:sz w:val="21"/>
          <w:szCs w:val="21"/>
          <w:highlight w:val="none"/>
        </w:rPr>
        <w:t>和除以气象-水文复合干旱累计发生次数。参考以往复合干旱的研究</w:t>
      </w:r>
      <w:r>
        <w:rPr>
          <w:color w:val="auto"/>
          <w:sz w:val="21"/>
          <w:szCs w:val="21"/>
          <w:highlight w:val="none"/>
          <w:vertAlign w:val="superscript"/>
        </w:rPr>
        <w:t>[</w:t>
      </w:r>
      <w:r>
        <w:rPr>
          <w:rFonts w:hint="eastAsia"/>
          <w:color w:val="auto"/>
          <w:sz w:val="21"/>
          <w:szCs w:val="21"/>
          <w:highlight w:val="none"/>
          <w:vertAlign w:val="superscript"/>
        </w:rPr>
        <w:t>48</w:t>
      </w:r>
      <w:r>
        <w:rPr>
          <w:color w:val="auto"/>
          <w:sz w:val="21"/>
          <w:szCs w:val="21"/>
          <w:highlight w:val="none"/>
          <w:vertAlign w:val="superscript"/>
        </w:rPr>
        <w:t>]</w:t>
      </w:r>
      <w:r>
        <w:rPr>
          <w:rFonts w:hint="eastAsia"/>
          <w:color w:val="auto"/>
          <w:kern w:val="0"/>
          <w:sz w:val="21"/>
          <w:szCs w:val="21"/>
          <w:highlight w:val="none"/>
        </w:rPr>
        <w:t>，某次气象</w:t>
      </w:r>
      <w:r>
        <w:rPr>
          <w:color w:val="auto"/>
          <w:kern w:val="0"/>
          <w:sz w:val="21"/>
          <w:szCs w:val="21"/>
          <w:highlight w:val="none"/>
        </w:rPr>
        <w:t>-</w:t>
      </w:r>
      <w:r>
        <w:rPr>
          <w:rFonts w:hint="eastAsia"/>
          <w:color w:val="auto"/>
          <w:kern w:val="0"/>
          <w:sz w:val="21"/>
          <w:szCs w:val="21"/>
          <w:highlight w:val="none"/>
        </w:rPr>
        <w:t>水文复合干旱事件</w:t>
      </w:r>
      <w:r>
        <w:rPr>
          <w:color w:val="auto"/>
          <w:kern w:val="0"/>
          <w:sz w:val="21"/>
          <w:szCs w:val="21"/>
          <w:highlight w:val="none"/>
        </w:rPr>
        <w:t>中各月</w:t>
      </w:r>
      <w:r>
        <w:rPr>
          <w:rFonts w:hint="eastAsia"/>
          <w:color w:val="auto"/>
          <w:kern w:val="0"/>
          <w:sz w:val="21"/>
          <w:szCs w:val="21"/>
          <w:highlight w:val="none"/>
        </w:rPr>
        <w:t>的</w:t>
      </w:r>
      <w:r>
        <w:rPr>
          <w:color w:val="auto"/>
          <w:kern w:val="0"/>
          <w:sz w:val="21"/>
          <w:szCs w:val="21"/>
          <w:highlight w:val="none"/>
        </w:rPr>
        <w:t>干旱强度（</w:t>
      </w:r>
      <w:r>
        <w:rPr>
          <w:i/>
          <w:color w:val="auto"/>
          <w:kern w:val="0"/>
          <w:sz w:val="21"/>
          <w:szCs w:val="21"/>
          <w:highlight w:val="none"/>
        </w:rPr>
        <w:t>I</w:t>
      </w:r>
      <w:r>
        <w:rPr>
          <w:color w:val="auto"/>
          <w:kern w:val="0"/>
          <w:sz w:val="21"/>
          <w:szCs w:val="21"/>
          <w:highlight w:val="none"/>
        </w:rPr>
        <w:t>）</w:t>
      </w:r>
      <w:r>
        <w:rPr>
          <w:rFonts w:hint="eastAsia"/>
          <w:color w:val="auto"/>
          <w:kern w:val="0"/>
          <w:sz w:val="21"/>
          <w:szCs w:val="21"/>
          <w:highlight w:val="none"/>
        </w:rPr>
        <w:t>按</w:t>
      </w:r>
      <w:r>
        <w:rPr>
          <w:color w:val="auto"/>
          <w:kern w:val="0"/>
          <w:sz w:val="21"/>
          <w:szCs w:val="21"/>
          <w:highlight w:val="none"/>
        </w:rPr>
        <w:t>如下</w:t>
      </w:r>
      <w:r>
        <w:rPr>
          <w:rFonts w:hint="eastAsia"/>
          <w:color w:val="auto"/>
          <w:kern w:val="0"/>
          <w:sz w:val="21"/>
          <w:szCs w:val="21"/>
          <w:highlight w:val="none"/>
        </w:rPr>
        <w:t>三</w:t>
      </w:r>
      <w:r>
        <w:rPr>
          <w:color w:val="auto"/>
          <w:kern w:val="0"/>
          <w:sz w:val="21"/>
          <w:szCs w:val="21"/>
          <w:highlight w:val="none"/>
        </w:rPr>
        <w:t>种情况</w:t>
      </w:r>
      <w:r>
        <w:rPr>
          <w:rFonts w:hint="eastAsia"/>
          <w:color w:val="auto"/>
          <w:kern w:val="0"/>
          <w:sz w:val="21"/>
          <w:szCs w:val="21"/>
          <w:highlight w:val="none"/>
        </w:rPr>
        <w:t>计算</w:t>
      </w:r>
      <w:r>
        <w:rPr>
          <w:color w:val="auto"/>
          <w:kern w:val="0"/>
          <w:sz w:val="21"/>
          <w:szCs w:val="21"/>
          <w:highlight w:val="none"/>
        </w:rPr>
        <w:t>：（1）</w:t>
      </w:r>
      <w:r>
        <w:rPr>
          <w:rFonts w:hint="eastAsia"/>
          <w:color w:val="auto"/>
          <w:kern w:val="0"/>
          <w:sz w:val="21"/>
          <w:szCs w:val="21"/>
          <w:highlight w:val="none"/>
        </w:rPr>
        <w:t>若</w:t>
      </w:r>
      <w:r>
        <w:rPr>
          <w:color w:val="auto"/>
          <w:kern w:val="0"/>
          <w:sz w:val="21"/>
          <w:szCs w:val="21"/>
          <w:highlight w:val="none"/>
        </w:rPr>
        <w:t>第</w:t>
      </w:r>
      <w:r>
        <w:rPr>
          <w:i/>
          <w:iCs/>
          <w:color w:val="auto"/>
          <w:kern w:val="0"/>
          <w:sz w:val="21"/>
          <w:szCs w:val="21"/>
          <w:highlight w:val="none"/>
        </w:rPr>
        <w:t>i</w:t>
      </w:r>
      <w:r>
        <w:rPr>
          <w:color w:val="auto"/>
          <w:kern w:val="0"/>
          <w:sz w:val="21"/>
          <w:szCs w:val="21"/>
          <w:highlight w:val="none"/>
        </w:rPr>
        <w:t>月的</w:t>
      </w:r>
      <w:r>
        <w:rPr>
          <w:i/>
          <w:color w:val="auto"/>
          <w:kern w:val="0"/>
          <w:sz w:val="21"/>
          <w:szCs w:val="21"/>
          <w:highlight w:val="none"/>
        </w:rPr>
        <w:t>SRI</w:t>
      </w:r>
      <w:r>
        <w:rPr>
          <w:color w:val="auto"/>
          <w:kern w:val="0"/>
          <w:sz w:val="21"/>
          <w:szCs w:val="21"/>
          <w:highlight w:val="none"/>
        </w:rPr>
        <w:t>-1（</w:t>
      </w:r>
      <w:r>
        <w:rPr>
          <w:i/>
          <w:iCs/>
          <w:color w:val="auto"/>
          <w:kern w:val="0"/>
          <w:sz w:val="21"/>
          <w:szCs w:val="21"/>
          <w:highlight w:val="none"/>
        </w:rPr>
        <w:t>SRI</w:t>
      </w:r>
      <w:r>
        <w:rPr>
          <w:iCs/>
          <w:color w:val="auto"/>
          <w:kern w:val="0"/>
          <w:sz w:val="21"/>
          <w:szCs w:val="21"/>
          <w:highlight w:val="none"/>
        </w:rPr>
        <w:t>-1</w:t>
      </w:r>
      <w:r>
        <w:rPr>
          <w:iCs/>
          <w:color w:val="auto"/>
          <w:kern w:val="0"/>
          <w:sz w:val="21"/>
          <w:szCs w:val="21"/>
          <w:highlight w:val="none"/>
          <w:vertAlign w:val="subscript"/>
        </w:rPr>
        <w:t>i</w:t>
      </w:r>
      <w:r>
        <w:rPr>
          <w:color w:val="auto"/>
          <w:kern w:val="0"/>
          <w:sz w:val="21"/>
          <w:szCs w:val="21"/>
          <w:highlight w:val="none"/>
        </w:rPr>
        <w:t>）绝对值等于该月</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w:t>
      </w:r>
      <w:r>
        <w:rPr>
          <w:i/>
          <w:iCs/>
          <w:color w:val="auto"/>
          <w:kern w:val="0"/>
          <w:sz w:val="21"/>
          <w:szCs w:val="21"/>
          <w:highlight w:val="none"/>
        </w:rPr>
        <w:t>SPEI</w:t>
      </w:r>
      <w:r>
        <w:rPr>
          <w:iCs/>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iCs/>
          <w:color w:val="auto"/>
          <w:kern w:val="0"/>
          <w:sz w:val="21"/>
          <w:szCs w:val="21"/>
          <w:highlight w:val="none"/>
          <w:vertAlign w:val="subscript"/>
        </w:rPr>
        <w:t>i</w:t>
      </w:r>
      <w:r>
        <w:rPr>
          <w:color w:val="auto"/>
          <w:kern w:val="0"/>
          <w:sz w:val="21"/>
          <w:szCs w:val="21"/>
          <w:highlight w:val="none"/>
        </w:rPr>
        <w:t>）绝对值，则</w:t>
      </w:r>
      <w:r>
        <w:rPr>
          <w:rFonts w:hint="eastAsia"/>
          <w:color w:val="auto"/>
          <w:kern w:val="0"/>
          <w:sz w:val="21"/>
          <w:szCs w:val="21"/>
          <w:highlight w:val="none"/>
        </w:rPr>
        <w:t>取</w:t>
      </w:r>
      <w:r>
        <w:rPr>
          <w:i/>
          <w:iCs/>
          <w:color w:val="auto"/>
          <w:kern w:val="0"/>
          <w:sz w:val="21"/>
          <w:szCs w:val="21"/>
          <w:highlight w:val="none"/>
        </w:rPr>
        <w:t>SRI</w:t>
      </w:r>
      <w:r>
        <w:rPr>
          <w:iCs/>
          <w:color w:val="auto"/>
          <w:kern w:val="0"/>
          <w:sz w:val="21"/>
          <w:szCs w:val="21"/>
          <w:highlight w:val="none"/>
        </w:rPr>
        <w:t>-1</w:t>
      </w:r>
      <w:r>
        <w:rPr>
          <w:i/>
          <w:iCs/>
          <w:color w:val="auto"/>
          <w:kern w:val="0"/>
          <w:sz w:val="21"/>
          <w:szCs w:val="21"/>
          <w:highlight w:val="none"/>
          <w:vertAlign w:val="subscript"/>
        </w:rPr>
        <w:t>i</w:t>
      </w:r>
      <w:r>
        <w:rPr>
          <w:color w:val="auto"/>
          <w:kern w:val="0"/>
          <w:sz w:val="21"/>
          <w:szCs w:val="21"/>
          <w:highlight w:val="none"/>
        </w:rPr>
        <w:t>或</w:t>
      </w:r>
      <w:r>
        <w:rPr>
          <w:i/>
          <w:iCs/>
          <w:color w:val="auto"/>
          <w:kern w:val="0"/>
          <w:sz w:val="21"/>
          <w:szCs w:val="21"/>
          <w:highlight w:val="none"/>
        </w:rPr>
        <w:t>SPEI-</w:t>
      </w:r>
      <w:r>
        <w:rPr>
          <w:i/>
          <w:color w:val="auto"/>
          <w:kern w:val="0"/>
          <w:sz w:val="21"/>
          <w:szCs w:val="21"/>
          <w:highlight w:val="none"/>
        </w:rPr>
        <w:t>n</w:t>
      </w:r>
      <w:r>
        <w:rPr>
          <w:color w:val="auto"/>
          <w:kern w:val="0"/>
          <w:sz w:val="21"/>
          <w:szCs w:val="21"/>
          <w:highlight w:val="none"/>
        </w:rPr>
        <w:t>max</w:t>
      </w:r>
      <w:r>
        <w:rPr>
          <w:i/>
          <w:iCs/>
          <w:color w:val="auto"/>
          <w:kern w:val="0"/>
          <w:sz w:val="21"/>
          <w:szCs w:val="21"/>
          <w:highlight w:val="none"/>
          <w:vertAlign w:val="subscript"/>
        </w:rPr>
        <w:t>i</w:t>
      </w:r>
      <w:r>
        <w:rPr>
          <w:rFonts w:hint="eastAsia"/>
          <w:iCs/>
          <w:color w:val="auto"/>
          <w:kern w:val="0"/>
          <w:sz w:val="21"/>
          <w:szCs w:val="21"/>
          <w:highlight w:val="none"/>
        </w:rPr>
        <w:t>的</w:t>
      </w:r>
      <w:r>
        <w:rPr>
          <w:color w:val="auto"/>
          <w:kern w:val="0"/>
          <w:sz w:val="21"/>
          <w:szCs w:val="21"/>
          <w:highlight w:val="none"/>
        </w:rPr>
        <w:t>绝对值</w:t>
      </w:r>
      <w:r>
        <w:rPr>
          <w:rFonts w:hint="eastAsia"/>
          <w:color w:val="auto"/>
          <w:kern w:val="0"/>
          <w:sz w:val="21"/>
          <w:szCs w:val="21"/>
          <w:highlight w:val="none"/>
        </w:rPr>
        <w:t>作</w:t>
      </w:r>
      <w:r>
        <w:rPr>
          <w:color w:val="auto"/>
          <w:kern w:val="0"/>
          <w:sz w:val="21"/>
          <w:szCs w:val="21"/>
          <w:highlight w:val="none"/>
        </w:rPr>
        <w:t>为</w:t>
      </w:r>
      <w:r>
        <w:rPr>
          <w:rFonts w:hint="eastAsia"/>
          <w:color w:val="auto"/>
          <w:kern w:val="0"/>
          <w:sz w:val="21"/>
          <w:szCs w:val="21"/>
          <w:highlight w:val="none"/>
        </w:rPr>
        <w:t>该月复合干旱强度（记为</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1</w:t>
      </w: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）若</w:t>
      </w:r>
      <w:r>
        <w:rPr>
          <w:i/>
          <w:iCs/>
          <w:color w:val="auto"/>
          <w:kern w:val="0"/>
          <w:sz w:val="21"/>
          <w:szCs w:val="21"/>
          <w:highlight w:val="none"/>
        </w:rPr>
        <w:t>SRI</w:t>
      </w:r>
      <w:r>
        <w:rPr>
          <w:iCs/>
          <w:color w:val="auto"/>
          <w:kern w:val="0"/>
          <w:sz w:val="21"/>
          <w:szCs w:val="21"/>
          <w:highlight w:val="none"/>
        </w:rPr>
        <w:t>-1</w:t>
      </w:r>
      <w:r>
        <w:rPr>
          <w:i/>
          <w:iCs/>
          <w:color w:val="auto"/>
          <w:kern w:val="0"/>
          <w:sz w:val="21"/>
          <w:szCs w:val="21"/>
          <w:highlight w:val="none"/>
          <w:vertAlign w:val="subscript"/>
        </w:rPr>
        <w:t>i</w:t>
      </w:r>
      <w:r>
        <w:rPr>
          <w:color w:val="auto"/>
          <w:kern w:val="0"/>
          <w:sz w:val="21"/>
          <w:szCs w:val="21"/>
          <w:highlight w:val="none"/>
        </w:rPr>
        <w:t>绝对值大于</w:t>
      </w:r>
      <w:r>
        <w:rPr>
          <w:i/>
          <w:iCs/>
          <w:color w:val="auto"/>
          <w:kern w:val="0"/>
          <w:sz w:val="21"/>
          <w:szCs w:val="21"/>
          <w:highlight w:val="none"/>
        </w:rPr>
        <w:t>SPEI-</w:t>
      </w:r>
      <w:r>
        <w:rPr>
          <w:i/>
          <w:color w:val="auto"/>
          <w:kern w:val="0"/>
          <w:sz w:val="21"/>
          <w:szCs w:val="21"/>
          <w:highlight w:val="none"/>
        </w:rPr>
        <w:t>n</w:t>
      </w:r>
      <w:r>
        <w:rPr>
          <w:color w:val="auto"/>
          <w:kern w:val="0"/>
          <w:sz w:val="21"/>
          <w:szCs w:val="21"/>
          <w:highlight w:val="none"/>
        </w:rPr>
        <w:t>max</w:t>
      </w:r>
      <w:r>
        <w:rPr>
          <w:i/>
          <w:iCs/>
          <w:color w:val="auto"/>
          <w:kern w:val="0"/>
          <w:sz w:val="21"/>
          <w:szCs w:val="21"/>
          <w:highlight w:val="none"/>
          <w:vertAlign w:val="subscript"/>
        </w:rPr>
        <w:t>i</w:t>
      </w:r>
      <w:r>
        <w:rPr>
          <w:color w:val="auto"/>
          <w:kern w:val="0"/>
          <w:sz w:val="21"/>
          <w:szCs w:val="21"/>
          <w:highlight w:val="none"/>
        </w:rPr>
        <w:t>绝对值，</w:t>
      </w:r>
      <w:r>
        <w:rPr>
          <w:rFonts w:hint="eastAsia"/>
          <w:color w:val="auto"/>
          <w:kern w:val="0"/>
          <w:sz w:val="21"/>
          <w:szCs w:val="21"/>
          <w:highlight w:val="none"/>
        </w:rPr>
        <w:t>即水文干旱较气象干旱更为</w:t>
      </w:r>
      <w:r>
        <w:rPr>
          <w:color w:val="auto"/>
          <w:kern w:val="0"/>
          <w:sz w:val="21"/>
          <w:szCs w:val="21"/>
          <w:highlight w:val="none"/>
        </w:rPr>
        <w:t>严重，则</w:t>
      </w:r>
      <w:r>
        <w:rPr>
          <w:rFonts w:hint="eastAsia"/>
          <w:color w:val="auto"/>
          <w:kern w:val="0"/>
          <w:sz w:val="21"/>
          <w:szCs w:val="21"/>
          <w:highlight w:val="none"/>
        </w:rPr>
        <w:t>以</w:t>
      </w:r>
      <w:r>
        <w:rPr>
          <w:i/>
          <w:iCs/>
          <w:color w:val="auto"/>
          <w:kern w:val="0"/>
          <w:sz w:val="21"/>
          <w:szCs w:val="21"/>
          <w:highlight w:val="none"/>
        </w:rPr>
        <w:t>SPEI-</w:t>
      </w:r>
      <w:r>
        <w:rPr>
          <w:i/>
          <w:color w:val="auto"/>
          <w:kern w:val="0"/>
          <w:sz w:val="21"/>
          <w:szCs w:val="21"/>
          <w:highlight w:val="none"/>
        </w:rPr>
        <w:t>n</w:t>
      </w:r>
      <w:r>
        <w:rPr>
          <w:color w:val="auto"/>
          <w:kern w:val="0"/>
          <w:sz w:val="21"/>
          <w:szCs w:val="21"/>
          <w:highlight w:val="none"/>
        </w:rPr>
        <w:t>max</w:t>
      </w:r>
      <w:r>
        <w:rPr>
          <w:i/>
          <w:iCs/>
          <w:color w:val="auto"/>
          <w:kern w:val="0"/>
          <w:sz w:val="21"/>
          <w:szCs w:val="21"/>
          <w:highlight w:val="none"/>
          <w:vertAlign w:val="subscript"/>
        </w:rPr>
        <w:t>i</w:t>
      </w:r>
      <w:r>
        <w:rPr>
          <w:color w:val="auto"/>
          <w:kern w:val="0"/>
          <w:sz w:val="21"/>
          <w:szCs w:val="21"/>
          <w:highlight w:val="none"/>
        </w:rPr>
        <w:t>绝对值</w:t>
      </w:r>
      <w:r>
        <w:rPr>
          <w:rFonts w:hint="eastAsia"/>
          <w:color w:val="auto"/>
          <w:kern w:val="0"/>
          <w:sz w:val="21"/>
          <w:szCs w:val="21"/>
          <w:highlight w:val="none"/>
        </w:rPr>
        <w:t>作</w:t>
      </w:r>
      <w:r>
        <w:rPr>
          <w:color w:val="auto"/>
          <w:kern w:val="0"/>
          <w:sz w:val="21"/>
          <w:szCs w:val="21"/>
          <w:highlight w:val="none"/>
        </w:rPr>
        <w:t>为</w:t>
      </w:r>
      <w:r>
        <w:rPr>
          <w:rFonts w:hint="eastAsia"/>
          <w:color w:val="auto"/>
          <w:kern w:val="0"/>
          <w:sz w:val="21"/>
          <w:szCs w:val="21"/>
          <w:highlight w:val="none"/>
        </w:rPr>
        <w:t>该月复合干旱强度（记为</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2</w:t>
      </w: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）若</w:t>
      </w:r>
      <w:r>
        <w:rPr>
          <w:i/>
          <w:iCs/>
          <w:color w:val="auto"/>
          <w:kern w:val="0"/>
          <w:sz w:val="21"/>
          <w:szCs w:val="21"/>
          <w:highlight w:val="none"/>
        </w:rPr>
        <w:t>SRI</w:t>
      </w:r>
      <w:r>
        <w:rPr>
          <w:iCs/>
          <w:color w:val="auto"/>
          <w:kern w:val="0"/>
          <w:sz w:val="21"/>
          <w:szCs w:val="21"/>
          <w:highlight w:val="none"/>
        </w:rPr>
        <w:t>-1</w:t>
      </w:r>
      <w:r>
        <w:rPr>
          <w:i/>
          <w:iCs/>
          <w:color w:val="auto"/>
          <w:kern w:val="0"/>
          <w:sz w:val="21"/>
          <w:szCs w:val="21"/>
          <w:highlight w:val="none"/>
          <w:vertAlign w:val="subscript"/>
        </w:rPr>
        <w:t>i</w:t>
      </w:r>
      <w:r>
        <w:rPr>
          <w:color w:val="auto"/>
          <w:kern w:val="0"/>
          <w:sz w:val="21"/>
          <w:szCs w:val="21"/>
          <w:highlight w:val="none"/>
        </w:rPr>
        <w:t>绝对值小于</w:t>
      </w:r>
      <w:r>
        <w:rPr>
          <w:i/>
          <w:iCs/>
          <w:color w:val="auto"/>
          <w:kern w:val="0"/>
          <w:sz w:val="21"/>
          <w:szCs w:val="21"/>
          <w:highlight w:val="none"/>
        </w:rPr>
        <w:t>SPEI-</w:t>
      </w:r>
      <w:r>
        <w:rPr>
          <w:i/>
          <w:color w:val="auto"/>
          <w:kern w:val="0"/>
          <w:sz w:val="21"/>
          <w:szCs w:val="21"/>
          <w:highlight w:val="none"/>
        </w:rPr>
        <w:t>n</w:t>
      </w:r>
      <w:r>
        <w:rPr>
          <w:color w:val="auto"/>
          <w:kern w:val="0"/>
          <w:sz w:val="21"/>
          <w:szCs w:val="21"/>
          <w:highlight w:val="none"/>
        </w:rPr>
        <w:t>max</w:t>
      </w:r>
      <w:r>
        <w:rPr>
          <w:i/>
          <w:iCs/>
          <w:color w:val="auto"/>
          <w:kern w:val="0"/>
          <w:sz w:val="21"/>
          <w:szCs w:val="21"/>
          <w:highlight w:val="none"/>
          <w:vertAlign w:val="subscript"/>
        </w:rPr>
        <w:t>i</w:t>
      </w:r>
      <w:r>
        <w:rPr>
          <w:color w:val="auto"/>
          <w:kern w:val="0"/>
          <w:sz w:val="21"/>
          <w:szCs w:val="21"/>
          <w:highlight w:val="none"/>
        </w:rPr>
        <w:t>绝对值，则</w:t>
      </w:r>
      <w:r>
        <w:rPr>
          <w:rFonts w:hint="eastAsia"/>
          <w:color w:val="auto"/>
          <w:kern w:val="0"/>
          <w:sz w:val="21"/>
          <w:szCs w:val="21"/>
          <w:highlight w:val="none"/>
        </w:rPr>
        <w:t>以</w:t>
      </w:r>
      <w:r>
        <w:rPr>
          <w:i/>
          <w:iCs/>
          <w:color w:val="auto"/>
          <w:kern w:val="0"/>
          <w:sz w:val="21"/>
          <w:szCs w:val="21"/>
          <w:highlight w:val="none"/>
        </w:rPr>
        <w:t>SRI</w:t>
      </w:r>
      <w:r>
        <w:rPr>
          <w:iCs/>
          <w:color w:val="auto"/>
          <w:kern w:val="0"/>
          <w:sz w:val="21"/>
          <w:szCs w:val="21"/>
          <w:highlight w:val="none"/>
        </w:rPr>
        <w:t>-1</w:t>
      </w:r>
      <w:r>
        <w:rPr>
          <w:i/>
          <w:iCs/>
          <w:color w:val="auto"/>
          <w:kern w:val="0"/>
          <w:sz w:val="21"/>
          <w:szCs w:val="21"/>
          <w:highlight w:val="none"/>
          <w:vertAlign w:val="subscript"/>
        </w:rPr>
        <w:t>i</w:t>
      </w:r>
      <w:r>
        <w:rPr>
          <w:color w:val="auto"/>
          <w:kern w:val="0"/>
          <w:sz w:val="21"/>
          <w:szCs w:val="21"/>
          <w:highlight w:val="none"/>
        </w:rPr>
        <w:t>绝对值</w:t>
      </w:r>
      <w:r>
        <w:rPr>
          <w:rFonts w:hint="eastAsia"/>
          <w:color w:val="auto"/>
          <w:kern w:val="0"/>
          <w:sz w:val="21"/>
          <w:szCs w:val="21"/>
          <w:highlight w:val="none"/>
        </w:rPr>
        <w:t>作</w:t>
      </w:r>
      <w:r>
        <w:rPr>
          <w:color w:val="auto"/>
          <w:kern w:val="0"/>
          <w:sz w:val="21"/>
          <w:szCs w:val="21"/>
          <w:highlight w:val="none"/>
        </w:rPr>
        <w:t>为</w:t>
      </w:r>
      <w:r>
        <w:rPr>
          <w:rFonts w:hint="eastAsia"/>
          <w:color w:val="auto"/>
          <w:kern w:val="0"/>
          <w:sz w:val="21"/>
          <w:szCs w:val="21"/>
          <w:highlight w:val="none"/>
        </w:rPr>
        <w:t>该月复合干旱强度（记为</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3</w:t>
      </w:r>
      <w:r>
        <w:rPr>
          <w:rFonts w:hint="eastAsia"/>
          <w:color w:val="auto"/>
          <w:kern w:val="0"/>
          <w:sz w:val="21"/>
          <w:szCs w:val="21"/>
          <w:highlight w:val="none"/>
        </w:rPr>
        <w:t>）。基于上述</w:t>
      </w:r>
      <w:r>
        <w:rPr>
          <w:color w:val="auto"/>
          <w:kern w:val="0"/>
          <w:sz w:val="21"/>
          <w:szCs w:val="21"/>
          <w:highlight w:val="none"/>
        </w:rPr>
        <w:t>定义，某次气象-水文复合干旱的烈度</w:t>
      </w:r>
      <w:r>
        <w:rPr>
          <w:rFonts w:hint="eastAsia"/>
          <w:color w:val="auto"/>
          <w:kern w:val="0"/>
          <w:sz w:val="21"/>
          <w:szCs w:val="21"/>
          <w:highlight w:val="none"/>
        </w:rPr>
        <w:t>即为该次事件</w:t>
      </w:r>
      <w:r>
        <w:rPr>
          <w:color w:val="auto"/>
          <w:kern w:val="0"/>
          <w:sz w:val="21"/>
          <w:szCs w:val="21"/>
          <w:highlight w:val="none"/>
        </w:rPr>
        <w:t>期间</w:t>
      </w:r>
      <w:r>
        <w:rPr>
          <w:rFonts w:hint="eastAsia"/>
          <w:color w:val="auto"/>
          <w:kern w:val="0"/>
          <w:sz w:val="21"/>
          <w:szCs w:val="21"/>
          <w:highlight w:val="none"/>
        </w:rPr>
        <w:t>各</w:t>
      </w:r>
      <w:r>
        <w:rPr>
          <w:color w:val="auto"/>
          <w:kern w:val="0"/>
          <w:sz w:val="21"/>
          <w:szCs w:val="21"/>
          <w:highlight w:val="none"/>
        </w:rPr>
        <w:t>月</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1</w:t>
      </w:r>
      <w:r>
        <w:rPr>
          <w:rFonts w:hint="eastAsia"/>
          <w:color w:val="auto"/>
          <w:kern w:val="0"/>
          <w:sz w:val="21"/>
          <w:szCs w:val="21"/>
          <w:highlight w:val="none"/>
        </w:rPr>
        <w:t>、</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2</w:t>
      </w:r>
      <w:r>
        <w:rPr>
          <w:rFonts w:hint="eastAsia"/>
          <w:color w:val="auto"/>
          <w:kern w:val="0"/>
          <w:sz w:val="21"/>
          <w:szCs w:val="21"/>
          <w:highlight w:val="none"/>
        </w:rPr>
        <w:t>和</w:t>
      </w:r>
      <w:r>
        <w:rPr>
          <w:i/>
          <w:iCs/>
          <w:color w:val="auto"/>
          <w:kern w:val="0"/>
          <w:sz w:val="21"/>
          <w:szCs w:val="21"/>
          <w:highlight w:val="none"/>
        </w:rPr>
        <w:t>I</w:t>
      </w:r>
      <w:r>
        <w:rPr>
          <w:i/>
          <w:iCs/>
          <w:color w:val="auto"/>
          <w:kern w:val="0"/>
          <w:sz w:val="21"/>
          <w:szCs w:val="21"/>
          <w:highlight w:val="none"/>
          <w:vertAlign w:val="subscript"/>
        </w:rPr>
        <w:t>i,</w:t>
      </w:r>
      <w:r>
        <w:rPr>
          <w:color w:val="auto"/>
          <w:kern w:val="0"/>
          <w:sz w:val="21"/>
          <w:szCs w:val="21"/>
          <w:highlight w:val="none"/>
          <w:vertAlign w:val="subscript"/>
        </w:rPr>
        <w:t>3</w:t>
      </w:r>
      <w:r>
        <w:rPr>
          <w:rFonts w:hint="eastAsia"/>
          <w:color w:val="auto"/>
          <w:kern w:val="0"/>
          <w:sz w:val="21"/>
          <w:szCs w:val="21"/>
          <w:highlight w:val="none"/>
        </w:rPr>
        <w:t>之和，</w:t>
      </w:r>
      <w:r>
        <w:rPr>
          <w:color w:val="auto"/>
          <w:kern w:val="0"/>
          <w:sz w:val="21"/>
          <w:szCs w:val="21"/>
          <w:highlight w:val="none"/>
        </w:rPr>
        <w:t>而</w:t>
      </w:r>
      <w:r>
        <w:rPr>
          <w:rFonts w:hint="eastAsia"/>
          <w:color w:val="auto"/>
          <w:kern w:val="0"/>
          <w:sz w:val="21"/>
          <w:szCs w:val="21"/>
          <w:highlight w:val="none"/>
        </w:rPr>
        <w:t>其</w:t>
      </w:r>
      <w:r>
        <w:rPr>
          <w:color w:val="auto"/>
          <w:kern w:val="0"/>
          <w:sz w:val="21"/>
          <w:szCs w:val="21"/>
          <w:highlight w:val="none"/>
        </w:rPr>
        <w:t>强度可由烈度除以历时</w:t>
      </w:r>
      <w:r>
        <w:rPr>
          <w:rFonts w:hint="eastAsia"/>
          <w:color w:val="auto"/>
          <w:kern w:val="0"/>
          <w:sz w:val="21"/>
          <w:szCs w:val="21"/>
          <w:highlight w:val="none"/>
        </w:rPr>
        <w:t>得出</w:t>
      </w:r>
      <w:r>
        <w:rPr>
          <w:color w:val="auto"/>
          <w:kern w:val="0"/>
          <w:sz w:val="21"/>
          <w:szCs w:val="21"/>
          <w:highlight w:val="none"/>
        </w:rPr>
        <w:t>。</w:t>
      </w:r>
      <w:r>
        <w:rPr>
          <w:rFonts w:hint="eastAsia"/>
          <w:color w:val="auto"/>
          <w:kern w:val="0"/>
          <w:sz w:val="21"/>
          <w:szCs w:val="21"/>
          <w:highlight w:val="none"/>
        </w:rPr>
        <w:t>进一步地，</w:t>
      </w:r>
      <w:r>
        <w:rPr>
          <w:color w:val="auto"/>
          <w:kern w:val="0"/>
          <w:sz w:val="21"/>
          <w:szCs w:val="21"/>
          <w:highlight w:val="none"/>
        </w:rPr>
        <w:t>一定时期</w:t>
      </w:r>
      <w:r>
        <w:rPr>
          <w:rFonts w:hint="eastAsia"/>
          <w:color w:val="auto"/>
          <w:kern w:val="0"/>
          <w:sz w:val="21"/>
          <w:szCs w:val="21"/>
          <w:highlight w:val="none"/>
        </w:rPr>
        <w:t>内</w:t>
      </w:r>
      <w:r>
        <w:rPr>
          <w:color w:val="auto"/>
          <w:kern w:val="0"/>
          <w:sz w:val="21"/>
          <w:szCs w:val="21"/>
          <w:highlight w:val="none"/>
        </w:rPr>
        <w:t>气象-水文复合干旱的平均强度（/event）</w:t>
      </w:r>
      <w:r>
        <w:rPr>
          <w:rFonts w:hint="eastAsia"/>
          <w:color w:val="auto"/>
          <w:kern w:val="0"/>
          <w:sz w:val="21"/>
          <w:szCs w:val="21"/>
          <w:highlight w:val="none"/>
        </w:rPr>
        <w:t>和</w:t>
      </w:r>
      <w:r>
        <w:rPr>
          <w:color w:val="auto"/>
          <w:kern w:val="0"/>
          <w:sz w:val="21"/>
          <w:szCs w:val="21"/>
          <w:highlight w:val="none"/>
        </w:rPr>
        <w:t>平均烈度（/event）分别为该时期所有气象-水文复合干旱</w:t>
      </w:r>
      <w:r>
        <w:rPr>
          <w:rFonts w:hint="eastAsia"/>
          <w:color w:val="auto"/>
          <w:kern w:val="0"/>
          <w:sz w:val="21"/>
          <w:szCs w:val="21"/>
          <w:highlight w:val="none"/>
        </w:rPr>
        <w:t>事件</w:t>
      </w:r>
      <w:r>
        <w:rPr>
          <w:color w:val="auto"/>
          <w:kern w:val="0"/>
          <w:sz w:val="21"/>
          <w:szCs w:val="21"/>
          <w:highlight w:val="none"/>
        </w:rPr>
        <w:t>的强度之和与烈度之和除以复合干旱</w:t>
      </w:r>
      <w:r>
        <w:rPr>
          <w:rFonts w:hint="eastAsia"/>
          <w:color w:val="auto"/>
          <w:kern w:val="0"/>
          <w:sz w:val="21"/>
          <w:szCs w:val="21"/>
          <w:highlight w:val="none"/>
        </w:rPr>
        <w:t>的</w:t>
      </w:r>
      <w:r>
        <w:rPr>
          <w:color w:val="auto"/>
          <w:kern w:val="0"/>
          <w:sz w:val="21"/>
          <w:szCs w:val="21"/>
          <w:highlight w:val="none"/>
        </w:rPr>
        <w:t>累计发生次数。</w:t>
      </w:r>
    </w:p>
    <w:p w14:paraId="2EEE8F79">
      <w:pPr>
        <w:overflowPunct w:val="0"/>
        <w:spacing w:line="240" w:lineRule="auto"/>
        <w:ind w:firstLine="0" w:firstLineChars="0"/>
        <w:rPr>
          <w:rFonts w:eastAsia="黑体"/>
          <w:color w:val="auto"/>
          <w:kern w:val="0"/>
          <w:sz w:val="28"/>
          <w:szCs w:val="28"/>
          <w:highlight w:val="none"/>
        </w:rPr>
      </w:pPr>
      <w:r>
        <w:rPr>
          <w:rFonts w:eastAsia="黑体"/>
          <w:color w:val="auto"/>
          <w:kern w:val="0"/>
          <w:sz w:val="28"/>
          <w:szCs w:val="28"/>
          <w:highlight w:val="none"/>
        </w:rPr>
        <w:t xml:space="preserve">2 </w:t>
      </w:r>
      <w:r>
        <w:rPr>
          <w:color w:val="auto"/>
          <w:kern w:val="0"/>
          <w:sz w:val="28"/>
          <w:szCs w:val="28"/>
          <w:highlight w:val="none"/>
        </w:rPr>
        <w:t>结果与分析</w:t>
      </w:r>
    </w:p>
    <w:p w14:paraId="1102D686">
      <w:pPr>
        <w:autoSpaceDE w:val="0"/>
        <w:autoSpaceDN w:val="0"/>
        <w:adjustRightInd w:val="0"/>
        <w:snapToGrid w:val="0"/>
        <w:spacing w:line="240" w:lineRule="auto"/>
        <w:ind w:firstLine="0" w:firstLineChars="0"/>
        <w:rPr>
          <w:rFonts w:eastAsia="黑体"/>
          <w:color w:val="auto"/>
          <w:kern w:val="0"/>
          <w:sz w:val="21"/>
          <w:szCs w:val="21"/>
          <w:highlight w:val="none"/>
        </w:rPr>
      </w:pPr>
      <w:r>
        <w:rPr>
          <w:rFonts w:eastAsia="黑体"/>
          <w:color w:val="auto"/>
          <w:kern w:val="0"/>
          <w:sz w:val="21"/>
          <w:szCs w:val="21"/>
          <w:highlight w:val="none"/>
        </w:rPr>
        <w:t xml:space="preserve">2.1 </w:t>
      </w:r>
      <w:r>
        <w:rPr>
          <w:rFonts w:eastAsia="黑体"/>
          <w:i/>
          <w:color w:val="auto"/>
          <w:kern w:val="0"/>
          <w:sz w:val="21"/>
          <w:szCs w:val="21"/>
          <w:highlight w:val="none"/>
        </w:rPr>
        <w:t>SPEI</w:t>
      </w:r>
      <w:r>
        <w:rPr>
          <w:rFonts w:hint="eastAsia" w:eastAsia="黑体"/>
          <w:color w:val="auto"/>
          <w:kern w:val="0"/>
          <w:sz w:val="21"/>
          <w:szCs w:val="21"/>
          <w:highlight w:val="none"/>
        </w:rPr>
        <w:t>时间尺度的确定</w:t>
      </w:r>
    </w:p>
    <w:p w14:paraId="34EC9AB0">
      <w:pPr>
        <w:overflowPunct w:val="0"/>
        <w:spacing w:line="240" w:lineRule="auto"/>
        <w:ind w:firstLine="420"/>
        <w:rPr>
          <w:color w:val="auto"/>
          <w:kern w:val="0"/>
          <w:sz w:val="21"/>
          <w:szCs w:val="21"/>
          <w:highlight w:val="none"/>
        </w:rPr>
      </w:pPr>
      <w:r>
        <w:rPr>
          <w:color w:val="auto"/>
          <w:kern w:val="0"/>
          <w:sz w:val="21"/>
          <w:szCs w:val="21"/>
          <w:highlight w:val="none"/>
        </w:rPr>
        <w:t>图3a</w:t>
      </w:r>
      <w:r>
        <w:rPr>
          <w:rFonts w:hint="eastAsia"/>
          <w:color w:val="auto"/>
          <w:kern w:val="0"/>
          <w:sz w:val="21"/>
          <w:szCs w:val="21"/>
          <w:highlight w:val="none"/>
        </w:rPr>
        <w:t>给出</w:t>
      </w:r>
      <w:r>
        <w:rPr>
          <w:color w:val="auto"/>
          <w:kern w:val="0"/>
          <w:sz w:val="21"/>
          <w:szCs w:val="21"/>
          <w:highlight w:val="none"/>
        </w:rPr>
        <w:t>了</w:t>
      </w:r>
      <w:r>
        <w:rPr>
          <w:i/>
          <w:color w:val="auto"/>
          <w:kern w:val="0"/>
          <w:sz w:val="21"/>
          <w:szCs w:val="21"/>
          <w:highlight w:val="none"/>
        </w:rPr>
        <w:t>SPEI</w:t>
      </w:r>
      <w:r>
        <w:rPr>
          <w:color w:val="auto"/>
          <w:kern w:val="0"/>
          <w:sz w:val="21"/>
          <w:szCs w:val="21"/>
          <w:highlight w:val="none"/>
        </w:rPr>
        <w:t>-</w:t>
      </w:r>
      <w:r>
        <w:rPr>
          <w:i/>
          <w:iCs/>
          <w:color w:val="auto"/>
          <w:kern w:val="0"/>
          <w:sz w:val="21"/>
          <w:szCs w:val="21"/>
          <w:highlight w:val="none"/>
        </w:rPr>
        <w:t>n</w:t>
      </w:r>
      <w:r>
        <w:rPr>
          <w:color w:val="auto"/>
          <w:kern w:val="0"/>
          <w:sz w:val="21"/>
          <w:szCs w:val="21"/>
          <w:highlight w:val="none"/>
        </w:rPr>
        <w:t>与月</w:t>
      </w:r>
      <w:r>
        <w:rPr>
          <w:i/>
          <w:color w:val="auto"/>
          <w:kern w:val="0"/>
          <w:sz w:val="21"/>
          <w:szCs w:val="21"/>
          <w:highlight w:val="none"/>
        </w:rPr>
        <w:t>SRI</w:t>
      </w:r>
      <w:r>
        <w:rPr>
          <w:color w:val="auto"/>
          <w:kern w:val="0"/>
          <w:sz w:val="21"/>
          <w:szCs w:val="21"/>
          <w:highlight w:val="none"/>
        </w:rPr>
        <w:t>-1之间的皮尔逊相关系数。</w:t>
      </w:r>
      <w:r>
        <w:rPr>
          <w:rFonts w:hint="eastAsia"/>
          <w:color w:val="auto"/>
          <w:kern w:val="0"/>
          <w:sz w:val="21"/>
          <w:szCs w:val="21"/>
          <w:highlight w:val="none"/>
        </w:rPr>
        <w:t>就</w:t>
      </w:r>
      <w:r>
        <w:rPr>
          <w:color w:val="auto"/>
          <w:kern w:val="0"/>
          <w:sz w:val="21"/>
          <w:szCs w:val="21"/>
          <w:highlight w:val="none"/>
        </w:rPr>
        <w:t>全流域、上游、中游、下游</w:t>
      </w:r>
      <w:r>
        <w:rPr>
          <w:rFonts w:hint="eastAsia"/>
          <w:color w:val="auto"/>
          <w:kern w:val="0"/>
          <w:sz w:val="21"/>
          <w:szCs w:val="21"/>
          <w:highlight w:val="none"/>
        </w:rPr>
        <w:t>和</w:t>
      </w:r>
      <w:r>
        <w:rPr>
          <w:color w:val="auto"/>
          <w:kern w:val="0"/>
          <w:sz w:val="21"/>
          <w:szCs w:val="21"/>
          <w:highlight w:val="none"/>
        </w:rPr>
        <w:t>沂沭泗流域</w:t>
      </w:r>
      <w:r>
        <w:rPr>
          <w:rFonts w:hint="eastAsia"/>
          <w:color w:val="auto"/>
          <w:kern w:val="0"/>
          <w:sz w:val="21"/>
          <w:szCs w:val="21"/>
          <w:highlight w:val="none"/>
        </w:rPr>
        <w:t>，</w:t>
      </w:r>
      <w:r>
        <w:rPr>
          <w:color w:val="auto"/>
          <w:kern w:val="0"/>
          <w:sz w:val="21"/>
          <w:szCs w:val="21"/>
          <w:highlight w:val="none"/>
        </w:rPr>
        <w:t>月</w:t>
      </w:r>
      <w:r>
        <w:rPr>
          <w:i/>
          <w:color w:val="auto"/>
          <w:kern w:val="0"/>
          <w:sz w:val="21"/>
          <w:szCs w:val="21"/>
          <w:highlight w:val="none"/>
        </w:rPr>
        <w:t>SRI</w:t>
      </w:r>
      <w:r>
        <w:rPr>
          <w:color w:val="auto"/>
          <w:kern w:val="0"/>
          <w:sz w:val="21"/>
          <w:szCs w:val="21"/>
          <w:highlight w:val="none"/>
        </w:rPr>
        <w:t>-1分别与</w:t>
      </w:r>
      <w:r>
        <w:rPr>
          <w:i/>
          <w:color w:val="auto"/>
          <w:kern w:val="0"/>
          <w:sz w:val="21"/>
          <w:szCs w:val="21"/>
          <w:highlight w:val="none"/>
        </w:rPr>
        <w:t>SPEI</w:t>
      </w:r>
      <w:r>
        <w:rPr>
          <w:color w:val="auto"/>
          <w:kern w:val="0"/>
          <w:sz w:val="21"/>
          <w:szCs w:val="21"/>
          <w:highlight w:val="none"/>
        </w:rPr>
        <w:t>-5、</w:t>
      </w:r>
      <w:r>
        <w:rPr>
          <w:i/>
          <w:color w:val="auto"/>
          <w:kern w:val="0"/>
          <w:sz w:val="21"/>
          <w:szCs w:val="21"/>
          <w:highlight w:val="none"/>
        </w:rPr>
        <w:t>SPEI</w:t>
      </w:r>
      <w:r>
        <w:rPr>
          <w:color w:val="auto"/>
          <w:kern w:val="0"/>
          <w:sz w:val="21"/>
          <w:szCs w:val="21"/>
          <w:highlight w:val="none"/>
        </w:rPr>
        <w:t>-2、</w:t>
      </w:r>
      <w:r>
        <w:rPr>
          <w:i/>
          <w:color w:val="auto"/>
          <w:kern w:val="0"/>
          <w:sz w:val="21"/>
          <w:szCs w:val="21"/>
          <w:highlight w:val="none"/>
        </w:rPr>
        <w:t>SPEI</w:t>
      </w:r>
      <w:r>
        <w:rPr>
          <w:color w:val="auto"/>
          <w:kern w:val="0"/>
          <w:sz w:val="21"/>
          <w:szCs w:val="21"/>
          <w:highlight w:val="none"/>
        </w:rPr>
        <w:t>-3、</w:t>
      </w:r>
      <w:r>
        <w:rPr>
          <w:i/>
          <w:color w:val="auto"/>
          <w:kern w:val="0"/>
          <w:sz w:val="21"/>
          <w:szCs w:val="21"/>
          <w:highlight w:val="none"/>
        </w:rPr>
        <w:t>SPEI</w:t>
      </w:r>
      <w:r>
        <w:rPr>
          <w:color w:val="auto"/>
          <w:kern w:val="0"/>
          <w:sz w:val="21"/>
          <w:szCs w:val="21"/>
          <w:highlight w:val="none"/>
        </w:rPr>
        <w:t>-3和</w:t>
      </w:r>
      <w:r>
        <w:rPr>
          <w:i/>
          <w:color w:val="auto"/>
          <w:kern w:val="0"/>
          <w:sz w:val="21"/>
          <w:szCs w:val="21"/>
          <w:highlight w:val="none"/>
        </w:rPr>
        <w:t>SPEI</w:t>
      </w:r>
      <w:r>
        <w:rPr>
          <w:color w:val="auto"/>
          <w:kern w:val="0"/>
          <w:sz w:val="21"/>
          <w:szCs w:val="21"/>
          <w:highlight w:val="none"/>
        </w:rPr>
        <w:t>-6的相关系数最大</w:t>
      </w:r>
      <w:r>
        <w:rPr>
          <w:rFonts w:hint="eastAsia"/>
          <w:color w:val="auto"/>
          <w:kern w:val="0"/>
          <w:sz w:val="21"/>
          <w:szCs w:val="21"/>
          <w:highlight w:val="none"/>
        </w:rPr>
        <w:t>，依次</w:t>
      </w:r>
      <w:r>
        <w:rPr>
          <w:color w:val="auto"/>
          <w:kern w:val="0"/>
          <w:sz w:val="21"/>
          <w:szCs w:val="21"/>
          <w:highlight w:val="none"/>
        </w:rPr>
        <w:t>为0.73、0.76、0.73、0.82和0.77，</w:t>
      </w:r>
      <w:r>
        <w:rPr>
          <w:rFonts w:hint="eastAsia"/>
          <w:color w:val="auto"/>
          <w:kern w:val="0"/>
          <w:sz w:val="21"/>
          <w:szCs w:val="21"/>
          <w:highlight w:val="none"/>
        </w:rPr>
        <w:t>反映了</w:t>
      </w:r>
      <w:r>
        <w:rPr>
          <w:i/>
          <w:color w:val="auto"/>
          <w:kern w:val="0"/>
          <w:sz w:val="21"/>
          <w:szCs w:val="21"/>
          <w:highlight w:val="none"/>
        </w:rPr>
        <w:t>SRI</w:t>
      </w:r>
      <w:r>
        <w:rPr>
          <w:color w:val="auto"/>
          <w:kern w:val="0"/>
          <w:sz w:val="21"/>
          <w:szCs w:val="21"/>
          <w:highlight w:val="none"/>
        </w:rPr>
        <w:t>-1对</w:t>
      </w:r>
      <w:r>
        <w:rPr>
          <w:i/>
          <w:color w:val="auto"/>
          <w:kern w:val="0"/>
          <w:sz w:val="21"/>
          <w:szCs w:val="21"/>
          <w:highlight w:val="none"/>
        </w:rPr>
        <w:t>SPEI</w:t>
      </w:r>
      <w:r>
        <w:rPr>
          <w:rFonts w:hint="eastAsia"/>
          <w:color w:val="auto"/>
          <w:kern w:val="0"/>
          <w:sz w:val="21"/>
          <w:szCs w:val="21"/>
          <w:highlight w:val="none"/>
        </w:rPr>
        <w:t>存在</w:t>
      </w:r>
      <w:r>
        <w:rPr>
          <w:color w:val="auto"/>
          <w:kern w:val="0"/>
          <w:sz w:val="21"/>
          <w:szCs w:val="21"/>
          <w:highlight w:val="none"/>
        </w:rPr>
        <w:t>明显的</w:t>
      </w:r>
      <w:r>
        <w:rPr>
          <w:rFonts w:hint="eastAsia"/>
          <w:color w:val="auto"/>
          <w:kern w:val="0"/>
          <w:sz w:val="21"/>
          <w:szCs w:val="21"/>
          <w:highlight w:val="none"/>
        </w:rPr>
        <w:t>滞后响应</w:t>
      </w:r>
      <w:r>
        <w:rPr>
          <w:color w:val="auto"/>
          <w:kern w:val="0"/>
          <w:sz w:val="21"/>
          <w:szCs w:val="21"/>
          <w:highlight w:val="none"/>
        </w:rPr>
        <w:t>。</w:t>
      </w:r>
      <w:r>
        <w:rPr>
          <w:rFonts w:hint="eastAsia"/>
          <w:color w:val="auto"/>
          <w:kern w:val="0"/>
          <w:sz w:val="21"/>
          <w:szCs w:val="21"/>
          <w:highlight w:val="none"/>
        </w:rPr>
        <w:t>进一步比较</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的取值，可以</w:t>
      </w:r>
      <w:r>
        <w:rPr>
          <w:color w:val="auto"/>
          <w:kern w:val="0"/>
          <w:sz w:val="21"/>
          <w:szCs w:val="21"/>
          <w:highlight w:val="none"/>
        </w:rPr>
        <w:t>发现</w:t>
      </w:r>
      <w:bookmarkStart w:id="17" w:name="_Hlk219411304"/>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滞后于</w:t>
      </w:r>
      <w:r>
        <w:rPr>
          <w:i/>
          <w:color w:val="auto"/>
          <w:kern w:val="0"/>
          <w:sz w:val="21"/>
          <w:szCs w:val="21"/>
          <w:highlight w:val="none"/>
        </w:rPr>
        <w:t>SPEI</w:t>
      </w:r>
      <w:r>
        <w:rPr>
          <w:color w:val="auto"/>
          <w:kern w:val="0"/>
          <w:sz w:val="21"/>
          <w:szCs w:val="21"/>
          <w:highlight w:val="none"/>
        </w:rPr>
        <w:t>的</w:t>
      </w:r>
      <w:r>
        <w:rPr>
          <w:rFonts w:hint="eastAsia"/>
          <w:color w:val="auto"/>
          <w:kern w:val="0"/>
          <w:sz w:val="21"/>
          <w:szCs w:val="21"/>
          <w:highlight w:val="none"/>
        </w:rPr>
        <w:t>时间</w:t>
      </w:r>
      <w:bookmarkEnd w:id="17"/>
      <w:r>
        <w:rPr>
          <w:color w:val="auto"/>
          <w:kern w:val="0"/>
          <w:sz w:val="21"/>
          <w:szCs w:val="21"/>
          <w:highlight w:val="none"/>
        </w:rPr>
        <w:t>存在明显的区域性差异。图3</w:t>
      </w:r>
      <w:r>
        <w:rPr>
          <w:rFonts w:hint="eastAsia"/>
          <w:color w:val="auto"/>
          <w:kern w:val="0"/>
          <w:sz w:val="21"/>
          <w:szCs w:val="21"/>
          <w:highlight w:val="none"/>
        </w:rPr>
        <w:t>（b）</w:t>
      </w:r>
      <w:r>
        <w:rPr>
          <w:color w:val="auto"/>
          <w:kern w:val="0"/>
          <w:sz w:val="21"/>
          <w:szCs w:val="21"/>
          <w:highlight w:val="none"/>
        </w:rPr>
        <w:t>与图3</w:t>
      </w:r>
      <w:r>
        <w:rPr>
          <w:rFonts w:hint="eastAsia"/>
          <w:color w:val="auto"/>
          <w:kern w:val="0"/>
          <w:sz w:val="21"/>
          <w:szCs w:val="21"/>
          <w:highlight w:val="none"/>
        </w:rPr>
        <w:t>（</w:t>
      </w:r>
      <w:r>
        <w:rPr>
          <w:color w:val="auto"/>
          <w:kern w:val="0"/>
          <w:sz w:val="21"/>
          <w:szCs w:val="21"/>
          <w:highlight w:val="none"/>
        </w:rPr>
        <w:t>c</w:t>
      </w:r>
      <w:r>
        <w:rPr>
          <w:rFonts w:hint="eastAsia"/>
          <w:color w:val="auto"/>
          <w:kern w:val="0"/>
          <w:sz w:val="21"/>
          <w:szCs w:val="21"/>
          <w:highlight w:val="none"/>
        </w:rPr>
        <w:t>）</w:t>
      </w:r>
      <w:r>
        <w:rPr>
          <w:color w:val="auto"/>
          <w:kern w:val="0"/>
          <w:sz w:val="21"/>
          <w:szCs w:val="21"/>
          <w:highlight w:val="none"/>
        </w:rPr>
        <w:t>分别</w:t>
      </w:r>
      <w:r>
        <w:rPr>
          <w:rFonts w:hint="eastAsia"/>
          <w:color w:val="auto"/>
          <w:kern w:val="0"/>
          <w:sz w:val="21"/>
          <w:szCs w:val="21"/>
          <w:highlight w:val="none"/>
        </w:rPr>
        <w:t>展示</w:t>
      </w:r>
      <w:r>
        <w:rPr>
          <w:color w:val="auto"/>
          <w:kern w:val="0"/>
          <w:sz w:val="21"/>
          <w:szCs w:val="21"/>
          <w:highlight w:val="none"/>
        </w:rPr>
        <w:t>了月</w:t>
      </w:r>
      <w:r>
        <w:rPr>
          <w:i/>
          <w:color w:val="auto"/>
          <w:kern w:val="0"/>
          <w:sz w:val="21"/>
          <w:szCs w:val="21"/>
          <w:highlight w:val="none"/>
        </w:rPr>
        <w:t>SRI</w:t>
      </w:r>
      <w:r>
        <w:rPr>
          <w:color w:val="auto"/>
          <w:kern w:val="0"/>
          <w:sz w:val="21"/>
          <w:szCs w:val="21"/>
          <w:highlight w:val="none"/>
        </w:rPr>
        <w:t>-1与</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的最大相关系数</w:t>
      </w:r>
      <w:r>
        <w:rPr>
          <w:rFonts w:hint="eastAsia"/>
          <w:color w:val="auto"/>
          <w:kern w:val="0"/>
          <w:sz w:val="21"/>
          <w:szCs w:val="21"/>
          <w:highlight w:val="none"/>
        </w:rPr>
        <w:t>及其对应</w:t>
      </w:r>
      <w:r>
        <w:rPr>
          <w:i/>
          <w:color w:val="auto"/>
          <w:kern w:val="0"/>
          <w:sz w:val="21"/>
          <w:szCs w:val="21"/>
          <w:highlight w:val="none"/>
        </w:rPr>
        <w:t>n</w:t>
      </w:r>
      <w:r>
        <w:rPr>
          <w:color w:val="auto"/>
          <w:kern w:val="0"/>
          <w:sz w:val="21"/>
          <w:szCs w:val="21"/>
          <w:highlight w:val="none"/>
        </w:rPr>
        <w:t>max的空间分布。除中游北部外，淮河流域其余地区的相关系数均</w:t>
      </w:r>
      <w:r>
        <w:rPr>
          <w:rFonts w:hint="eastAsia"/>
          <w:color w:val="auto"/>
          <w:kern w:val="0"/>
          <w:sz w:val="21"/>
          <w:szCs w:val="21"/>
          <w:highlight w:val="none"/>
        </w:rPr>
        <w:t>大于</w:t>
      </w:r>
      <w:r>
        <w:rPr>
          <w:color w:val="auto"/>
          <w:kern w:val="0"/>
          <w:sz w:val="21"/>
          <w:szCs w:val="21"/>
          <w:highlight w:val="none"/>
        </w:rPr>
        <w:t>0.65，</w:t>
      </w:r>
      <w:r>
        <w:rPr>
          <w:rFonts w:hint="eastAsia"/>
          <w:color w:val="auto"/>
          <w:kern w:val="0"/>
          <w:sz w:val="21"/>
          <w:szCs w:val="21"/>
          <w:highlight w:val="none"/>
        </w:rPr>
        <w:t>尤其在</w:t>
      </w:r>
      <w:r>
        <w:rPr>
          <w:color w:val="auto"/>
          <w:kern w:val="0"/>
          <w:sz w:val="21"/>
          <w:szCs w:val="21"/>
          <w:highlight w:val="none"/>
        </w:rPr>
        <w:t>南部和</w:t>
      </w:r>
      <w:r>
        <w:rPr>
          <w:rFonts w:hint="eastAsia"/>
          <w:color w:val="auto"/>
          <w:kern w:val="0"/>
          <w:sz w:val="21"/>
          <w:szCs w:val="21"/>
          <w:highlight w:val="none"/>
        </w:rPr>
        <w:t>沂沭泗流域</w:t>
      </w:r>
      <w:r>
        <w:rPr>
          <w:color w:val="auto"/>
          <w:kern w:val="0"/>
          <w:sz w:val="21"/>
          <w:szCs w:val="21"/>
          <w:highlight w:val="none"/>
        </w:rPr>
        <w:t>部分地区</w:t>
      </w:r>
      <w:r>
        <w:rPr>
          <w:rFonts w:hint="eastAsia"/>
          <w:color w:val="auto"/>
          <w:kern w:val="0"/>
          <w:sz w:val="21"/>
          <w:szCs w:val="21"/>
          <w:highlight w:val="none"/>
        </w:rPr>
        <w:t>，</w:t>
      </w:r>
      <w:r>
        <w:rPr>
          <w:color w:val="auto"/>
          <w:kern w:val="0"/>
          <w:sz w:val="21"/>
          <w:szCs w:val="21"/>
          <w:highlight w:val="none"/>
        </w:rPr>
        <w:t>其相关系数</w:t>
      </w:r>
      <w:r>
        <w:rPr>
          <w:rFonts w:hint="eastAsia"/>
          <w:color w:val="auto"/>
          <w:kern w:val="0"/>
          <w:sz w:val="21"/>
          <w:szCs w:val="21"/>
          <w:highlight w:val="none"/>
        </w:rPr>
        <w:t>最大</w:t>
      </w:r>
      <w:r>
        <w:rPr>
          <w:color w:val="auto"/>
          <w:kern w:val="0"/>
          <w:sz w:val="21"/>
          <w:szCs w:val="21"/>
          <w:highlight w:val="none"/>
        </w:rPr>
        <w:t>，</w:t>
      </w:r>
      <w:r>
        <w:rPr>
          <w:rFonts w:hint="eastAsia"/>
          <w:color w:val="auto"/>
          <w:kern w:val="0"/>
          <w:sz w:val="21"/>
          <w:szCs w:val="21"/>
          <w:highlight w:val="none"/>
        </w:rPr>
        <w:t>超过了</w:t>
      </w:r>
      <w:r>
        <w:rPr>
          <w:color w:val="auto"/>
          <w:kern w:val="0"/>
          <w:sz w:val="21"/>
          <w:szCs w:val="21"/>
          <w:highlight w:val="none"/>
        </w:rPr>
        <w:t>0.80</w:t>
      </w:r>
      <w:r>
        <w:rPr>
          <w:rFonts w:hint="eastAsia"/>
          <w:color w:val="auto"/>
          <w:kern w:val="0"/>
          <w:sz w:val="21"/>
          <w:szCs w:val="21"/>
          <w:highlight w:val="none"/>
        </w:rPr>
        <w:t>[见</w:t>
      </w:r>
      <w:r>
        <w:rPr>
          <w:color w:val="auto"/>
          <w:kern w:val="0"/>
          <w:sz w:val="21"/>
          <w:szCs w:val="21"/>
          <w:highlight w:val="none"/>
        </w:rPr>
        <w:t>图3（</w:t>
      </w:r>
      <w:r>
        <w:rPr>
          <w:rFonts w:hint="eastAsia"/>
          <w:color w:val="auto"/>
          <w:kern w:val="0"/>
          <w:sz w:val="21"/>
          <w:szCs w:val="21"/>
          <w:highlight w:val="none"/>
        </w:rPr>
        <w:t>b</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rPr>
        <w:t>就</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，其</w:t>
      </w:r>
      <w:r>
        <w:rPr>
          <w:color w:val="auto"/>
          <w:kern w:val="0"/>
          <w:sz w:val="21"/>
          <w:szCs w:val="21"/>
          <w:highlight w:val="none"/>
        </w:rPr>
        <w:t>空间差异</w:t>
      </w:r>
      <w:r>
        <w:rPr>
          <w:rFonts w:hint="eastAsia"/>
          <w:color w:val="auto"/>
          <w:kern w:val="0"/>
          <w:sz w:val="21"/>
          <w:szCs w:val="21"/>
          <w:highlight w:val="none"/>
        </w:rPr>
        <w:t>性</w:t>
      </w:r>
      <w:r>
        <w:rPr>
          <w:color w:val="auto"/>
          <w:kern w:val="0"/>
          <w:sz w:val="21"/>
          <w:szCs w:val="21"/>
          <w:highlight w:val="none"/>
        </w:rPr>
        <w:t>明显</w:t>
      </w:r>
      <w:r>
        <w:rPr>
          <w:rFonts w:hint="eastAsia"/>
          <w:color w:val="auto"/>
          <w:kern w:val="0"/>
          <w:sz w:val="21"/>
          <w:szCs w:val="21"/>
          <w:highlight w:val="none"/>
        </w:rPr>
        <w:t>[见</w:t>
      </w:r>
      <w:r>
        <w:rPr>
          <w:color w:val="auto"/>
          <w:kern w:val="0"/>
          <w:sz w:val="21"/>
          <w:szCs w:val="21"/>
          <w:highlight w:val="none"/>
        </w:rPr>
        <w:t>图3（c）</w:t>
      </w:r>
      <w:r>
        <w:rPr>
          <w:rFonts w:hint="eastAsia"/>
          <w:color w:val="auto"/>
          <w:kern w:val="0"/>
          <w:sz w:val="21"/>
          <w:szCs w:val="21"/>
          <w:highlight w:val="none"/>
        </w:rPr>
        <w:t>]</w:t>
      </w:r>
      <w:r>
        <w:rPr>
          <w:color w:val="auto"/>
          <w:kern w:val="0"/>
          <w:sz w:val="21"/>
          <w:szCs w:val="21"/>
          <w:highlight w:val="none"/>
        </w:rPr>
        <w:t>，大部分地区</w:t>
      </w:r>
      <w:r>
        <w:rPr>
          <w:rFonts w:hint="eastAsia"/>
          <w:color w:val="auto"/>
          <w:kern w:val="0"/>
          <w:sz w:val="21"/>
          <w:szCs w:val="21"/>
          <w:highlight w:val="none"/>
        </w:rPr>
        <w:t>的</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大于</w:t>
      </w:r>
      <w:r>
        <w:rPr>
          <w:color w:val="auto"/>
          <w:kern w:val="0"/>
          <w:sz w:val="21"/>
          <w:szCs w:val="21"/>
          <w:highlight w:val="none"/>
        </w:rPr>
        <w:t>2个月</w:t>
      </w:r>
      <w:r>
        <w:rPr>
          <w:rFonts w:hint="eastAsia"/>
          <w:color w:val="auto"/>
          <w:kern w:val="0"/>
          <w:sz w:val="21"/>
          <w:szCs w:val="21"/>
          <w:highlight w:val="none"/>
        </w:rPr>
        <w:t>，</w:t>
      </w:r>
      <w:r>
        <w:rPr>
          <w:color w:val="auto"/>
          <w:kern w:val="0"/>
          <w:sz w:val="21"/>
          <w:szCs w:val="21"/>
          <w:highlight w:val="none"/>
        </w:rPr>
        <w:t>其中沂沭泗流域西部</w:t>
      </w:r>
      <w:r>
        <w:rPr>
          <w:rFonts w:hint="eastAsia"/>
          <w:color w:val="auto"/>
          <w:kern w:val="0"/>
          <w:sz w:val="21"/>
          <w:szCs w:val="21"/>
          <w:highlight w:val="none"/>
        </w:rPr>
        <w:t>最</w:t>
      </w:r>
      <w:r>
        <w:rPr>
          <w:color w:val="auto"/>
          <w:kern w:val="0"/>
          <w:sz w:val="21"/>
          <w:szCs w:val="21"/>
          <w:highlight w:val="none"/>
        </w:rPr>
        <w:t>大，</w:t>
      </w:r>
      <w:r>
        <w:rPr>
          <w:rFonts w:hint="eastAsia"/>
          <w:color w:val="auto"/>
          <w:kern w:val="0"/>
          <w:sz w:val="21"/>
          <w:szCs w:val="21"/>
          <w:highlight w:val="none"/>
        </w:rPr>
        <w:t>超过了</w:t>
      </w:r>
      <w:r>
        <w:rPr>
          <w:color w:val="auto"/>
          <w:kern w:val="0"/>
          <w:sz w:val="21"/>
          <w:szCs w:val="21"/>
          <w:highlight w:val="none"/>
        </w:rPr>
        <w:t>10个月，</w:t>
      </w:r>
      <w:r>
        <w:rPr>
          <w:rFonts w:hint="eastAsia"/>
          <w:color w:val="auto"/>
          <w:kern w:val="0"/>
          <w:sz w:val="21"/>
          <w:szCs w:val="21"/>
          <w:highlight w:val="none"/>
        </w:rPr>
        <w:t>表明该</w:t>
      </w:r>
      <w:r>
        <w:rPr>
          <w:color w:val="auto"/>
          <w:kern w:val="0"/>
          <w:sz w:val="21"/>
          <w:szCs w:val="21"/>
          <w:highlight w:val="none"/>
        </w:rPr>
        <w:t>地区</w:t>
      </w:r>
      <w:r>
        <w:rPr>
          <w:i/>
          <w:color w:val="auto"/>
          <w:kern w:val="0"/>
          <w:sz w:val="21"/>
          <w:szCs w:val="21"/>
          <w:highlight w:val="none"/>
        </w:rPr>
        <w:t>SRI</w:t>
      </w:r>
      <w:r>
        <w:rPr>
          <w:color w:val="auto"/>
          <w:kern w:val="0"/>
          <w:sz w:val="21"/>
          <w:szCs w:val="21"/>
          <w:highlight w:val="none"/>
        </w:rPr>
        <w:t>-1对</w:t>
      </w:r>
      <w:r>
        <w:rPr>
          <w:i/>
          <w:color w:val="auto"/>
          <w:kern w:val="0"/>
          <w:sz w:val="21"/>
          <w:szCs w:val="21"/>
          <w:highlight w:val="none"/>
        </w:rPr>
        <w:t>SPEI</w:t>
      </w:r>
      <w:r>
        <w:rPr>
          <w:color w:val="auto"/>
          <w:kern w:val="0"/>
          <w:sz w:val="21"/>
          <w:szCs w:val="21"/>
          <w:highlight w:val="none"/>
        </w:rPr>
        <w:t>的</w:t>
      </w:r>
      <w:r>
        <w:rPr>
          <w:rFonts w:hint="eastAsia"/>
          <w:color w:val="auto"/>
          <w:kern w:val="0"/>
          <w:sz w:val="21"/>
          <w:szCs w:val="21"/>
          <w:highlight w:val="none"/>
        </w:rPr>
        <w:t>响应较迟缓</w:t>
      </w:r>
      <w:r>
        <w:rPr>
          <w:color w:val="auto"/>
          <w:kern w:val="0"/>
          <w:sz w:val="21"/>
          <w:szCs w:val="21"/>
          <w:highlight w:val="none"/>
        </w:rPr>
        <w:t>；上游</w:t>
      </w:r>
      <w:r>
        <w:rPr>
          <w:rFonts w:hint="eastAsia"/>
          <w:color w:val="auto"/>
          <w:kern w:val="0"/>
          <w:sz w:val="21"/>
          <w:szCs w:val="21"/>
          <w:highlight w:val="none"/>
        </w:rPr>
        <w:t>及</w:t>
      </w:r>
      <w:r>
        <w:rPr>
          <w:color w:val="auto"/>
          <w:kern w:val="0"/>
          <w:sz w:val="21"/>
          <w:szCs w:val="21"/>
          <w:highlight w:val="none"/>
        </w:rPr>
        <w:t>中游大部分地区的</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较小</w:t>
      </w:r>
      <w:r>
        <w:rPr>
          <w:color w:val="auto"/>
          <w:kern w:val="0"/>
          <w:sz w:val="21"/>
          <w:szCs w:val="21"/>
          <w:highlight w:val="none"/>
        </w:rPr>
        <w:t>，基本在2个月以下，</w:t>
      </w:r>
      <w:r>
        <w:rPr>
          <w:rFonts w:hint="eastAsia"/>
          <w:color w:val="auto"/>
          <w:kern w:val="0"/>
          <w:sz w:val="21"/>
          <w:szCs w:val="21"/>
          <w:highlight w:val="none"/>
        </w:rPr>
        <w:t>说明这些</w:t>
      </w:r>
      <w:r>
        <w:rPr>
          <w:color w:val="auto"/>
          <w:kern w:val="0"/>
          <w:sz w:val="21"/>
          <w:szCs w:val="21"/>
          <w:highlight w:val="none"/>
        </w:rPr>
        <w:t>地区</w:t>
      </w:r>
      <w:r>
        <w:rPr>
          <w:i/>
          <w:color w:val="auto"/>
          <w:kern w:val="0"/>
          <w:sz w:val="21"/>
          <w:szCs w:val="21"/>
          <w:highlight w:val="none"/>
        </w:rPr>
        <w:t>SRI</w:t>
      </w:r>
      <w:r>
        <w:rPr>
          <w:color w:val="auto"/>
          <w:kern w:val="0"/>
          <w:sz w:val="21"/>
          <w:szCs w:val="21"/>
          <w:highlight w:val="none"/>
        </w:rPr>
        <w:t>-1对</w:t>
      </w:r>
      <w:r>
        <w:rPr>
          <w:i/>
          <w:color w:val="auto"/>
          <w:kern w:val="0"/>
          <w:sz w:val="21"/>
          <w:szCs w:val="21"/>
          <w:highlight w:val="none"/>
        </w:rPr>
        <w:t>SPEI</w:t>
      </w:r>
      <w:r>
        <w:rPr>
          <w:color w:val="auto"/>
          <w:kern w:val="0"/>
          <w:sz w:val="21"/>
          <w:szCs w:val="21"/>
          <w:highlight w:val="none"/>
        </w:rPr>
        <w:t>的</w:t>
      </w:r>
      <w:r>
        <w:rPr>
          <w:rFonts w:hint="eastAsia"/>
          <w:color w:val="auto"/>
          <w:kern w:val="0"/>
          <w:sz w:val="21"/>
          <w:szCs w:val="21"/>
          <w:highlight w:val="none"/>
        </w:rPr>
        <w:t>响应较为</w:t>
      </w:r>
      <w:r>
        <w:rPr>
          <w:color w:val="auto"/>
          <w:kern w:val="0"/>
          <w:sz w:val="21"/>
          <w:szCs w:val="21"/>
          <w:highlight w:val="none"/>
        </w:rPr>
        <w:t>迅速。</w:t>
      </w:r>
    </w:p>
    <w:p w14:paraId="73F71AC4">
      <w:pPr>
        <w:overflowPunct w:val="0"/>
        <w:spacing w:line="240" w:lineRule="auto"/>
        <w:ind w:firstLine="0" w:firstLineChars="0"/>
        <w:jc w:val="center"/>
        <w:rPr>
          <w:color w:val="auto"/>
          <w:highlight w:val="none"/>
        </w:rPr>
      </w:pPr>
      <w:bookmarkStart w:id="18" w:name="_Hlk200717738"/>
      <w:r>
        <w:rPr>
          <w:color w:val="auto"/>
          <w:highlight w:val="none"/>
        </w:rPr>
        <w:drawing>
          <wp:inline distT="0" distB="0" distL="0" distR="0">
            <wp:extent cx="3303905" cy="267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stretch>
                      <a:fillRect/>
                    </a:stretch>
                  </pic:blipFill>
                  <pic:spPr>
                    <a:xfrm>
                      <a:off x="0" y="0"/>
                      <a:ext cx="3304187" cy="2673600"/>
                    </a:xfrm>
                    <a:prstGeom prst="rect">
                      <a:avLst/>
                    </a:prstGeom>
                    <a:noFill/>
                    <a:ln>
                      <a:noFill/>
                    </a:ln>
                  </pic:spPr>
                </pic:pic>
              </a:graphicData>
            </a:graphic>
          </wp:inline>
        </w:drawing>
      </w:r>
    </w:p>
    <w:p w14:paraId="69CAC052">
      <w:pPr>
        <w:autoSpaceDE w:val="0"/>
        <w:autoSpaceDN w:val="0"/>
        <w:spacing w:line="240" w:lineRule="auto"/>
        <w:ind w:firstLine="0" w:firstLineChars="0"/>
        <w:jc w:val="center"/>
        <w:rPr>
          <w:rFonts w:eastAsia="黑体"/>
          <w:color w:val="auto"/>
          <w:sz w:val="18"/>
          <w:szCs w:val="18"/>
          <w:highlight w:val="none"/>
        </w:rPr>
      </w:pPr>
      <w:r>
        <w:rPr>
          <w:rFonts w:eastAsia="黑体"/>
          <w:color w:val="auto"/>
          <w:sz w:val="18"/>
          <w:szCs w:val="18"/>
          <w:highlight w:val="none"/>
        </w:rPr>
        <w:t xml:space="preserve">图3  </w:t>
      </w:r>
      <w:bookmarkStart w:id="19" w:name="_Hlk219410368"/>
      <w:r>
        <w:rPr>
          <w:rFonts w:eastAsia="黑体"/>
          <w:i/>
          <w:color w:val="auto"/>
          <w:sz w:val="18"/>
          <w:szCs w:val="18"/>
          <w:highlight w:val="none"/>
        </w:rPr>
        <w:t>SRI</w:t>
      </w:r>
      <w:r>
        <w:rPr>
          <w:rFonts w:eastAsia="黑体"/>
          <w:color w:val="auto"/>
          <w:sz w:val="18"/>
          <w:szCs w:val="18"/>
          <w:highlight w:val="none"/>
        </w:rPr>
        <w:t>-1</w:t>
      </w:r>
      <w:r>
        <w:rPr>
          <w:rFonts w:hint="eastAsia" w:eastAsia="黑体"/>
          <w:color w:val="auto"/>
          <w:sz w:val="18"/>
          <w:szCs w:val="18"/>
          <w:highlight w:val="none"/>
        </w:rPr>
        <w:t>和</w:t>
      </w:r>
      <w:r>
        <w:rPr>
          <w:rFonts w:eastAsia="黑体"/>
          <w:i/>
          <w:color w:val="auto"/>
          <w:sz w:val="18"/>
          <w:szCs w:val="18"/>
          <w:highlight w:val="none"/>
        </w:rPr>
        <w:t>SPEI</w:t>
      </w:r>
      <w:r>
        <w:rPr>
          <w:rFonts w:eastAsia="黑体"/>
          <w:color w:val="auto"/>
          <w:sz w:val="18"/>
          <w:szCs w:val="18"/>
          <w:highlight w:val="none"/>
        </w:rPr>
        <w:t>-</w:t>
      </w:r>
      <w:r>
        <w:rPr>
          <w:rFonts w:eastAsia="黑体"/>
          <w:i/>
          <w:color w:val="auto"/>
          <w:sz w:val="18"/>
          <w:szCs w:val="18"/>
          <w:highlight w:val="none"/>
        </w:rPr>
        <w:t>n</w:t>
      </w:r>
      <w:bookmarkEnd w:id="19"/>
      <w:r>
        <w:rPr>
          <w:rFonts w:hint="eastAsia" w:eastAsia="黑体"/>
          <w:color w:val="auto"/>
          <w:sz w:val="18"/>
          <w:szCs w:val="18"/>
          <w:highlight w:val="none"/>
        </w:rPr>
        <w:t>的相关性</w:t>
      </w:r>
    </w:p>
    <w:p w14:paraId="2240F204">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 xml:space="preserve">Fig.3  Correlation between </w:t>
      </w:r>
      <w:r>
        <w:rPr>
          <w:i/>
          <w:iCs/>
          <w:color w:val="auto"/>
          <w:kern w:val="0"/>
          <w:sz w:val="18"/>
          <w:szCs w:val="18"/>
          <w:highlight w:val="none"/>
        </w:rPr>
        <w:t>SRI-1</w:t>
      </w:r>
      <w:r>
        <w:rPr>
          <w:color w:val="auto"/>
          <w:kern w:val="0"/>
          <w:sz w:val="18"/>
          <w:szCs w:val="18"/>
          <w:highlight w:val="none"/>
        </w:rPr>
        <w:t xml:space="preserve"> and </w:t>
      </w:r>
      <w:r>
        <w:rPr>
          <w:i/>
          <w:iCs/>
          <w:color w:val="auto"/>
          <w:kern w:val="0"/>
          <w:sz w:val="18"/>
          <w:szCs w:val="18"/>
          <w:highlight w:val="none"/>
        </w:rPr>
        <w:t>SPEI-n</w:t>
      </w:r>
    </w:p>
    <w:bookmarkEnd w:id="18"/>
    <w:p w14:paraId="30915055">
      <w:pPr>
        <w:autoSpaceDE w:val="0"/>
        <w:autoSpaceDN w:val="0"/>
        <w:adjustRightInd w:val="0"/>
        <w:snapToGrid w:val="0"/>
        <w:spacing w:line="240" w:lineRule="auto"/>
        <w:ind w:firstLine="0" w:firstLineChars="0"/>
        <w:rPr>
          <w:rFonts w:eastAsia="黑体"/>
          <w:color w:val="auto"/>
          <w:kern w:val="0"/>
          <w:sz w:val="21"/>
          <w:szCs w:val="21"/>
          <w:highlight w:val="none"/>
        </w:rPr>
      </w:pPr>
      <w:r>
        <w:rPr>
          <w:rFonts w:eastAsia="黑体"/>
          <w:color w:val="auto"/>
          <w:kern w:val="0"/>
          <w:sz w:val="21"/>
          <w:szCs w:val="21"/>
          <w:highlight w:val="none"/>
        </w:rPr>
        <w:t>2.2 气象-水文复合干旱的时空分布特征</w:t>
      </w:r>
    </w:p>
    <w:p w14:paraId="51C38E4A">
      <w:pPr>
        <w:overflowPunct w:val="0"/>
        <w:spacing w:line="240" w:lineRule="auto"/>
        <w:ind w:firstLine="420"/>
        <w:rPr>
          <w:color w:val="auto"/>
          <w:kern w:val="0"/>
          <w:sz w:val="21"/>
          <w:szCs w:val="21"/>
          <w:highlight w:val="none"/>
        </w:rPr>
      </w:pPr>
      <w:r>
        <w:rPr>
          <w:rFonts w:hint="eastAsia"/>
          <w:color w:val="auto"/>
          <w:kern w:val="0"/>
          <w:sz w:val="21"/>
          <w:szCs w:val="21"/>
          <w:highlight w:val="none"/>
        </w:rPr>
        <w:t>根据</w:t>
      </w:r>
      <w:r>
        <w:rPr>
          <w:color w:val="auto"/>
          <w:kern w:val="0"/>
          <w:sz w:val="21"/>
          <w:szCs w:val="21"/>
          <w:highlight w:val="none"/>
        </w:rPr>
        <w:t>2.1</w:t>
      </w:r>
      <w:r>
        <w:rPr>
          <w:rFonts w:hint="eastAsia"/>
          <w:color w:val="auto"/>
          <w:kern w:val="0"/>
          <w:sz w:val="21"/>
          <w:szCs w:val="21"/>
          <w:highlight w:val="none"/>
        </w:rPr>
        <w:t>节的分析，</w:t>
      </w:r>
      <w:r>
        <w:rPr>
          <w:color w:val="auto"/>
          <w:kern w:val="0"/>
          <w:sz w:val="21"/>
          <w:szCs w:val="21"/>
          <w:highlight w:val="none"/>
        </w:rPr>
        <w:t>全流域、上游、中游、下游</w:t>
      </w:r>
      <w:r>
        <w:rPr>
          <w:rFonts w:hint="eastAsia"/>
          <w:color w:val="auto"/>
          <w:kern w:val="0"/>
          <w:sz w:val="21"/>
          <w:szCs w:val="21"/>
          <w:highlight w:val="none"/>
        </w:rPr>
        <w:t>和</w:t>
      </w:r>
      <w:r>
        <w:rPr>
          <w:color w:val="auto"/>
          <w:kern w:val="0"/>
          <w:sz w:val="21"/>
          <w:szCs w:val="21"/>
          <w:highlight w:val="none"/>
        </w:rPr>
        <w:t>沂沭泗流域</w:t>
      </w:r>
      <w:r>
        <w:rPr>
          <w:rFonts w:hint="eastAsia"/>
          <w:color w:val="auto"/>
          <w:kern w:val="0"/>
          <w:sz w:val="21"/>
          <w:szCs w:val="21"/>
          <w:highlight w:val="none"/>
        </w:rPr>
        <w:t>气象</w:t>
      </w:r>
      <w:r>
        <w:rPr>
          <w:color w:val="auto"/>
          <w:kern w:val="0"/>
          <w:sz w:val="21"/>
          <w:szCs w:val="21"/>
          <w:highlight w:val="none"/>
        </w:rPr>
        <w:t>-</w:t>
      </w:r>
      <w:r>
        <w:rPr>
          <w:rFonts w:hint="eastAsia"/>
          <w:color w:val="auto"/>
          <w:kern w:val="0"/>
          <w:sz w:val="21"/>
          <w:szCs w:val="21"/>
          <w:highlight w:val="none"/>
        </w:rPr>
        <w:t>水文复合干旱的各种特征指标，分别由</w:t>
      </w:r>
      <w:r>
        <w:rPr>
          <w:color w:val="auto"/>
          <w:kern w:val="0"/>
          <w:sz w:val="21"/>
          <w:szCs w:val="21"/>
          <w:highlight w:val="none"/>
        </w:rPr>
        <w:t>月</w:t>
      </w:r>
      <w:r>
        <w:rPr>
          <w:i/>
          <w:color w:val="auto"/>
          <w:kern w:val="0"/>
          <w:sz w:val="21"/>
          <w:szCs w:val="21"/>
          <w:highlight w:val="none"/>
        </w:rPr>
        <w:t>SRI</w:t>
      </w:r>
      <w:r>
        <w:rPr>
          <w:color w:val="auto"/>
          <w:kern w:val="0"/>
          <w:sz w:val="21"/>
          <w:szCs w:val="21"/>
          <w:highlight w:val="none"/>
        </w:rPr>
        <w:t>-1与</w:t>
      </w:r>
      <w:r>
        <w:rPr>
          <w:i/>
          <w:color w:val="auto"/>
          <w:kern w:val="0"/>
          <w:sz w:val="21"/>
          <w:szCs w:val="21"/>
          <w:highlight w:val="none"/>
        </w:rPr>
        <w:t>SPEI</w:t>
      </w:r>
      <w:r>
        <w:rPr>
          <w:color w:val="auto"/>
          <w:kern w:val="0"/>
          <w:sz w:val="21"/>
          <w:szCs w:val="21"/>
          <w:highlight w:val="none"/>
        </w:rPr>
        <w:t>-5、</w:t>
      </w:r>
      <w:r>
        <w:rPr>
          <w:i/>
          <w:color w:val="auto"/>
          <w:kern w:val="0"/>
          <w:sz w:val="21"/>
          <w:szCs w:val="21"/>
          <w:highlight w:val="none"/>
        </w:rPr>
        <w:t>SPEI</w:t>
      </w:r>
      <w:r>
        <w:rPr>
          <w:color w:val="auto"/>
          <w:kern w:val="0"/>
          <w:sz w:val="21"/>
          <w:szCs w:val="21"/>
          <w:highlight w:val="none"/>
        </w:rPr>
        <w:t>-2、</w:t>
      </w:r>
      <w:r>
        <w:rPr>
          <w:i/>
          <w:color w:val="auto"/>
          <w:kern w:val="0"/>
          <w:sz w:val="21"/>
          <w:szCs w:val="21"/>
          <w:highlight w:val="none"/>
        </w:rPr>
        <w:t>SPEI</w:t>
      </w:r>
      <w:r>
        <w:rPr>
          <w:color w:val="auto"/>
          <w:kern w:val="0"/>
          <w:sz w:val="21"/>
          <w:szCs w:val="21"/>
          <w:highlight w:val="none"/>
        </w:rPr>
        <w:t>-3</w:t>
      </w:r>
      <w:r>
        <w:rPr>
          <w:rFonts w:hint="eastAsia"/>
          <w:color w:val="auto"/>
          <w:kern w:val="0"/>
          <w:sz w:val="21"/>
          <w:szCs w:val="21"/>
          <w:highlight w:val="none"/>
        </w:rPr>
        <w:t>、</w:t>
      </w:r>
      <w:r>
        <w:rPr>
          <w:i/>
          <w:color w:val="auto"/>
          <w:kern w:val="0"/>
          <w:sz w:val="21"/>
          <w:szCs w:val="21"/>
          <w:highlight w:val="none"/>
        </w:rPr>
        <w:t>SPEI</w:t>
      </w:r>
      <w:r>
        <w:rPr>
          <w:color w:val="auto"/>
          <w:kern w:val="0"/>
          <w:sz w:val="21"/>
          <w:szCs w:val="21"/>
          <w:highlight w:val="none"/>
        </w:rPr>
        <w:t>-3</w:t>
      </w:r>
      <w:r>
        <w:rPr>
          <w:rFonts w:hint="eastAsia"/>
          <w:color w:val="auto"/>
          <w:kern w:val="0"/>
          <w:sz w:val="21"/>
          <w:szCs w:val="21"/>
          <w:highlight w:val="none"/>
        </w:rPr>
        <w:t>和</w:t>
      </w:r>
      <w:r>
        <w:rPr>
          <w:i/>
          <w:color w:val="auto"/>
          <w:kern w:val="0"/>
          <w:sz w:val="21"/>
          <w:szCs w:val="21"/>
          <w:highlight w:val="none"/>
        </w:rPr>
        <w:t>SPEI</w:t>
      </w:r>
      <w:r>
        <w:rPr>
          <w:color w:val="auto"/>
          <w:kern w:val="0"/>
          <w:sz w:val="21"/>
          <w:szCs w:val="21"/>
          <w:highlight w:val="none"/>
        </w:rPr>
        <w:t>-6</w:t>
      </w:r>
      <w:r>
        <w:rPr>
          <w:rFonts w:hint="eastAsia"/>
          <w:color w:val="auto"/>
          <w:kern w:val="0"/>
          <w:sz w:val="21"/>
          <w:szCs w:val="21"/>
          <w:highlight w:val="none"/>
        </w:rPr>
        <w:t>的</w:t>
      </w:r>
      <w:r>
        <w:rPr>
          <w:color w:val="auto"/>
          <w:kern w:val="0"/>
          <w:sz w:val="21"/>
          <w:szCs w:val="21"/>
          <w:highlight w:val="none"/>
        </w:rPr>
        <w:t>组合识别</w:t>
      </w:r>
      <w:r>
        <w:rPr>
          <w:rFonts w:hint="eastAsia"/>
          <w:color w:val="auto"/>
          <w:kern w:val="0"/>
          <w:sz w:val="21"/>
          <w:szCs w:val="21"/>
          <w:highlight w:val="none"/>
        </w:rPr>
        <w:t>；而空间各格点的特征指标则由月</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与</w:t>
      </w:r>
      <w:r>
        <w:rPr>
          <w:i/>
          <w:color w:val="auto"/>
          <w:kern w:val="0"/>
          <w:sz w:val="21"/>
          <w:szCs w:val="21"/>
          <w:highlight w:val="none"/>
        </w:rPr>
        <w:t>SPEI</w:t>
      </w:r>
      <w:r>
        <w:rPr>
          <w:color w:val="auto"/>
          <w:kern w:val="0"/>
          <w:sz w:val="21"/>
          <w:szCs w:val="21"/>
          <w:highlight w:val="none"/>
        </w:rPr>
        <w:t>-</w:t>
      </w:r>
      <w:r>
        <w:rPr>
          <w:i/>
          <w:iCs/>
          <w:color w:val="auto"/>
          <w:kern w:val="0"/>
          <w:sz w:val="21"/>
          <w:szCs w:val="21"/>
          <w:highlight w:val="none"/>
        </w:rPr>
        <w:t>n</w:t>
      </w:r>
      <w:r>
        <w:rPr>
          <w:iCs/>
          <w:color w:val="auto"/>
          <w:kern w:val="0"/>
          <w:sz w:val="21"/>
          <w:szCs w:val="21"/>
          <w:highlight w:val="none"/>
        </w:rPr>
        <w:t>max</w:t>
      </w:r>
      <w:r>
        <w:rPr>
          <w:rFonts w:hint="eastAsia"/>
          <w:iCs/>
          <w:color w:val="auto"/>
          <w:kern w:val="0"/>
          <w:sz w:val="21"/>
          <w:szCs w:val="21"/>
          <w:highlight w:val="none"/>
        </w:rPr>
        <w:t>确定</w:t>
      </w:r>
      <w:r>
        <w:rPr>
          <w:rFonts w:hint="eastAsia"/>
          <w:color w:val="auto"/>
          <w:kern w:val="0"/>
          <w:sz w:val="21"/>
          <w:szCs w:val="21"/>
          <w:highlight w:val="none"/>
        </w:rPr>
        <w:t>（</w:t>
      </w:r>
      <w:r>
        <w:rPr>
          <w:i/>
          <w:color w:val="auto"/>
          <w:kern w:val="0"/>
          <w:sz w:val="21"/>
          <w:szCs w:val="21"/>
          <w:highlight w:val="none"/>
        </w:rPr>
        <w:t>SPEI</w:t>
      </w:r>
      <w:r>
        <w:rPr>
          <w:color w:val="auto"/>
          <w:kern w:val="0"/>
          <w:sz w:val="21"/>
          <w:szCs w:val="21"/>
          <w:highlight w:val="none"/>
        </w:rPr>
        <w:t>-</w:t>
      </w:r>
      <w:r>
        <w:rPr>
          <w:i/>
          <w:iCs/>
          <w:color w:val="auto"/>
          <w:kern w:val="0"/>
          <w:sz w:val="21"/>
          <w:szCs w:val="21"/>
          <w:highlight w:val="none"/>
        </w:rPr>
        <w:t>n</w:t>
      </w:r>
      <w:r>
        <w:rPr>
          <w:iCs/>
          <w:color w:val="auto"/>
          <w:kern w:val="0"/>
          <w:sz w:val="21"/>
          <w:szCs w:val="21"/>
          <w:highlight w:val="none"/>
        </w:rPr>
        <w:t>max</w:t>
      </w:r>
      <w:r>
        <w:rPr>
          <w:rFonts w:hint="eastAsia"/>
          <w:iCs/>
          <w:color w:val="auto"/>
          <w:kern w:val="0"/>
          <w:sz w:val="21"/>
          <w:szCs w:val="21"/>
          <w:highlight w:val="none"/>
        </w:rPr>
        <w:t>如</w:t>
      </w:r>
      <w:r>
        <w:rPr>
          <w:rFonts w:hint="eastAsia"/>
          <w:color w:val="auto"/>
          <w:kern w:val="0"/>
          <w:sz w:val="21"/>
          <w:szCs w:val="21"/>
          <w:highlight w:val="none"/>
        </w:rPr>
        <w:t>图</w:t>
      </w:r>
      <w:r>
        <w:rPr>
          <w:color w:val="auto"/>
          <w:kern w:val="0"/>
          <w:sz w:val="21"/>
          <w:szCs w:val="21"/>
          <w:highlight w:val="none"/>
        </w:rPr>
        <w:t>3</w:t>
      </w:r>
      <w:r>
        <w:rPr>
          <w:rFonts w:hint="eastAsia"/>
          <w:color w:val="auto"/>
          <w:kern w:val="0"/>
          <w:sz w:val="21"/>
          <w:szCs w:val="21"/>
          <w:highlight w:val="none"/>
        </w:rPr>
        <w:t>（</w:t>
      </w:r>
      <w:r>
        <w:rPr>
          <w:color w:val="auto"/>
          <w:kern w:val="0"/>
          <w:sz w:val="21"/>
          <w:szCs w:val="21"/>
          <w:highlight w:val="none"/>
        </w:rPr>
        <w:t>c</w:t>
      </w:r>
      <w:r>
        <w:rPr>
          <w:rFonts w:hint="eastAsia"/>
          <w:color w:val="auto"/>
          <w:kern w:val="0"/>
          <w:sz w:val="21"/>
          <w:szCs w:val="21"/>
          <w:highlight w:val="none"/>
        </w:rPr>
        <w:t>）所示）。</w:t>
      </w:r>
      <w:r>
        <w:rPr>
          <w:color w:val="auto"/>
          <w:kern w:val="0"/>
          <w:sz w:val="21"/>
          <w:szCs w:val="21"/>
          <w:highlight w:val="none"/>
        </w:rPr>
        <w:t>由图4，1961—2018</w:t>
      </w:r>
      <w:r>
        <w:rPr>
          <w:rFonts w:hint="eastAsia"/>
          <w:color w:val="auto"/>
          <w:kern w:val="0"/>
          <w:sz w:val="21"/>
          <w:szCs w:val="21"/>
          <w:highlight w:val="none"/>
        </w:rPr>
        <w:t>年间</w:t>
      </w:r>
      <w:r>
        <w:rPr>
          <w:color w:val="auto"/>
          <w:kern w:val="0"/>
          <w:sz w:val="21"/>
          <w:szCs w:val="21"/>
          <w:highlight w:val="none"/>
        </w:rPr>
        <w:t>，全流域的气象-</w:t>
      </w:r>
      <w:r>
        <w:rPr>
          <w:rFonts w:hint="eastAsia"/>
          <w:color w:val="auto"/>
          <w:kern w:val="0"/>
          <w:sz w:val="21"/>
          <w:szCs w:val="21"/>
          <w:highlight w:val="none"/>
        </w:rPr>
        <w:t>水文复合干旱转换率、年发生频次、平均历时、平均强度和平均烈度分别为</w:t>
      </w:r>
      <w:r>
        <w:rPr>
          <w:color w:val="auto"/>
          <w:kern w:val="0"/>
          <w:sz w:val="21"/>
          <w:szCs w:val="21"/>
          <w:highlight w:val="none"/>
        </w:rPr>
        <w:t>0.70</w:t>
      </w:r>
      <w:r>
        <w:rPr>
          <w:rFonts w:hint="eastAsia"/>
          <w:color w:val="auto"/>
          <w:kern w:val="0"/>
          <w:sz w:val="21"/>
          <w:szCs w:val="21"/>
          <w:highlight w:val="none"/>
        </w:rPr>
        <w:t>、</w:t>
      </w:r>
      <w:r>
        <w:rPr>
          <w:color w:val="auto"/>
          <w:kern w:val="0"/>
          <w:sz w:val="21"/>
          <w:szCs w:val="21"/>
          <w:highlight w:val="none"/>
        </w:rPr>
        <w:t>0.39 events/a</w:t>
      </w:r>
      <w:r>
        <w:rPr>
          <w:rFonts w:hint="eastAsia"/>
          <w:color w:val="auto"/>
          <w:kern w:val="0"/>
          <w:sz w:val="21"/>
          <w:szCs w:val="21"/>
          <w:highlight w:val="none"/>
        </w:rPr>
        <w:t>、</w:t>
      </w:r>
      <w:r>
        <w:rPr>
          <w:color w:val="auto"/>
          <w:kern w:val="0"/>
          <w:sz w:val="21"/>
          <w:szCs w:val="21"/>
          <w:highlight w:val="none"/>
        </w:rPr>
        <w:t>4.76 months/event</w:t>
      </w:r>
      <w:r>
        <w:rPr>
          <w:rFonts w:hint="eastAsia"/>
          <w:color w:val="auto"/>
          <w:kern w:val="0"/>
          <w:sz w:val="21"/>
          <w:szCs w:val="21"/>
          <w:highlight w:val="none"/>
        </w:rPr>
        <w:t>、</w:t>
      </w:r>
      <w:r>
        <w:rPr>
          <w:color w:val="auto"/>
          <w:kern w:val="0"/>
          <w:sz w:val="21"/>
          <w:szCs w:val="21"/>
          <w:highlight w:val="none"/>
        </w:rPr>
        <w:t>0.86 /event</w:t>
      </w:r>
      <w:r>
        <w:rPr>
          <w:rFonts w:hint="eastAsia"/>
          <w:color w:val="auto"/>
          <w:kern w:val="0"/>
          <w:sz w:val="21"/>
          <w:szCs w:val="21"/>
          <w:highlight w:val="none"/>
        </w:rPr>
        <w:t>和</w:t>
      </w:r>
      <w:r>
        <w:rPr>
          <w:color w:val="auto"/>
          <w:kern w:val="0"/>
          <w:sz w:val="21"/>
          <w:szCs w:val="21"/>
          <w:highlight w:val="none"/>
        </w:rPr>
        <w:t>4.22 /event</w:t>
      </w:r>
      <w:r>
        <w:rPr>
          <w:rFonts w:hint="eastAsia"/>
          <w:color w:val="auto"/>
          <w:kern w:val="0"/>
          <w:sz w:val="21"/>
          <w:szCs w:val="21"/>
          <w:highlight w:val="none"/>
        </w:rPr>
        <w:t>。在</w:t>
      </w:r>
      <w:r>
        <w:rPr>
          <w:color w:val="auto"/>
          <w:kern w:val="0"/>
          <w:sz w:val="21"/>
          <w:szCs w:val="21"/>
          <w:highlight w:val="none"/>
        </w:rPr>
        <w:t>转换率</w:t>
      </w:r>
      <w:r>
        <w:rPr>
          <w:rFonts w:hint="eastAsia"/>
          <w:color w:val="auto"/>
          <w:kern w:val="0"/>
          <w:sz w:val="21"/>
          <w:szCs w:val="21"/>
          <w:highlight w:val="none"/>
        </w:rPr>
        <w:t>方面[见</w:t>
      </w:r>
      <w:r>
        <w:rPr>
          <w:color w:val="auto"/>
          <w:kern w:val="0"/>
          <w:sz w:val="21"/>
          <w:szCs w:val="21"/>
          <w:highlight w:val="none"/>
        </w:rPr>
        <w:t>图</w:t>
      </w:r>
      <w:r>
        <w:rPr>
          <w:rFonts w:hint="eastAsia"/>
          <w:color w:val="auto"/>
          <w:kern w:val="0"/>
          <w:sz w:val="21"/>
          <w:szCs w:val="21"/>
          <w:highlight w:val="none"/>
        </w:rPr>
        <w:t>4</w:t>
      </w:r>
      <w:r>
        <w:rPr>
          <w:color w:val="auto"/>
          <w:kern w:val="0"/>
          <w:sz w:val="21"/>
          <w:szCs w:val="21"/>
          <w:highlight w:val="none"/>
        </w:rPr>
        <w:t>（</w:t>
      </w:r>
      <w:r>
        <w:rPr>
          <w:rFonts w:hint="eastAsia"/>
          <w:color w:val="auto"/>
          <w:kern w:val="0"/>
          <w:sz w:val="21"/>
          <w:szCs w:val="21"/>
          <w:highlight w:val="none"/>
        </w:rPr>
        <w:t>a</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，上游、中游、</w:t>
      </w:r>
      <w:r>
        <w:rPr>
          <w:rFonts w:hint="eastAsia"/>
          <w:color w:val="auto"/>
          <w:kern w:val="0"/>
          <w:sz w:val="21"/>
          <w:szCs w:val="21"/>
          <w:highlight w:val="none"/>
        </w:rPr>
        <w:t>下游和沂沭泗流域依次</w:t>
      </w:r>
      <w:r>
        <w:rPr>
          <w:color w:val="auto"/>
          <w:kern w:val="0"/>
          <w:sz w:val="21"/>
          <w:szCs w:val="21"/>
          <w:highlight w:val="none"/>
        </w:rPr>
        <w:t>为0.73、0.66</w:t>
      </w:r>
      <w:r>
        <w:rPr>
          <w:rFonts w:hint="eastAsia"/>
          <w:color w:val="auto"/>
          <w:kern w:val="0"/>
          <w:sz w:val="21"/>
          <w:szCs w:val="21"/>
          <w:highlight w:val="none"/>
        </w:rPr>
        <w:t>、</w:t>
      </w:r>
      <w:r>
        <w:rPr>
          <w:color w:val="auto"/>
          <w:kern w:val="0"/>
          <w:sz w:val="21"/>
          <w:szCs w:val="21"/>
          <w:highlight w:val="none"/>
        </w:rPr>
        <w:t>0.69</w:t>
      </w:r>
      <w:r>
        <w:rPr>
          <w:rFonts w:hint="eastAsia"/>
          <w:color w:val="auto"/>
          <w:kern w:val="0"/>
          <w:sz w:val="21"/>
          <w:szCs w:val="21"/>
          <w:highlight w:val="none"/>
        </w:rPr>
        <w:t>和</w:t>
      </w:r>
      <w:r>
        <w:rPr>
          <w:color w:val="auto"/>
          <w:kern w:val="0"/>
          <w:sz w:val="21"/>
          <w:szCs w:val="21"/>
          <w:highlight w:val="none"/>
        </w:rPr>
        <w:t>0.74</w:t>
      </w:r>
      <w:r>
        <w:rPr>
          <w:rFonts w:hint="eastAsia"/>
          <w:color w:val="auto"/>
          <w:kern w:val="0"/>
          <w:sz w:val="21"/>
          <w:szCs w:val="21"/>
          <w:highlight w:val="none"/>
        </w:rPr>
        <w:t>，表</w:t>
      </w:r>
      <w:r>
        <w:rPr>
          <w:color w:val="auto"/>
          <w:kern w:val="0"/>
          <w:sz w:val="21"/>
          <w:szCs w:val="21"/>
          <w:highlight w:val="none"/>
        </w:rPr>
        <w:t>明沂沭泗流域</w:t>
      </w:r>
      <w:r>
        <w:rPr>
          <w:rFonts w:hint="eastAsia"/>
          <w:color w:val="auto"/>
          <w:kern w:val="0"/>
          <w:sz w:val="21"/>
          <w:szCs w:val="21"/>
          <w:highlight w:val="none"/>
        </w:rPr>
        <w:t>的</w:t>
      </w:r>
      <w:r>
        <w:rPr>
          <w:color w:val="auto"/>
          <w:kern w:val="0"/>
          <w:sz w:val="21"/>
          <w:szCs w:val="21"/>
          <w:highlight w:val="none"/>
        </w:rPr>
        <w:t>气象干旱最易转变为气象-</w:t>
      </w:r>
      <w:r>
        <w:rPr>
          <w:rFonts w:hint="eastAsia"/>
          <w:color w:val="auto"/>
          <w:kern w:val="0"/>
          <w:sz w:val="21"/>
          <w:szCs w:val="21"/>
          <w:highlight w:val="none"/>
        </w:rPr>
        <w:t>水文复合干旱。年发生频次从上游到下游逐渐递减，分别</w:t>
      </w:r>
      <w:r>
        <w:rPr>
          <w:color w:val="auto"/>
          <w:kern w:val="0"/>
          <w:sz w:val="21"/>
          <w:szCs w:val="21"/>
          <w:highlight w:val="none"/>
        </w:rPr>
        <w:t>为0.45 events/a</w:t>
      </w:r>
      <w:r>
        <w:rPr>
          <w:rFonts w:hint="eastAsia"/>
          <w:color w:val="auto"/>
          <w:kern w:val="0"/>
          <w:sz w:val="21"/>
          <w:szCs w:val="21"/>
          <w:highlight w:val="none"/>
        </w:rPr>
        <w:t>、</w:t>
      </w:r>
      <w:r>
        <w:rPr>
          <w:color w:val="auto"/>
          <w:kern w:val="0"/>
          <w:sz w:val="21"/>
          <w:szCs w:val="21"/>
          <w:highlight w:val="none"/>
        </w:rPr>
        <w:t>0.38 events/a</w:t>
      </w:r>
      <w:r>
        <w:rPr>
          <w:rFonts w:hint="eastAsia"/>
          <w:color w:val="auto"/>
          <w:kern w:val="0"/>
          <w:sz w:val="21"/>
          <w:szCs w:val="21"/>
          <w:highlight w:val="none"/>
        </w:rPr>
        <w:t>和</w:t>
      </w:r>
      <w:r>
        <w:rPr>
          <w:color w:val="auto"/>
          <w:kern w:val="0"/>
          <w:sz w:val="21"/>
          <w:szCs w:val="21"/>
          <w:highlight w:val="none"/>
        </w:rPr>
        <w:t>0.36 events/a</w:t>
      </w:r>
      <w:r>
        <w:rPr>
          <w:rFonts w:hint="eastAsia"/>
          <w:color w:val="auto"/>
          <w:kern w:val="0"/>
          <w:sz w:val="21"/>
          <w:szCs w:val="21"/>
          <w:highlight w:val="none"/>
        </w:rPr>
        <w:t>，</w:t>
      </w:r>
      <w:r>
        <w:rPr>
          <w:color w:val="auto"/>
          <w:kern w:val="0"/>
          <w:sz w:val="21"/>
          <w:szCs w:val="21"/>
          <w:highlight w:val="none"/>
        </w:rPr>
        <w:t>沂沭泗流域介于上游与中游之间，为0.40 events/a</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4</w:t>
      </w:r>
      <w:r>
        <w:rPr>
          <w:color w:val="auto"/>
          <w:kern w:val="0"/>
          <w:sz w:val="21"/>
          <w:szCs w:val="21"/>
          <w:highlight w:val="none"/>
        </w:rPr>
        <w:t>（</w:t>
      </w:r>
      <w:r>
        <w:rPr>
          <w:rFonts w:hint="eastAsia"/>
          <w:color w:val="auto"/>
          <w:kern w:val="0"/>
          <w:sz w:val="21"/>
          <w:szCs w:val="21"/>
          <w:highlight w:val="none"/>
        </w:rPr>
        <w:t>b</w:t>
      </w:r>
      <w:r>
        <w:rPr>
          <w:color w:val="auto"/>
          <w:kern w:val="0"/>
          <w:sz w:val="21"/>
          <w:szCs w:val="21"/>
          <w:highlight w:val="none"/>
        </w:rPr>
        <w:t>）</w:t>
      </w:r>
      <w:r>
        <w:rPr>
          <w:rFonts w:hint="eastAsia"/>
          <w:color w:val="auto"/>
          <w:kern w:val="0"/>
          <w:sz w:val="21"/>
          <w:szCs w:val="21"/>
          <w:highlight w:val="none"/>
        </w:rPr>
        <w:t>]。就</w:t>
      </w:r>
      <w:r>
        <w:rPr>
          <w:color w:val="auto"/>
          <w:kern w:val="0"/>
          <w:sz w:val="21"/>
          <w:szCs w:val="21"/>
          <w:highlight w:val="none"/>
        </w:rPr>
        <w:t>平均历时</w:t>
      </w:r>
      <w:r>
        <w:rPr>
          <w:rFonts w:hint="eastAsia"/>
          <w:color w:val="auto"/>
          <w:kern w:val="0"/>
          <w:sz w:val="21"/>
          <w:szCs w:val="21"/>
          <w:highlight w:val="none"/>
        </w:rPr>
        <w:t>而言[见</w:t>
      </w:r>
      <w:r>
        <w:rPr>
          <w:color w:val="auto"/>
          <w:kern w:val="0"/>
          <w:sz w:val="21"/>
          <w:szCs w:val="21"/>
          <w:highlight w:val="none"/>
        </w:rPr>
        <w:t>图</w:t>
      </w:r>
      <w:r>
        <w:rPr>
          <w:rFonts w:hint="eastAsia"/>
          <w:color w:val="auto"/>
          <w:kern w:val="0"/>
          <w:sz w:val="21"/>
          <w:szCs w:val="21"/>
          <w:highlight w:val="none"/>
        </w:rPr>
        <w:t>4</w:t>
      </w:r>
      <w:r>
        <w:rPr>
          <w:color w:val="auto"/>
          <w:kern w:val="0"/>
          <w:sz w:val="21"/>
          <w:szCs w:val="21"/>
          <w:highlight w:val="none"/>
        </w:rPr>
        <w:t>（</w:t>
      </w:r>
      <w:r>
        <w:rPr>
          <w:rFonts w:hint="eastAsia"/>
          <w:color w:val="auto"/>
          <w:kern w:val="0"/>
          <w:sz w:val="21"/>
          <w:szCs w:val="21"/>
          <w:highlight w:val="none"/>
        </w:rPr>
        <w:t>c</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，上游</w:t>
      </w:r>
      <w:r>
        <w:rPr>
          <w:rFonts w:hint="eastAsia"/>
          <w:color w:val="auto"/>
          <w:kern w:val="0"/>
          <w:sz w:val="21"/>
          <w:szCs w:val="21"/>
          <w:highlight w:val="none"/>
        </w:rPr>
        <w:t>气象</w:t>
      </w:r>
      <w:r>
        <w:rPr>
          <w:color w:val="auto"/>
          <w:kern w:val="0"/>
          <w:sz w:val="21"/>
          <w:szCs w:val="21"/>
          <w:highlight w:val="none"/>
        </w:rPr>
        <w:t>-</w:t>
      </w:r>
      <w:r>
        <w:rPr>
          <w:rFonts w:hint="eastAsia"/>
          <w:color w:val="auto"/>
          <w:kern w:val="0"/>
          <w:sz w:val="21"/>
          <w:szCs w:val="21"/>
          <w:highlight w:val="none"/>
        </w:rPr>
        <w:t>水文复合干旱的持续时间最短，为</w:t>
      </w:r>
      <w:r>
        <w:rPr>
          <w:color w:val="auto"/>
          <w:kern w:val="0"/>
          <w:sz w:val="21"/>
          <w:szCs w:val="21"/>
          <w:highlight w:val="none"/>
        </w:rPr>
        <w:t>4.16 months/event</w:t>
      </w:r>
      <w:r>
        <w:rPr>
          <w:rFonts w:hint="eastAsia"/>
          <w:color w:val="auto"/>
          <w:kern w:val="0"/>
          <w:sz w:val="21"/>
          <w:szCs w:val="21"/>
          <w:highlight w:val="none"/>
        </w:rPr>
        <w:t>，而沂沭泗流域持续最长，达</w:t>
      </w:r>
      <w:r>
        <w:rPr>
          <w:color w:val="auto"/>
          <w:kern w:val="0"/>
          <w:sz w:val="21"/>
          <w:szCs w:val="21"/>
          <w:highlight w:val="none"/>
        </w:rPr>
        <w:t>5.52 months/event。</w:t>
      </w:r>
      <w:r>
        <w:rPr>
          <w:rFonts w:hint="eastAsia"/>
          <w:color w:val="auto"/>
          <w:kern w:val="0"/>
          <w:sz w:val="21"/>
          <w:szCs w:val="21"/>
          <w:highlight w:val="none"/>
        </w:rPr>
        <w:t>平均强度方面[见</w:t>
      </w:r>
      <w:r>
        <w:rPr>
          <w:color w:val="auto"/>
          <w:kern w:val="0"/>
          <w:sz w:val="21"/>
          <w:szCs w:val="21"/>
          <w:highlight w:val="none"/>
        </w:rPr>
        <w:t>图</w:t>
      </w:r>
      <w:r>
        <w:rPr>
          <w:rFonts w:hint="eastAsia"/>
          <w:color w:val="auto"/>
          <w:kern w:val="0"/>
          <w:sz w:val="21"/>
          <w:szCs w:val="21"/>
          <w:highlight w:val="none"/>
        </w:rPr>
        <w:t>4</w:t>
      </w:r>
      <w:r>
        <w:rPr>
          <w:color w:val="auto"/>
          <w:kern w:val="0"/>
          <w:sz w:val="21"/>
          <w:szCs w:val="21"/>
          <w:highlight w:val="none"/>
        </w:rPr>
        <w:t>（</w:t>
      </w:r>
      <w:r>
        <w:rPr>
          <w:rFonts w:hint="eastAsia"/>
          <w:color w:val="auto"/>
          <w:kern w:val="0"/>
          <w:sz w:val="21"/>
          <w:szCs w:val="21"/>
          <w:highlight w:val="none"/>
        </w:rPr>
        <w:t>d</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，中游</w:t>
      </w:r>
      <w:r>
        <w:rPr>
          <w:rFonts w:hint="eastAsia"/>
          <w:color w:val="auto"/>
          <w:kern w:val="0"/>
          <w:sz w:val="21"/>
          <w:szCs w:val="21"/>
          <w:highlight w:val="none"/>
        </w:rPr>
        <w:t>最小（</w:t>
      </w:r>
      <w:r>
        <w:rPr>
          <w:color w:val="auto"/>
          <w:kern w:val="0"/>
          <w:sz w:val="21"/>
          <w:szCs w:val="21"/>
          <w:highlight w:val="none"/>
        </w:rPr>
        <w:t>0.84 /event</w:t>
      </w:r>
      <w:r>
        <w:rPr>
          <w:rFonts w:hint="eastAsia"/>
          <w:color w:val="auto"/>
          <w:kern w:val="0"/>
          <w:sz w:val="21"/>
          <w:szCs w:val="21"/>
          <w:highlight w:val="none"/>
        </w:rPr>
        <w:t>）</w:t>
      </w:r>
      <w:r>
        <w:rPr>
          <w:color w:val="auto"/>
          <w:kern w:val="0"/>
          <w:sz w:val="21"/>
          <w:szCs w:val="21"/>
          <w:highlight w:val="none"/>
        </w:rPr>
        <w:t>，而下游和沂沭泗流域较大，</w:t>
      </w:r>
      <w:r>
        <w:rPr>
          <w:rFonts w:hint="eastAsia"/>
          <w:color w:val="auto"/>
          <w:kern w:val="0"/>
          <w:sz w:val="21"/>
          <w:szCs w:val="21"/>
          <w:highlight w:val="none"/>
        </w:rPr>
        <w:t>均约为</w:t>
      </w:r>
      <w:r>
        <w:rPr>
          <w:color w:val="auto"/>
          <w:kern w:val="0"/>
          <w:sz w:val="21"/>
          <w:szCs w:val="21"/>
          <w:highlight w:val="none"/>
        </w:rPr>
        <w:t>0.90 /event</w:t>
      </w:r>
      <w:r>
        <w:rPr>
          <w:rFonts w:hint="eastAsia"/>
          <w:color w:val="auto"/>
          <w:kern w:val="0"/>
          <w:sz w:val="21"/>
          <w:szCs w:val="21"/>
          <w:highlight w:val="none"/>
        </w:rPr>
        <w:t>左右。在</w:t>
      </w:r>
      <w:r>
        <w:rPr>
          <w:color w:val="auto"/>
          <w:kern w:val="0"/>
          <w:sz w:val="21"/>
          <w:szCs w:val="21"/>
          <w:highlight w:val="none"/>
        </w:rPr>
        <w:t>平均烈度</w:t>
      </w:r>
      <w:r>
        <w:rPr>
          <w:rFonts w:hint="eastAsia"/>
          <w:color w:val="auto"/>
          <w:kern w:val="0"/>
          <w:sz w:val="21"/>
          <w:szCs w:val="21"/>
          <w:highlight w:val="none"/>
        </w:rPr>
        <w:t>上[见</w:t>
      </w:r>
      <w:r>
        <w:rPr>
          <w:color w:val="auto"/>
          <w:kern w:val="0"/>
          <w:sz w:val="21"/>
          <w:szCs w:val="21"/>
          <w:highlight w:val="none"/>
        </w:rPr>
        <w:t>图4</w:t>
      </w:r>
      <w:r>
        <w:rPr>
          <w:rFonts w:hint="eastAsia"/>
          <w:color w:val="auto"/>
          <w:kern w:val="0"/>
          <w:sz w:val="21"/>
          <w:szCs w:val="21"/>
          <w:highlight w:val="none"/>
        </w:rPr>
        <w:t>（e）]</w:t>
      </w:r>
      <w:r>
        <w:rPr>
          <w:color w:val="auto"/>
          <w:kern w:val="0"/>
          <w:sz w:val="21"/>
          <w:szCs w:val="21"/>
          <w:highlight w:val="none"/>
        </w:rPr>
        <w:t>，沂沭泗流域</w:t>
      </w:r>
      <w:r>
        <w:rPr>
          <w:rFonts w:hint="eastAsia"/>
          <w:color w:val="auto"/>
          <w:kern w:val="0"/>
          <w:sz w:val="21"/>
          <w:szCs w:val="21"/>
          <w:highlight w:val="none"/>
        </w:rPr>
        <w:t>最大（</w:t>
      </w:r>
      <w:r>
        <w:rPr>
          <w:color w:val="auto"/>
          <w:kern w:val="0"/>
          <w:sz w:val="21"/>
          <w:szCs w:val="21"/>
          <w:highlight w:val="none"/>
        </w:rPr>
        <w:t>5.10 /event</w:t>
      </w:r>
      <w:r>
        <w:rPr>
          <w:rFonts w:hint="eastAsia"/>
          <w:color w:val="auto"/>
          <w:kern w:val="0"/>
          <w:sz w:val="21"/>
          <w:szCs w:val="21"/>
          <w:highlight w:val="none"/>
        </w:rPr>
        <w:t>）</w:t>
      </w:r>
      <w:r>
        <w:rPr>
          <w:color w:val="auto"/>
          <w:kern w:val="0"/>
          <w:sz w:val="21"/>
          <w:szCs w:val="21"/>
          <w:highlight w:val="none"/>
        </w:rPr>
        <w:t>，而上游和中游较小，约为3.60 /event</w:t>
      </w:r>
      <w:r>
        <w:rPr>
          <w:rFonts w:hint="eastAsia"/>
          <w:color w:val="auto"/>
          <w:kern w:val="0"/>
          <w:sz w:val="21"/>
          <w:szCs w:val="21"/>
          <w:highlight w:val="none"/>
        </w:rPr>
        <w:t>。总体来看，过去近</w:t>
      </w:r>
      <w:r>
        <w:rPr>
          <w:color w:val="auto"/>
          <w:kern w:val="0"/>
          <w:sz w:val="21"/>
          <w:szCs w:val="21"/>
          <w:highlight w:val="none"/>
        </w:rPr>
        <w:t>60</w:t>
      </w:r>
      <w:r>
        <w:rPr>
          <w:rFonts w:hint="eastAsia"/>
          <w:color w:val="auto"/>
          <w:kern w:val="0"/>
          <w:sz w:val="21"/>
          <w:szCs w:val="21"/>
          <w:highlight w:val="none"/>
        </w:rPr>
        <w:t>a间，沂沭泗流域与上游的</w:t>
      </w:r>
      <w:r>
        <w:rPr>
          <w:color w:val="auto"/>
          <w:kern w:val="0"/>
          <w:sz w:val="21"/>
          <w:szCs w:val="21"/>
          <w:highlight w:val="none"/>
        </w:rPr>
        <w:t>气象干旱</w:t>
      </w:r>
      <w:r>
        <w:rPr>
          <w:rFonts w:hint="eastAsia"/>
          <w:color w:val="auto"/>
          <w:kern w:val="0"/>
          <w:sz w:val="21"/>
          <w:szCs w:val="21"/>
          <w:highlight w:val="none"/>
        </w:rPr>
        <w:t>更</w:t>
      </w:r>
      <w:r>
        <w:rPr>
          <w:color w:val="auto"/>
          <w:kern w:val="0"/>
          <w:sz w:val="21"/>
          <w:szCs w:val="21"/>
          <w:highlight w:val="none"/>
        </w:rPr>
        <w:t>易转化为气象-水文复合干旱</w:t>
      </w:r>
      <w:r>
        <w:rPr>
          <w:rFonts w:hint="eastAsia"/>
          <w:color w:val="auto"/>
          <w:kern w:val="0"/>
          <w:sz w:val="21"/>
          <w:szCs w:val="21"/>
          <w:highlight w:val="none"/>
        </w:rPr>
        <w:t>；</w:t>
      </w:r>
      <w:r>
        <w:rPr>
          <w:color w:val="auto"/>
          <w:kern w:val="0"/>
          <w:sz w:val="21"/>
          <w:szCs w:val="21"/>
          <w:highlight w:val="none"/>
        </w:rPr>
        <w:t>上游</w:t>
      </w:r>
      <w:r>
        <w:rPr>
          <w:rFonts w:hint="eastAsia"/>
          <w:color w:val="auto"/>
          <w:kern w:val="0"/>
          <w:sz w:val="21"/>
          <w:szCs w:val="21"/>
          <w:highlight w:val="none"/>
        </w:rPr>
        <w:t>的</w:t>
      </w:r>
      <w:r>
        <w:rPr>
          <w:color w:val="auto"/>
          <w:kern w:val="0"/>
          <w:sz w:val="21"/>
          <w:szCs w:val="21"/>
          <w:highlight w:val="none"/>
        </w:rPr>
        <w:t>年发生频次最</w:t>
      </w:r>
      <w:r>
        <w:rPr>
          <w:rFonts w:hint="eastAsia"/>
          <w:color w:val="auto"/>
          <w:kern w:val="0"/>
          <w:sz w:val="21"/>
          <w:szCs w:val="21"/>
          <w:highlight w:val="none"/>
        </w:rPr>
        <w:t>高；</w:t>
      </w:r>
      <w:r>
        <w:rPr>
          <w:color w:val="auto"/>
          <w:kern w:val="0"/>
          <w:sz w:val="21"/>
          <w:szCs w:val="21"/>
          <w:highlight w:val="none"/>
        </w:rPr>
        <w:t>沂沭泗流域</w:t>
      </w:r>
      <w:r>
        <w:rPr>
          <w:rFonts w:hint="eastAsia"/>
          <w:color w:val="auto"/>
          <w:kern w:val="0"/>
          <w:sz w:val="21"/>
          <w:szCs w:val="21"/>
          <w:highlight w:val="none"/>
        </w:rPr>
        <w:t>的</w:t>
      </w:r>
      <w:r>
        <w:rPr>
          <w:color w:val="auto"/>
          <w:kern w:val="0"/>
          <w:sz w:val="21"/>
          <w:szCs w:val="21"/>
          <w:highlight w:val="none"/>
        </w:rPr>
        <w:t>平均历时最长</w:t>
      </w:r>
      <w:r>
        <w:rPr>
          <w:rFonts w:hint="eastAsia"/>
          <w:color w:val="auto"/>
          <w:kern w:val="0"/>
          <w:sz w:val="21"/>
          <w:szCs w:val="21"/>
          <w:highlight w:val="none"/>
        </w:rPr>
        <w:t>、</w:t>
      </w:r>
      <w:r>
        <w:rPr>
          <w:color w:val="auto"/>
          <w:kern w:val="0"/>
          <w:sz w:val="21"/>
          <w:szCs w:val="21"/>
          <w:highlight w:val="none"/>
        </w:rPr>
        <w:t>平均烈度最大</w:t>
      </w:r>
      <w:r>
        <w:rPr>
          <w:rFonts w:hint="eastAsia"/>
          <w:color w:val="auto"/>
          <w:kern w:val="0"/>
          <w:sz w:val="21"/>
          <w:szCs w:val="21"/>
          <w:highlight w:val="none"/>
        </w:rPr>
        <w:t>；而</w:t>
      </w:r>
      <w:r>
        <w:rPr>
          <w:color w:val="auto"/>
          <w:kern w:val="0"/>
          <w:sz w:val="21"/>
          <w:szCs w:val="21"/>
          <w:highlight w:val="none"/>
        </w:rPr>
        <w:t>下游</w:t>
      </w:r>
      <w:r>
        <w:rPr>
          <w:rFonts w:hint="eastAsia"/>
          <w:color w:val="auto"/>
          <w:kern w:val="0"/>
          <w:sz w:val="21"/>
          <w:szCs w:val="21"/>
          <w:highlight w:val="none"/>
        </w:rPr>
        <w:t>的</w:t>
      </w:r>
      <w:r>
        <w:rPr>
          <w:color w:val="auto"/>
          <w:kern w:val="0"/>
          <w:sz w:val="21"/>
          <w:szCs w:val="21"/>
          <w:highlight w:val="none"/>
        </w:rPr>
        <w:t>平均强度最强。</w:t>
      </w:r>
    </w:p>
    <w:p w14:paraId="56369CAD">
      <w:pPr>
        <w:overflowPunct w:val="0"/>
        <w:spacing w:line="240" w:lineRule="auto"/>
        <w:ind w:firstLine="0" w:firstLineChars="0"/>
        <w:jc w:val="center"/>
        <w:rPr>
          <w:color w:val="auto"/>
          <w:highlight w:val="none"/>
        </w:rPr>
      </w:pPr>
      <w:r>
        <w:rPr>
          <w:color w:val="auto"/>
          <w:highlight w:val="none"/>
        </w:rPr>
        <w:drawing>
          <wp:inline distT="0" distB="0" distL="0" distR="0">
            <wp:extent cx="2834005" cy="3029585"/>
            <wp:effectExtent l="0" t="0" r="4445" b="0"/>
            <wp:docPr id="1599182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82240" name="图片 1"/>
                    <pic:cNvPicPr>
                      <a:picLocks noChangeAspect="1" noChangeArrowheads="1"/>
                    </pic:cNvPicPr>
                  </pic:nvPicPr>
                  <pic:blipFill>
                    <a:blip r:embed="rId15"/>
                    <a:stretch>
                      <a:fillRect/>
                    </a:stretch>
                  </pic:blipFill>
                  <pic:spPr>
                    <a:xfrm>
                      <a:off x="0" y="0"/>
                      <a:ext cx="2838269" cy="3034562"/>
                    </a:xfrm>
                    <a:prstGeom prst="rect">
                      <a:avLst/>
                    </a:prstGeom>
                    <a:noFill/>
                    <a:ln>
                      <a:noFill/>
                    </a:ln>
                  </pic:spPr>
                </pic:pic>
              </a:graphicData>
            </a:graphic>
          </wp:inline>
        </w:drawing>
      </w:r>
    </w:p>
    <w:p w14:paraId="082572FD">
      <w:pPr>
        <w:autoSpaceDE w:val="0"/>
        <w:autoSpaceDN w:val="0"/>
        <w:spacing w:line="240" w:lineRule="auto"/>
        <w:ind w:firstLine="0" w:firstLineChars="0"/>
        <w:jc w:val="center"/>
        <w:rPr>
          <w:rFonts w:eastAsia="黑体"/>
          <w:color w:val="auto"/>
          <w:sz w:val="18"/>
          <w:szCs w:val="18"/>
          <w:highlight w:val="none"/>
        </w:rPr>
      </w:pPr>
      <w:bookmarkStart w:id="20" w:name="OLE_LINK3"/>
      <w:r>
        <w:rPr>
          <w:rFonts w:eastAsia="黑体"/>
          <w:color w:val="auto"/>
          <w:sz w:val="18"/>
          <w:szCs w:val="18"/>
          <w:highlight w:val="none"/>
        </w:rPr>
        <w:t>图4  1961—2018年淮河流域全流域</w:t>
      </w:r>
      <w:r>
        <w:rPr>
          <w:rFonts w:hint="eastAsia" w:eastAsia="黑体"/>
          <w:color w:val="auto"/>
          <w:sz w:val="18"/>
          <w:szCs w:val="18"/>
          <w:highlight w:val="none"/>
        </w:rPr>
        <w:t>及</w:t>
      </w:r>
      <w:r>
        <w:rPr>
          <w:rFonts w:eastAsia="黑体"/>
          <w:color w:val="auto"/>
          <w:sz w:val="18"/>
          <w:szCs w:val="18"/>
          <w:highlight w:val="none"/>
        </w:rPr>
        <w:t>上游、中游、下游和沂沭泗流域各气象-水文复合干旱特征指标</w:t>
      </w:r>
    </w:p>
    <w:p w14:paraId="1FB91B18">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 xml:space="preserve">Fig.4  </w:t>
      </w:r>
      <w:r>
        <w:rPr>
          <w:rFonts w:hint="eastAsia"/>
          <w:color w:val="auto"/>
          <w:kern w:val="0"/>
          <w:sz w:val="18"/>
          <w:szCs w:val="18"/>
          <w:highlight w:val="none"/>
        </w:rPr>
        <w:t>V</w:t>
      </w:r>
      <w:r>
        <w:rPr>
          <w:color w:val="auto"/>
          <w:kern w:val="0"/>
          <w:sz w:val="18"/>
          <w:szCs w:val="18"/>
          <w:highlight w:val="none"/>
        </w:rPr>
        <w:t xml:space="preserve">arious meteorological-hydrological compound drought indicators for </w:t>
      </w:r>
      <w:r>
        <w:rPr>
          <w:rFonts w:hint="eastAsia"/>
          <w:color w:val="auto"/>
          <w:kern w:val="0"/>
          <w:sz w:val="18"/>
          <w:szCs w:val="18"/>
          <w:highlight w:val="none"/>
        </w:rPr>
        <w:t>Huaihe River</w:t>
      </w:r>
      <w:r>
        <w:rPr>
          <w:color w:val="auto"/>
          <w:kern w:val="0"/>
          <w:sz w:val="18"/>
          <w:szCs w:val="18"/>
          <w:highlight w:val="none"/>
        </w:rPr>
        <w:t xml:space="preserve"> </w:t>
      </w:r>
      <w:r>
        <w:rPr>
          <w:rFonts w:hint="eastAsia"/>
          <w:color w:val="auto"/>
          <w:kern w:val="0"/>
          <w:sz w:val="18"/>
          <w:szCs w:val="18"/>
          <w:highlight w:val="none"/>
        </w:rPr>
        <w:t>B</w:t>
      </w:r>
      <w:r>
        <w:rPr>
          <w:color w:val="auto"/>
          <w:kern w:val="0"/>
          <w:sz w:val="18"/>
          <w:szCs w:val="18"/>
          <w:highlight w:val="none"/>
        </w:rPr>
        <w:t>asin,</w:t>
      </w:r>
      <w:r>
        <w:rPr>
          <w:rFonts w:hint="eastAsia"/>
          <w:color w:val="auto"/>
          <w:kern w:val="0"/>
          <w:sz w:val="18"/>
          <w:szCs w:val="18"/>
          <w:highlight w:val="none"/>
        </w:rPr>
        <w:t xml:space="preserve"> its</w:t>
      </w:r>
      <w:r>
        <w:rPr>
          <w:color w:val="auto"/>
          <w:kern w:val="0"/>
          <w:sz w:val="18"/>
          <w:szCs w:val="18"/>
          <w:highlight w:val="none"/>
        </w:rPr>
        <w:t xml:space="preserve"> u</w:t>
      </w:r>
      <w:r>
        <w:rPr>
          <w:rFonts w:hint="eastAsia"/>
          <w:color w:val="auto"/>
          <w:kern w:val="0"/>
          <w:sz w:val="18"/>
          <w:szCs w:val="18"/>
          <w:highlight w:val="none"/>
        </w:rPr>
        <w:t>pper</w:t>
      </w:r>
      <w:r>
        <w:rPr>
          <w:color w:val="auto"/>
          <w:kern w:val="0"/>
          <w:sz w:val="18"/>
          <w:szCs w:val="18"/>
          <w:highlight w:val="none"/>
        </w:rPr>
        <w:t>, mid</w:t>
      </w:r>
      <w:r>
        <w:rPr>
          <w:rFonts w:hint="eastAsia"/>
          <w:color w:val="auto"/>
          <w:kern w:val="0"/>
          <w:sz w:val="18"/>
          <w:szCs w:val="18"/>
          <w:highlight w:val="none"/>
        </w:rPr>
        <w:t>dle</w:t>
      </w:r>
      <w:r>
        <w:rPr>
          <w:color w:val="auto"/>
          <w:kern w:val="0"/>
          <w:sz w:val="18"/>
          <w:szCs w:val="18"/>
          <w:highlight w:val="none"/>
        </w:rPr>
        <w:t xml:space="preserve">, </w:t>
      </w:r>
      <w:r>
        <w:rPr>
          <w:rFonts w:hint="eastAsia"/>
          <w:color w:val="auto"/>
          <w:kern w:val="0"/>
          <w:sz w:val="18"/>
          <w:szCs w:val="18"/>
          <w:highlight w:val="none"/>
        </w:rPr>
        <w:t>lower reaches</w:t>
      </w:r>
      <w:r>
        <w:rPr>
          <w:color w:val="auto"/>
          <w:kern w:val="0"/>
          <w:sz w:val="18"/>
          <w:szCs w:val="18"/>
          <w:highlight w:val="none"/>
        </w:rPr>
        <w:t xml:space="preserve">, and Yishusi </w:t>
      </w:r>
      <w:r>
        <w:rPr>
          <w:rFonts w:hint="eastAsia"/>
          <w:color w:val="auto"/>
          <w:kern w:val="0"/>
          <w:sz w:val="18"/>
          <w:szCs w:val="18"/>
          <w:highlight w:val="none"/>
        </w:rPr>
        <w:t>sub-b</w:t>
      </w:r>
      <w:r>
        <w:rPr>
          <w:color w:val="auto"/>
          <w:kern w:val="0"/>
          <w:sz w:val="18"/>
          <w:szCs w:val="18"/>
          <w:highlight w:val="none"/>
        </w:rPr>
        <w:t xml:space="preserve">asin </w:t>
      </w:r>
      <w:r>
        <w:rPr>
          <w:rFonts w:hint="eastAsia"/>
          <w:color w:val="auto"/>
          <w:kern w:val="0"/>
          <w:sz w:val="18"/>
          <w:szCs w:val="18"/>
          <w:highlight w:val="none"/>
        </w:rPr>
        <w:t>(</w:t>
      </w:r>
      <w:r>
        <w:rPr>
          <w:color w:val="auto"/>
          <w:kern w:val="0"/>
          <w:sz w:val="18"/>
          <w:szCs w:val="18"/>
          <w:highlight w:val="none"/>
        </w:rPr>
        <w:t>1961</w:t>
      </w:r>
      <w:r>
        <w:rPr>
          <w:rFonts w:hint="eastAsia"/>
          <w:color w:val="auto"/>
          <w:kern w:val="0"/>
          <w:sz w:val="18"/>
          <w:szCs w:val="18"/>
          <w:highlight w:val="none"/>
        </w:rPr>
        <w:t>-</w:t>
      </w:r>
      <w:r>
        <w:rPr>
          <w:color w:val="auto"/>
          <w:kern w:val="0"/>
          <w:sz w:val="18"/>
          <w:szCs w:val="18"/>
          <w:highlight w:val="none"/>
        </w:rPr>
        <w:t>2018</w:t>
      </w:r>
      <w:r>
        <w:rPr>
          <w:rFonts w:hint="eastAsia"/>
          <w:color w:val="auto"/>
          <w:kern w:val="0"/>
          <w:sz w:val="18"/>
          <w:szCs w:val="18"/>
          <w:highlight w:val="none"/>
        </w:rPr>
        <w:t>)</w:t>
      </w:r>
    </w:p>
    <w:bookmarkEnd w:id="20"/>
    <w:p w14:paraId="1B5130A0">
      <w:pPr>
        <w:overflowPunct w:val="0"/>
        <w:spacing w:line="240" w:lineRule="auto"/>
        <w:ind w:firstLine="420"/>
        <w:rPr>
          <w:color w:val="auto"/>
          <w:kern w:val="0"/>
          <w:sz w:val="21"/>
          <w:szCs w:val="21"/>
          <w:highlight w:val="none"/>
        </w:rPr>
      </w:pPr>
      <w:r>
        <w:rPr>
          <w:color w:val="auto"/>
          <w:kern w:val="0"/>
          <w:sz w:val="21"/>
          <w:szCs w:val="21"/>
          <w:highlight w:val="none"/>
        </w:rPr>
        <w:t>图5</w:t>
      </w:r>
      <w:r>
        <w:rPr>
          <w:rFonts w:hint="eastAsia"/>
          <w:color w:val="auto"/>
          <w:kern w:val="0"/>
          <w:sz w:val="21"/>
          <w:szCs w:val="21"/>
          <w:highlight w:val="none"/>
        </w:rPr>
        <w:t>为</w:t>
      </w:r>
      <w:r>
        <w:rPr>
          <w:color w:val="auto"/>
          <w:kern w:val="0"/>
          <w:sz w:val="21"/>
          <w:szCs w:val="21"/>
          <w:highlight w:val="none"/>
        </w:rPr>
        <w:t>1961—2018年淮河流域不同气象-水文复合干旱特征指标的空间分布</w:t>
      </w:r>
      <w:r>
        <w:rPr>
          <w:rFonts w:hint="eastAsia"/>
          <w:color w:val="auto"/>
          <w:kern w:val="0"/>
          <w:sz w:val="21"/>
          <w:szCs w:val="21"/>
          <w:highlight w:val="none"/>
        </w:rPr>
        <w:t>。总体来看，</w:t>
      </w:r>
      <w:r>
        <w:rPr>
          <w:color w:val="auto"/>
          <w:kern w:val="0"/>
          <w:sz w:val="21"/>
          <w:szCs w:val="21"/>
          <w:highlight w:val="none"/>
        </w:rPr>
        <w:t>各指标均</w:t>
      </w:r>
      <w:r>
        <w:rPr>
          <w:rFonts w:hint="eastAsia"/>
          <w:color w:val="auto"/>
          <w:kern w:val="0"/>
          <w:sz w:val="21"/>
          <w:szCs w:val="21"/>
          <w:highlight w:val="none"/>
        </w:rPr>
        <w:t>呈现</w:t>
      </w:r>
      <w:r>
        <w:rPr>
          <w:color w:val="auto"/>
          <w:kern w:val="0"/>
          <w:sz w:val="21"/>
          <w:szCs w:val="21"/>
          <w:highlight w:val="none"/>
        </w:rPr>
        <w:t>出明显的空间差异</w:t>
      </w:r>
      <w:r>
        <w:rPr>
          <w:rFonts w:hint="eastAsia"/>
          <w:color w:val="auto"/>
          <w:kern w:val="0"/>
          <w:sz w:val="21"/>
          <w:szCs w:val="21"/>
          <w:highlight w:val="none"/>
        </w:rPr>
        <w:t>性</w:t>
      </w:r>
      <w:r>
        <w:rPr>
          <w:color w:val="auto"/>
          <w:kern w:val="0"/>
          <w:sz w:val="21"/>
          <w:szCs w:val="21"/>
          <w:highlight w:val="none"/>
        </w:rPr>
        <w:t>。由图5</w:t>
      </w:r>
      <w:r>
        <w:rPr>
          <w:rFonts w:hint="eastAsia"/>
          <w:color w:val="auto"/>
          <w:kern w:val="0"/>
          <w:sz w:val="21"/>
          <w:szCs w:val="21"/>
          <w:highlight w:val="none"/>
        </w:rPr>
        <w:t>（</w:t>
      </w:r>
      <w:r>
        <w:rPr>
          <w:color w:val="auto"/>
          <w:kern w:val="0"/>
          <w:sz w:val="21"/>
          <w:szCs w:val="21"/>
          <w:highlight w:val="none"/>
        </w:rPr>
        <w:t>a</w:t>
      </w:r>
      <w:r>
        <w:rPr>
          <w:rFonts w:hint="eastAsia"/>
          <w:color w:val="auto"/>
          <w:kern w:val="0"/>
          <w:sz w:val="21"/>
          <w:szCs w:val="21"/>
          <w:highlight w:val="none"/>
        </w:rPr>
        <w:t>）</w:t>
      </w:r>
      <w:r>
        <w:rPr>
          <w:color w:val="auto"/>
          <w:kern w:val="0"/>
          <w:sz w:val="21"/>
          <w:szCs w:val="21"/>
          <w:highlight w:val="none"/>
        </w:rPr>
        <w:t>，61%地区的气象-水文复合干旱转换率超过了0.70，</w:t>
      </w:r>
      <w:r>
        <w:rPr>
          <w:rFonts w:hint="eastAsia"/>
          <w:color w:val="auto"/>
          <w:kern w:val="0"/>
          <w:sz w:val="21"/>
          <w:szCs w:val="21"/>
          <w:highlight w:val="none"/>
        </w:rPr>
        <w:t>其中</w:t>
      </w:r>
      <w:r>
        <w:rPr>
          <w:color w:val="auto"/>
          <w:kern w:val="0"/>
          <w:sz w:val="21"/>
          <w:szCs w:val="21"/>
          <w:highlight w:val="none"/>
        </w:rPr>
        <w:t>流域南部</w:t>
      </w:r>
      <w:r>
        <w:rPr>
          <w:rFonts w:hint="eastAsia"/>
          <w:color w:val="auto"/>
          <w:kern w:val="0"/>
          <w:sz w:val="21"/>
          <w:szCs w:val="21"/>
          <w:highlight w:val="none"/>
        </w:rPr>
        <w:t>及</w:t>
      </w:r>
      <w:r>
        <w:rPr>
          <w:color w:val="auto"/>
          <w:kern w:val="0"/>
          <w:sz w:val="21"/>
          <w:szCs w:val="21"/>
          <w:highlight w:val="none"/>
        </w:rPr>
        <w:t>沂沭泗流域西部最大，</w:t>
      </w:r>
      <w:r>
        <w:rPr>
          <w:rFonts w:hint="eastAsia"/>
          <w:color w:val="auto"/>
          <w:kern w:val="0"/>
          <w:sz w:val="21"/>
          <w:szCs w:val="21"/>
          <w:highlight w:val="none"/>
        </w:rPr>
        <w:t>普遍</w:t>
      </w:r>
      <w:r>
        <w:rPr>
          <w:color w:val="auto"/>
          <w:kern w:val="0"/>
          <w:sz w:val="21"/>
          <w:szCs w:val="21"/>
          <w:highlight w:val="none"/>
        </w:rPr>
        <w:t>在0.75以上，说明这些地区</w:t>
      </w:r>
      <w:r>
        <w:rPr>
          <w:rFonts w:hint="eastAsia"/>
          <w:color w:val="auto"/>
          <w:kern w:val="0"/>
          <w:sz w:val="21"/>
          <w:szCs w:val="21"/>
          <w:highlight w:val="none"/>
        </w:rPr>
        <w:t>的</w:t>
      </w:r>
      <w:r>
        <w:rPr>
          <w:color w:val="auto"/>
          <w:kern w:val="0"/>
          <w:sz w:val="21"/>
          <w:szCs w:val="21"/>
          <w:highlight w:val="none"/>
        </w:rPr>
        <w:t>气象干旱较易转</w:t>
      </w:r>
      <w:r>
        <w:rPr>
          <w:rFonts w:hint="eastAsia"/>
          <w:color w:val="auto"/>
          <w:kern w:val="0"/>
          <w:sz w:val="21"/>
          <w:szCs w:val="21"/>
          <w:highlight w:val="none"/>
        </w:rPr>
        <w:t>化</w:t>
      </w:r>
      <w:r>
        <w:rPr>
          <w:color w:val="auto"/>
          <w:kern w:val="0"/>
          <w:sz w:val="21"/>
          <w:szCs w:val="21"/>
          <w:highlight w:val="none"/>
        </w:rPr>
        <w:t>为气象-水文复合干旱；</w:t>
      </w:r>
      <w:r>
        <w:rPr>
          <w:rFonts w:hint="eastAsia"/>
          <w:color w:val="auto"/>
          <w:kern w:val="0"/>
          <w:sz w:val="21"/>
          <w:szCs w:val="21"/>
          <w:highlight w:val="none"/>
        </w:rPr>
        <w:t>而</w:t>
      </w:r>
      <w:r>
        <w:rPr>
          <w:color w:val="auto"/>
          <w:kern w:val="0"/>
          <w:sz w:val="21"/>
          <w:szCs w:val="21"/>
          <w:highlight w:val="none"/>
        </w:rPr>
        <w:t>中游北部转</w:t>
      </w:r>
      <w:r>
        <w:rPr>
          <w:rFonts w:hint="eastAsia"/>
          <w:color w:val="auto"/>
          <w:kern w:val="0"/>
          <w:sz w:val="21"/>
          <w:szCs w:val="21"/>
          <w:highlight w:val="none"/>
        </w:rPr>
        <w:t>化</w:t>
      </w:r>
      <w:r>
        <w:rPr>
          <w:color w:val="auto"/>
          <w:kern w:val="0"/>
          <w:sz w:val="21"/>
          <w:szCs w:val="21"/>
          <w:highlight w:val="none"/>
        </w:rPr>
        <w:t>率最小，</w:t>
      </w:r>
      <w:r>
        <w:rPr>
          <w:rFonts w:hint="eastAsia"/>
          <w:color w:val="auto"/>
          <w:kern w:val="0"/>
          <w:sz w:val="21"/>
          <w:szCs w:val="21"/>
          <w:highlight w:val="none"/>
        </w:rPr>
        <w:t>小于</w:t>
      </w:r>
      <w:r>
        <w:rPr>
          <w:color w:val="auto"/>
          <w:kern w:val="0"/>
          <w:sz w:val="21"/>
          <w:szCs w:val="21"/>
          <w:highlight w:val="none"/>
        </w:rPr>
        <w:t>0.60。年发生频次</w:t>
      </w:r>
      <w:r>
        <w:rPr>
          <w:rFonts w:hint="eastAsia"/>
          <w:color w:val="auto"/>
          <w:kern w:val="0"/>
          <w:sz w:val="21"/>
          <w:szCs w:val="21"/>
          <w:highlight w:val="none"/>
        </w:rPr>
        <w:t>的</w:t>
      </w:r>
      <w:r>
        <w:rPr>
          <w:color w:val="auto"/>
          <w:kern w:val="0"/>
          <w:sz w:val="21"/>
          <w:szCs w:val="21"/>
          <w:highlight w:val="none"/>
        </w:rPr>
        <w:t>空间分布与转换率基本一致</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5</w:t>
      </w:r>
      <w:r>
        <w:rPr>
          <w:color w:val="auto"/>
          <w:kern w:val="0"/>
          <w:sz w:val="21"/>
          <w:szCs w:val="21"/>
          <w:highlight w:val="none"/>
        </w:rPr>
        <w:t>（</w:t>
      </w:r>
      <w:r>
        <w:rPr>
          <w:rFonts w:hint="eastAsia"/>
          <w:color w:val="auto"/>
          <w:kern w:val="0"/>
          <w:sz w:val="21"/>
          <w:szCs w:val="21"/>
          <w:highlight w:val="none"/>
        </w:rPr>
        <w:t>b</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rPr>
        <w:t>大值区主要</w:t>
      </w:r>
      <w:r>
        <w:rPr>
          <w:color w:val="auto"/>
          <w:kern w:val="0"/>
          <w:sz w:val="21"/>
          <w:szCs w:val="21"/>
          <w:highlight w:val="none"/>
        </w:rPr>
        <w:t>位于流域南部</w:t>
      </w:r>
      <w:r>
        <w:rPr>
          <w:rFonts w:hint="eastAsia"/>
          <w:color w:val="auto"/>
          <w:kern w:val="0"/>
          <w:sz w:val="21"/>
          <w:szCs w:val="21"/>
          <w:highlight w:val="none"/>
        </w:rPr>
        <w:t>和</w:t>
      </w:r>
      <w:r>
        <w:rPr>
          <w:color w:val="auto"/>
          <w:kern w:val="0"/>
          <w:sz w:val="21"/>
          <w:szCs w:val="21"/>
          <w:highlight w:val="none"/>
        </w:rPr>
        <w:t>沂沭泗流域</w:t>
      </w:r>
      <w:r>
        <w:rPr>
          <w:rFonts w:hint="eastAsia"/>
          <w:color w:val="auto"/>
          <w:kern w:val="0"/>
          <w:sz w:val="21"/>
          <w:szCs w:val="21"/>
          <w:highlight w:val="none"/>
        </w:rPr>
        <w:t>中</w:t>
      </w:r>
      <w:r>
        <w:rPr>
          <w:color w:val="auto"/>
          <w:kern w:val="0"/>
          <w:sz w:val="21"/>
          <w:szCs w:val="21"/>
          <w:highlight w:val="none"/>
        </w:rPr>
        <w:t>南部，</w:t>
      </w:r>
      <w:r>
        <w:rPr>
          <w:rFonts w:hint="eastAsia"/>
          <w:color w:val="auto"/>
          <w:kern w:val="0"/>
          <w:sz w:val="21"/>
          <w:szCs w:val="21"/>
          <w:highlight w:val="none"/>
        </w:rPr>
        <w:t>普遍大于</w:t>
      </w:r>
      <w:r>
        <w:rPr>
          <w:color w:val="auto"/>
          <w:kern w:val="0"/>
          <w:sz w:val="21"/>
          <w:szCs w:val="21"/>
          <w:highlight w:val="none"/>
        </w:rPr>
        <w:t>0.43 events/a；相反，中游</w:t>
      </w:r>
      <w:r>
        <w:rPr>
          <w:rFonts w:hint="eastAsia"/>
          <w:color w:val="auto"/>
          <w:kern w:val="0"/>
          <w:sz w:val="21"/>
          <w:szCs w:val="21"/>
          <w:highlight w:val="none"/>
        </w:rPr>
        <w:t>（除</w:t>
      </w:r>
      <w:r>
        <w:rPr>
          <w:color w:val="auto"/>
          <w:kern w:val="0"/>
          <w:sz w:val="21"/>
          <w:szCs w:val="21"/>
          <w:highlight w:val="none"/>
        </w:rPr>
        <w:t>其南部</w:t>
      </w:r>
      <w:r>
        <w:rPr>
          <w:rFonts w:hint="eastAsia"/>
          <w:color w:val="auto"/>
          <w:kern w:val="0"/>
          <w:sz w:val="21"/>
          <w:szCs w:val="21"/>
          <w:highlight w:val="none"/>
        </w:rPr>
        <w:t>）及沂沭泗流域</w:t>
      </w:r>
      <w:r>
        <w:rPr>
          <w:color w:val="auto"/>
          <w:kern w:val="0"/>
          <w:sz w:val="21"/>
          <w:szCs w:val="21"/>
          <w:highlight w:val="none"/>
        </w:rPr>
        <w:t>东北部年发生频次最小，在0.39 events/a以下。由图5</w:t>
      </w:r>
      <w:r>
        <w:rPr>
          <w:rFonts w:hint="eastAsia"/>
          <w:color w:val="auto"/>
          <w:kern w:val="0"/>
          <w:sz w:val="21"/>
          <w:szCs w:val="21"/>
          <w:highlight w:val="none"/>
        </w:rPr>
        <w:t>（</w:t>
      </w:r>
      <w:r>
        <w:rPr>
          <w:color w:val="auto"/>
          <w:kern w:val="0"/>
          <w:sz w:val="21"/>
          <w:szCs w:val="21"/>
          <w:highlight w:val="none"/>
        </w:rPr>
        <w:t>c</w:t>
      </w:r>
      <w:r>
        <w:rPr>
          <w:rFonts w:hint="eastAsia"/>
          <w:color w:val="auto"/>
          <w:kern w:val="0"/>
          <w:sz w:val="21"/>
          <w:szCs w:val="21"/>
          <w:highlight w:val="none"/>
        </w:rPr>
        <w:t>）</w:t>
      </w:r>
      <w:r>
        <w:rPr>
          <w:color w:val="auto"/>
          <w:kern w:val="0"/>
          <w:sz w:val="21"/>
          <w:szCs w:val="21"/>
          <w:highlight w:val="none"/>
        </w:rPr>
        <w:t>，一半以上地区</w:t>
      </w:r>
      <w:r>
        <w:rPr>
          <w:rFonts w:hint="eastAsia"/>
          <w:color w:val="auto"/>
          <w:kern w:val="0"/>
          <w:sz w:val="21"/>
          <w:szCs w:val="21"/>
          <w:highlight w:val="none"/>
        </w:rPr>
        <w:t>的</w:t>
      </w:r>
      <w:r>
        <w:rPr>
          <w:color w:val="auto"/>
          <w:kern w:val="0"/>
          <w:sz w:val="21"/>
          <w:szCs w:val="21"/>
          <w:highlight w:val="none"/>
        </w:rPr>
        <w:t>平均历时超过了4.40 months/event，</w:t>
      </w:r>
      <w:r>
        <w:rPr>
          <w:rFonts w:hint="eastAsia"/>
          <w:color w:val="auto"/>
          <w:kern w:val="0"/>
          <w:sz w:val="21"/>
          <w:szCs w:val="21"/>
          <w:highlight w:val="none"/>
        </w:rPr>
        <w:t>其中</w:t>
      </w:r>
      <w:r>
        <w:rPr>
          <w:color w:val="auto"/>
          <w:kern w:val="0"/>
          <w:sz w:val="21"/>
          <w:szCs w:val="21"/>
          <w:highlight w:val="none"/>
        </w:rPr>
        <w:t>沂沭泗流域大部分地区的平均历时最长，</w:t>
      </w:r>
      <w:r>
        <w:rPr>
          <w:rFonts w:hint="eastAsia"/>
          <w:color w:val="auto"/>
          <w:kern w:val="0"/>
          <w:sz w:val="21"/>
          <w:szCs w:val="21"/>
          <w:highlight w:val="none"/>
        </w:rPr>
        <w:t>基本</w:t>
      </w:r>
      <w:r>
        <w:rPr>
          <w:color w:val="auto"/>
          <w:kern w:val="0"/>
          <w:sz w:val="21"/>
          <w:szCs w:val="21"/>
          <w:highlight w:val="none"/>
        </w:rPr>
        <w:t>在5.20 months/event以上；</w:t>
      </w:r>
      <w:r>
        <w:rPr>
          <w:rFonts w:hint="eastAsia"/>
          <w:color w:val="auto"/>
          <w:kern w:val="0"/>
          <w:sz w:val="21"/>
          <w:szCs w:val="21"/>
          <w:highlight w:val="none"/>
        </w:rPr>
        <w:t>而中</w:t>
      </w:r>
      <w:r>
        <w:rPr>
          <w:color w:val="auto"/>
          <w:kern w:val="0"/>
          <w:sz w:val="21"/>
          <w:szCs w:val="21"/>
          <w:highlight w:val="none"/>
        </w:rPr>
        <w:t>游</w:t>
      </w:r>
      <w:r>
        <w:rPr>
          <w:rFonts w:hint="eastAsia"/>
          <w:color w:val="auto"/>
          <w:kern w:val="0"/>
          <w:sz w:val="21"/>
          <w:szCs w:val="21"/>
          <w:highlight w:val="none"/>
        </w:rPr>
        <w:t>北部</w:t>
      </w:r>
      <w:r>
        <w:rPr>
          <w:color w:val="auto"/>
          <w:kern w:val="0"/>
          <w:sz w:val="21"/>
          <w:szCs w:val="21"/>
          <w:highlight w:val="none"/>
        </w:rPr>
        <w:t>平均历时最短，</w:t>
      </w:r>
      <w:r>
        <w:rPr>
          <w:rFonts w:hint="eastAsia"/>
          <w:color w:val="auto"/>
          <w:kern w:val="0"/>
          <w:sz w:val="21"/>
          <w:szCs w:val="21"/>
          <w:highlight w:val="none"/>
        </w:rPr>
        <w:t>不到</w:t>
      </w:r>
      <w:r>
        <w:rPr>
          <w:color w:val="auto"/>
          <w:kern w:val="0"/>
          <w:sz w:val="21"/>
          <w:szCs w:val="21"/>
          <w:highlight w:val="none"/>
        </w:rPr>
        <w:t>4.00 months/event。平均强度</w:t>
      </w:r>
      <w:r>
        <w:rPr>
          <w:rFonts w:hint="eastAsia"/>
          <w:color w:val="auto"/>
          <w:kern w:val="0"/>
          <w:sz w:val="21"/>
          <w:szCs w:val="21"/>
          <w:highlight w:val="none"/>
        </w:rPr>
        <w:t>的</w:t>
      </w:r>
      <w:r>
        <w:rPr>
          <w:color w:val="auto"/>
          <w:kern w:val="0"/>
          <w:sz w:val="21"/>
          <w:szCs w:val="21"/>
          <w:highlight w:val="none"/>
        </w:rPr>
        <w:t>空间分布整体表现为</w:t>
      </w:r>
      <w:r>
        <w:rPr>
          <w:rFonts w:hint="eastAsia"/>
          <w:color w:val="auto"/>
          <w:kern w:val="0"/>
          <w:sz w:val="21"/>
          <w:szCs w:val="21"/>
          <w:highlight w:val="none"/>
        </w:rPr>
        <w:t>自</w:t>
      </w:r>
      <w:r>
        <w:rPr>
          <w:color w:val="auto"/>
          <w:kern w:val="0"/>
          <w:sz w:val="21"/>
          <w:szCs w:val="21"/>
          <w:highlight w:val="none"/>
        </w:rPr>
        <w:t>西向东</w:t>
      </w:r>
      <w:r>
        <w:rPr>
          <w:rFonts w:hint="eastAsia"/>
          <w:color w:val="auto"/>
          <w:kern w:val="0"/>
          <w:sz w:val="21"/>
          <w:szCs w:val="21"/>
          <w:highlight w:val="none"/>
        </w:rPr>
        <w:t>递</w:t>
      </w:r>
      <w:r>
        <w:rPr>
          <w:color w:val="auto"/>
          <w:kern w:val="0"/>
          <w:sz w:val="21"/>
          <w:szCs w:val="21"/>
          <w:highlight w:val="none"/>
        </w:rPr>
        <w:t>增的</w:t>
      </w:r>
      <w:r>
        <w:rPr>
          <w:rFonts w:hint="eastAsia"/>
          <w:color w:val="auto"/>
          <w:kern w:val="0"/>
          <w:sz w:val="21"/>
          <w:szCs w:val="21"/>
          <w:highlight w:val="none"/>
        </w:rPr>
        <w:t>趋势[见</w:t>
      </w:r>
      <w:r>
        <w:rPr>
          <w:color w:val="auto"/>
          <w:kern w:val="0"/>
          <w:sz w:val="21"/>
          <w:szCs w:val="21"/>
          <w:highlight w:val="none"/>
        </w:rPr>
        <w:t>图</w:t>
      </w:r>
      <w:r>
        <w:rPr>
          <w:rFonts w:hint="eastAsia"/>
          <w:color w:val="auto"/>
          <w:kern w:val="0"/>
          <w:sz w:val="21"/>
          <w:szCs w:val="21"/>
          <w:highlight w:val="none"/>
        </w:rPr>
        <w:t>5</w:t>
      </w:r>
      <w:r>
        <w:rPr>
          <w:color w:val="auto"/>
          <w:kern w:val="0"/>
          <w:sz w:val="21"/>
          <w:szCs w:val="21"/>
          <w:highlight w:val="none"/>
        </w:rPr>
        <w:t>（</w:t>
      </w:r>
      <w:r>
        <w:rPr>
          <w:rFonts w:hint="eastAsia"/>
          <w:color w:val="auto"/>
          <w:kern w:val="0"/>
          <w:sz w:val="21"/>
          <w:szCs w:val="21"/>
          <w:highlight w:val="none"/>
        </w:rPr>
        <w:t>d</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，最小值（&lt; 0.75 /event）</w:t>
      </w:r>
      <w:r>
        <w:rPr>
          <w:rFonts w:hint="eastAsia"/>
          <w:color w:val="auto"/>
          <w:kern w:val="0"/>
          <w:sz w:val="21"/>
          <w:szCs w:val="21"/>
          <w:highlight w:val="none"/>
        </w:rPr>
        <w:t>主要分布在</w:t>
      </w:r>
      <w:r>
        <w:rPr>
          <w:color w:val="auto"/>
          <w:kern w:val="0"/>
          <w:sz w:val="21"/>
          <w:szCs w:val="21"/>
          <w:highlight w:val="none"/>
        </w:rPr>
        <w:t>中游</w:t>
      </w:r>
      <w:r>
        <w:rPr>
          <w:rFonts w:hint="eastAsia"/>
          <w:color w:val="auto"/>
          <w:kern w:val="0"/>
          <w:sz w:val="21"/>
          <w:szCs w:val="21"/>
          <w:highlight w:val="none"/>
        </w:rPr>
        <w:t>（除</w:t>
      </w:r>
      <w:r>
        <w:rPr>
          <w:color w:val="auto"/>
          <w:kern w:val="0"/>
          <w:sz w:val="21"/>
          <w:szCs w:val="21"/>
          <w:highlight w:val="none"/>
        </w:rPr>
        <w:t>其南部</w:t>
      </w:r>
      <w:r>
        <w:rPr>
          <w:rFonts w:hint="eastAsia"/>
          <w:color w:val="auto"/>
          <w:kern w:val="0"/>
          <w:sz w:val="21"/>
          <w:szCs w:val="21"/>
          <w:highlight w:val="none"/>
        </w:rPr>
        <w:t>）和</w:t>
      </w:r>
      <w:r>
        <w:rPr>
          <w:color w:val="auto"/>
          <w:kern w:val="0"/>
          <w:sz w:val="21"/>
          <w:szCs w:val="21"/>
          <w:highlight w:val="none"/>
        </w:rPr>
        <w:t>上游东北部，而最大值（&gt; 0.99 /event）</w:t>
      </w:r>
      <w:r>
        <w:rPr>
          <w:rFonts w:hint="eastAsia"/>
          <w:color w:val="auto"/>
          <w:kern w:val="0"/>
          <w:sz w:val="21"/>
          <w:szCs w:val="21"/>
          <w:highlight w:val="none"/>
        </w:rPr>
        <w:t>则集中于</w:t>
      </w:r>
      <w:r>
        <w:rPr>
          <w:color w:val="auto"/>
          <w:kern w:val="0"/>
          <w:sz w:val="21"/>
          <w:szCs w:val="21"/>
          <w:highlight w:val="none"/>
        </w:rPr>
        <w:t>中游南部。</w:t>
      </w:r>
      <w:r>
        <w:rPr>
          <w:rFonts w:hint="eastAsia"/>
          <w:color w:val="auto"/>
          <w:kern w:val="0"/>
          <w:sz w:val="21"/>
          <w:szCs w:val="21"/>
          <w:highlight w:val="none"/>
        </w:rPr>
        <w:t>就平均烈度</w:t>
      </w:r>
      <w:r>
        <w:rPr>
          <w:color w:val="auto"/>
          <w:kern w:val="0"/>
          <w:sz w:val="21"/>
          <w:szCs w:val="21"/>
          <w:highlight w:val="none"/>
        </w:rPr>
        <w:t>而言</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5</w:t>
      </w:r>
      <w:r>
        <w:rPr>
          <w:color w:val="auto"/>
          <w:kern w:val="0"/>
          <w:sz w:val="21"/>
          <w:szCs w:val="21"/>
          <w:highlight w:val="none"/>
        </w:rPr>
        <w:t>（</w:t>
      </w:r>
      <w:r>
        <w:rPr>
          <w:rFonts w:hint="eastAsia"/>
          <w:color w:val="auto"/>
          <w:kern w:val="0"/>
          <w:sz w:val="21"/>
          <w:szCs w:val="21"/>
          <w:highlight w:val="none"/>
        </w:rPr>
        <w:t>e</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，54%地区的</w:t>
      </w:r>
      <w:r>
        <w:rPr>
          <w:rFonts w:hint="eastAsia"/>
          <w:color w:val="auto"/>
          <w:kern w:val="0"/>
          <w:sz w:val="21"/>
          <w:szCs w:val="21"/>
          <w:highlight w:val="none"/>
        </w:rPr>
        <w:t>数值大于</w:t>
      </w:r>
      <w:r>
        <w:rPr>
          <w:color w:val="auto"/>
          <w:kern w:val="0"/>
          <w:sz w:val="21"/>
          <w:szCs w:val="21"/>
          <w:highlight w:val="none"/>
        </w:rPr>
        <w:t>4.00 /event，其中</w:t>
      </w:r>
      <w:r>
        <w:rPr>
          <w:rFonts w:hint="eastAsia"/>
          <w:color w:val="auto"/>
          <w:kern w:val="0"/>
          <w:sz w:val="21"/>
          <w:szCs w:val="21"/>
          <w:highlight w:val="none"/>
        </w:rPr>
        <w:t>大值区</w:t>
      </w:r>
      <w:r>
        <w:rPr>
          <w:color w:val="auto"/>
          <w:kern w:val="0"/>
          <w:sz w:val="21"/>
          <w:szCs w:val="21"/>
          <w:highlight w:val="none"/>
        </w:rPr>
        <w:t>（&gt; 5.50 /event）</w:t>
      </w:r>
      <w:r>
        <w:rPr>
          <w:rFonts w:hint="eastAsia"/>
          <w:color w:val="auto"/>
          <w:kern w:val="0"/>
          <w:sz w:val="21"/>
          <w:szCs w:val="21"/>
          <w:highlight w:val="none"/>
        </w:rPr>
        <w:t>主要出现在</w:t>
      </w:r>
      <w:r>
        <w:rPr>
          <w:color w:val="auto"/>
          <w:kern w:val="0"/>
          <w:sz w:val="21"/>
          <w:szCs w:val="21"/>
          <w:highlight w:val="none"/>
        </w:rPr>
        <w:t>沂沭泗流域西北</w:t>
      </w:r>
      <w:r>
        <w:rPr>
          <w:rFonts w:hint="eastAsia"/>
          <w:color w:val="auto"/>
          <w:kern w:val="0"/>
          <w:sz w:val="21"/>
          <w:szCs w:val="21"/>
          <w:highlight w:val="none"/>
        </w:rPr>
        <w:t>和</w:t>
      </w:r>
      <w:r>
        <w:rPr>
          <w:color w:val="auto"/>
          <w:kern w:val="0"/>
          <w:sz w:val="21"/>
          <w:szCs w:val="21"/>
          <w:highlight w:val="none"/>
        </w:rPr>
        <w:t>南部，而最小值（&lt; 3.50 /event）</w:t>
      </w:r>
      <w:r>
        <w:rPr>
          <w:rFonts w:hint="eastAsia"/>
          <w:color w:val="auto"/>
          <w:kern w:val="0"/>
          <w:sz w:val="21"/>
          <w:szCs w:val="21"/>
          <w:highlight w:val="none"/>
        </w:rPr>
        <w:t>则</w:t>
      </w:r>
      <w:r>
        <w:rPr>
          <w:color w:val="auto"/>
          <w:kern w:val="0"/>
          <w:sz w:val="21"/>
          <w:szCs w:val="21"/>
          <w:highlight w:val="none"/>
        </w:rPr>
        <w:t>分布在中游</w:t>
      </w:r>
      <w:r>
        <w:rPr>
          <w:rFonts w:hint="eastAsia"/>
          <w:color w:val="auto"/>
          <w:kern w:val="0"/>
          <w:sz w:val="21"/>
          <w:szCs w:val="21"/>
          <w:highlight w:val="none"/>
        </w:rPr>
        <w:t>和</w:t>
      </w:r>
      <w:r>
        <w:rPr>
          <w:color w:val="auto"/>
          <w:kern w:val="0"/>
          <w:sz w:val="21"/>
          <w:szCs w:val="21"/>
          <w:highlight w:val="none"/>
        </w:rPr>
        <w:t>上游</w:t>
      </w:r>
      <w:r>
        <w:rPr>
          <w:rFonts w:hint="eastAsia"/>
          <w:color w:val="auto"/>
          <w:kern w:val="0"/>
          <w:sz w:val="21"/>
          <w:szCs w:val="21"/>
          <w:highlight w:val="none"/>
        </w:rPr>
        <w:t>的</w:t>
      </w:r>
      <w:r>
        <w:rPr>
          <w:color w:val="auto"/>
          <w:kern w:val="0"/>
          <w:sz w:val="21"/>
          <w:szCs w:val="21"/>
          <w:highlight w:val="none"/>
        </w:rPr>
        <w:t>北部</w:t>
      </w:r>
      <w:r>
        <w:rPr>
          <w:rFonts w:hint="eastAsia"/>
          <w:color w:val="auto"/>
          <w:kern w:val="0"/>
          <w:sz w:val="21"/>
          <w:szCs w:val="21"/>
          <w:highlight w:val="none"/>
        </w:rPr>
        <w:t>地区</w:t>
      </w:r>
      <w:r>
        <w:rPr>
          <w:color w:val="auto"/>
          <w:kern w:val="0"/>
          <w:sz w:val="21"/>
          <w:szCs w:val="21"/>
          <w:highlight w:val="none"/>
        </w:rPr>
        <w:t>。</w:t>
      </w:r>
    </w:p>
    <w:p w14:paraId="14C339DA">
      <w:pPr>
        <w:overflowPunct w:val="0"/>
        <w:spacing w:line="240" w:lineRule="auto"/>
        <w:ind w:firstLine="420"/>
        <w:rPr>
          <w:color w:val="auto"/>
          <w:kern w:val="0"/>
          <w:sz w:val="21"/>
          <w:szCs w:val="21"/>
          <w:highlight w:val="none"/>
        </w:rPr>
      </w:pPr>
    </w:p>
    <w:p w14:paraId="208F1DDD">
      <w:pPr>
        <w:overflowPunct w:val="0"/>
        <w:spacing w:line="240" w:lineRule="auto"/>
        <w:ind w:firstLine="0" w:firstLineChars="0"/>
        <w:jc w:val="center"/>
        <w:rPr>
          <w:color w:val="auto"/>
          <w:highlight w:val="none"/>
        </w:rPr>
      </w:pPr>
      <w:r>
        <w:rPr>
          <w:color w:val="auto"/>
          <w:highlight w:val="none"/>
        </w:rPr>
        <w:drawing>
          <wp:inline distT="0" distB="0" distL="0" distR="0">
            <wp:extent cx="3199130" cy="2571750"/>
            <wp:effectExtent l="0" t="0" r="1270" b="0"/>
            <wp:docPr id="7191406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40630" name="图片 12"/>
                    <pic:cNvPicPr>
                      <a:picLocks noChangeAspect="1" noChangeArrowheads="1"/>
                    </pic:cNvPicPr>
                  </pic:nvPicPr>
                  <pic:blipFill>
                    <a:blip r:embed="rId16"/>
                    <a:stretch>
                      <a:fillRect/>
                    </a:stretch>
                  </pic:blipFill>
                  <pic:spPr>
                    <a:xfrm>
                      <a:off x="0" y="0"/>
                      <a:ext cx="3199579" cy="2572327"/>
                    </a:xfrm>
                    <a:prstGeom prst="rect">
                      <a:avLst/>
                    </a:prstGeom>
                    <a:noFill/>
                    <a:ln>
                      <a:noFill/>
                    </a:ln>
                  </pic:spPr>
                </pic:pic>
              </a:graphicData>
            </a:graphic>
          </wp:inline>
        </w:drawing>
      </w:r>
    </w:p>
    <w:p w14:paraId="2D796D92">
      <w:pPr>
        <w:autoSpaceDE w:val="0"/>
        <w:autoSpaceDN w:val="0"/>
        <w:spacing w:line="240" w:lineRule="auto"/>
        <w:ind w:firstLine="0" w:firstLineChars="0"/>
        <w:jc w:val="center"/>
        <w:rPr>
          <w:rFonts w:eastAsia="黑体"/>
          <w:color w:val="auto"/>
          <w:sz w:val="18"/>
          <w:szCs w:val="18"/>
          <w:highlight w:val="none"/>
        </w:rPr>
      </w:pPr>
      <w:r>
        <w:rPr>
          <w:rFonts w:eastAsia="黑体"/>
          <w:color w:val="auto"/>
          <w:sz w:val="18"/>
          <w:szCs w:val="18"/>
          <w:highlight w:val="none"/>
        </w:rPr>
        <w:t>图5  1961—2018年各气象-水文复合干旱特征指标的空间分布</w:t>
      </w:r>
    </w:p>
    <w:p w14:paraId="266D3C0E">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 xml:space="preserve">Fig.5  Spatial distribution of various meteorological-hydrological compound drought indicators </w:t>
      </w:r>
      <w:r>
        <w:rPr>
          <w:rFonts w:hint="eastAsia"/>
          <w:color w:val="auto"/>
          <w:kern w:val="0"/>
          <w:sz w:val="18"/>
          <w:szCs w:val="18"/>
          <w:highlight w:val="none"/>
        </w:rPr>
        <w:t>(</w:t>
      </w:r>
      <w:r>
        <w:rPr>
          <w:color w:val="auto"/>
          <w:kern w:val="0"/>
          <w:sz w:val="18"/>
          <w:szCs w:val="18"/>
          <w:highlight w:val="none"/>
        </w:rPr>
        <w:t>1961</w:t>
      </w:r>
      <w:r>
        <w:rPr>
          <w:rFonts w:hint="eastAsia"/>
          <w:color w:val="auto"/>
          <w:kern w:val="0"/>
          <w:sz w:val="18"/>
          <w:szCs w:val="18"/>
          <w:highlight w:val="none"/>
        </w:rPr>
        <w:t>—</w:t>
      </w:r>
      <w:r>
        <w:rPr>
          <w:color w:val="auto"/>
          <w:kern w:val="0"/>
          <w:sz w:val="18"/>
          <w:szCs w:val="18"/>
          <w:highlight w:val="none"/>
        </w:rPr>
        <w:t>2018</w:t>
      </w:r>
      <w:r>
        <w:rPr>
          <w:rFonts w:hint="eastAsia"/>
          <w:color w:val="auto"/>
          <w:kern w:val="0"/>
          <w:sz w:val="18"/>
          <w:szCs w:val="18"/>
          <w:highlight w:val="none"/>
        </w:rPr>
        <w:t>)</w:t>
      </w:r>
    </w:p>
    <w:p w14:paraId="47A59989">
      <w:pPr>
        <w:autoSpaceDE w:val="0"/>
        <w:autoSpaceDN w:val="0"/>
        <w:adjustRightInd w:val="0"/>
        <w:snapToGrid w:val="0"/>
        <w:spacing w:line="240" w:lineRule="auto"/>
        <w:ind w:firstLine="0" w:firstLineChars="0"/>
        <w:rPr>
          <w:rFonts w:eastAsia="黑体"/>
          <w:color w:val="auto"/>
          <w:kern w:val="0"/>
          <w:sz w:val="21"/>
          <w:szCs w:val="21"/>
          <w:highlight w:val="none"/>
        </w:rPr>
      </w:pPr>
      <w:r>
        <w:rPr>
          <w:rFonts w:eastAsia="黑体"/>
          <w:color w:val="auto"/>
          <w:kern w:val="0"/>
          <w:sz w:val="21"/>
          <w:szCs w:val="21"/>
          <w:highlight w:val="none"/>
        </w:rPr>
        <w:t>2.3 气象-水文复合干旱的时空变化特征</w:t>
      </w:r>
    </w:p>
    <w:p w14:paraId="36FFFC4E">
      <w:pPr>
        <w:overflowPunct w:val="0"/>
        <w:spacing w:line="240" w:lineRule="auto"/>
        <w:ind w:firstLine="420"/>
        <w:rPr>
          <w:color w:val="auto"/>
          <w:kern w:val="0"/>
          <w:sz w:val="21"/>
          <w:szCs w:val="21"/>
          <w:highlight w:val="none"/>
        </w:rPr>
      </w:pPr>
      <w:r>
        <w:rPr>
          <w:color w:val="auto"/>
          <w:kern w:val="0"/>
          <w:sz w:val="21"/>
          <w:szCs w:val="21"/>
          <w:highlight w:val="none"/>
        </w:rPr>
        <w:t>为揭示淮河流域气象-水文复合干旱的时空变化特征，本研究将1961—2018年</w:t>
      </w:r>
      <w:r>
        <w:rPr>
          <w:rFonts w:hint="eastAsia"/>
          <w:color w:val="auto"/>
          <w:kern w:val="0"/>
          <w:sz w:val="21"/>
          <w:szCs w:val="21"/>
          <w:highlight w:val="none"/>
        </w:rPr>
        <w:t>划</w:t>
      </w:r>
      <w:r>
        <w:rPr>
          <w:color w:val="auto"/>
          <w:kern w:val="0"/>
          <w:sz w:val="21"/>
          <w:szCs w:val="21"/>
          <w:highlight w:val="none"/>
        </w:rPr>
        <w:t>分为了前期1961—1990年和后期1991—2018年两个时段</w:t>
      </w:r>
      <w:r>
        <w:rPr>
          <w:rFonts w:hint="eastAsia"/>
          <w:color w:val="auto"/>
          <w:kern w:val="0"/>
          <w:sz w:val="21"/>
          <w:szCs w:val="21"/>
          <w:highlight w:val="none"/>
        </w:rPr>
        <w:t>进行</w:t>
      </w:r>
      <w:r>
        <w:rPr>
          <w:color w:val="auto"/>
          <w:kern w:val="0"/>
          <w:sz w:val="21"/>
          <w:szCs w:val="21"/>
          <w:highlight w:val="none"/>
        </w:rPr>
        <w:t>分析。就全流域</w:t>
      </w:r>
      <w:r>
        <w:rPr>
          <w:rFonts w:hint="eastAsia"/>
          <w:color w:val="auto"/>
          <w:kern w:val="0"/>
          <w:sz w:val="21"/>
          <w:szCs w:val="21"/>
          <w:highlight w:val="none"/>
        </w:rPr>
        <w:t>来看</w:t>
      </w:r>
      <w:r>
        <w:rPr>
          <w:color w:val="auto"/>
          <w:kern w:val="0"/>
          <w:sz w:val="21"/>
          <w:szCs w:val="21"/>
          <w:highlight w:val="none"/>
        </w:rPr>
        <w:t>（</w:t>
      </w:r>
      <w:r>
        <w:rPr>
          <w:rFonts w:hint="eastAsia"/>
          <w:color w:val="auto"/>
          <w:kern w:val="0"/>
          <w:sz w:val="21"/>
          <w:szCs w:val="21"/>
          <w:highlight w:val="none"/>
        </w:rPr>
        <w:t>见</w:t>
      </w:r>
      <w:r>
        <w:rPr>
          <w:color w:val="auto"/>
          <w:kern w:val="0"/>
          <w:sz w:val="21"/>
          <w:szCs w:val="21"/>
          <w:highlight w:val="none"/>
        </w:rPr>
        <w:t>图6），</w:t>
      </w:r>
      <w:r>
        <w:rPr>
          <w:rFonts w:hint="eastAsia"/>
          <w:color w:val="auto"/>
          <w:kern w:val="0"/>
          <w:sz w:val="21"/>
          <w:szCs w:val="21"/>
          <w:highlight w:val="none"/>
        </w:rPr>
        <w:t>后期</w:t>
      </w:r>
      <w:r>
        <w:rPr>
          <w:color w:val="auto"/>
          <w:kern w:val="0"/>
          <w:sz w:val="21"/>
          <w:szCs w:val="21"/>
          <w:highlight w:val="none"/>
        </w:rPr>
        <w:t>各气象-水文复合干旱</w:t>
      </w:r>
      <w:r>
        <w:rPr>
          <w:rFonts w:hint="eastAsia"/>
          <w:color w:val="auto"/>
          <w:kern w:val="0"/>
          <w:sz w:val="21"/>
          <w:szCs w:val="21"/>
          <w:highlight w:val="none"/>
        </w:rPr>
        <w:t>特征</w:t>
      </w:r>
      <w:r>
        <w:rPr>
          <w:color w:val="auto"/>
          <w:kern w:val="0"/>
          <w:sz w:val="21"/>
          <w:szCs w:val="21"/>
          <w:highlight w:val="none"/>
        </w:rPr>
        <w:t>指标</w:t>
      </w:r>
      <w:r>
        <w:rPr>
          <w:rFonts w:hint="eastAsia"/>
          <w:color w:val="auto"/>
          <w:kern w:val="0"/>
          <w:sz w:val="21"/>
          <w:szCs w:val="21"/>
          <w:highlight w:val="none"/>
        </w:rPr>
        <w:t>（</w:t>
      </w:r>
      <w:r>
        <w:rPr>
          <w:color w:val="auto"/>
          <w:kern w:val="0"/>
          <w:sz w:val="21"/>
          <w:szCs w:val="21"/>
          <w:highlight w:val="none"/>
        </w:rPr>
        <w:t>相对于前期</w:t>
      </w:r>
      <w:r>
        <w:rPr>
          <w:rFonts w:hint="eastAsia"/>
          <w:color w:val="auto"/>
          <w:kern w:val="0"/>
          <w:sz w:val="21"/>
          <w:szCs w:val="21"/>
          <w:highlight w:val="none"/>
        </w:rPr>
        <w:t>）</w:t>
      </w:r>
      <w:r>
        <w:rPr>
          <w:color w:val="auto"/>
          <w:kern w:val="0"/>
          <w:sz w:val="21"/>
          <w:szCs w:val="21"/>
          <w:highlight w:val="none"/>
        </w:rPr>
        <w:t>均</w:t>
      </w:r>
      <w:r>
        <w:rPr>
          <w:rFonts w:hint="eastAsia"/>
          <w:color w:val="auto"/>
          <w:kern w:val="0"/>
          <w:sz w:val="21"/>
          <w:szCs w:val="21"/>
          <w:highlight w:val="none"/>
        </w:rPr>
        <w:t>呈现</w:t>
      </w:r>
      <w:r>
        <w:rPr>
          <w:color w:val="auto"/>
          <w:kern w:val="0"/>
          <w:sz w:val="21"/>
          <w:szCs w:val="21"/>
          <w:highlight w:val="none"/>
        </w:rPr>
        <w:t>不同程度的减小</w:t>
      </w:r>
      <w:r>
        <w:rPr>
          <w:rFonts w:hint="eastAsia"/>
          <w:color w:val="auto"/>
          <w:kern w:val="0"/>
          <w:sz w:val="21"/>
          <w:szCs w:val="21"/>
          <w:highlight w:val="none"/>
        </w:rPr>
        <w:t>；</w:t>
      </w:r>
      <w:r>
        <w:rPr>
          <w:color w:val="auto"/>
          <w:kern w:val="0"/>
          <w:sz w:val="21"/>
          <w:szCs w:val="21"/>
          <w:highlight w:val="none"/>
        </w:rPr>
        <w:t>具体而言，转换率由0.86减至0.69，年发生频次由0.40 events/a减至0.32 events/a，平均历时由4.17 months/event减至3.89 months/event，平均强度由0.78 /event减至0.76 /event，平均烈度由3.30 /event减至2.96 /event，</w:t>
      </w:r>
      <w:r>
        <w:rPr>
          <w:rFonts w:hint="eastAsia"/>
          <w:color w:val="auto"/>
          <w:kern w:val="0"/>
          <w:sz w:val="21"/>
          <w:szCs w:val="21"/>
          <w:highlight w:val="none"/>
        </w:rPr>
        <w:t>减小</w:t>
      </w:r>
      <w:r>
        <w:rPr>
          <w:color w:val="auto"/>
          <w:kern w:val="0"/>
          <w:sz w:val="21"/>
          <w:szCs w:val="21"/>
          <w:highlight w:val="none"/>
        </w:rPr>
        <w:t>幅度分别</w:t>
      </w:r>
      <w:r>
        <w:rPr>
          <w:rFonts w:hint="eastAsia"/>
          <w:color w:val="auto"/>
          <w:kern w:val="0"/>
          <w:sz w:val="21"/>
          <w:szCs w:val="21"/>
          <w:highlight w:val="none"/>
        </w:rPr>
        <w:t>为</w:t>
      </w:r>
      <w:r>
        <w:rPr>
          <w:color w:val="auto"/>
          <w:kern w:val="0"/>
          <w:sz w:val="21"/>
          <w:szCs w:val="21"/>
          <w:highlight w:val="none"/>
        </w:rPr>
        <w:t>0.17、0.08 events/a、0.28 months/event 、0.02 /event和0.34 /event</w:t>
      </w:r>
      <w:r>
        <w:rPr>
          <w:rFonts w:hint="eastAsia"/>
          <w:color w:val="auto"/>
          <w:kern w:val="0"/>
          <w:sz w:val="21"/>
          <w:szCs w:val="21"/>
          <w:highlight w:val="none"/>
        </w:rPr>
        <w:t>。</w:t>
      </w:r>
      <w:r>
        <w:rPr>
          <w:color w:val="auto"/>
          <w:kern w:val="0"/>
          <w:sz w:val="21"/>
          <w:szCs w:val="21"/>
          <w:highlight w:val="none"/>
        </w:rPr>
        <w:t>总体</w:t>
      </w:r>
      <w:r>
        <w:rPr>
          <w:rFonts w:hint="eastAsia"/>
          <w:color w:val="auto"/>
          <w:kern w:val="0"/>
          <w:sz w:val="21"/>
          <w:szCs w:val="21"/>
          <w:highlight w:val="none"/>
        </w:rPr>
        <w:t>来看</w:t>
      </w:r>
      <w:r>
        <w:rPr>
          <w:color w:val="auto"/>
          <w:kern w:val="0"/>
          <w:sz w:val="21"/>
          <w:szCs w:val="21"/>
          <w:highlight w:val="none"/>
        </w:rPr>
        <w:t>，后期全流域气象-水文复合干旱</w:t>
      </w:r>
      <w:r>
        <w:rPr>
          <w:rFonts w:hint="eastAsia"/>
          <w:color w:val="auto"/>
          <w:kern w:val="0"/>
          <w:sz w:val="21"/>
          <w:szCs w:val="21"/>
          <w:highlight w:val="none"/>
        </w:rPr>
        <w:t>较</w:t>
      </w:r>
      <w:r>
        <w:rPr>
          <w:color w:val="auto"/>
          <w:kern w:val="0"/>
          <w:sz w:val="21"/>
          <w:szCs w:val="21"/>
          <w:highlight w:val="none"/>
        </w:rPr>
        <w:t>前期有所减</w:t>
      </w:r>
      <w:r>
        <w:rPr>
          <w:rFonts w:hint="eastAsia"/>
          <w:color w:val="auto"/>
          <w:kern w:val="0"/>
          <w:sz w:val="21"/>
          <w:szCs w:val="21"/>
          <w:highlight w:val="none"/>
        </w:rPr>
        <w:t>缓</w:t>
      </w:r>
      <w:r>
        <w:rPr>
          <w:color w:val="auto"/>
          <w:kern w:val="0"/>
          <w:sz w:val="21"/>
          <w:szCs w:val="21"/>
          <w:highlight w:val="none"/>
        </w:rPr>
        <w:t>。</w:t>
      </w:r>
      <w:r>
        <w:rPr>
          <w:rFonts w:hint="eastAsia"/>
          <w:color w:val="auto"/>
          <w:kern w:val="0"/>
          <w:sz w:val="21"/>
          <w:szCs w:val="21"/>
          <w:highlight w:val="none"/>
        </w:rPr>
        <w:t>在</w:t>
      </w:r>
      <w:r>
        <w:rPr>
          <w:color w:val="auto"/>
          <w:kern w:val="0"/>
          <w:sz w:val="21"/>
          <w:szCs w:val="21"/>
          <w:highlight w:val="none"/>
        </w:rPr>
        <w:t>上游、中游、下游和沂沭泗流域，后期各特征指标</w:t>
      </w:r>
      <w:r>
        <w:rPr>
          <w:rFonts w:hint="eastAsia"/>
          <w:color w:val="auto"/>
          <w:kern w:val="0"/>
          <w:sz w:val="21"/>
          <w:szCs w:val="21"/>
          <w:highlight w:val="none"/>
        </w:rPr>
        <w:t>亦发生</w:t>
      </w:r>
      <w:r>
        <w:rPr>
          <w:color w:val="auto"/>
          <w:kern w:val="0"/>
          <w:sz w:val="21"/>
          <w:szCs w:val="21"/>
          <w:highlight w:val="none"/>
        </w:rPr>
        <w:t>了</w:t>
      </w:r>
      <w:r>
        <w:rPr>
          <w:rFonts w:hint="eastAsia"/>
          <w:color w:val="auto"/>
          <w:kern w:val="0"/>
          <w:sz w:val="21"/>
          <w:szCs w:val="21"/>
          <w:highlight w:val="none"/>
        </w:rPr>
        <w:t>不同程度</w:t>
      </w:r>
      <w:r>
        <w:rPr>
          <w:color w:val="auto"/>
          <w:kern w:val="0"/>
          <w:sz w:val="21"/>
          <w:szCs w:val="21"/>
          <w:highlight w:val="none"/>
        </w:rPr>
        <w:t>变化，</w:t>
      </w:r>
      <w:r>
        <w:rPr>
          <w:rFonts w:hint="eastAsia"/>
          <w:color w:val="auto"/>
          <w:kern w:val="0"/>
          <w:sz w:val="21"/>
          <w:szCs w:val="21"/>
          <w:highlight w:val="none"/>
        </w:rPr>
        <w:t>且表现出明显的</w:t>
      </w:r>
      <w:r>
        <w:rPr>
          <w:color w:val="auto"/>
          <w:kern w:val="0"/>
          <w:sz w:val="21"/>
          <w:szCs w:val="21"/>
          <w:highlight w:val="none"/>
        </w:rPr>
        <w:t>区域性差异。上游</w:t>
      </w:r>
      <w:r>
        <w:rPr>
          <w:rFonts w:hint="eastAsia"/>
          <w:color w:val="auto"/>
          <w:kern w:val="0"/>
          <w:sz w:val="21"/>
          <w:szCs w:val="21"/>
          <w:highlight w:val="none"/>
        </w:rPr>
        <w:t>地区</w:t>
      </w:r>
      <w:r>
        <w:rPr>
          <w:color w:val="auto"/>
          <w:kern w:val="0"/>
          <w:sz w:val="21"/>
          <w:szCs w:val="21"/>
          <w:highlight w:val="none"/>
        </w:rPr>
        <w:t>除平均烈度</w:t>
      </w:r>
      <w:r>
        <w:rPr>
          <w:rFonts w:hint="eastAsia"/>
          <w:color w:val="auto"/>
          <w:kern w:val="0"/>
          <w:sz w:val="21"/>
          <w:szCs w:val="21"/>
          <w:highlight w:val="none"/>
        </w:rPr>
        <w:t>略有</w:t>
      </w:r>
      <w:r>
        <w:rPr>
          <w:color w:val="auto"/>
          <w:kern w:val="0"/>
          <w:sz w:val="21"/>
          <w:szCs w:val="21"/>
          <w:highlight w:val="none"/>
        </w:rPr>
        <w:t>减小外，其他特征指标均增大，转化率、年发生频次、平均历时、平均强度分别增大了0.14、0.13events/a、0.53 months/event和0.03 /event</w:t>
      </w:r>
      <w:r>
        <w:rPr>
          <w:rFonts w:hint="eastAsia"/>
          <w:color w:val="auto"/>
          <w:kern w:val="0"/>
          <w:sz w:val="21"/>
          <w:szCs w:val="21"/>
          <w:highlight w:val="none"/>
        </w:rPr>
        <w:t>。</w:t>
      </w:r>
      <w:r>
        <w:rPr>
          <w:color w:val="auto"/>
          <w:kern w:val="0"/>
          <w:sz w:val="21"/>
          <w:szCs w:val="21"/>
          <w:highlight w:val="none"/>
        </w:rPr>
        <w:t>中游</w:t>
      </w:r>
      <w:r>
        <w:rPr>
          <w:rFonts w:hint="eastAsia"/>
          <w:color w:val="auto"/>
          <w:kern w:val="0"/>
          <w:sz w:val="21"/>
          <w:szCs w:val="21"/>
          <w:highlight w:val="none"/>
        </w:rPr>
        <w:t>地区</w:t>
      </w:r>
      <w:r>
        <w:rPr>
          <w:color w:val="auto"/>
          <w:kern w:val="0"/>
          <w:sz w:val="21"/>
          <w:szCs w:val="21"/>
          <w:highlight w:val="none"/>
        </w:rPr>
        <w:t>除年发生频次增大外，转换率、平均历时、平均强度和平均烈度</w:t>
      </w:r>
      <w:r>
        <w:rPr>
          <w:rFonts w:hint="eastAsia"/>
          <w:color w:val="auto"/>
          <w:kern w:val="0"/>
          <w:sz w:val="21"/>
          <w:szCs w:val="21"/>
          <w:highlight w:val="none"/>
        </w:rPr>
        <w:t>依次</w:t>
      </w:r>
      <w:r>
        <w:rPr>
          <w:color w:val="auto"/>
          <w:kern w:val="0"/>
          <w:sz w:val="21"/>
          <w:szCs w:val="21"/>
          <w:highlight w:val="none"/>
        </w:rPr>
        <w:t>减小了0.11、0.64 months/event、0.002 /event和0.55/event</w:t>
      </w:r>
      <w:r>
        <w:rPr>
          <w:rFonts w:hint="eastAsia"/>
          <w:color w:val="auto"/>
          <w:kern w:val="0"/>
          <w:sz w:val="21"/>
          <w:szCs w:val="21"/>
          <w:highlight w:val="none"/>
        </w:rPr>
        <w:t>。</w:t>
      </w:r>
      <w:r>
        <w:rPr>
          <w:color w:val="auto"/>
          <w:kern w:val="0"/>
          <w:sz w:val="21"/>
          <w:szCs w:val="21"/>
          <w:highlight w:val="none"/>
        </w:rPr>
        <w:t>下游</w:t>
      </w:r>
      <w:r>
        <w:rPr>
          <w:rFonts w:hint="eastAsia"/>
          <w:color w:val="auto"/>
          <w:kern w:val="0"/>
          <w:sz w:val="21"/>
          <w:szCs w:val="21"/>
          <w:highlight w:val="none"/>
        </w:rPr>
        <w:t>地区</w:t>
      </w:r>
      <w:r>
        <w:rPr>
          <w:color w:val="auto"/>
          <w:kern w:val="0"/>
          <w:sz w:val="21"/>
          <w:szCs w:val="21"/>
          <w:highlight w:val="none"/>
        </w:rPr>
        <w:t>转换率和年发生频次分别增</w:t>
      </w:r>
      <w:r>
        <w:rPr>
          <w:rFonts w:hint="eastAsia"/>
          <w:color w:val="auto"/>
          <w:kern w:val="0"/>
          <w:sz w:val="21"/>
          <w:szCs w:val="21"/>
          <w:highlight w:val="none"/>
        </w:rPr>
        <w:t>大</w:t>
      </w:r>
      <w:r>
        <w:rPr>
          <w:color w:val="auto"/>
          <w:kern w:val="0"/>
          <w:sz w:val="21"/>
          <w:szCs w:val="21"/>
          <w:highlight w:val="none"/>
        </w:rPr>
        <w:t>了0.12和0.03 events/a，</w:t>
      </w:r>
      <w:r>
        <w:rPr>
          <w:rFonts w:hint="eastAsia"/>
          <w:color w:val="auto"/>
          <w:kern w:val="0"/>
          <w:sz w:val="21"/>
          <w:szCs w:val="21"/>
          <w:highlight w:val="none"/>
        </w:rPr>
        <w:t>而</w:t>
      </w:r>
      <w:r>
        <w:rPr>
          <w:color w:val="auto"/>
          <w:kern w:val="0"/>
          <w:sz w:val="21"/>
          <w:szCs w:val="21"/>
          <w:highlight w:val="none"/>
        </w:rPr>
        <w:t>平均历时、平均强度和平均烈度</w:t>
      </w:r>
      <w:r>
        <w:rPr>
          <w:rFonts w:hint="eastAsia"/>
          <w:color w:val="auto"/>
          <w:kern w:val="0"/>
          <w:sz w:val="21"/>
          <w:szCs w:val="21"/>
          <w:highlight w:val="none"/>
        </w:rPr>
        <w:t>则</w:t>
      </w:r>
      <w:r>
        <w:rPr>
          <w:color w:val="auto"/>
          <w:kern w:val="0"/>
          <w:sz w:val="21"/>
          <w:szCs w:val="21"/>
          <w:highlight w:val="none"/>
        </w:rPr>
        <w:t>分别减小了1.5 months/event、0.03 /event和1.38/event</w:t>
      </w:r>
      <w:r>
        <w:rPr>
          <w:rFonts w:hint="eastAsia"/>
          <w:color w:val="auto"/>
          <w:kern w:val="0"/>
          <w:sz w:val="21"/>
          <w:szCs w:val="21"/>
          <w:highlight w:val="none"/>
        </w:rPr>
        <w:t>。</w:t>
      </w:r>
      <w:r>
        <w:rPr>
          <w:color w:val="auto"/>
          <w:kern w:val="0"/>
          <w:sz w:val="21"/>
          <w:szCs w:val="21"/>
          <w:highlight w:val="none"/>
        </w:rPr>
        <w:t>对于沂沭泗流域，各特征指标均减小，转化率、年发生频次、平均历时、平均强度和平均烈度分别减小了0.02、0.01 events/a、2.06 months/event、0.01 /event和1.87 /event。</w:t>
      </w:r>
      <w:r>
        <w:rPr>
          <w:rFonts w:hint="eastAsia"/>
          <w:color w:val="auto"/>
          <w:kern w:val="0"/>
          <w:sz w:val="21"/>
          <w:szCs w:val="21"/>
          <w:highlight w:val="none"/>
        </w:rPr>
        <w:t>综上可见，与前期相比，后期上游地区气象</w:t>
      </w:r>
      <w:r>
        <w:rPr>
          <w:color w:val="auto"/>
          <w:kern w:val="0"/>
          <w:sz w:val="21"/>
          <w:szCs w:val="21"/>
          <w:highlight w:val="none"/>
        </w:rPr>
        <w:t>-</w:t>
      </w:r>
      <w:r>
        <w:rPr>
          <w:rFonts w:hint="eastAsia"/>
          <w:color w:val="auto"/>
          <w:kern w:val="0"/>
          <w:sz w:val="21"/>
          <w:szCs w:val="21"/>
          <w:highlight w:val="none"/>
        </w:rPr>
        <w:t>水文复合干旱总体增强，而中游、下游及沂沭泗流域则基本减弱。</w:t>
      </w:r>
    </w:p>
    <w:p w14:paraId="157F0685">
      <w:pPr>
        <w:overflowPunct w:val="0"/>
        <w:spacing w:line="240" w:lineRule="auto"/>
        <w:ind w:firstLine="0" w:firstLineChars="0"/>
        <w:jc w:val="center"/>
        <w:rPr>
          <w:color w:val="auto"/>
          <w:kern w:val="0"/>
          <w:sz w:val="21"/>
          <w:szCs w:val="21"/>
          <w:highlight w:val="none"/>
        </w:rPr>
      </w:pPr>
      <w:r>
        <w:rPr>
          <w:color w:val="auto"/>
          <w:highlight w:val="none"/>
        </w:rPr>
        <w:drawing>
          <wp:inline distT="0" distB="0" distL="0" distR="0">
            <wp:extent cx="3265170" cy="5207635"/>
            <wp:effectExtent l="0" t="0" r="0" b="0"/>
            <wp:docPr id="11388592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9200" name="图片 10"/>
                    <pic:cNvPicPr>
                      <a:picLocks noChangeAspect="1" noChangeArrowheads="1"/>
                    </pic:cNvPicPr>
                  </pic:nvPicPr>
                  <pic:blipFill>
                    <a:blip r:embed="rId17"/>
                    <a:stretch>
                      <a:fillRect/>
                    </a:stretch>
                  </pic:blipFill>
                  <pic:spPr>
                    <a:xfrm>
                      <a:off x="0" y="0"/>
                      <a:ext cx="3272966" cy="5219424"/>
                    </a:xfrm>
                    <a:prstGeom prst="rect">
                      <a:avLst/>
                    </a:prstGeom>
                    <a:noFill/>
                    <a:ln>
                      <a:noFill/>
                    </a:ln>
                  </pic:spPr>
                </pic:pic>
              </a:graphicData>
            </a:graphic>
          </wp:inline>
        </w:drawing>
      </w:r>
    </w:p>
    <w:p w14:paraId="4529C90C">
      <w:pPr>
        <w:autoSpaceDE w:val="0"/>
        <w:autoSpaceDN w:val="0"/>
        <w:spacing w:line="240" w:lineRule="auto"/>
        <w:ind w:firstLine="0" w:firstLineChars="0"/>
        <w:jc w:val="center"/>
        <w:rPr>
          <w:rFonts w:eastAsia="黑体"/>
          <w:color w:val="auto"/>
          <w:sz w:val="18"/>
          <w:szCs w:val="18"/>
          <w:highlight w:val="none"/>
        </w:rPr>
      </w:pPr>
      <w:r>
        <w:rPr>
          <w:rFonts w:eastAsia="黑体"/>
          <w:color w:val="auto"/>
          <w:sz w:val="18"/>
          <w:szCs w:val="18"/>
          <w:highlight w:val="none"/>
        </w:rPr>
        <w:t>图6  全流域、上游、中游、下游和沂沭泗流域不同时段</w:t>
      </w:r>
      <w:r>
        <w:rPr>
          <w:rFonts w:hint="eastAsia" w:eastAsia="黑体"/>
          <w:color w:val="auto"/>
          <w:sz w:val="18"/>
          <w:szCs w:val="18"/>
          <w:highlight w:val="none"/>
        </w:rPr>
        <w:t>的</w:t>
      </w:r>
      <w:r>
        <w:rPr>
          <w:rFonts w:eastAsia="黑体"/>
          <w:color w:val="auto"/>
          <w:sz w:val="18"/>
          <w:szCs w:val="18"/>
          <w:highlight w:val="none"/>
        </w:rPr>
        <w:t>气象-水文复合干旱特征指标及其变化</w:t>
      </w:r>
    </w:p>
    <w:p w14:paraId="6F12BC0E">
      <w:pPr>
        <w:overflowPunct w:val="0"/>
        <w:spacing w:line="240" w:lineRule="auto"/>
        <w:ind w:firstLine="0" w:firstLineChars="0"/>
        <w:jc w:val="center"/>
        <w:rPr>
          <w:color w:val="auto"/>
          <w:kern w:val="0"/>
          <w:sz w:val="21"/>
          <w:szCs w:val="21"/>
          <w:highlight w:val="none"/>
        </w:rPr>
      </w:pPr>
      <w:r>
        <w:rPr>
          <w:color w:val="auto"/>
          <w:kern w:val="0"/>
          <w:sz w:val="18"/>
          <w:szCs w:val="18"/>
          <w:highlight w:val="none"/>
        </w:rPr>
        <w:t xml:space="preserve">Fig.6  Various meteorological-hydrological compound drought indicators </w:t>
      </w:r>
      <w:r>
        <w:rPr>
          <w:rFonts w:hint="eastAsia"/>
          <w:color w:val="auto"/>
          <w:kern w:val="0"/>
          <w:sz w:val="18"/>
          <w:szCs w:val="18"/>
          <w:highlight w:val="none"/>
        </w:rPr>
        <w:t xml:space="preserve">and their variations </w:t>
      </w:r>
      <w:r>
        <w:rPr>
          <w:color w:val="auto"/>
          <w:kern w:val="0"/>
          <w:sz w:val="18"/>
          <w:szCs w:val="18"/>
          <w:highlight w:val="none"/>
        </w:rPr>
        <w:t xml:space="preserve">for </w:t>
      </w:r>
      <w:r>
        <w:rPr>
          <w:rFonts w:hint="eastAsia"/>
          <w:color w:val="auto"/>
          <w:kern w:val="0"/>
          <w:sz w:val="18"/>
          <w:szCs w:val="18"/>
          <w:highlight w:val="none"/>
        </w:rPr>
        <w:t>Huaihe River</w:t>
      </w:r>
      <w:r>
        <w:rPr>
          <w:color w:val="auto"/>
          <w:kern w:val="0"/>
          <w:sz w:val="18"/>
          <w:szCs w:val="18"/>
          <w:highlight w:val="none"/>
        </w:rPr>
        <w:t xml:space="preserve"> </w:t>
      </w:r>
      <w:r>
        <w:rPr>
          <w:rFonts w:hint="eastAsia"/>
          <w:color w:val="auto"/>
          <w:kern w:val="0"/>
          <w:sz w:val="18"/>
          <w:szCs w:val="18"/>
          <w:highlight w:val="none"/>
        </w:rPr>
        <w:t>B</w:t>
      </w:r>
      <w:r>
        <w:rPr>
          <w:color w:val="auto"/>
          <w:kern w:val="0"/>
          <w:sz w:val="18"/>
          <w:szCs w:val="18"/>
          <w:highlight w:val="none"/>
        </w:rPr>
        <w:t>asin,</w:t>
      </w:r>
      <w:r>
        <w:rPr>
          <w:rFonts w:hint="eastAsia"/>
          <w:color w:val="auto"/>
          <w:kern w:val="0"/>
          <w:sz w:val="18"/>
          <w:szCs w:val="18"/>
          <w:highlight w:val="none"/>
        </w:rPr>
        <w:t xml:space="preserve"> its</w:t>
      </w:r>
      <w:r>
        <w:rPr>
          <w:color w:val="auto"/>
          <w:kern w:val="0"/>
          <w:sz w:val="18"/>
          <w:szCs w:val="18"/>
          <w:highlight w:val="none"/>
        </w:rPr>
        <w:t xml:space="preserve"> up</w:t>
      </w:r>
      <w:r>
        <w:rPr>
          <w:rFonts w:hint="eastAsia"/>
          <w:color w:val="auto"/>
          <w:kern w:val="0"/>
          <w:sz w:val="18"/>
          <w:szCs w:val="18"/>
          <w:highlight w:val="none"/>
        </w:rPr>
        <w:t>per</w:t>
      </w:r>
      <w:r>
        <w:rPr>
          <w:color w:val="auto"/>
          <w:kern w:val="0"/>
          <w:sz w:val="18"/>
          <w:szCs w:val="18"/>
          <w:highlight w:val="none"/>
        </w:rPr>
        <w:t>, mid</w:t>
      </w:r>
      <w:r>
        <w:rPr>
          <w:rFonts w:hint="eastAsia"/>
          <w:color w:val="auto"/>
          <w:kern w:val="0"/>
          <w:sz w:val="18"/>
          <w:szCs w:val="18"/>
          <w:highlight w:val="none"/>
        </w:rPr>
        <w:t>dle</w:t>
      </w:r>
      <w:r>
        <w:rPr>
          <w:color w:val="auto"/>
          <w:kern w:val="0"/>
          <w:sz w:val="18"/>
          <w:szCs w:val="18"/>
          <w:highlight w:val="none"/>
        </w:rPr>
        <w:t xml:space="preserve">, </w:t>
      </w:r>
      <w:r>
        <w:rPr>
          <w:rFonts w:hint="eastAsia"/>
          <w:color w:val="auto"/>
          <w:kern w:val="0"/>
          <w:sz w:val="18"/>
          <w:szCs w:val="18"/>
          <w:highlight w:val="none"/>
        </w:rPr>
        <w:t>lower reaches</w:t>
      </w:r>
      <w:r>
        <w:rPr>
          <w:color w:val="auto"/>
          <w:kern w:val="0"/>
          <w:sz w:val="18"/>
          <w:szCs w:val="18"/>
          <w:highlight w:val="none"/>
        </w:rPr>
        <w:t xml:space="preserve">, and Yishusi </w:t>
      </w:r>
      <w:r>
        <w:rPr>
          <w:rFonts w:hint="eastAsia"/>
          <w:color w:val="auto"/>
          <w:kern w:val="0"/>
          <w:sz w:val="18"/>
          <w:szCs w:val="18"/>
          <w:highlight w:val="none"/>
        </w:rPr>
        <w:t>sub-b</w:t>
      </w:r>
      <w:r>
        <w:rPr>
          <w:color w:val="auto"/>
          <w:kern w:val="0"/>
          <w:sz w:val="18"/>
          <w:szCs w:val="18"/>
          <w:highlight w:val="none"/>
        </w:rPr>
        <w:t xml:space="preserve">asin </w:t>
      </w:r>
      <w:r>
        <w:rPr>
          <w:rFonts w:hint="eastAsia"/>
          <w:color w:val="auto"/>
          <w:kern w:val="0"/>
          <w:sz w:val="18"/>
          <w:szCs w:val="18"/>
          <w:highlight w:val="none"/>
        </w:rPr>
        <w:t>during different periods</w:t>
      </w:r>
    </w:p>
    <w:p w14:paraId="3CC5581A">
      <w:pPr>
        <w:overflowPunct w:val="0"/>
        <w:spacing w:line="240" w:lineRule="auto"/>
        <w:ind w:firstLine="420"/>
        <w:rPr>
          <w:color w:val="auto"/>
          <w:kern w:val="0"/>
          <w:sz w:val="21"/>
          <w:szCs w:val="21"/>
          <w:highlight w:val="none"/>
        </w:rPr>
      </w:pPr>
      <w:r>
        <w:rPr>
          <w:color w:val="auto"/>
          <w:kern w:val="0"/>
          <w:sz w:val="21"/>
          <w:szCs w:val="21"/>
          <w:highlight w:val="none"/>
        </w:rPr>
        <w:t>图7展示了淮河流域前期和后期</w:t>
      </w:r>
      <w:r>
        <w:rPr>
          <w:rFonts w:hint="eastAsia"/>
          <w:color w:val="auto"/>
          <w:kern w:val="0"/>
          <w:sz w:val="21"/>
          <w:szCs w:val="21"/>
          <w:highlight w:val="none"/>
        </w:rPr>
        <w:t>两个</w:t>
      </w:r>
      <w:r>
        <w:rPr>
          <w:color w:val="auto"/>
          <w:kern w:val="0"/>
          <w:sz w:val="21"/>
          <w:szCs w:val="21"/>
          <w:highlight w:val="none"/>
        </w:rPr>
        <w:t>时段各气象-水文复合干旱特征指标的空间分布。</w:t>
      </w:r>
      <w:r>
        <w:rPr>
          <w:rFonts w:hint="eastAsia"/>
          <w:color w:val="auto"/>
          <w:kern w:val="0"/>
          <w:sz w:val="21"/>
          <w:szCs w:val="21"/>
          <w:highlight w:val="none"/>
        </w:rPr>
        <w:t>总</w:t>
      </w:r>
      <w:r>
        <w:rPr>
          <w:color w:val="auto"/>
          <w:kern w:val="0"/>
          <w:sz w:val="21"/>
          <w:szCs w:val="21"/>
          <w:highlight w:val="none"/>
        </w:rPr>
        <w:t>体来看，</w:t>
      </w:r>
      <w:r>
        <w:rPr>
          <w:rFonts w:hint="eastAsia"/>
          <w:color w:val="auto"/>
          <w:kern w:val="0"/>
          <w:sz w:val="21"/>
          <w:szCs w:val="21"/>
          <w:highlight w:val="none"/>
        </w:rPr>
        <w:t>各</w:t>
      </w:r>
      <w:r>
        <w:rPr>
          <w:color w:val="auto"/>
          <w:kern w:val="0"/>
          <w:sz w:val="21"/>
          <w:szCs w:val="21"/>
          <w:highlight w:val="none"/>
        </w:rPr>
        <w:t>时段特征指标的空间分布</w:t>
      </w:r>
      <w:r>
        <w:rPr>
          <w:rFonts w:hint="eastAsia"/>
          <w:color w:val="auto"/>
          <w:kern w:val="0"/>
          <w:sz w:val="21"/>
          <w:szCs w:val="21"/>
          <w:highlight w:val="none"/>
        </w:rPr>
        <w:t>均</w:t>
      </w:r>
      <w:r>
        <w:rPr>
          <w:color w:val="auto"/>
          <w:kern w:val="0"/>
          <w:sz w:val="21"/>
          <w:szCs w:val="21"/>
          <w:highlight w:val="none"/>
        </w:rPr>
        <w:t>存在明显差异。</w:t>
      </w:r>
      <w:r>
        <w:rPr>
          <w:rFonts w:hint="eastAsia"/>
          <w:color w:val="auto"/>
          <w:kern w:val="0"/>
          <w:sz w:val="21"/>
          <w:szCs w:val="21"/>
          <w:highlight w:val="none"/>
        </w:rPr>
        <w:t>在</w:t>
      </w:r>
      <w:r>
        <w:rPr>
          <w:color w:val="auto"/>
          <w:kern w:val="0"/>
          <w:sz w:val="21"/>
          <w:szCs w:val="21"/>
          <w:highlight w:val="none"/>
        </w:rPr>
        <w:t>前期</w:t>
      </w:r>
      <w:r>
        <w:rPr>
          <w:rFonts w:hint="eastAsia"/>
          <w:color w:val="auto"/>
          <w:kern w:val="0"/>
          <w:sz w:val="21"/>
          <w:szCs w:val="21"/>
          <w:highlight w:val="none"/>
        </w:rPr>
        <w:t>，</w:t>
      </w:r>
      <w:r>
        <w:rPr>
          <w:color w:val="auto"/>
          <w:kern w:val="0"/>
          <w:sz w:val="21"/>
          <w:szCs w:val="21"/>
          <w:highlight w:val="none"/>
        </w:rPr>
        <w:t>转换率大值区</w:t>
      </w:r>
      <w:bookmarkStart w:id="21" w:name="OLE_LINK1"/>
      <w:bookmarkStart w:id="22" w:name="OLE_LINK2"/>
      <w:r>
        <w:rPr>
          <w:color w:val="auto"/>
          <w:kern w:val="0"/>
          <w:sz w:val="21"/>
          <w:szCs w:val="21"/>
          <w:highlight w:val="none"/>
        </w:rPr>
        <w:t>（&gt; 0.70）主要位于中游中部以及下游和沂沭泗流域</w:t>
      </w:r>
      <w:r>
        <w:rPr>
          <w:rFonts w:hint="eastAsia"/>
          <w:color w:val="auto"/>
          <w:kern w:val="0"/>
          <w:sz w:val="21"/>
          <w:szCs w:val="21"/>
          <w:highlight w:val="none"/>
        </w:rPr>
        <w:t>的</w:t>
      </w:r>
      <w:r>
        <w:rPr>
          <w:color w:val="auto"/>
          <w:kern w:val="0"/>
          <w:sz w:val="21"/>
          <w:szCs w:val="21"/>
          <w:highlight w:val="none"/>
        </w:rPr>
        <w:t>大部分区域，</w:t>
      </w:r>
      <w:bookmarkEnd w:id="21"/>
      <w:bookmarkEnd w:id="22"/>
      <w:r>
        <w:rPr>
          <w:color w:val="auto"/>
          <w:kern w:val="0"/>
          <w:sz w:val="21"/>
          <w:szCs w:val="21"/>
          <w:highlight w:val="none"/>
        </w:rPr>
        <w:t>而小值区（&lt; 0.55）</w:t>
      </w:r>
      <w:r>
        <w:rPr>
          <w:rFonts w:hint="eastAsia"/>
          <w:color w:val="auto"/>
          <w:kern w:val="0"/>
          <w:sz w:val="21"/>
          <w:szCs w:val="21"/>
          <w:highlight w:val="none"/>
        </w:rPr>
        <w:t>则集中在</w:t>
      </w:r>
      <w:r>
        <w:rPr>
          <w:color w:val="auto"/>
          <w:kern w:val="0"/>
          <w:sz w:val="21"/>
          <w:szCs w:val="21"/>
          <w:highlight w:val="none"/>
        </w:rPr>
        <w:t>中游西北部；</w:t>
      </w:r>
      <w:r>
        <w:rPr>
          <w:rFonts w:hint="eastAsia"/>
          <w:color w:val="auto"/>
          <w:kern w:val="0"/>
          <w:sz w:val="21"/>
          <w:szCs w:val="21"/>
          <w:highlight w:val="none"/>
        </w:rPr>
        <w:t>在</w:t>
      </w:r>
      <w:r>
        <w:rPr>
          <w:color w:val="auto"/>
          <w:kern w:val="0"/>
          <w:sz w:val="21"/>
          <w:szCs w:val="21"/>
          <w:highlight w:val="none"/>
        </w:rPr>
        <w:t>后期，大值区（&gt; 0.70）主要</w:t>
      </w:r>
      <w:r>
        <w:rPr>
          <w:rFonts w:hint="eastAsia"/>
          <w:color w:val="auto"/>
          <w:kern w:val="0"/>
          <w:sz w:val="21"/>
          <w:szCs w:val="21"/>
          <w:highlight w:val="none"/>
        </w:rPr>
        <w:t>出现</w:t>
      </w:r>
      <w:r>
        <w:rPr>
          <w:color w:val="auto"/>
          <w:kern w:val="0"/>
          <w:sz w:val="21"/>
          <w:szCs w:val="21"/>
          <w:highlight w:val="none"/>
        </w:rPr>
        <w:t>在流域南部及沂沭泗流域西</w:t>
      </w:r>
      <w:r>
        <w:rPr>
          <w:rFonts w:hint="eastAsia"/>
          <w:color w:val="auto"/>
          <w:kern w:val="0"/>
          <w:sz w:val="21"/>
          <w:szCs w:val="21"/>
          <w:highlight w:val="none"/>
        </w:rPr>
        <w:t>北</w:t>
      </w:r>
      <w:r>
        <w:rPr>
          <w:color w:val="auto"/>
          <w:kern w:val="0"/>
          <w:sz w:val="21"/>
          <w:szCs w:val="21"/>
          <w:highlight w:val="none"/>
        </w:rPr>
        <w:t>部，而小值区（&lt; 0.55）</w:t>
      </w:r>
      <w:r>
        <w:rPr>
          <w:rFonts w:hint="eastAsia"/>
          <w:color w:val="auto"/>
          <w:kern w:val="0"/>
          <w:sz w:val="21"/>
          <w:szCs w:val="21"/>
          <w:highlight w:val="none"/>
        </w:rPr>
        <w:t>则</w:t>
      </w:r>
      <w:r>
        <w:rPr>
          <w:color w:val="auto"/>
          <w:kern w:val="0"/>
          <w:sz w:val="21"/>
          <w:szCs w:val="21"/>
          <w:highlight w:val="none"/>
        </w:rPr>
        <w:t>主要集中于中游</w:t>
      </w:r>
      <w:r>
        <w:rPr>
          <w:rFonts w:hint="eastAsia"/>
          <w:color w:val="auto"/>
          <w:kern w:val="0"/>
          <w:sz w:val="21"/>
          <w:szCs w:val="21"/>
          <w:highlight w:val="none"/>
        </w:rPr>
        <w:t>中</w:t>
      </w:r>
      <w:r>
        <w:rPr>
          <w:color w:val="auto"/>
          <w:kern w:val="0"/>
          <w:sz w:val="21"/>
          <w:szCs w:val="21"/>
          <w:highlight w:val="none"/>
        </w:rPr>
        <w:t>北部</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7</w:t>
      </w:r>
      <w:r>
        <w:rPr>
          <w:color w:val="auto"/>
          <w:kern w:val="0"/>
          <w:sz w:val="21"/>
          <w:szCs w:val="21"/>
          <w:highlight w:val="none"/>
        </w:rPr>
        <w:t>（</w:t>
      </w:r>
      <w:r>
        <w:rPr>
          <w:rFonts w:hint="eastAsia"/>
          <w:color w:val="auto"/>
          <w:kern w:val="0"/>
          <w:sz w:val="21"/>
          <w:szCs w:val="21"/>
          <w:highlight w:val="none"/>
        </w:rPr>
        <w:t>a</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。就年发生频次</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7</w:t>
      </w:r>
      <w:r>
        <w:rPr>
          <w:color w:val="auto"/>
          <w:kern w:val="0"/>
          <w:sz w:val="21"/>
          <w:szCs w:val="21"/>
          <w:highlight w:val="none"/>
        </w:rPr>
        <w:t>（</w:t>
      </w:r>
      <w:r>
        <w:rPr>
          <w:rFonts w:hint="eastAsia"/>
          <w:color w:val="auto"/>
          <w:kern w:val="0"/>
          <w:sz w:val="21"/>
          <w:szCs w:val="21"/>
          <w:highlight w:val="none"/>
        </w:rPr>
        <w:t>b</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，前期大值区</w:t>
      </w:r>
      <w:r>
        <w:rPr>
          <w:rFonts w:hint="eastAsia"/>
          <w:color w:val="auto"/>
          <w:kern w:val="0"/>
          <w:sz w:val="21"/>
          <w:szCs w:val="21"/>
          <w:highlight w:val="none"/>
        </w:rPr>
        <w:t>（</w:t>
      </w:r>
      <w:r>
        <w:rPr>
          <w:color w:val="auto"/>
          <w:kern w:val="0"/>
          <w:sz w:val="21"/>
          <w:szCs w:val="21"/>
          <w:highlight w:val="none"/>
        </w:rPr>
        <w:t>&gt; 0.47 events/a</w:t>
      </w:r>
      <w:r>
        <w:rPr>
          <w:rFonts w:hint="eastAsia"/>
          <w:color w:val="auto"/>
          <w:kern w:val="0"/>
          <w:sz w:val="21"/>
          <w:szCs w:val="21"/>
          <w:highlight w:val="none"/>
        </w:rPr>
        <w:t>）</w:t>
      </w:r>
      <w:r>
        <w:rPr>
          <w:color w:val="auto"/>
          <w:kern w:val="0"/>
          <w:sz w:val="21"/>
          <w:szCs w:val="21"/>
          <w:highlight w:val="none"/>
        </w:rPr>
        <w:t>零散分布于中游南部以及沂沭泗流域东部，而小值区</w:t>
      </w:r>
      <w:r>
        <w:rPr>
          <w:rFonts w:hint="eastAsia"/>
          <w:color w:val="auto"/>
          <w:kern w:val="0"/>
          <w:sz w:val="21"/>
          <w:szCs w:val="21"/>
          <w:highlight w:val="none"/>
        </w:rPr>
        <w:t>（</w:t>
      </w:r>
      <w:r>
        <w:rPr>
          <w:color w:val="auto"/>
          <w:kern w:val="0"/>
          <w:sz w:val="21"/>
          <w:szCs w:val="21"/>
          <w:highlight w:val="none"/>
        </w:rPr>
        <w:t>&lt; 0.35 events/a</w:t>
      </w:r>
      <w:r>
        <w:rPr>
          <w:rFonts w:hint="eastAsia"/>
          <w:color w:val="auto"/>
          <w:kern w:val="0"/>
          <w:sz w:val="21"/>
          <w:szCs w:val="21"/>
          <w:highlight w:val="none"/>
        </w:rPr>
        <w:t>）出现在</w:t>
      </w:r>
      <w:r>
        <w:rPr>
          <w:color w:val="auto"/>
          <w:kern w:val="0"/>
          <w:sz w:val="21"/>
          <w:szCs w:val="21"/>
          <w:highlight w:val="none"/>
        </w:rPr>
        <w:t>中游西北部；后期大值区</w:t>
      </w:r>
      <w:r>
        <w:rPr>
          <w:rFonts w:hint="eastAsia"/>
          <w:color w:val="auto"/>
          <w:kern w:val="0"/>
          <w:sz w:val="21"/>
          <w:szCs w:val="21"/>
          <w:highlight w:val="none"/>
        </w:rPr>
        <w:t>（</w:t>
      </w:r>
      <w:r>
        <w:rPr>
          <w:color w:val="auto"/>
          <w:kern w:val="0"/>
          <w:sz w:val="21"/>
          <w:szCs w:val="21"/>
          <w:highlight w:val="none"/>
        </w:rPr>
        <w:t>&gt; 0.47 events/a</w:t>
      </w:r>
      <w:r>
        <w:rPr>
          <w:rFonts w:hint="eastAsia"/>
          <w:color w:val="auto"/>
          <w:kern w:val="0"/>
          <w:sz w:val="21"/>
          <w:szCs w:val="21"/>
          <w:highlight w:val="none"/>
        </w:rPr>
        <w:t>）</w:t>
      </w:r>
      <w:r>
        <w:rPr>
          <w:color w:val="auto"/>
          <w:kern w:val="0"/>
          <w:sz w:val="21"/>
          <w:szCs w:val="21"/>
          <w:highlight w:val="none"/>
        </w:rPr>
        <w:t>主要分布</w:t>
      </w:r>
      <w:r>
        <w:rPr>
          <w:rFonts w:hint="eastAsia"/>
          <w:color w:val="auto"/>
          <w:kern w:val="0"/>
          <w:sz w:val="21"/>
          <w:szCs w:val="21"/>
          <w:highlight w:val="none"/>
        </w:rPr>
        <w:t>在</w:t>
      </w:r>
      <w:r>
        <w:rPr>
          <w:color w:val="auto"/>
          <w:kern w:val="0"/>
          <w:sz w:val="21"/>
          <w:szCs w:val="21"/>
          <w:highlight w:val="none"/>
        </w:rPr>
        <w:t>上游</w:t>
      </w:r>
      <w:r>
        <w:rPr>
          <w:rFonts w:hint="eastAsia"/>
          <w:color w:val="auto"/>
          <w:kern w:val="0"/>
          <w:sz w:val="21"/>
          <w:szCs w:val="21"/>
          <w:highlight w:val="none"/>
        </w:rPr>
        <w:t>北</w:t>
      </w:r>
      <w:r>
        <w:rPr>
          <w:color w:val="auto"/>
          <w:kern w:val="0"/>
          <w:sz w:val="21"/>
          <w:szCs w:val="21"/>
          <w:highlight w:val="none"/>
        </w:rPr>
        <w:t>部、中游</w:t>
      </w:r>
      <w:r>
        <w:rPr>
          <w:rFonts w:hint="eastAsia"/>
          <w:color w:val="auto"/>
          <w:kern w:val="0"/>
          <w:sz w:val="21"/>
          <w:szCs w:val="21"/>
          <w:highlight w:val="none"/>
        </w:rPr>
        <w:t>最</w:t>
      </w:r>
      <w:r>
        <w:rPr>
          <w:color w:val="auto"/>
          <w:kern w:val="0"/>
          <w:sz w:val="21"/>
          <w:szCs w:val="21"/>
          <w:highlight w:val="none"/>
        </w:rPr>
        <w:t>西部以及沂沭泗流域</w:t>
      </w:r>
      <w:r>
        <w:rPr>
          <w:rFonts w:hint="eastAsia"/>
          <w:color w:val="auto"/>
          <w:kern w:val="0"/>
          <w:sz w:val="21"/>
          <w:szCs w:val="21"/>
          <w:highlight w:val="none"/>
        </w:rPr>
        <w:t>中南部</w:t>
      </w:r>
      <w:r>
        <w:rPr>
          <w:color w:val="auto"/>
          <w:kern w:val="0"/>
          <w:sz w:val="21"/>
          <w:szCs w:val="21"/>
          <w:highlight w:val="none"/>
        </w:rPr>
        <w:t>，而小值</w:t>
      </w:r>
      <w:r>
        <w:rPr>
          <w:rFonts w:hint="eastAsia"/>
          <w:color w:val="auto"/>
          <w:kern w:val="0"/>
          <w:sz w:val="21"/>
          <w:szCs w:val="21"/>
          <w:highlight w:val="none"/>
        </w:rPr>
        <w:t>（</w:t>
      </w:r>
      <w:r>
        <w:rPr>
          <w:color w:val="auto"/>
          <w:kern w:val="0"/>
          <w:sz w:val="21"/>
          <w:szCs w:val="21"/>
          <w:highlight w:val="none"/>
        </w:rPr>
        <w:t>&lt; 0.35 events/a</w:t>
      </w:r>
      <w:r>
        <w:rPr>
          <w:rFonts w:hint="eastAsia"/>
          <w:color w:val="auto"/>
          <w:kern w:val="0"/>
          <w:sz w:val="21"/>
          <w:szCs w:val="21"/>
          <w:highlight w:val="none"/>
        </w:rPr>
        <w:t>）</w:t>
      </w:r>
      <w:r>
        <w:rPr>
          <w:color w:val="auto"/>
          <w:kern w:val="0"/>
          <w:sz w:val="21"/>
          <w:szCs w:val="21"/>
          <w:highlight w:val="none"/>
        </w:rPr>
        <w:t>区</w:t>
      </w:r>
      <w:r>
        <w:rPr>
          <w:rFonts w:hint="eastAsia"/>
          <w:color w:val="auto"/>
          <w:kern w:val="0"/>
          <w:sz w:val="21"/>
          <w:szCs w:val="21"/>
          <w:highlight w:val="none"/>
        </w:rPr>
        <w:t>位于</w:t>
      </w:r>
      <w:r>
        <w:rPr>
          <w:color w:val="auto"/>
          <w:kern w:val="0"/>
          <w:sz w:val="21"/>
          <w:szCs w:val="21"/>
          <w:highlight w:val="none"/>
        </w:rPr>
        <w:t>中游</w:t>
      </w:r>
      <w:r>
        <w:rPr>
          <w:rFonts w:hint="eastAsia"/>
          <w:color w:val="auto"/>
          <w:kern w:val="0"/>
          <w:sz w:val="21"/>
          <w:szCs w:val="21"/>
          <w:highlight w:val="none"/>
        </w:rPr>
        <w:t>中</w:t>
      </w:r>
      <w:r>
        <w:rPr>
          <w:color w:val="auto"/>
          <w:kern w:val="0"/>
          <w:sz w:val="21"/>
          <w:szCs w:val="21"/>
          <w:highlight w:val="none"/>
        </w:rPr>
        <w:t>北部</w:t>
      </w:r>
      <w:r>
        <w:rPr>
          <w:rFonts w:hint="eastAsia"/>
          <w:color w:val="auto"/>
          <w:kern w:val="0"/>
          <w:sz w:val="21"/>
          <w:szCs w:val="21"/>
          <w:highlight w:val="none"/>
        </w:rPr>
        <w:t>和</w:t>
      </w:r>
      <w:r>
        <w:rPr>
          <w:color w:val="auto"/>
          <w:kern w:val="0"/>
          <w:sz w:val="21"/>
          <w:szCs w:val="21"/>
          <w:highlight w:val="none"/>
        </w:rPr>
        <w:t>东北部。</w:t>
      </w:r>
      <w:r>
        <w:rPr>
          <w:rFonts w:hint="eastAsia"/>
          <w:color w:val="auto"/>
          <w:kern w:val="0"/>
          <w:sz w:val="21"/>
          <w:szCs w:val="21"/>
          <w:highlight w:val="none"/>
        </w:rPr>
        <w:t>在</w:t>
      </w:r>
      <w:r>
        <w:rPr>
          <w:color w:val="auto"/>
          <w:kern w:val="0"/>
          <w:sz w:val="21"/>
          <w:szCs w:val="21"/>
          <w:highlight w:val="none"/>
        </w:rPr>
        <w:t>平均历时</w:t>
      </w:r>
      <w:r>
        <w:rPr>
          <w:rFonts w:hint="eastAsia"/>
          <w:color w:val="auto"/>
          <w:kern w:val="0"/>
          <w:sz w:val="21"/>
          <w:szCs w:val="21"/>
          <w:highlight w:val="none"/>
        </w:rPr>
        <w:t>方面[见</w:t>
      </w:r>
      <w:r>
        <w:rPr>
          <w:color w:val="auto"/>
          <w:kern w:val="0"/>
          <w:sz w:val="21"/>
          <w:szCs w:val="21"/>
          <w:highlight w:val="none"/>
        </w:rPr>
        <w:t>图</w:t>
      </w:r>
      <w:r>
        <w:rPr>
          <w:rFonts w:hint="eastAsia"/>
          <w:color w:val="auto"/>
          <w:kern w:val="0"/>
          <w:sz w:val="21"/>
          <w:szCs w:val="21"/>
          <w:highlight w:val="none"/>
        </w:rPr>
        <w:t>7</w:t>
      </w:r>
      <w:r>
        <w:rPr>
          <w:color w:val="auto"/>
          <w:kern w:val="0"/>
          <w:sz w:val="21"/>
          <w:szCs w:val="21"/>
          <w:highlight w:val="none"/>
        </w:rPr>
        <w:t>（</w:t>
      </w:r>
      <w:r>
        <w:rPr>
          <w:rFonts w:hint="eastAsia"/>
          <w:color w:val="auto"/>
          <w:kern w:val="0"/>
          <w:sz w:val="21"/>
          <w:szCs w:val="21"/>
          <w:highlight w:val="none"/>
        </w:rPr>
        <w:t>c</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，前期沂沭泗流域</w:t>
      </w:r>
      <w:r>
        <w:rPr>
          <w:rFonts w:hint="eastAsia"/>
          <w:color w:val="auto"/>
          <w:kern w:val="0"/>
          <w:sz w:val="21"/>
          <w:szCs w:val="21"/>
          <w:highlight w:val="none"/>
        </w:rPr>
        <w:t>为</w:t>
      </w:r>
      <w:r>
        <w:rPr>
          <w:color w:val="auto"/>
          <w:kern w:val="0"/>
          <w:sz w:val="21"/>
          <w:szCs w:val="21"/>
          <w:highlight w:val="none"/>
        </w:rPr>
        <w:t>大值区（&gt; 5.60 months/event），而上游</w:t>
      </w:r>
      <w:r>
        <w:rPr>
          <w:rFonts w:hint="eastAsia"/>
          <w:color w:val="auto"/>
          <w:kern w:val="0"/>
          <w:sz w:val="21"/>
          <w:szCs w:val="21"/>
          <w:highlight w:val="none"/>
        </w:rPr>
        <w:t>及</w:t>
      </w:r>
      <w:r>
        <w:rPr>
          <w:color w:val="auto"/>
          <w:kern w:val="0"/>
          <w:sz w:val="21"/>
          <w:szCs w:val="21"/>
          <w:highlight w:val="none"/>
        </w:rPr>
        <w:t>中游</w:t>
      </w:r>
      <w:r>
        <w:rPr>
          <w:rFonts w:hint="eastAsia"/>
          <w:color w:val="auto"/>
          <w:kern w:val="0"/>
          <w:sz w:val="21"/>
          <w:szCs w:val="21"/>
          <w:highlight w:val="none"/>
        </w:rPr>
        <w:t>北部</w:t>
      </w:r>
      <w:r>
        <w:rPr>
          <w:color w:val="auto"/>
          <w:kern w:val="0"/>
          <w:sz w:val="21"/>
          <w:szCs w:val="21"/>
          <w:highlight w:val="none"/>
        </w:rPr>
        <w:t>（&lt; 4.40 months/event）</w:t>
      </w:r>
      <w:r>
        <w:rPr>
          <w:rFonts w:hint="eastAsia"/>
          <w:color w:val="auto"/>
          <w:kern w:val="0"/>
          <w:sz w:val="21"/>
          <w:szCs w:val="21"/>
          <w:highlight w:val="none"/>
        </w:rPr>
        <w:t>为</w:t>
      </w:r>
      <w:r>
        <w:rPr>
          <w:color w:val="auto"/>
          <w:kern w:val="0"/>
          <w:sz w:val="21"/>
          <w:szCs w:val="21"/>
          <w:highlight w:val="none"/>
        </w:rPr>
        <w:t>小值区；后期大值区（&gt; 5.60 months/event）</w:t>
      </w:r>
      <w:r>
        <w:rPr>
          <w:rFonts w:hint="eastAsia"/>
          <w:color w:val="auto"/>
          <w:kern w:val="0"/>
          <w:sz w:val="21"/>
          <w:szCs w:val="21"/>
          <w:highlight w:val="none"/>
        </w:rPr>
        <w:t>出现在</w:t>
      </w:r>
      <w:r>
        <w:rPr>
          <w:color w:val="auto"/>
          <w:kern w:val="0"/>
          <w:sz w:val="21"/>
          <w:szCs w:val="21"/>
          <w:highlight w:val="none"/>
        </w:rPr>
        <w:t>沂沭泗流域</w:t>
      </w:r>
      <w:r>
        <w:rPr>
          <w:rFonts w:hint="eastAsia"/>
          <w:color w:val="auto"/>
          <w:kern w:val="0"/>
          <w:sz w:val="21"/>
          <w:szCs w:val="21"/>
          <w:highlight w:val="none"/>
        </w:rPr>
        <w:t>最</w:t>
      </w:r>
      <w:r>
        <w:rPr>
          <w:color w:val="auto"/>
          <w:kern w:val="0"/>
          <w:sz w:val="21"/>
          <w:szCs w:val="21"/>
          <w:highlight w:val="none"/>
        </w:rPr>
        <w:t>西部</w:t>
      </w:r>
      <w:r>
        <w:rPr>
          <w:rFonts w:hint="eastAsia"/>
          <w:color w:val="auto"/>
          <w:kern w:val="0"/>
          <w:sz w:val="21"/>
          <w:szCs w:val="21"/>
          <w:highlight w:val="none"/>
        </w:rPr>
        <w:t>和最</w:t>
      </w:r>
      <w:r>
        <w:rPr>
          <w:color w:val="auto"/>
          <w:kern w:val="0"/>
          <w:sz w:val="21"/>
          <w:szCs w:val="21"/>
          <w:highlight w:val="none"/>
        </w:rPr>
        <w:t>南部，而小值区（&lt; 4.40 months/event）</w:t>
      </w:r>
      <w:r>
        <w:rPr>
          <w:rFonts w:hint="eastAsia"/>
          <w:color w:val="auto"/>
          <w:kern w:val="0"/>
          <w:sz w:val="21"/>
          <w:szCs w:val="21"/>
          <w:highlight w:val="none"/>
        </w:rPr>
        <w:t>位于</w:t>
      </w:r>
      <w:r>
        <w:rPr>
          <w:color w:val="auto"/>
          <w:kern w:val="0"/>
          <w:sz w:val="21"/>
          <w:szCs w:val="21"/>
          <w:highlight w:val="none"/>
        </w:rPr>
        <w:t>上游</w:t>
      </w:r>
      <w:r>
        <w:rPr>
          <w:rFonts w:hint="eastAsia"/>
          <w:color w:val="auto"/>
          <w:kern w:val="0"/>
          <w:sz w:val="21"/>
          <w:szCs w:val="21"/>
          <w:highlight w:val="none"/>
        </w:rPr>
        <w:t>和</w:t>
      </w:r>
      <w:r>
        <w:rPr>
          <w:color w:val="auto"/>
          <w:kern w:val="0"/>
          <w:sz w:val="21"/>
          <w:szCs w:val="21"/>
          <w:highlight w:val="none"/>
        </w:rPr>
        <w:t>中游</w:t>
      </w:r>
      <w:r>
        <w:rPr>
          <w:rFonts w:hint="eastAsia"/>
          <w:color w:val="auto"/>
          <w:kern w:val="0"/>
          <w:sz w:val="21"/>
          <w:szCs w:val="21"/>
          <w:highlight w:val="none"/>
        </w:rPr>
        <w:t>大部分地区</w:t>
      </w:r>
      <w:r>
        <w:rPr>
          <w:color w:val="auto"/>
          <w:kern w:val="0"/>
          <w:sz w:val="21"/>
          <w:szCs w:val="21"/>
          <w:highlight w:val="none"/>
        </w:rPr>
        <w:t>。由图7</w:t>
      </w:r>
      <w:r>
        <w:rPr>
          <w:rFonts w:hint="eastAsia"/>
          <w:color w:val="auto"/>
          <w:kern w:val="0"/>
          <w:sz w:val="21"/>
          <w:szCs w:val="21"/>
          <w:highlight w:val="none"/>
        </w:rPr>
        <w:t>（</w:t>
      </w:r>
      <w:r>
        <w:rPr>
          <w:color w:val="auto"/>
          <w:kern w:val="0"/>
          <w:sz w:val="21"/>
          <w:szCs w:val="21"/>
          <w:highlight w:val="none"/>
        </w:rPr>
        <w:t>d</w:t>
      </w:r>
      <w:r>
        <w:rPr>
          <w:rFonts w:hint="eastAsia"/>
          <w:color w:val="auto"/>
          <w:kern w:val="0"/>
          <w:sz w:val="21"/>
          <w:szCs w:val="21"/>
          <w:highlight w:val="none"/>
        </w:rPr>
        <w:t>）</w:t>
      </w:r>
      <w:r>
        <w:rPr>
          <w:color w:val="auto"/>
          <w:kern w:val="0"/>
          <w:sz w:val="21"/>
          <w:szCs w:val="21"/>
          <w:highlight w:val="none"/>
        </w:rPr>
        <w:t>，前期中游南部</w:t>
      </w:r>
      <w:r>
        <w:rPr>
          <w:rFonts w:hint="eastAsia"/>
          <w:color w:val="auto"/>
          <w:kern w:val="0"/>
          <w:sz w:val="21"/>
          <w:szCs w:val="21"/>
          <w:highlight w:val="none"/>
        </w:rPr>
        <w:t>及</w:t>
      </w:r>
      <w:r>
        <w:rPr>
          <w:color w:val="auto"/>
          <w:kern w:val="0"/>
          <w:sz w:val="21"/>
          <w:szCs w:val="21"/>
          <w:highlight w:val="none"/>
        </w:rPr>
        <w:t>下游</w:t>
      </w:r>
      <w:r>
        <w:rPr>
          <w:rFonts w:hint="eastAsia"/>
          <w:color w:val="auto"/>
          <w:kern w:val="0"/>
          <w:sz w:val="21"/>
          <w:szCs w:val="21"/>
          <w:highlight w:val="none"/>
        </w:rPr>
        <w:t>和</w:t>
      </w:r>
      <w:r>
        <w:rPr>
          <w:color w:val="auto"/>
          <w:kern w:val="0"/>
          <w:sz w:val="21"/>
          <w:szCs w:val="21"/>
          <w:highlight w:val="none"/>
        </w:rPr>
        <w:t>沂沭泗流域</w:t>
      </w:r>
      <w:r>
        <w:rPr>
          <w:rFonts w:hint="eastAsia"/>
          <w:color w:val="auto"/>
          <w:kern w:val="0"/>
          <w:sz w:val="21"/>
          <w:szCs w:val="21"/>
          <w:highlight w:val="none"/>
        </w:rPr>
        <w:t>为</w:t>
      </w:r>
      <w:r>
        <w:rPr>
          <w:color w:val="auto"/>
          <w:kern w:val="0"/>
          <w:sz w:val="21"/>
          <w:szCs w:val="21"/>
          <w:highlight w:val="none"/>
        </w:rPr>
        <w:t>平均强度大值</w:t>
      </w:r>
      <w:r>
        <w:rPr>
          <w:rFonts w:hint="eastAsia"/>
          <w:color w:val="auto"/>
          <w:kern w:val="0"/>
          <w:sz w:val="21"/>
          <w:szCs w:val="21"/>
          <w:highlight w:val="none"/>
        </w:rPr>
        <w:t>区</w:t>
      </w:r>
      <w:r>
        <w:rPr>
          <w:color w:val="auto"/>
          <w:kern w:val="0"/>
          <w:sz w:val="21"/>
          <w:szCs w:val="21"/>
          <w:highlight w:val="none"/>
        </w:rPr>
        <w:t>（&gt; 0.95 /event），而上游北部</w:t>
      </w:r>
      <w:r>
        <w:rPr>
          <w:rFonts w:hint="eastAsia"/>
          <w:color w:val="auto"/>
          <w:kern w:val="0"/>
          <w:sz w:val="21"/>
          <w:szCs w:val="21"/>
          <w:highlight w:val="none"/>
        </w:rPr>
        <w:t>和</w:t>
      </w:r>
      <w:r>
        <w:rPr>
          <w:color w:val="auto"/>
          <w:kern w:val="0"/>
          <w:sz w:val="21"/>
          <w:szCs w:val="21"/>
          <w:highlight w:val="none"/>
        </w:rPr>
        <w:t>中游西北部</w:t>
      </w:r>
      <w:r>
        <w:rPr>
          <w:rFonts w:hint="eastAsia"/>
          <w:color w:val="auto"/>
          <w:kern w:val="0"/>
          <w:sz w:val="21"/>
          <w:szCs w:val="21"/>
          <w:highlight w:val="none"/>
        </w:rPr>
        <w:t>位</w:t>
      </w:r>
      <w:r>
        <w:rPr>
          <w:color w:val="auto"/>
          <w:kern w:val="0"/>
          <w:sz w:val="21"/>
          <w:szCs w:val="21"/>
          <w:highlight w:val="none"/>
        </w:rPr>
        <w:t>小值区（&lt; 0.85 /event）；后期</w:t>
      </w:r>
      <w:r>
        <w:rPr>
          <w:rFonts w:hint="eastAsia"/>
          <w:color w:val="auto"/>
          <w:kern w:val="0"/>
          <w:sz w:val="21"/>
          <w:szCs w:val="21"/>
          <w:highlight w:val="none"/>
        </w:rPr>
        <w:t>时</w:t>
      </w:r>
      <w:r>
        <w:rPr>
          <w:color w:val="auto"/>
          <w:kern w:val="0"/>
          <w:sz w:val="21"/>
          <w:szCs w:val="21"/>
          <w:highlight w:val="none"/>
        </w:rPr>
        <w:t>，大值（&gt;0.95 /event）</w:t>
      </w:r>
      <w:r>
        <w:rPr>
          <w:rFonts w:hint="eastAsia"/>
          <w:color w:val="auto"/>
          <w:kern w:val="0"/>
          <w:sz w:val="21"/>
          <w:szCs w:val="21"/>
          <w:highlight w:val="none"/>
        </w:rPr>
        <w:t>多</w:t>
      </w:r>
      <w:r>
        <w:rPr>
          <w:color w:val="auto"/>
          <w:kern w:val="0"/>
          <w:sz w:val="21"/>
          <w:szCs w:val="21"/>
          <w:highlight w:val="none"/>
        </w:rPr>
        <w:t>在流域</w:t>
      </w:r>
      <w:r>
        <w:rPr>
          <w:rFonts w:hint="eastAsia"/>
          <w:color w:val="auto"/>
          <w:kern w:val="0"/>
          <w:sz w:val="21"/>
          <w:szCs w:val="21"/>
          <w:highlight w:val="none"/>
        </w:rPr>
        <w:t>中</w:t>
      </w:r>
      <w:r>
        <w:rPr>
          <w:color w:val="auto"/>
          <w:kern w:val="0"/>
          <w:sz w:val="21"/>
          <w:szCs w:val="21"/>
          <w:highlight w:val="none"/>
        </w:rPr>
        <w:t>南部，而小值（&lt; 0.85 /event）</w:t>
      </w:r>
      <w:r>
        <w:rPr>
          <w:rFonts w:hint="eastAsia"/>
          <w:color w:val="auto"/>
          <w:kern w:val="0"/>
          <w:sz w:val="21"/>
          <w:szCs w:val="21"/>
          <w:highlight w:val="none"/>
        </w:rPr>
        <w:t>多出现在</w:t>
      </w:r>
      <w:r>
        <w:rPr>
          <w:color w:val="auto"/>
          <w:kern w:val="0"/>
          <w:sz w:val="21"/>
          <w:szCs w:val="21"/>
          <w:highlight w:val="none"/>
        </w:rPr>
        <w:t>上游北部及中游</w:t>
      </w:r>
      <w:r>
        <w:rPr>
          <w:rFonts w:hint="eastAsia"/>
          <w:color w:val="auto"/>
          <w:kern w:val="0"/>
          <w:sz w:val="21"/>
          <w:szCs w:val="21"/>
          <w:highlight w:val="none"/>
        </w:rPr>
        <w:t>北</w:t>
      </w:r>
      <w:r>
        <w:rPr>
          <w:color w:val="auto"/>
          <w:kern w:val="0"/>
          <w:sz w:val="21"/>
          <w:szCs w:val="21"/>
          <w:highlight w:val="none"/>
        </w:rPr>
        <w:t>部</w:t>
      </w:r>
      <w:r>
        <w:rPr>
          <w:rFonts w:hint="eastAsia"/>
          <w:color w:val="auto"/>
          <w:kern w:val="0"/>
          <w:sz w:val="21"/>
          <w:szCs w:val="21"/>
          <w:highlight w:val="none"/>
        </w:rPr>
        <w:t>和中部</w:t>
      </w:r>
      <w:r>
        <w:rPr>
          <w:color w:val="auto"/>
          <w:kern w:val="0"/>
          <w:sz w:val="21"/>
          <w:szCs w:val="21"/>
          <w:highlight w:val="none"/>
        </w:rPr>
        <w:t>。由图7</w:t>
      </w:r>
      <w:r>
        <w:rPr>
          <w:rFonts w:hint="eastAsia"/>
          <w:color w:val="auto"/>
          <w:kern w:val="0"/>
          <w:sz w:val="21"/>
          <w:szCs w:val="21"/>
          <w:highlight w:val="none"/>
        </w:rPr>
        <w:t>（</w:t>
      </w:r>
      <w:r>
        <w:rPr>
          <w:color w:val="auto"/>
          <w:kern w:val="0"/>
          <w:sz w:val="21"/>
          <w:szCs w:val="21"/>
          <w:highlight w:val="none"/>
        </w:rPr>
        <w:t>e</w:t>
      </w:r>
      <w:r>
        <w:rPr>
          <w:rFonts w:hint="eastAsia"/>
          <w:color w:val="auto"/>
          <w:kern w:val="0"/>
          <w:sz w:val="21"/>
          <w:szCs w:val="21"/>
          <w:highlight w:val="none"/>
        </w:rPr>
        <w:t>）</w:t>
      </w:r>
      <w:r>
        <w:rPr>
          <w:color w:val="auto"/>
          <w:kern w:val="0"/>
          <w:sz w:val="21"/>
          <w:szCs w:val="21"/>
          <w:highlight w:val="none"/>
        </w:rPr>
        <w:t>，前期平均烈度</w:t>
      </w:r>
      <w:r>
        <w:rPr>
          <w:rFonts w:hint="eastAsia"/>
          <w:color w:val="auto"/>
          <w:kern w:val="0"/>
          <w:sz w:val="21"/>
          <w:szCs w:val="21"/>
          <w:highlight w:val="none"/>
        </w:rPr>
        <w:t>大值区</w:t>
      </w:r>
      <w:r>
        <w:rPr>
          <w:color w:val="auto"/>
          <w:kern w:val="0"/>
          <w:sz w:val="21"/>
          <w:szCs w:val="21"/>
          <w:highlight w:val="none"/>
        </w:rPr>
        <w:t>（&gt; 5.00 /event）主要在沂沭泗</w:t>
      </w:r>
      <w:r>
        <w:rPr>
          <w:rFonts w:hint="eastAsia"/>
          <w:color w:val="auto"/>
          <w:kern w:val="0"/>
          <w:sz w:val="21"/>
          <w:szCs w:val="21"/>
          <w:highlight w:val="none"/>
        </w:rPr>
        <w:t>流域及</w:t>
      </w:r>
      <w:r>
        <w:rPr>
          <w:color w:val="auto"/>
          <w:kern w:val="0"/>
          <w:sz w:val="21"/>
          <w:szCs w:val="21"/>
          <w:highlight w:val="none"/>
        </w:rPr>
        <w:t>下游部分地区，</w:t>
      </w:r>
      <w:r>
        <w:rPr>
          <w:rFonts w:hint="eastAsia"/>
          <w:color w:val="auto"/>
          <w:kern w:val="0"/>
          <w:sz w:val="21"/>
          <w:szCs w:val="21"/>
          <w:highlight w:val="none"/>
        </w:rPr>
        <w:t>而</w:t>
      </w:r>
      <w:r>
        <w:rPr>
          <w:color w:val="auto"/>
          <w:kern w:val="0"/>
          <w:sz w:val="21"/>
          <w:szCs w:val="21"/>
          <w:highlight w:val="none"/>
        </w:rPr>
        <w:t>小值（&lt; 3.50 /event）区</w:t>
      </w:r>
      <w:r>
        <w:rPr>
          <w:rFonts w:hint="eastAsia"/>
          <w:color w:val="auto"/>
          <w:kern w:val="0"/>
          <w:sz w:val="21"/>
          <w:szCs w:val="21"/>
          <w:highlight w:val="none"/>
        </w:rPr>
        <w:t>集中</w:t>
      </w:r>
      <w:r>
        <w:rPr>
          <w:color w:val="auto"/>
          <w:kern w:val="0"/>
          <w:sz w:val="21"/>
          <w:szCs w:val="21"/>
          <w:highlight w:val="none"/>
        </w:rPr>
        <w:t>在中游北部</w:t>
      </w:r>
      <w:r>
        <w:rPr>
          <w:rFonts w:hint="eastAsia"/>
          <w:color w:val="auto"/>
          <w:kern w:val="0"/>
          <w:sz w:val="21"/>
          <w:szCs w:val="21"/>
          <w:highlight w:val="none"/>
        </w:rPr>
        <w:t>；后期</w:t>
      </w:r>
      <w:r>
        <w:rPr>
          <w:color w:val="auto"/>
          <w:kern w:val="0"/>
          <w:sz w:val="21"/>
          <w:szCs w:val="21"/>
          <w:highlight w:val="none"/>
        </w:rPr>
        <w:t>时，</w:t>
      </w:r>
      <w:r>
        <w:rPr>
          <w:rFonts w:hint="eastAsia"/>
          <w:color w:val="auto"/>
          <w:kern w:val="0"/>
          <w:sz w:val="21"/>
          <w:szCs w:val="21"/>
          <w:highlight w:val="none"/>
        </w:rPr>
        <w:t>大值</w:t>
      </w:r>
      <w:r>
        <w:rPr>
          <w:color w:val="auto"/>
          <w:kern w:val="0"/>
          <w:sz w:val="21"/>
          <w:szCs w:val="21"/>
          <w:highlight w:val="none"/>
        </w:rPr>
        <w:t>（&gt; 5.00 /event）零散分布于中游中南部</w:t>
      </w:r>
      <w:r>
        <w:rPr>
          <w:rFonts w:hint="eastAsia"/>
          <w:color w:val="auto"/>
          <w:kern w:val="0"/>
          <w:sz w:val="21"/>
          <w:szCs w:val="21"/>
          <w:highlight w:val="none"/>
        </w:rPr>
        <w:t>及</w:t>
      </w:r>
      <w:r>
        <w:rPr>
          <w:color w:val="auto"/>
          <w:kern w:val="0"/>
          <w:sz w:val="21"/>
          <w:szCs w:val="21"/>
          <w:highlight w:val="none"/>
        </w:rPr>
        <w:t>下游和沂沭泗</w:t>
      </w:r>
      <w:r>
        <w:rPr>
          <w:rFonts w:hint="eastAsia"/>
          <w:color w:val="auto"/>
          <w:kern w:val="0"/>
          <w:sz w:val="21"/>
          <w:szCs w:val="21"/>
          <w:highlight w:val="none"/>
        </w:rPr>
        <w:t>流域</w:t>
      </w:r>
      <w:r>
        <w:rPr>
          <w:color w:val="auto"/>
          <w:kern w:val="0"/>
          <w:sz w:val="21"/>
          <w:szCs w:val="21"/>
          <w:highlight w:val="none"/>
        </w:rPr>
        <w:t>，</w:t>
      </w:r>
      <w:r>
        <w:rPr>
          <w:rFonts w:hint="eastAsia"/>
          <w:color w:val="auto"/>
          <w:kern w:val="0"/>
          <w:sz w:val="21"/>
          <w:szCs w:val="21"/>
          <w:highlight w:val="none"/>
        </w:rPr>
        <w:t>而</w:t>
      </w:r>
      <w:r>
        <w:rPr>
          <w:color w:val="auto"/>
          <w:kern w:val="0"/>
          <w:sz w:val="21"/>
          <w:szCs w:val="21"/>
          <w:highlight w:val="none"/>
        </w:rPr>
        <w:t>小值（&lt; 3.50 /event）</w:t>
      </w:r>
      <w:r>
        <w:rPr>
          <w:rFonts w:hint="eastAsia"/>
          <w:color w:val="auto"/>
          <w:kern w:val="0"/>
          <w:sz w:val="21"/>
          <w:szCs w:val="21"/>
          <w:highlight w:val="none"/>
        </w:rPr>
        <w:t>覆盖了上游</w:t>
      </w:r>
      <w:r>
        <w:rPr>
          <w:color w:val="auto"/>
          <w:kern w:val="0"/>
          <w:sz w:val="21"/>
          <w:szCs w:val="21"/>
          <w:highlight w:val="none"/>
        </w:rPr>
        <w:t>和中游大部。</w:t>
      </w:r>
    </w:p>
    <w:p w14:paraId="79D1B063">
      <w:pPr>
        <w:overflowPunct w:val="0"/>
        <w:spacing w:line="240" w:lineRule="auto"/>
        <w:ind w:firstLine="420"/>
        <w:rPr>
          <w:color w:val="auto"/>
          <w:kern w:val="0"/>
          <w:sz w:val="21"/>
          <w:szCs w:val="21"/>
          <w:highlight w:val="none"/>
        </w:rPr>
      </w:pPr>
    </w:p>
    <w:p w14:paraId="7C68C916">
      <w:pPr>
        <w:overflowPunct w:val="0"/>
        <w:spacing w:line="240" w:lineRule="auto"/>
        <w:ind w:firstLine="0" w:firstLineChars="0"/>
        <w:jc w:val="center"/>
        <w:rPr>
          <w:color w:val="auto"/>
          <w:highlight w:val="none"/>
        </w:rPr>
      </w:pPr>
      <w:r>
        <w:rPr>
          <w:color w:val="auto"/>
          <w:highlight w:val="none"/>
        </w:rPr>
        <w:drawing>
          <wp:inline distT="0" distB="0" distL="0" distR="0">
            <wp:extent cx="2985770" cy="4442460"/>
            <wp:effectExtent l="0" t="0" r="5080" b="0"/>
            <wp:docPr id="10560573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57364" name="图片 6"/>
                    <pic:cNvPicPr>
                      <a:picLocks noChangeAspect="1" noChangeArrowheads="1"/>
                    </pic:cNvPicPr>
                  </pic:nvPicPr>
                  <pic:blipFill>
                    <a:blip r:embed="rId18"/>
                    <a:stretch>
                      <a:fillRect/>
                    </a:stretch>
                  </pic:blipFill>
                  <pic:spPr>
                    <a:xfrm>
                      <a:off x="0" y="0"/>
                      <a:ext cx="2985882" cy="4442888"/>
                    </a:xfrm>
                    <a:prstGeom prst="rect">
                      <a:avLst/>
                    </a:prstGeom>
                    <a:noFill/>
                    <a:ln>
                      <a:noFill/>
                    </a:ln>
                  </pic:spPr>
                </pic:pic>
              </a:graphicData>
            </a:graphic>
          </wp:inline>
        </w:drawing>
      </w:r>
    </w:p>
    <w:p w14:paraId="5AF74C66">
      <w:pPr>
        <w:autoSpaceDE w:val="0"/>
        <w:autoSpaceDN w:val="0"/>
        <w:spacing w:line="240" w:lineRule="auto"/>
        <w:ind w:firstLine="0" w:firstLineChars="0"/>
        <w:jc w:val="center"/>
        <w:rPr>
          <w:rFonts w:eastAsia="黑体"/>
          <w:color w:val="auto"/>
          <w:sz w:val="18"/>
          <w:szCs w:val="18"/>
          <w:highlight w:val="none"/>
        </w:rPr>
      </w:pPr>
      <w:r>
        <w:rPr>
          <w:rFonts w:eastAsia="黑体"/>
          <w:color w:val="auto"/>
          <w:sz w:val="18"/>
          <w:szCs w:val="18"/>
          <w:highlight w:val="none"/>
        </w:rPr>
        <w:t>图7  不同时段各气象-水文复合干旱特征指标的空间分布</w:t>
      </w:r>
    </w:p>
    <w:p w14:paraId="5C3AC530">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 xml:space="preserve">Fig.7  Spatial distribution of various meteorological-hydrological compound drought indicators </w:t>
      </w:r>
      <w:r>
        <w:rPr>
          <w:rFonts w:hint="eastAsia"/>
          <w:color w:val="auto"/>
          <w:kern w:val="0"/>
          <w:sz w:val="18"/>
          <w:szCs w:val="18"/>
          <w:highlight w:val="none"/>
        </w:rPr>
        <w:t>during different periods</w:t>
      </w:r>
    </w:p>
    <w:p w14:paraId="55AB9E00">
      <w:pPr>
        <w:widowControl/>
        <w:overflowPunct w:val="0"/>
        <w:spacing w:line="240" w:lineRule="auto"/>
        <w:ind w:firstLine="420"/>
        <w:rPr>
          <w:color w:val="auto"/>
          <w:kern w:val="0"/>
          <w:sz w:val="21"/>
          <w:szCs w:val="21"/>
          <w:highlight w:val="none"/>
        </w:rPr>
      </w:pPr>
      <w:r>
        <w:rPr>
          <w:color w:val="auto"/>
          <w:kern w:val="0"/>
          <w:sz w:val="21"/>
          <w:szCs w:val="21"/>
          <w:highlight w:val="none"/>
        </w:rPr>
        <w:t>由图8</w:t>
      </w:r>
      <w:r>
        <w:rPr>
          <w:rFonts w:hint="eastAsia"/>
          <w:color w:val="auto"/>
          <w:kern w:val="0"/>
          <w:sz w:val="21"/>
          <w:szCs w:val="21"/>
          <w:highlight w:val="none"/>
        </w:rPr>
        <w:t>（</w:t>
      </w:r>
      <w:r>
        <w:rPr>
          <w:color w:val="auto"/>
          <w:kern w:val="0"/>
          <w:sz w:val="21"/>
          <w:szCs w:val="21"/>
          <w:highlight w:val="none"/>
        </w:rPr>
        <w:t>a</w:t>
      </w:r>
      <w:r>
        <w:rPr>
          <w:rFonts w:hint="eastAsia"/>
          <w:color w:val="auto"/>
          <w:kern w:val="0"/>
          <w:sz w:val="21"/>
          <w:szCs w:val="21"/>
          <w:highlight w:val="none"/>
        </w:rPr>
        <w:t>）可见</w:t>
      </w:r>
      <w:r>
        <w:rPr>
          <w:color w:val="auto"/>
          <w:kern w:val="0"/>
          <w:sz w:val="21"/>
          <w:szCs w:val="21"/>
          <w:highlight w:val="none"/>
        </w:rPr>
        <w:t>，</w:t>
      </w:r>
      <w:r>
        <w:rPr>
          <w:rFonts w:hint="eastAsia"/>
          <w:color w:val="auto"/>
          <w:kern w:val="0"/>
          <w:sz w:val="21"/>
          <w:szCs w:val="21"/>
          <w:highlight w:val="none"/>
        </w:rPr>
        <w:t>与前期相比，</w:t>
      </w:r>
      <w:r>
        <w:rPr>
          <w:color w:val="auto"/>
          <w:kern w:val="0"/>
          <w:sz w:val="21"/>
          <w:szCs w:val="21"/>
          <w:highlight w:val="none"/>
        </w:rPr>
        <w:t>后期</w:t>
      </w:r>
      <w:r>
        <w:rPr>
          <w:rFonts w:hint="eastAsia"/>
          <w:color w:val="auto"/>
          <w:kern w:val="0"/>
          <w:sz w:val="21"/>
          <w:szCs w:val="21"/>
          <w:highlight w:val="none"/>
        </w:rPr>
        <w:t>有</w:t>
      </w:r>
      <w:r>
        <w:rPr>
          <w:color w:val="auto"/>
          <w:kern w:val="0"/>
          <w:sz w:val="21"/>
          <w:szCs w:val="21"/>
          <w:highlight w:val="none"/>
        </w:rPr>
        <w:t>44%的地区显示转换率增大，主要分布于流域南部</w:t>
      </w:r>
      <w:r>
        <w:rPr>
          <w:rFonts w:hint="eastAsia"/>
          <w:color w:val="auto"/>
          <w:kern w:val="0"/>
          <w:sz w:val="21"/>
          <w:szCs w:val="21"/>
          <w:highlight w:val="none"/>
        </w:rPr>
        <w:t>、上游、中游</w:t>
      </w:r>
      <w:r>
        <w:rPr>
          <w:color w:val="auto"/>
          <w:kern w:val="0"/>
          <w:sz w:val="21"/>
          <w:szCs w:val="21"/>
          <w:highlight w:val="none"/>
        </w:rPr>
        <w:t>最西部和沂沭泗流域西</w:t>
      </w:r>
      <w:r>
        <w:rPr>
          <w:rFonts w:hint="eastAsia"/>
          <w:color w:val="auto"/>
          <w:kern w:val="0"/>
          <w:sz w:val="21"/>
          <w:szCs w:val="21"/>
          <w:highlight w:val="none"/>
        </w:rPr>
        <w:t>北</w:t>
      </w:r>
      <w:r>
        <w:rPr>
          <w:color w:val="auto"/>
          <w:kern w:val="0"/>
          <w:sz w:val="21"/>
          <w:szCs w:val="21"/>
          <w:highlight w:val="none"/>
        </w:rPr>
        <w:t>部，其中</w:t>
      </w:r>
      <w:r>
        <w:rPr>
          <w:rFonts w:hint="eastAsia"/>
          <w:color w:val="auto"/>
          <w:kern w:val="0"/>
          <w:sz w:val="21"/>
          <w:szCs w:val="21"/>
          <w:highlight w:val="none"/>
        </w:rPr>
        <w:t>流域西</w:t>
      </w:r>
      <w:r>
        <w:rPr>
          <w:color w:val="auto"/>
          <w:kern w:val="0"/>
          <w:sz w:val="21"/>
          <w:szCs w:val="21"/>
          <w:highlight w:val="none"/>
        </w:rPr>
        <w:t>南部</w:t>
      </w:r>
      <w:r>
        <w:rPr>
          <w:rFonts w:hint="eastAsia"/>
          <w:color w:val="auto"/>
          <w:kern w:val="0"/>
          <w:sz w:val="21"/>
          <w:szCs w:val="21"/>
          <w:highlight w:val="none"/>
        </w:rPr>
        <w:t>与</w:t>
      </w:r>
      <w:r>
        <w:rPr>
          <w:color w:val="auto"/>
          <w:kern w:val="0"/>
          <w:sz w:val="21"/>
          <w:szCs w:val="21"/>
          <w:highlight w:val="none"/>
        </w:rPr>
        <w:t>沂沭泗流域西</w:t>
      </w:r>
      <w:r>
        <w:rPr>
          <w:rFonts w:hint="eastAsia"/>
          <w:color w:val="auto"/>
          <w:kern w:val="0"/>
          <w:sz w:val="21"/>
          <w:szCs w:val="21"/>
          <w:highlight w:val="none"/>
        </w:rPr>
        <w:t>北部</w:t>
      </w:r>
      <w:r>
        <w:rPr>
          <w:color w:val="auto"/>
          <w:kern w:val="0"/>
          <w:sz w:val="21"/>
          <w:szCs w:val="21"/>
          <w:highlight w:val="none"/>
        </w:rPr>
        <w:t>的增</w:t>
      </w:r>
      <w:r>
        <w:rPr>
          <w:rFonts w:hint="eastAsia"/>
          <w:color w:val="auto"/>
          <w:kern w:val="0"/>
          <w:sz w:val="21"/>
          <w:szCs w:val="21"/>
          <w:highlight w:val="none"/>
        </w:rPr>
        <w:t>加最</w:t>
      </w:r>
      <w:r>
        <w:rPr>
          <w:color w:val="auto"/>
          <w:kern w:val="0"/>
          <w:sz w:val="21"/>
          <w:szCs w:val="21"/>
          <w:highlight w:val="none"/>
        </w:rPr>
        <w:t>明显，</w:t>
      </w:r>
      <w:r>
        <w:rPr>
          <w:rFonts w:hint="eastAsia"/>
          <w:color w:val="auto"/>
          <w:kern w:val="0"/>
          <w:sz w:val="21"/>
          <w:szCs w:val="21"/>
          <w:highlight w:val="none"/>
        </w:rPr>
        <w:t>增幅普遍超过了</w:t>
      </w:r>
      <w:r>
        <w:rPr>
          <w:color w:val="auto"/>
          <w:kern w:val="0"/>
          <w:sz w:val="21"/>
          <w:szCs w:val="21"/>
          <w:highlight w:val="none"/>
        </w:rPr>
        <w:t>0.20；</w:t>
      </w:r>
      <w:r>
        <w:rPr>
          <w:rFonts w:hint="eastAsia"/>
          <w:color w:val="auto"/>
          <w:kern w:val="0"/>
          <w:sz w:val="21"/>
          <w:szCs w:val="21"/>
          <w:highlight w:val="none"/>
        </w:rPr>
        <w:t>余下</w:t>
      </w:r>
      <w:r>
        <w:rPr>
          <w:color w:val="auto"/>
          <w:kern w:val="0"/>
          <w:sz w:val="21"/>
          <w:szCs w:val="21"/>
          <w:highlight w:val="none"/>
        </w:rPr>
        <w:t>地区中</w:t>
      </w:r>
      <w:r>
        <w:rPr>
          <w:rFonts w:hint="eastAsia"/>
          <w:color w:val="auto"/>
          <w:kern w:val="0"/>
          <w:sz w:val="21"/>
          <w:szCs w:val="21"/>
          <w:highlight w:val="none"/>
        </w:rPr>
        <w:t>，以</w:t>
      </w:r>
      <w:r>
        <w:rPr>
          <w:color w:val="auto"/>
          <w:kern w:val="0"/>
          <w:sz w:val="21"/>
          <w:szCs w:val="21"/>
          <w:highlight w:val="none"/>
        </w:rPr>
        <w:t>中游</w:t>
      </w:r>
      <w:r>
        <w:rPr>
          <w:rFonts w:hint="eastAsia"/>
          <w:color w:val="auto"/>
          <w:kern w:val="0"/>
          <w:sz w:val="21"/>
          <w:szCs w:val="21"/>
          <w:highlight w:val="none"/>
        </w:rPr>
        <w:t>中</w:t>
      </w:r>
      <w:r>
        <w:rPr>
          <w:color w:val="auto"/>
          <w:kern w:val="0"/>
          <w:sz w:val="21"/>
          <w:szCs w:val="21"/>
          <w:highlight w:val="none"/>
        </w:rPr>
        <w:t>北部</w:t>
      </w:r>
      <w:r>
        <w:rPr>
          <w:rFonts w:hint="eastAsia"/>
          <w:color w:val="auto"/>
          <w:kern w:val="0"/>
          <w:sz w:val="21"/>
          <w:szCs w:val="21"/>
          <w:highlight w:val="none"/>
        </w:rPr>
        <w:t>和</w:t>
      </w:r>
      <w:r>
        <w:rPr>
          <w:color w:val="auto"/>
          <w:kern w:val="0"/>
          <w:sz w:val="21"/>
          <w:szCs w:val="21"/>
          <w:highlight w:val="none"/>
        </w:rPr>
        <w:t>沂沭泗流域北部</w:t>
      </w:r>
      <w:r>
        <w:rPr>
          <w:rFonts w:hint="eastAsia"/>
          <w:color w:val="auto"/>
          <w:kern w:val="0"/>
          <w:sz w:val="21"/>
          <w:szCs w:val="21"/>
          <w:highlight w:val="none"/>
        </w:rPr>
        <w:t>的</w:t>
      </w:r>
      <w:r>
        <w:rPr>
          <w:color w:val="auto"/>
          <w:kern w:val="0"/>
          <w:sz w:val="21"/>
          <w:szCs w:val="21"/>
          <w:highlight w:val="none"/>
        </w:rPr>
        <w:t>转换率减小最明显，减幅</w:t>
      </w:r>
      <w:r>
        <w:rPr>
          <w:rFonts w:hint="eastAsia"/>
          <w:color w:val="auto"/>
          <w:kern w:val="0"/>
          <w:sz w:val="21"/>
          <w:szCs w:val="21"/>
          <w:highlight w:val="none"/>
        </w:rPr>
        <w:t>同样超过了</w:t>
      </w:r>
      <w:r>
        <w:rPr>
          <w:color w:val="auto"/>
          <w:kern w:val="0"/>
          <w:sz w:val="21"/>
          <w:szCs w:val="21"/>
          <w:highlight w:val="none"/>
        </w:rPr>
        <w:t>0.20。就年发生频次</w:t>
      </w:r>
      <w:r>
        <w:rPr>
          <w:rFonts w:hint="eastAsia"/>
          <w:color w:val="auto"/>
          <w:kern w:val="0"/>
          <w:sz w:val="21"/>
          <w:szCs w:val="21"/>
          <w:highlight w:val="none"/>
        </w:rPr>
        <w:t>而</w:t>
      </w:r>
      <w:r>
        <w:rPr>
          <w:color w:val="auto"/>
          <w:kern w:val="0"/>
          <w:sz w:val="21"/>
          <w:szCs w:val="21"/>
          <w:highlight w:val="none"/>
        </w:rPr>
        <w:t>言</w:t>
      </w:r>
      <w:r>
        <w:rPr>
          <w:rFonts w:hint="eastAsia"/>
          <w:color w:val="auto"/>
          <w:kern w:val="0"/>
          <w:sz w:val="21"/>
          <w:szCs w:val="21"/>
          <w:highlight w:val="none"/>
        </w:rPr>
        <w:t>[见</w:t>
      </w:r>
      <w:r>
        <w:rPr>
          <w:color w:val="auto"/>
          <w:kern w:val="0"/>
          <w:sz w:val="21"/>
          <w:szCs w:val="21"/>
          <w:highlight w:val="none"/>
        </w:rPr>
        <w:t>图</w:t>
      </w:r>
      <w:r>
        <w:rPr>
          <w:rFonts w:hint="eastAsia"/>
          <w:color w:val="auto"/>
          <w:kern w:val="0"/>
          <w:sz w:val="21"/>
          <w:szCs w:val="21"/>
          <w:highlight w:val="none"/>
        </w:rPr>
        <w:t>8</w:t>
      </w:r>
      <w:r>
        <w:rPr>
          <w:color w:val="auto"/>
          <w:kern w:val="0"/>
          <w:sz w:val="21"/>
          <w:szCs w:val="21"/>
          <w:highlight w:val="none"/>
        </w:rPr>
        <w:t>（</w:t>
      </w:r>
      <w:r>
        <w:rPr>
          <w:rFonts w:hint="eastAsia"/>
          <w:color w:val="auto"/>
          <w:kern w:val="0"/>
          <w:sz w:val="21"/>
          <w:szCs w:val="21"/>
          <w:highlight w:val="none"/>
        </w:rPr>
        <w:t>b</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，40%</w:t>
      </w:r>
      <w:r>
        <w:rPr>
          <w:rFonts w:hint="eastAsia"/>
          <w:color w:val="auto"/>
          <w:kern w:val="0"/>
          <w:sz w:val="21"/>
          <w:szCs w:val="21"/>
          <w:highlight w:val="none"/>
        </w:rPr>
        <w:t>（</w:t>
      </w:r>
      <w:r>
        <w:rPr>
          <w:color w:val="auto"/>
          <w:kern w:val="0"/>
          <w:sz w:val="21"/>
          <w:szCs w:val="21"/>
          <w:highlight w:val="none"/>
        </w:rPr>
        <w:t>60%</w:t>
      </w:r>
      <w:r>
        <w:rPr>
          <w:rFonts w:hint="eastAsia"/>
          <w:color w:val="auto"/>
          <w:kern w:val="0"/>
          <w:sz w:val="21"/>
          <w:szCs w:val="21"/>
          <w:highlight w:val="none"/>
        </w:rPr>
        <w:t>）</w:t>
      </w:r>
      <w:r>
        <w:rPr>
          <w:color w:val="auto"/>
          <w:kern w:val="0"/>
          <w:sz w:val="21"/>
          <w:szCs w:val="21"/>
          <w:highlight w:val="none"/>
        </w:rPr>
        <w:t>的地区增大</w:t>
      </w:r>
      <w:r>
        <w:rPr>
          <w:rFonts w:hint="eastAsia"/>
          <w:color w:val="auto"/>
          <w:kern w:val="0"/>
          <w:sz w:val="21"/>
          <w:szCs w:val="21"/>
          <w:highlight w:val="none"/>
        </w:rPr>
        <w:t>（</w:t>
      </w:r>
      <w:r>
        <w:rPr>
          <w:color w:val="auto"/>
          <w:kern w:val="0"/>
          <w:sz w:val="21"/>
          <w:szCs w:val="21"/>
          <w:highlight w:val="none"/>
        </w:rPr>
        <w:t>减小</w:t>
      </w:r>
      <w:r>
        <w:rPr>
          <w:rFonts w:hint="eastAsia"/>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rPr>
        <w:t>主要位于</w:t>
      </w:r>
      <w:r>
        <w:rPr>
          <w:color w:val="auto"/>
          <w:kern w:val="0"/>
          <w:sz w:val="21"/>
          <w:szCs w:val="21"/>
          <w:highlight w:val="none"/>
        </w:rPr>
        <w:t>流域西北部</w:t>
      </w:r>
      <w:r>
        <w:rPr>
          <w:rFonts w:hint="eastAsia"/>
          <w:color w:val="auto"/>
          <w:kern w:val="0"/>
          <w:sz w:val="21"/>
          <w:szCs w:val="21"/>
          <w:highlight w:val="none"/>
        </w:rPr>
        <w:t>和</w:t>
      </w:r>
      <w:r>
        <w:rPr>
          <w:color w:val="auto"/>
          <w:kern w:val="0"/>
          <w:sz w:val="21"/>
          <w:szCs w:val="21"/>
          <w:highlight w:val="none"/>
        </w:rPr>
        <w:t>沂沭泗</w:t>
      </w:r>
      <w:r>
        <w:rPr>
          <w:rFonts w:hint="eastAsia"/>
          <w:color w:val="auto"/>
          <w:kern w:val="0"/>
          <w:sz w:val="21"/>
          <w:szCs w:val="21"/>
          <w:highlight w:val="none"/>
        </w:rPr>
        <w:t>流域</w:t>
      </w:r>
      <w:r>
        <w:rPr>
          <w:color w:val="auto"/>
          <w:kern w:val="0"/>
          <w:sz w:val="21"/>
          <w:szCs w:val="21"/>
          <w:highlight w:val="none"/>
        </w:rPr>
        <w:t>西北部</w:t>
      </w:r>
      <w:r>
        <w:rPr>
          <w:rFonts w:hint="eastAsia"/>
          <w:color w:val="auto"/>
          <w:kern w:val="0"/>
          <w:sz w:val="21"/>
          <w:szCs w:val="21"/>
          <w:highlight w:val="none"/>
        </w:rPr>
        <w:t>（其他地区）</w:t>
      </w:r>
      <w:r>
        <w:rPr>
          <w:color w:val="auto"/>
          <w:kern w:val="0"/>
          <w:sz w:val="21"/>
          <w:szCs w:val="21"/>
          <w:highlight w:val="none"/>
        </w:rPr>
        <w:t>，</w:t>
      </w:r>
      <w:r>
        <w:rPr>
          <w:rFonts w:hint="eastAsia"/>
          <w:color w:val="auto"/>
          <w:kern w:val="0"/>
          <w:sz w:val="21"/>
          <w:szCs w:val="21"/>
          <w:highlight w:val="none"/>
        </w:rPr>
        <w:t>特别地，</w:t>
      </w:r>
      <w:r>
        <w:rPr>
          <w:color w:val="auto"/>
          <w:kern w:val="0"/>
          <w:sz w:val="21"/>
          <w:szCs w:val="21"/>
          <w:highlight w:val="none"/>
        </w:rPr>
        <w:t>中游</w:t>
      </w:r>
      <w:r>
        <w:rPr>
          <w:rFonts w:hint="eastAsia"/>
          <w:color w:val="auto"/>
          <w:kern w:val="0"/>
          <w:sz w:val="21"/>
          <w:szCs w:val="21"/>
          <w:highlight w:val="none"/>
        </w:rPr>
        <w:t>最</w:t>
      </w:r>
      <w:r>
        <w:rPr>
          <w:color w:val="auto"/>
          <w:kern w:val="0"/>
          <w:sz w:val="21"/>
          <w:szCs w:val="21"/>
          <w:highlight w:val="none"/>
        </w:rPr>
        <w:t>西部</w:t>
      </w:r>
      <w:r>
        <w:rPr>
          <w:rFonts w:hint="eastAsia"/>
          <w:color w:val="auto"/>
          <w:kern w:val="0"/>
          <w:sz w:val="21"/>
          <w:szCs w:val="21"/>
          <w:highlight w:val="none"/>
        </w:rPr>
        <w:t>（中游</w:t>
      </w:r>
      <w:r>
        <w:rPr>
          <w:color w:val="auto"/>
          <w:kern w:val="0"/>
          <w:sz w:val="21"/>
          <w:szCs w:val="21"/>
          <w:highlight w:val="none"/>
        </w:rPr>
        <w:t>中北部和沂沭泗流域</w:t>
      </w:r>
      <w:r>
        <w:rPr>
          <w:rFonts w:hint="eastAsia"/>
          <w:color w:val="auto"/>
          <w:kern w:val="0"/>
          <w:sz w:val="21"/>
          <w:szCs w:val="21"/>
          <w:highlight w:val="none"/>
        </w:rPr>
        <w:t>东北部）的</w:t>
      </w:r>
      <w:r>
        <w:rPr>
          <w:color w:val="auto"/>
          <w:kern w:val="0"/>
          <w:sz w:val="21"/>
          <w:szCs w:val="21"/>
          <w:highlight w:val="none"/>
        </w:rPr>
        <w:t>增</w:t>
      </w:r>
      <w:r>
        <w:rPr>
          <w:rFonts w:hint="eastAsia"/>
          <w:color w:val="auto"/>
          <w:kern w:val="0"/>
          <w:sz w:val="21"/>
          <w:szCs w:val="21"/>
          <w:highlight w:val="none"/>
        </w:rPr>
        <w:t>幅（减幅）</w:t>
      </w:r>
      <w:r>
        <w:rPr>
          <w:color w:val="auto"/>
          <w:kern w:val="0"/>
          <w:sz w:val="21"/>
          <w:szCs w:val="21"/>
          <w:highlight w:val="none"/>
        </w:rPr>
        <w:t>最</w:t>
      </w:r>
      <w:r>
        <w:rPr>
          <w:rFonts w:hint="eastAsia"/>
          <w:color w:val="auto"/>
          <w:kern w:val="0"/>
          <w:sz w:val="21"/>
          <w:szCs w:val="21"/>
          <w:highlight w:val="none"/>
        </w:rPr>
        <w:t>大</w:t>
      </w:r>
      <w:r>
        <w:rPr>
          <w:color w:val="auto"/>
          <w:kern w:val="0"/>
          <w:sz w:val="21"/>
          <w:szCs w:val="21"/>
          <w:highlight w:val="none"/>
        </w:rPr>
        <w:t>，在0.20 events/a以上。</w:t>
      </w:r>
      <w:r>
        <w:rPr>
          <w:rFonts w:hint="eastAsia"/>
          <w:color w:val="auto"/>
          <w:kern w:val="0"/>
          <w:sz w:val="21"/>
          <w:szCs w:val="21"/>
          <w:highlight w:val="none"/>
        </w:rPr>
        <w:t>从平均历时来看[见</w:t>
      </w:r>
      <w:r>
        <w:rPr>
          <w:color w:val="auto"/>
          <w:kern w:val="0"/>
          <w:sz w:val="21"/>
          <w:szCs w:val="21"/>
          <w:highlight w:val="none"/>
        </w:rPr>
        <w:t>图</w:t>
      </w:r>
      <w:r>
        <w:rPr>
          <w:rFonts w:hint="eastAsia"/>
          <w:color w:val="auto"/>
          <w:kern w:val="0"/>
          <w:sz w:val="21"/>
          <w:szCs w:val="21"/>
          <w:highlight w:val="none"/>
        </w:rPr>
        <w:t>8</w:t>
      </w:r>
      <w:r>
        <w:rPr>
          <w:color w:val="auto"/>
          <w:kern w:val="0"/>
          <w:sz w:val="21"/>
          <w:szCs w:val="21"/>
          <w:highlight w:val="none"/>
        </w:rPr>
        <w:t>（</w:t>
      </w:r>
      <w:r>
        <w:rPr>
          <w:rFonts w:hint="eastAsia"/>
          <w:color w:val="auto"/>
          <w:kern w:val="0"/>
          <w:sz w:val="21"/>
          <w:szCs w:val="21"/>
          <w:highlight w:val="none"/>
        </w:rPr>
        <w:t>c</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23%的地区</w:t>
      </w:r>
      <w:r>
        <w:rPr>
          <w:rFonts w:hint="eastAsia"/>
          <w:color w:val="auto"/>
          <w:kern w:val="0"/>
          <w:sz w:val="21"/>
          <w:szCs w:val="21"/>
          <w:highlight w:val="none"/>
        </w:rPr>
        <w:t>增大，零散分布于流域西部和东部，增幅大多小于</w:t>
      </w:r>
      <w:r>
        <w:rPr>
          <w:color w:val="auto"/>
          <w:kern w:val="0"/>
          <w:sz w:val="21"/>
          <w:szCs w:val="21"/>
          <w:highlight w:val="none"/>
        </w:rPr>
        <w:t>1.00 months/event</w:t>
      </w:r>
      <w:r>
        <w:rPr>
          <w:rFonts w:hint="eastAsia"/>
          <w:color w:val="auto"/>
          <w:kern w:val="0"/>
          <w:sz w:val="21"/>
          <w:szCs w:val="21"/>
          <w:highlight w:val="none"/>
        </w:rPr>
        <w:t>；而</w:t>
      </w:r>
      <w:r>
        <w:rPr>
          <w:color w:val="auto"/>
          <w:kern w:val="0"/>
          <w:sz w:val="21"/>
          <w:szCs w:val="21"/>
          <w:highlight w:val="none"/>
        </w:rPr>
        <w:t>77%</w:t>
      </w:r>
      <w:r>
        <w:rPr>
          <w:rFonts w:hint="eastAsia"/>
          <w:color w:val="auto"/>
          <w:kern w:val="0"/>
          <w:sz w:val="21"/>
          <w:szCs w:val="21"/>
          <w:highlight w:val="none"/>
        </w:rPr>
        <w:t>的</w:t>
      </w:r>
      <w:r>
        <w:rPr>
          <w:color w:val="auto"/>
          <w:kern w:val="0"/>
          <w:sz w:val="21"/>
          <w:szCs w:val="21"/>
          <w:highlight w:val="none"/>
        </w:rPr>
        <w:t>地区减小</w:t>
      </w:r>
      <w:r>
        <w:rPr>
          <w:rFonts w:hint="eastAsia"/>
          <w:color w:val="auto"/>
          <w:kern w:val="0"/>
          <w:sz w:val="21"/>
          <w:szCs w:val="21"/>
          <w:highlight w:val="none"/>
        </w:rPr>
        <w:t>，其中沂沭泗流域大部及中游部分地区的减幅最大，普遍超过</w:t>
      </w:r>
      <w:r>
        <w:rPr>
          <w:color w:val="auto"/>
          <w:kern w:val="0"/>
          <w:sz w:val="21"/>
          <w:szCs w:val="21"/>
          <w:highlight w:val="none"/>
        </w:rPr>
        <w:t>1.00 months/event</w:t>
      </w:r>
      <w:r>
        <w:rPr>
          <w:rFonts w:hint="eastAsia"/>
          <w:color w:val="auto"/>
          <w:kern w:val="0"/>
          <w:sz w:val="21"/>
          <w:szCs w:val="21"/>
          <w:highlight w:val="none"/>
        </w:rPr>
        <w:t>。在平均强度方面[见</w:t>
      </w:r>
      <w:r>
        <w:rPr>
          <w:color w:val="auto"/>
          <w:kern w:val="0"/>
          <w:sz w:val="21"/>
          <w:szCs w:val="21"/>
          <w:highlight w:val="none"/>
        </w:rPr>
        <w:t>图</w:t>
      </w:r>
      <w:r>
        <w:rPr>
          <w:rFonts w:hint="eastAsia"/>
          <w:color w:val="auto"/>
          <w:kern w:val="0"/>
          <w:sz w:val="21"/>
          <w:szCs w:val="21"/>
          <w:highlight w:val="none"/>
        </w:rPr>
        <w:t>8</w:t>
      </w:r>
      <w:r>
        <w:rPr>
          <w:color w:val="auto"/>
          <w:kern w:val="0"/>
          <w:sz w:val="21"/>
          <w:szCs w:val="21"/>
          <w:highlight w:val="none"/>
        </w:rPr>
        <w:t>（</w:t>
      </w:r>
      <w:r>
        <w:rPr>
          <w:rFonts w:hint="eastAsia"/>
          <w:color w:val="auto"/>
          <w:kern w:val="0"/>
          <w:sz w:val="21"/>
          <w:szCs w:val="21"/>
          <w:highlight w:val="none"/>
        </w:rPr>
        <w:t>d</w:t>
      </w:r>
      <w:r>
        <w:rPr>
          <w:color w:val="auto"/>
          <w:kern w:val="0"/>
          <w:sz w:val="21"/>
          <w:szCs w:val="21"/>
          <w:highlight w:val="none"/>
        </w:rPr>
        <w:t>）</w:t>
      </w:r>
      <w:r>
        <w:rPr>
          <w:rFonts w:hint="eastAsia"/>
          <w:color w:val="auto"/>
          <w:kern w:val="0"/>
          <w:sz w:val="21"/>
          <w:szCs w:val="21"/>
          <w:highlight w:val="none"/>
        </w:rPr>
        <w:t>]，</w:t>
      </w:r>
      <w:r>
        <w:rPr>
          <w:color w:val="auto"/>
          <w:kern w:val="0"/>
          <w:sz w:val="21"/>
          <w:szCs w:val="21"/>
          <w:highlight w:val="none"/>
        </w:rPr>
        <w:t>43%的地区</w:t>
      </w:r>
      <w:r>
        <w:rPr>
          <w:rFonts w:hint="eastAsia"/>
          <w:color w:val="auto"/>
          <w:kern w:val="0"/>
          <w:sz w:val="21"/>
          <w:szCs w:val="21"/>
          <w:highlight w:val="none"/>
        </w:rPr>
        <w:t>有所增大</w:t>
      </w:r>
      <w:r>
        <w:rPr>
          <w:color w:val="auto"/>
          <w:kern w:val="0"/>
          <w:sz w:val="21"/>
          <w:szCs w:val="21"/>
          <w:highlight w:val="none"/>
        </w:rPr>
        <w:t>，</w:t>
      </w:r>
      <w:r>
        <w:rPr>
          <w:rFonts w:hint="eastAsia"/>
          <w:color w:val="auto"/>
          <w:kern w:val="0"/>
          <w:sz w:val="21"/>
          <w:szCs w:val="21"/>
          <w:highlight w:val="none"/>
        </w:rPr>
        <w:t>主要位于</w:t>
      </w:r>
      <w:r>
        <w:rPr>
          <w:color w:val="auto"/>
          <w:kern w:val="0"/>
          <w:sz w:val="21"/>
          <w:szCs w:val="21"/>
          <w:highlight w:val="none"/>
        </w:rPr>
        <w:t>流域西南部</w:t>
      </w:r>
      <w:r>
        <w:rPr>
          <w:rFonts w:hint="eastAsia"/>
          <w:color w:val="auto"/>
          <w:kern w:val="0"/>
          <w:sz w:val="21"/>
          <w:szCs w:val="21"/>
          <w:highlight w:val="none"/>
        </w:rPr>
        <w:t>、</w:t>
      </w:r>
      <w:r>
        <w:rPr>
          <w:color w:val="auto"/>
          <w:kern w:val="0"/>
          <w:sz w:val="21"/>
          <w:szCs w:val="21"/>
          <w:highlight w:val="none"/>
        </w:rPr>
        <w:t>西北部以及沂沭泗流域部分地区，</w:t>
      </w:r>
      <w:r>
        <w:rPr>
          <w:rFonts w:hint="eastAsia"/>
          <w:color w:val="auto"/>
          <w:kern w:val="0"/>
          <w:sz w:val="21"/>
          <w:szCs w:val="21"/>
          <w:highlight w:val="none"/>
        </w:rPr>
        <w:t>尤以</w:t>
      </w:r>
      <w:r>
        <w:rPr>
          <w:color w:val="auto"/>
          <w:kern w:val="0"/>
          <w:sz w:val="21"/>
          <w:szCs w:val="21"/>
          <w:highlight w:val="none"/>
        </w:rPr>
        <w:t>中游最南部增加最大</w:t>
      </w:r>
      <w:r>
        <w:rPr>
          <w:rFonts w:hint="eastAsia"/>
          <w:color w:val="auto"/>
          <w:kern w:val="0"/>
          <w:sz w:val="21"/>
          <w:szCs w:val="21"/>
          <w:highlight w:val="none"/>
        </w:rPr>
        <w:t>（</w:t>
      </w:r>
      <w:r>
        <w:rPr>
          <w:color w:val="auto"/>
          <w:kern w:val="0"/>
          <w:sz w:val="21"/>
          <w:szCs w:val="21"/>
          <w:highlight w:val="none"/>
        </w:rPr>
        <w:t>&gt; 0.08 /event</w:t>
      </w:r>
      <w:r>
        <w:rPr>
          <w:rFonts w:hint="eastAsia"/>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rPr>
        <w:t>其余</w:t>
      </w:r>
      <w:r>
        <w:rPr>
          <w:color w:val="auto"/>
          <w:kern w:val="0"/>
          <w:sz w:val="21"/>
          <w:szCs w:val="21"/>
          <w:highlight w:val="none"/>
        </w:rPr>
        <w:t>地区均</w:t>
      </w:r>
      <w:r>
        <w:rPr>
          <w:rFonts w:hint="eastAsia"/>
          <w:color w:val="auto"/>
          <w:kern w:val="0"/>
          <w:sz w:val="21"/>
          <w:szCs w:val="21"/>
          <w:highlight w:val="none"/>
        </w:rPr>
        <w:t>减小</w:t>
      </w:r>
      <w:r>
        <w:rPr>
          <w:color w:val="auto"/>
          <w:kern w:val="0"/>
          <w:sz w:val="21"/>
          <w:szCs w:val="21"/>
          <w:highlight w:val="none"/>
        </w:rPr>
        <w:t>，</w:t>
      </w:r>
      <w:r>
        <w:rPr>
          <w:rFonts w:hint="eastAsia"/>
          <w:color w:val="auto"/>
          <w:kern w:val="0"/>
          <w:sz w:val="21"/>
          <w:szCs w:val="21"/>
          <w:highlight w:val="none"/>
        </w:rPr>
        <w:t>其中</w:t>
      </w:r>
      <w:r>
        <w:rPr>
          <w:color w:val="auto"/>
          <w:kern w:val="0"/>
          <w:sz w:val="21"/>
          <w:szCs w:val="21"/>
          <w:highlight w:val="none"/>
        </w:rPr>
        <w:t>沂沭泗流域中北部</w:t>
      </w:r>
      <w:r>
        <w:rPr>
          <w:rFonts w:hint="eastAsia"/>
          <w:color w:val="auto"/>
          <w:kern w:val="0"/>
          <w:sz w:val="21"/>
          <w:szCs w:val="21"/>
          <w:highlight w:val="none"/>
        </w:rPr>
        <w:t>、南部</w:t>
      </w:r>
      <w:r>
        <w:rPr>
          <w:color w:val="auto"/>
          <w:kern w:val="0"/>
          <w:sz w:val="21"/>
          <w:szCs w:val="21"/>
          <w:highlight w:val="none"/>
        </w:rPr>
        <w:t>及下游中南部较明显，</w:t>
      </w:r>
      <w:r>
        <w:rPr>
          <w:rFonts w:hint="eastAsia"/>
          <w:color w:val="auto"/>
          <w:kern w:val="0"/>
          <w:sz w:val="21"/>
          <w:szCs w:val="21"/>
          <w:highlight w:val="none"/>
        </w:rPr>
        <w:t>减幅普遍</w:t>
      </w:r>
      <w:r>
        <w:rPr>
          <w:color w:val="auto"/>
          <w:kern w:val="0"/>
          <w:sz w:val="21"/>
          <w:szCs w:val="21"/>
          <w:highlight w:val="none"/>
        </w:rPr>
        <w:t>超过了0.08 /event。根据图8</w:t>
      </w:r>
      <w:r>
        <w:rPr>
          <w:rFonts w:hint="eastAsia"/>
          <w:color w:val="auto"/>
          <w:kern w:val="0"/>
          <w:sz w:val="21"/>
          <w:szCs w:val="21"/>
          <w:highlight w:val="none"/>
        </w:rPr>
        <w:t>（</w:t>
      </w:r>
      <w:r>
        <w:rPr>
          <w:color w:val="auto"/>
          <w:kern w:val="0"/>
          <w:sz w:val="21"/>
          <w:szCs w:val="21"/>
          <w:highlight w:val="none"/>
        </w:rPr>
        <w:t>e</w:t>
      </w:r>
      <w:r>
        <w:rPr>
          <w:rFonts w:hint="eastAsia"/>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rPr>
        <w:t>分别</w:t>
      </w:r>
      <w:r>
        <w:rPr>
          <w:color w:val="auto"/>
          <w:kern w:val="0"/>
          <w:sz w:val="21"/>
          <w:szCs w:val="21"/>
          <w:highlight w:val="none"/>
        </w:rPr>
        <w:t>有30%</w:t>
      </w:r>
      <w:r>
        <w:rPr>
          <w:rFonts w:hint="eastAsia"/>
          <w:color w:val="auto"/>
          <w:kern w:val="0"/>
          <w:sz w:val="21"/>
          <w:szCs w:val="21"/>
          <w:highlight w:val="none"/>
        </w:rPr>
        <w:t>和</w:t>
      </w:r>
      <w:r>
        <w:rPr>
          <w:color w:val="auto"/>
          <w:kern w:val="0"/>
          <w:sz w:val="21"/>
          <w:szCs w:val="21"/>
          <w:highlight w:val="none"/>
        </w:rPr>
        <w:t>70%的地区显示平均烈度</w:t>
      </w:r>
      <w:r>
        <w:rPr>
          <w:rFonts w:hint="eastAsia"/>
          <w:color w:val="auto"/>
          <w:kern w:val="0"/>
          <w:sz w:val="21"/>
          <w:szCs w:val="21"/>
          <w:highlight w:val="none"/>
        </w:rPr>
        <w:t>增大</w:t>
      </w:r>
      <w:r>
        <w:rPr>
          <w:color w:val="auto"/>
          <w:kern w:val="0"/>
          <w:sz w:val="21"/>
          <w:szCs w:val="21"/>
          <w:highlight w:val="none"/>
        </w:rPr>
        <w:t>和减小</w:t>
      </w:r>
      <w:r>
        <w:rPr>
          <w:rFonts w:hint="eastAsia"/>
          <w:color w:val="auto"/>
          <w:kern w:val="0"/>
          <w:sz w:val="21"/>
          <w:szCs w:val="21"/>
          <w:highlight w:val="none"/>
        </w:rPr>
        <w:t>；其中，</w:t>
      </w:r>
      <w:r>
        <w:rPr>
          <w:color w:val="auto"/>
          <w:kern w:val="0"/>
          <w:sz w:val="21"/>
          <w:szCs w:val="21"/>
          <w:highlight w:val="none"/>
        </w:rPr>
        <w:t>增</w:t>
      </w:r>
      <w:r>
        <w:rPr>
          <w:rFonts w:hint="eastAsia"/>
          <w:color w:val="auto"/>
          <w:kern w:val="0"/>
          <w:sz w:val="21"/>
          <w:szCs w:val="21"/>
          <w:highlight w:val="none"/>
        </w:rPr>
        <w:t>大区域</w:t>
      </w:r>
      <w:r>
        <w:rPr>
          <w:color w:val="auto"/>
          <w:kern w:val="0"/>
          <w:sz w:val="21"/>
          <w:szCs w:val="21"/>
          <w:highlight w:val="none"/>
        </w:rPr>
        <w:t>主要</w:t>
      </w:r>
      <w:r>
        <w:rPr>
          <w:rFonts w:hint="eastAsia"/>
          <w:color w:val="auto"/>
          <w:kern w:val="0"/>
          <w:sz w:val="21"/>
          <w:szCs w:val="21"/>
          <w:highlight w:val="none"/>
        </w:rPr>
        <w:t>分布</w:t>
      </w:r>
      <w:r>
        <w:rPr>
          <w:color w:val="auto"/>
          <w:kern w:val="0"/>
          <w:sz w:val="21"/>
          <w:szCs w:val="21"/>
          <w:highlight w:val="none"/>
        </w:rPr>
        <w:t>于</w:t>
      </w:r>
      <w:r>
        <w:rPr>
          <w:rFonts w:hint="eastAsia"/>
          <w:color w:val="auto"/>
          <w:kern w:val="0"/>
          <w:sz w:val="21"/>
          <w:szCs w:val="21"/>
          <w:highlight w:val="none"/>
        </w:rPr>
        <w:t>流域</w:t>
      </w:r>
      <w:r>
        <w:rPr>
          <w:color w:val="auto"/>
          <w:kern w:val="0"/>
          <w:sz w:val="21"/>
          <w:szCs w:val="21"/>
          <w:highlight w:val="none"/>
        </w:rPr>
        <w:t>西南部、中游北部及沂沭泗</w:t>
      </w:r>
      <w:r>
        <w:rPr>
          <w:rFonts w:hint="eastAsia"/>
          <w:color w:val="auto"/>
          <w:kern w:val="0"/>
          <w:sz w:val="21"/>
          <w:szCs w:val="21"/>
          <w:highlight w:val="none"/>
        </w:rPr>
        <w:t>流域</w:t>
      </w:r>
      <w:r>
        <w:rPr>
          <w:color w:val="auto"/>
          <w:kern w:val="0"/>
          <w:sz w:val="21"/>
          <w:szCs w:val="21"/>
          <w:highlight w:val="none"/>
        </w:rPr>
        <w:t>部分地区</w:t>
      </w:r>
      <w:r>
        <w:rPr>
          <w:rFonts w:hint="eastAsia"/>
          <w:color w:val="auto"/>
          <w:kern w:val="0"/>
          <w:sz w:val="21"/>
          <w:szCs w:val="21"/>
          <w:highlight w:val="none"/>
        </w:rPr>
        <w:t>，</w:t>
      </w:r>
      <w:r>
        <w:rPr>
          <w:color w:val="auto"/>
          <w:kern w:val="0"/>
          <w:sz w:val="21"/>
          <w:szCs w:val="21"/>
          <w:highlight w:val="none"/>
        </w:rPr>
        <w:t>但增幅基本在0.80 /event以</w:t>
      </w:r>
      <w:r>
        <w:rPr>
          <w:rFonts w:hint="eastAsia"/>
          <w:color w:val="auto"/>
          <w:kern w:val="0"/>
          <w:sz w:val="21"/>
          <w:szCs w:val="21"/>
          <w:highlight w:val="none"/>
        </w:rPr>
        <w:t>下</w:t>
      </w:r>
      <w:r>
        <w:rPr>
          <w:color w:val="auto"/>
          <w:kern w:val="0"/>
          <w:sz w:val="21"/>
          <w:szCs w:val="21"/>
          <w:highlight w:val="none"/>
        </w:rPr>
        <w:t>；平均烈度</w:t>
      </w:r>
      <w:r>
        <w:rPr>
          <w:rFonts w:hint="eastAsia"/>
          <w:color w:val="auto"/>
          <w:kern w:val="0"/>
          <w:sz w:val="21"/>
          <w:szCs w:val="21"/>
          <w:highlight w:val="none"/>
        </w:rPr>
        <w:t>减幅最大值</w:t>
      </w:r>
      <w:r>
        <w:rPr>
          <w:color w:val="auto"/>
          <w:kern w:val="0"/>
          <w:sz w:val="21"/>
          <w:szCs w:val="21"/>
          <w:highlight w:val="none"/>
        </w:rPr>
        <w:t xml:space="preserve">（&lt; </w:t>
      </w:r>
      <w:r>
        <w:rPr>
          <w:rFonts w:eastAsia="TimesNewRomanPSMT"/>
          <w:color w:val="auto"/>
          <w:kern w:val="0"/>
          <w:sz w:val="21"/>
          <w:szCs w:val="21"/>
          <w:highlight w:val="none"/>
        </w:rPr>
        <w:t>−</w:t>
      </w:r>
      <w:r>
        <w:rPr>
          <w:color w:val="auto"/>
          <w:sz w:val="21"/>
          <w:szCs w:val="21"/>
          <w:highlight w:val="none"/>
        </w:rPr>
        <w:t>1.20</w:t>
      </w:r>
      <w:r>
        <w:rPr>
          <w:color w:val="auto"/>
          <w:kern w:val="0"/>
          <w:sz w:val="21"/>
          <w:szCs w:val="21"/>
          <w:highlight w:val="none"/>
        </w:rPr>
        <w:t xml:space="preserve"> /event）</w:t>
      </w:r>
      <w:r>
        <w:rPr>
          <w:rFonts w:hint="eastAsia"/>
          <w:color w:val="auto"/>
          <w:kern w:val="0"/>
          <w:sz w:val="21"/>
          <w:szCs w:val="21"/>
          <w:highlight w:val="none"/>
        </w:rPr>
        <w:t>位于沂沭泗流域</w:t>
      </w:r>
      <w:r>
        <w:rPr>
          <w:color w:val="auto"/>
          <w:kern w:val="0"/>
          <w:sz w:val="21"/>
          <w:szCs w:val="21"/>
          <w:highlight w:val="none"/>
        </w:rPr>
        <w:t>西部</w:t>
      </w:r>
      <w:r>
        <w:rPr>
          <w:rFonts w:hint="eastAsia"/>
          <w:color w:val="auto"/>
          <w:kern w:val="0"/>
          <w:sz w:val="21"/>
          <w:szCs w:val="21"/>
          <w:highlight w:val="none"/>
        </w:rPr>
        <w:t>、</w:t>
      </w:r>
      <w:r>
        <w:rPr>
          <w:color w:val="auto"/>
          <w:kern w:val="0"/>
          <w:sz w:val="21"/>
          <w:szCs w:val="21"/>
          <w:highlight w:val="none"/>
        </w:rPr>
        <w:t>东南部以及中</w:t>
      </w:r>
      <w:r>
        <w:rPr>
          <w:rFonts w:hint="eastAsia"/>
          <w:color w:val="auto"/>
          <w:kern w:val="0"/>
          <w:sz w:val="21"/>
          <w:szCs w:val="21"/>
          <w:highlight w:val="none"/>
        </w:rPr>
        <w:t>游和</w:t>
      </w:r>
      <w:r>
        <w:rPr>
          <w:color w:val="auto"/>
          <w:kern w:val="0"/>
          <w:sz w:val="21"/>
          <w:szCs w:val="21"/>
          <w:highlight w:val="none"/>
        </w:rPr>
        <w:t>下游部分地区。</w:t>
      </w:r>
    </w:p>
    <w:p w14:paraId="33D93E7E">
      <w:pPr>
        <w:widowControl/>
        <w:overflowPunct w:val="0"/>
        <w:spacing w:line="240" w:lineRule="auto"/>
        <w:ind w:firstLine="420"/>
        <w:rPr>
          <w:color w:val="auto"/>
          <w:kern w:val="0"/>
          <w:sz w:val="21"/>
          <w:szCs w:val="21"/>
          <w:highlight w:val="none"/>
        </w:rPr>
      </w:pPr>
    </w:p>
    <w:p w14:paraId="303F2F1B">
      <w:pPr>
        <w:widowControl/>
        <w:overflowPunct w:val="0"/>
        <w:spacing w:line="240" w:lineRule="auto"/>
        <w:ind w:firstLine="0" w:firstLineChars="0"/>
        <w:jc w:val="center"/>
        <w:rPr>
          <w:color w:val="auto"/>
          <w:highlight w:val="none"/>
        </w:rPr>
      </w:pPr>
      <w:r>
        <w:rPr>
          <w:color w:val="auto"/>
          <w:highlight w:val="none"/>
        </w:rPr>
        <w:drawing>
          <wp:inline distT="0" distB="0" distL="0" distR="0">
            <wp:extent cx="3622675" cy="2740025"/>
            <wp:effectExtent l="0" t="0" r="0" b="3175"/>
            <wp:docPr id="441151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1135" name="图片 1"/>
                    <pic:cNvPicPr>
                      <a:picLocks noChangeAspect="1" noChangeArrowheads="1"/>
                    </pic:cNvPicPr>
                  </pic:nvPicPr>
                  <pic:blipFill>
                    <a:blip r:embed="rId19"/>
                    <a:stretch>
                      <a:fillRect/>
                    </a:stretch>
                  </pic:blipFill>
                  <pic:spPr>
                    <a:xfrm>
                      <a:off x="0" y="0"/>
                      <a:ext cx="3622864" cy="2740553"/>
                    </a:xfrm>
                    <a:prstGeom prst="rect">
                      <a:avLst/>
                    </a:prstGeom>
                    <a:noFill/>
                    <a:ln>
                      <a:noFill/>
                    </a:ln>
                  </pic:spPr>
                </pic:pic>
              </a:graphicData>
            </a:graphic>
          </wp:inline>
        </w:drawing>
      </w:r>
    </w:p>
    <w:p w14:paraId="02FEF5A8">
      <w:pPr>
        <w:autoSpaceDE w:val="0"/>
        <w:autoSpaceDN w:val="0"/>
        <w:spacing w:line="240" w:lineRule="auto"/>
        <w:ind w:firstLine="0" w:firstLineChars="0"/>
        <w:jc w:val="center"/>
        <w:rPr>
          <w:rFonts w:eastAsia="黑体"/>
          <w:color w:val="auto"/>
          <w:sz w:val="18"/>
          <w:szCs w:val="18"/>
          <w:highlight w:val="none"/>
        </w:rPr>
      </w:pPr>
      <w:bookmarkStart w:id="23" w:name="OLE_LINK4"/>
      <w:r>
        <w:rPr>
          <w:rFonts w:eastAsia="黑体"/>
          <w:color w:val="auto"/>
          <w:sz w:val="18"/>
          <w:szCs w:val="18"/>
          <w:highlight w:val="none"/>
        </w:rPr>
        <w:t>图8  各气象-水文复合干旱特征指标之差的空间分布</w:t>
      </w:r>
    </w:p>
    <w:p w14:paraId="0A22CF27">
      <w:pPr>
        <w:autoSpaceDE w:val="0"/>
        <w:autoSpaceDN w:val="0"/>
        <w:spacing w:line="240" w:lineRule="auto"/>
        <w:ind w:firstLine="0" w:firstLineChars="0"/>
        <w:jc w:val="center"/>
        <w:rPr>
          <w:color w:val="auto"/>
          <w:kern w:val="0"/>
          <w:sz w:val="18"/>
          <w:szCs w:val="18"/>
          <w:highlight w:val="none"/>
        </w:rPr>
      </w:pPr>
      <w:r>
        <w:rPr>
          <w:color w:val="auto"/>
          <w:kern w:val="0"/>
          <w:sz w:val="18"/>
          <w:szCs w:val="18"/>
          <w:highlight w:val="none"/>
        </w:rPr>
        <w:t>Fig.8  Spatial distribution of differences in various meteorological-hydrological compound drought indicators</w:t>
      </w:r>
    </w:p>
    <w:bookmarkEnd w:id="23"/>
    <w:p w14:paraId="7471C995">
      <w:pPr>
        <w:overflowPunct w:val="0"/>
        <w:spacing w:line="240" w:lineRule="auto"/>
        <w:ind w:firstLine="0" w:firstLineChars="0"/>
        <w:rPr>
          <w:rFonts w:eastAsia="黑体"/>
          <w:color w:val="auto"/>
          <w:kern w:val="0"/>
          <w:sz w:val="28"/>
          <w:szCs w:val="28"/>
          <w:highlight w:val="none"/>
        </w:rPr>
      </w:pPr>
      <w:r>
        <w:rPr>
          <w:rFonts w:eastAsia="黑体"/>
          <w:color w:val="auto"/>
          <w:kern w:val="0"/>
          <w:sz w:val="28"/>
          <w:szCs w:val="28"/>
          <w:highlight w:val="none"/>
        </w:rPr>
        <w:t xml:space="preserve">3 </w:t>
      </w:r>
      <w:r>
        <w:rPr>
          <w:color w:val="auto"/>
          <w:kern w:val="0"/>
          <w:sz w:val="28"/>
          <w:szCs w:val="28"/>
          <w:highlight w:val="none"/>
        </w:rPr>
        <w:t>讨  论</w:t>
      </w:r>
    </w:p>
    <w:p w14:paraId="4C4F55BA">
      <w:pPr>
        <w:overflowPunct w:val="0"/>
        <w:spacing w:line="240" w:lineRule="auto"/>
        <w:ind w:firstLine="420"/>
        <w:rPr>
          <w:color w:val="auto"/>
          <w:kern w:val="0"/>
          <w:sz w:val="21"/>
          <w:szCs w:val="21"/>
          <w:highlight w:val="none"/>
        </w:rPr>
      </w:pPr>
      <w:r>
        <w:rPr>
          <w:rFonts w:hint="eastAsia"/>
          <w:color w:val="auto"/>
          <w:kern w:val="0"/>
          <w:sz w:val="21"/>
          <w:szCs w:val="21"/>
          <w:highlight w:val="none"/>
        </w:rPr>
        <w:t>与单一类型的气象干旱和水文干旱相比，气象</w:t>
      </w:r>
      <w:r>
        <w:rPr>
          <w:color w:val="auto"/>
          <w:kern w:val="0"/>
          <w:sz w:val="21"/>
          <w:szCs w:val="21"/>
          <w:highlight w:val="none"/>
        </w:rPr>
        <w:t>-</w:t>
      </w:r>
      <w:r>
        <w:rPr>
          <w:rFonts w:hint="eastAsia"/>
          <w:color w:val="auto"/>
          <w:kern w:val="0"/>
          <w:sz w:val="21"/>
          <w:szCs w:val="21"/>
          <w:highlight w:val="none"/>
        </w:rPr>
        <w:t>水文复合干旱通常会对自然环境和社会经济系统造成更为严重的负面影响。尽管已有研究对淮河流域气象干旱与水文干旱的时空演变及其传播规律进行了探讨</w:t>
      </w:r>
      <w:r>
        <w:rPr>
          <w:color w:val="auto"/>
          <w:kern w:val="0"/>
          <w:sz w:val="21"/>
          <w:szCs w:val="21"/>
          <w:highlight w:val="none"/>
          <w:vertAlign w:val="superscript"/>
        </w:rPr>
        <w:t>[26,</w:t>
      </w:r>
      <w:r>
        <w:rPr>
          <w:rFonts w:hint="eastAsia"/>
          <w:color w:val="auto"/>
          <w:kern w:val="0"/>
          <w:sz w:val="21"/>
          <w:szCs w:val="21"/>
          <w:highlight w:val="none"/>
          <w:vertAlign w:val="superscript"/>
        </w:rPr>
        <w:t>35,</w:t>
      </w:r>
      <w:r>
        <w:rPr>
          <w:color w:val="auto"/>
          <w:kern w:val="0"/>
          <w:sz w:val="21"/>
          <w:szCs w:val="21"/>
          <w:highlight w:val="none"/>
          <w:vertAlign w:val="superscript"/>
        </w:rPr>
        <w:t>3</w:t>
      </w:r>
      <w:r>
        <w:rPr>
          <w:rFonts w:hint="eastAsia"/>
          <w:color w:val="auto"/>
          <w:kern w:val="0"/>
          <w:sz w:val="21"/>
          <w:szCs w:val="21"/>
          <w:highlight w:val="none"/>
          <w:vertAlign w:val="superscript"/>
        </w:rPr>
        <w:t>6,50-54</w:t>
      </w:r>
      <w:r>
        <w:rPr>
          <w:color w:val="auto"/>
          <w:kern w:val="0"/>
          <w:sz w:val="21"/>
          <w:szCs w:val="21"/>
          <w:highlight w:val="none"/>
          <w:vertAlign w:val="superscript"/>
        </w:rPr>
        <w:t>]</w:t>
      </w:r>
      <w:r>
        <w:rPr>
          <w:rFonts w:hint="eastAsia"/>
          <w:color w:val="auto"/>
          <w:kern w:val="0"/>
          <w:sz w:val="21"/>
          <w:szCs w:val="21"/>
          <w:highlight w:val="none"/>
        </w:rPr>
        <w:t>，但针对气象</w:t>
      </w:r>
      <w:r>
        <w:rPr>
          <w:color w:val="auto"/>
          <w:kern w:val="0"/>
          <w:sz w:val="21"/>
          <w:szCs w:val="21"/>
          <w:highlight w:val="none"/>
        </w:rPr>
        <w:t>-</w:t>
      </w:r>
      <w:r>
        <w:rPr>
          <w:rFonts w:hint="eastAsia"/>
          <w:color w:val="auto"/>
          <w:kern w:val="0"/>
          <w:sz w:val="21"/>
          <w:szCs w:val="21"/>
          <w:highlight w:val="none"/>
        </w:rPr>
        <w:t>水文复合干旱空间格局及其时空变化特征的分析仍然较为缺乏。为此，本研究系统分析了</w:t>
      </w:r>
      <w:r>
        <w:rPr>
          <w:color w:val="auto"/>
          <w:kern w:val="0"/>
          <w:sz w:val="21"/>
          <w:szCs w:val="21"/>
          <w:highlight w:val="none"/>
        </w:rPr>
        <w:t>1961</w:t>
      </w:r>
      <w:r>
        <w:rPr>
          <w:rFonts w:hint="eastAsia"/>
          <w:color w:val="auto"/>
          <w:kern w:val="0"/>
          <w:sz w:val="21"/>
          <w:szCs w:val="21"/>
          <w:highlight w:val="none"/>
        </w:rPr>
        <w:t>—</w:t>
      </w:r>
      <w:r>
        <w:rPr>
          <w:color w:val="auto"/>
          <w:kern w:val="0"/>
          <w:sz w:val="21"/>
          <w:szCs w:val="21"/>
          <w:highlight w:val="none"/>
        </w:rPr>
        <w:t>2018</w:t>
      </w:r>
      <w:r>
        <w:rPr>
          <w:rFonts w:hint="eastAsia"/>
          <w:color w:val="auto"/>
          <w:kern w:val="0"/>
          <w:sz w:val="21"/>
          <w:szCs w:val="21"/>
          <w:highlight w:val="none"/>
        </w:rPr>
        <w:t>年间淮河流域气象</w:t>
      </w:r>
      <w:r>
        <w:rPr>
          <w:color w:val="auto"/>
          <w:kern w:val="0"/>
          <w:sz w:val="21"/>
          <w:szCs w:val="21"/>
          <w:highlight w:val="none"/>
        </w:rPr>
        <w:t>-</w:t>
      </w:r>
      <w:r>
        <w:rPr>
          <w:rFonts w:hint="eastAsia"/>
          <w:color w:val="auto"/>
          <w:kern w:val="0"/>
          <w:sz w:val="21"/>
          <w:szCs w:val="21"/>
          <w:highlight w:val="none"/>
        </w:rPr>
        <w:t>水文复合干旱的时空格局与变化特征。研究发现，淮河流域</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对</w:t>
      </w:r>
      <w:r>
        <w:rPr>
          <w:i/>
          <w:color w:val="auto"/>
          <w:kern w:val="0"/>
          <w:sz w:val="21"/>
          <w:szCs w:val="21"/>
          <w:highlight w:val="none"/>
        </w:rPr>
        <w:t>SPEI</w:t>
      </w:r>
      <w:r>
        <w:rPr>
          <w:rFonts w:hint="eastAsia"/>
          <w:color w:val="auto"/>
          <w:kern w:val="0"/>
          <w:sz w:val="21"/>
          <w:szCs w:val="21"/>
          <w:highlight w:val="none"/>
        </w:rPr>
        <w:t>的响应存在明显滞后，且滞后时间在空间上呈现显著差异，这与以往研究结果一致</w:t>
      </w:r>
      <w:r>
        <w:rPr>
          <w:color w:val="auto"/>
          <w:kern w:val="0"/>
          <w:sz w:val="21"/>
          <w:szCs w:val="21"/>
          <w:highlight w:val="none"/>
          <w:vertAlign w:val="superscript"/>
        </w:rPr>
        <w:t>[26,3</w:t>
      </w:r>
      <w:r>
        <w:rPr>
          <w:rFonts w:hint="eastAsia"/>
          <w:color w:val="auto"/>
          <w:kern w:val="0"/>
          <w:sz w:val="21"/>
          <w:szCs w:val="21"/>
          <w:highlight w:val="none"/>
          <w:vertAlign w:val="superscript"/>
        </w:rPr>
        <w:t>6</w:t>
      </w:r>
      <w:r>
        <w:rPr>
          <w:color w:val="auto"/>
          <w:kern w:val="0"/>
          <w:sz w:val="21"/>
          <w:szCs w:val="21"/>
          <w:highlight w:val="none"/>
          <w:vertAlign w:val="superscript"/>
        </w:rPr>
        <w:t>,</w:t>
      </w:r>
      <w:r>
        <w:rPr>
          <w:rFonts w:hint="eastAsia"/>
          <w:color w:val="auto"/>
          <w:kern w:val="0"/>
          <w:sz w:val="21"/>
          <w:szCs w:val="21"/>
          <w:highlight w:val="none"/>
          <w:vertAlign w:val="superscript"/>
        </w:rPr>
        <w:t>50-51</w:t>
      </w:r>
      <w:r>
        <w:rPr>
          <w:color w:val="auto"/>
          <w:kern w:val="0"/>
          <w:sz w:val="21"/>
          <w:szCs w:val="21"/>
          <w:highlight w:val="none"/>
          <w:vertAlign w:val="superscript"/>
        </w:rPr>
        <w:t>,</w:t>
      </w:r>
      <w:r>
        <w:rPr>
          <w:rFonts w:hint="eastAsia"/>
          <w:color w:val="auto"/>
          <w:kern w:val="0"/>
          <w:sz w:val="21"/>
          <w:szCs w:val="21"/>
          <w:highlight w:val="none"/>
          <w:vertAlign w:val="superscript"/>
        </w:rPr>
        <w:t>53-54</w:t>
      </w:r>
      <w:r>
        <w:rPr>
          <w:color w:val="auto"/>
          <w:kern w:val="0"/>
          <w:sz w:val="21"/>
          <w:szCs w:val="21"/>
          <w:highlight w:val="none"/>
          <w:vertAlign w:val="superscript"/>
        </w:rPr>
        <w:t>]</w:t>
      </w:r>
      <w:r>
        <w:rPr>
          <w:rFonts w:hint="eastAsia"/>
          <w:color w:val="auto"/>
          <w:kern w:val="0"/>
          <w:sz w:val="21"/>
          <w:szCs w:val="21"/>
          <w:highlight w:val="none"/>
        </w:rPr>
        <w:t>。这种空间异质性与土壤类型、地质特征、地形条件、气候背景、植被状况及人类活动等多种因素密切相关</w:t>
      </w:r>
      <w:r>
        <w:rPr>
          <w:color w:val="auto"/>
          <w:kern w:val="0"/>
          <w:sz w:val="21"/>
          <w:szCs w:val="21"/>
          <w:highlight w:val="none"/>
          <w:vertAlign w:val="superscript"/>
        </w:rPr>
        <w:t>[15,17,26,</w:t>
      </w:r>
      <w:r>
        <w:rPr>
          <w:rFonts w:hint="eastAsia"/>
          <w:color w:val="auto"/>
          <w:kern w:val="0"/>
          <w:sz w:val="21"/>
          <w:szCs w:val="21"/>
          <w:highlight w:val="none"/>
          <w:vertAlign w:val="superscript"/>
        </w:rPr>
        <w:t>35-</w:t>
      </w:r>
      <w:r>
        <w:rPr>
          <w:color w:val="auto"/>
          <w:kern w:val="0"/>
          <w:sz w:val="21"/>
          <w:szCs w:val="21"/>
          <w:highlight w:val="none"/>
          <w:vertAlign w:val="superscript"/>
        </w:rPr>
        <w:t>3</w:t>
      </w:r>
      <w:r>
        <w:rPr>
          <w:rFonts w:hint="eastAsia"/>
          <w:color w:val="auto"/>
          <w:kern w:val="0"/>
          <w:sz w:val="21"/>
          <w:szCs w:val="21"/>
          <w:highlight w:val="none"/>
          <w:vertAlign w:val="superscript"/>
        </w:rPr>
        <w:t>6,50-54</w:t>
      </w:r>
      <w:r>
        <w:rPr>
          <w:color w:val="auto"/>
          <w:kern w:val="0"/>
          <w:sz w:val="21"/>
          <w:szCs w:val="21"/>
          <w:highlight w:val="none"/>
          <w:vertAlign w:val="superscript"/>
        </w:rPr>
        <w:t>]</w:t>
      </w:r>
      <w:r>
        <w:rPr>
          <w:rFonts w:hint="eastAsia"/>
          <w:color w:val="auto"/>
          <w:kern w:val="0"/>
          <w:sz w:val="21"/>
          <w:szCs w:val="21"/>
          <w:highlight w:val="none"/>
        </w:rPr>
        <w:t>。例如，滞后时间最长的</w:t>
      </w:r>
      <w:bookmarkStart w:id="24" w:name="OLE_LINK15"/>
      <w:r>
        <w:rPr>
          <w:rFonts w:hint="eastAsia"/>
          <w:color w:val="auto"/>
          <w:kern w:val="0"/>
          <w:sz w:val="21"/>
          <w:szCs w:val="21"/>
          <w:highlight w:val="none"/>
        </w:rPr>
        <w:t>沂沭泗流域</w:t>
      </w:r>
      <w:bookmarkEnd w:id="24"/>
      <w:r>
        <w:rPr>
          <w:rFonts w:hint="eastAsia"/>
          <w:color w:val="auto"/>
          <w:kern w:val="0"/>
          <w:sz w:val="21"/>
          <w:szCs w:val="21"/>
          <w:highlight w:val="none"/>
        </w:rPr>
        <w:t>可能与其广泛分布的石灰岩岩溶地貌有关，该地貌能吸纳大量降水并缓慢释放地下水，从而显著延迟对地表径流的补给</w:t>
      </w:r>
      <w:r>
        <w:rPr>
          <w:rFonts w:hint="eastAsia"/>
          <w:color w:val="auto"/>
          <w:kern w:val="0"/>
          <w:sz w:val="21"/>
          <w:szCs w:val="21"/>
          <w:highlight w:val="none"/>
          <w:vertAlign w:val="superscript"/>
        </w:rPr>
        <w:t>[55]</w:t>
      </w:r>
      <w:r>
        <w:rPr>
          <w:rFonts w:hint="eastAsia"/>
          <w:color w:val="auto"/>
          <w:kern w:val="0"/>
          <w:sz w:val="21"/>
          <w:szCs w:val="21"/>
          <w:highlight w:val="none"/>
        </w:rPr>
        <w:t>；而滞后时间最短的区域出现在中游中北部，其原因可能在于该地区分布有透水性较差的</w:t>
      </w:r>
      <w:bookmarkStart w:id="25" w:name="OLE_LINK17"/>
      <w:bookmarkStart w:id="26" w:name="OLE_LINK16"/>
      <w:r>
        <w:rPr>
          <w:rFonts w:hint="eastAsia"/>
          <w:color w:val="auto"/>
          <w:kern w:val="0"/>
          <w:sz w:val="21"/>
          <w:szCs w:val="21"/>
          <w:highlight w:val="none"/>
        </w:rPr>
        <w:t>砂姜黑土</w:t>
      </w:r>
      <w:bookmarkEnd w:id="25"/>
      <w:bookmarkEnd w:id="26"/>
      <w:r>
        <w:rPr>
          <w:rFonts w:hint="eastAsia"/>
          <w:color w:val="auto"/>
          <w:kern w:val="0"/>
          <w:sz w:val="21"/>
          <w:szCs w:val="21"/>
          <w:highlight w:val="none"/>
        </w:rPr>
        <w:t>，不利于水分深层下渗，促使降水较快转化为地表径流</w:t>
      </w:r>
      <w:r>
        <w:rPr>
          <w:rFonts w:hint="eastAsia"/>
          <w:color w:val="auto"/>
          <w:kern w:val="0"/>
          <w:sz w:val="21"/>
          <w:szCs w:val="21"/>
          <w:highlight w:val="none"/>
          <w:vertAlign w:val="superscript"/>
        </w:rPr>
        <w:t>[56]</w:t>
      </w:r>
      <w:r>
        <w:rPr>
          <w:rFonts w:hint="eastAsia"/>
          <w:color w:val="auto"/>
          <w:kern w:val="0"/>
          <w:sz w:val="21"/>
          <w:szCs w:val="21"/>
          <w:highlight w:val="none"/>
        </w:rPr>
        <w:t>。相较于前期，淮河流域后期气象</w:t>
      </w:r>
      <w:r>
        <w:rPr>
          <w:color w:val="auto"/>
          <w:kern w:val="0"/>
          <w:sz w:val="21"/>
          <w:szCs w:val="21"/>
          <w:highlight w:val="none"/>
        </w:rPr>
        <w:t>-</w:t>
      </w:r>
      <w:r>
        <w:rPr>
          <w:rFonts w:hint="eastAsia"/>
          <w:color w:val="auto"/>
          <w:kern w:val="0"/>
          <w:sz w:val="21"/>
          <w:szCs w:val="21"/>
          <w:highlight w:val="none"/>
        </w:rPr>
        <w:t>水文复合干旱的各特征指标均发生了改变，但空间差异显著。已有研究指出，全球气候变暖会改变水循环模式，导致降水时空分布更为不均，同时</w:t>
      </w:r>
      <w:r>
        <w:rPr>
          <w:i/>
          <w:color w:val="auto"/>
          <w:kern w:val="0"/>
          <w:sz w:val="21"/>
          <w:szCs w:val="21"/>
          <w:highlight w:val="none"/>
        </w:rPr>
        <w:t>PET</w:t>
      </w:r>
      <w:r>
        <w:rPr>
          <w:rFonts w:hint="eastAsia"/>
          <w:color w:val="auto"/>
          <w:kern w:val="0"/>
          <w:sz w:val="21"/>
          <w:szCs w:val="21"/>
          <w:highlight w:val="none"/>
        </w:rPr>
        <w:t>与实际蒸散发（</w:t>
      </w:r>
      <w:r>
        <w:rPr>
          <w:i/>
          <w:iCs/>
          <w:color w:val="auto"/>
          <w:kern w:val="0"/>
          <w:sz w:val="21"/>
          <w:szCs w:val="21"/>
          <w:highlight w:val="none"/>
        </w:rPr>
        <w:t>ET</w:t>
      </w:r>
      <w:r>
        <w:rPr>
          <w:rFonts w:hint="eastAsia"/>
          <w:color w:val="auto"/>
          <w:kern w:val="0"/>
          <w:sz w:val="21"/>
          <w:szCs w:val="21"/>
          <w:highlight w:val="none"/>
        </w:rPr>
        <w:t>）增加，进而影响干旱事件的发生可能性和频率</w:t>
      </w:r>
      <w:r>
        <w:rPr>
          <w:color w:val="auto"/>
          <w:kern w:val="0"/>
          <w:sz w:val="21"/>
          <w:szCs w:val="21"/>
          <w:highlight w:val="none"/>
          <w:vertAlign w:val="superscript"/>
        </w:rPr>
        <w:t>[5</w:t>
      </w:r>
      <w:r>
        <w:rPr>
          <w:rFonts w:hint="eastAsia"/>
          <w:color w:val="auto"/>
          <w:kern w:val="0"/>
          <w:sz w:val="21"/>
          <w:szCs w:val="21"/>
          <w:highlight w:val="none"/>
          <w:vertAlign w:val="superscript"/>
        </w:rPr>
        <w:t>7</w:t>
      </w:r>
      <w:r>
        <w:rPr>
          <w:color w:val="auto"/>
          <w:kern w:val="0"/>
          <w:sz w:val="21"/>
          <w:szCs w:val="21"/>
          <w:highlight w:val="none"/>
          <w:vertAlign w:val="superscript"/>
        </w:rPr>
        <w:t>]</w:t>
      </w:r>
      <w:r>
        <w:rPr>
          <w:rFonts w:hint="eastAsia"/>
          <w:color w:val="auto"/>
          <w:kern w:val="0"/>
          <w:sz w:val="21"/>
          <w:szCs w:val="21"/>
          <w:highlight w:val="none"/>
        </w:rPr>
        <w:t>。为理解复合干旱变化的空间差异，本研究进一步分析了后期</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以及降水、</w:t>
      </w:r>
      <w:r>
        <w:rPr>
          <w:i/>
          <w:color w:val="auto"/>
          <w:kern w:val="0"/>
          <w:sz w:val="21"/>
          <w:szCs w:val="21"/>
          <w:highlight w:val="none"/>
        </w:rPr>
        <w:t>PET</w:t>
      </w:r>
      <w:r>
        <w:rPr>
          <w:rFonts w:hint="eastAsia"/>
          <w:color w:val="auto"/>
          <w:kern w:val="0"/>
          <w:sz w:val="21"/>
          <w:szCs w:val="21"/>
          <w:highlight w:val="none"/>
        </w:rPr>
        <w:t>和</w:t>
      </w:r>
      <w:r>
        <w:rPr>
          <w:i/>
          <w:iCs/>
          <w:color w:val="auto"/>
          <w:kern w:val="0"/>
          <w:sz w:val="21"/>
          <w:szCs w:val="21"/>
          <w:highlight w:val="none"/>
        </w:rPr>
        <w:t>ET</w:t>
      </w:r>
      <w:r>
        <w:rPr>
          <w:rFonts w:hint="eastAsia"/>
          <w:color w:val="auto"/>
          <w:kern w:val="0"/>
          <w:sz w:val="21"/>
          <w:szCs w:val="21"/>
          <w:highlight w:val="none"/>
        </w:rPr>
        <w:t>的变化（图略）。对比发现，在淮河流域西部（除最南部），复合干旱的增强对应于</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和</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的同时减小，表明后期气象干旱与水文干旱可能同时加剧，从而增大两类干旱同时发生的概率，最终导致复合干旱各特征指标增大。流域最南部的复合干旱增强则可能主要与</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减小导致的水文干旱及复合干旱发生概率增加有关。值得注意的是，沂沭泗流域西部复合干旱的不同特征指标呈现相反变化，如转化率和年频次增大，而其他特征指标减小，这可能是因为</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和</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同时减小虽增大了复合干旱的发生概率，但降低了单次复合干旱的历时和烈度；同时，复合干旱总烈度的降幅超过了总历时，最终导致复合干旱平均强度亦减小。在其他地区，气象</w:t>
      </w:r>
      <w:r>
        <w:rPr>
          <w:color w:val="auto"/>
          <w:kern w:val="0"/>
          <w:sz w:val="21"/>
          <w:szCs w:val="21"/>
          <w:highlight w:val="none"/>
        </w:rPr>
        <w:t>-</w:t>
      </w:r>
      <w:r>
        <w:rPr>
          <w:rFonts w:hint="eastAsia"/>
          <w:color w:val="auto"/>
          <w:kern w:val="0"/>
          <w:sz w:val="21"/>
          <w:szCs w:val="21"/>
          <w:highlight w:val="none"/>
        </w:rPr>
        <w:t>水文复合干旱总体减弱，可能与</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和</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同时增大降低了气象干旱与水文干旱并发概率有关。总体而言，</w:t>
      </w:r>
      <w:r>
        <w:rPr>
          <w:i/>
          <w:color w:val="auto"/>
          <w:kern w:val="0"/>
          <w:sz w:val="21"/>
          <w:szCs w:val="21"/>
          <w:highlight w:val="none"/>
        </w:rPr>
        <w:t>SPEI</w:t>
      </w:r>
      <w:r>
        <w:rPr>
          <w:color w:val="auto"/>
          <w:kern w:val="0"/>
          <w:sz w:val="21"/>
          <w:szCs w:val="21"/>
          <w:highlight w:val="none"/>
        </w:rPr>
        <w:t>-</w:t>
      </w:r>
      <w:r>
        <w:rPr>
          <w:i/>
          <w:color w:val="auto"/>
          <w:kern w:val="0"/>
          <w:sz w:val="21"/>
          <w:szCs w:val="21"/>
          <w:highlight w:val="none"/>
        </w:rPr>
        <w:t>n</w:t>
      </w:r>
      <w:r>
        <w:rPr>
          <w:color w:val="auto"/>
          <w:kern w:val="0"/>
          <w:sz w:val="21"/>
          <w:szCs w:val="21"/>
          <w:highlight w:val="none"/>
        </w:rPr>
        <w:t>max</w:t>
      </w:r>
      <w:r>
        <w:rPr>
          <w:rFonts w:hint="eastAsia"/>
          <w:color w:val="auto"/>
          <w:kern w:val="0"/>
          <w:sz w:val="21"/>
          <w:szCs w:val="21"/>
          <w:highlight w:val="none"/>
        </w:rPr>
        <w:t>（</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）的减小主要受降水减少和</w:t>
      </w:r>
      <w:r>
        <w:rPr>
          <w:i/>
          <w:color w:val="auto"/>
          <w:kern w:val="0"/>
          <w:sz w:val="21"/>
          <w:szCs w:val="21"/>
          <w:highlight w:val="none"/>
        </w:rPr>
        <w:t>PET</w:t>
      </w:r>
      <w:r>
        <w:rPr>
          <w:rFonts w:hint="eastAsia"/>
          <w:color w:val="auto"/>
          <w:kern w:val="0"/>
          <w:sz w:val="21"/>
          <w:szCs w:val="21"/>
          <w:highlight w:val="none"/>
        </w:rPr>
        <w:t>（</w:t>
      </w:r>
      <w:r>
        <w:rPr>
          <w:i/>
          <w:iCs/>
          <w:color w:val="auto"/>
          <w:kern w:val="0"/>
          <w:sz w:val="21"/>
          <w:szCs w:val="21"/>
          <w:highlight w:val="none"/>
        </w:rPr>
        <w:t>ET</w:t>
      </w:r>
      <w:r>
        <w:rPr>
          <w:rFonts w:hint="eastAsia"/>
          <w:color w:val="auto"/>
          <w:kern w:val="0"/>
          <w:sz w:val="21"/>
          <w:szCs w:val="21"/>
          <w:highlight w:val="none"/>
        </w:rPr>
        <w:t>）增加的共同影响，而其增大则可归因于降水的增加。需要指出的是，本研究仅从气候变化角度对气象</w:t>
      </w:r>
      <w:r>
        <w:rPr>
          <w:color w:val="auto"/>
          <w:kern w:val="0"/>
          <w:sz w:val="21"/>
          <w:szCs w:val="21"/>
          <w:highlight w:val="none"/>
        </w:rPr>
        <w:t>-</w:t>
      </w:r>
      <w:r>
        <w:rPr>
          <w:rFonts w:hint="eastAsia"/>
          <w:color w:val="auto"/>
          <w:kern w:val="0"/>
          <w:sz w:val="21"/>
          <w:szCs w:val="21"/>
          <w:highlight w:val="none"/>
        </w:rPr>
        <w:t>水文复合干旱变化的可能原因进行了初步探讨，仍存在一定局限性。多项研究指出，近年来随着土地利用</w:t>
      </w:r>
      <w:r>
        <w:rPr>
          <w:color w:val="auto"/>
          <w:kern w:val="0"/>
          <w:sz w:val="21"/>
          <w:szCs w:val="21"/>
          <w:highlight w:val="none"/>
        </w:rPr>
        <w:t>/</w:t>
      </w:r>
      <w:r>
        <w:rPr>
          <w:rFonts w:hint="eastAsia"/>
          <w:color w:val="auto"/>
          <w:kern w:val="0"/>
          <w:sz w:val="21"/>
          <w:szCs w:val="21"/>
          <w:highlight w:val="none"/>
        </w:rPr>
        <w:t>覆盖与植被状况的变化（如叶面积指数增加），淮河流域陆面水文过程已发了生显著改变。例如，</w:t>
      </w:r>
      <w:r>
        <w:rPr>
          <w:rFonts w:hint="eastAsia"/>
          <w:color w:val="auto"/>
          <w:kern w:val="0"/>
          <w:sz w:val="21"/>
          <w:szCs w:val="21"/>
          <w:highlight w:val="none"/>
        </w:rPr>
        <w:t>杨秀芹</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58</w:t>
      </w:r>
      <w:r>
        <w:rPr>
          <w:color w:val="auto"/>
          <w:kern w:val="0"/>
          <w:sz w:val="21"/>
          <w:szCs w:val="21"/>
          <w:highlight w:val="none"/>
          <w:vertAlign w:val="superscript"/>
        </w:rPr>
        <w:t>]</w:t>
      </w:r>
      <w:r>
        <w:rPr>
          <w:rFonts w:hint="eastAsia"/>
          <w:color w:val="auto"/>
          <w:kern w:val="0"/>
          <w:sz w:val="21"/>
          <w:szCs w:val="21"/>
          <w:highlight w:val="none"/>
        </w:rPr>
        <w:t>与</w:t>
      </w:r>
      <w:r>
        <w:rPr>
          <w:rFonts w:hint="eastAsia"/>
          <w:color w:val="auto"/>
          <w:kern w:val="0"/>
          <w:sz w:val="21"/>
          <w:szCs w:val="21"/>
          <w:highlight w:val="none"/>
        </w:rPr>
        <w:t>郭晓彤</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59</w:t>
      </w:r>
      <w:r>
        <w:rPr>
          <w:color w:val="auto"/>
          <w:kern w:val="0"/>
          <w:sz w:val="21"/>
          <w:szCs w:val="21"/>
          <w:highlight w:val="none"/>
          <w:vertAlign w:val="superscript"/>
        </w:rPr>
        <w:t>]</w:t>
      </w:r>
      <w:r>
        <w:rPr>
          <w:rFonts w:hint="eastAsia"/>
          <w:color w:val="auto"/>
          <w:kern w:val="0"/>
          <w:sz w:val="21"/>
          <w:szCs w:val="21"/>
          <w:highlight w:val="none"/>
        </w:rPr>
        <w:t>的研究表明，</w:t>
      </w:r>
      <w:r>
        <w:rPr>
          <w:color w:val="auto"/>
          <w:kern w:val="0"/>
          <w:sz w:val="21"/>
          <w:szCs w:val="21"/>
          <w:highlight w:val="none"/>
        </w:rPr>
        <w:t>ET</w:t>
      </w:r>
      <w:r>
        <w:rPr>
          <w:rFonts w:hint="eastAsia"/>
          <w:color w:val="auto"/>
          <w:kern w:val="0"/>
          <w:sz w:val="21"/>
          <w:szCs w:val="21"/>
          <w:highlight w:val="none"/>
        </w:rPr>
        <w:t>的增加不仅受气候变化驱动，部分地区更主要受土地利用</w:t>
      </w:r>
      <w:r>
        <w:rPr>
          <w:color w:val="auto"/>
          <w:kern w:val="0"/>
          <w:sz w:val="21"/>
          <w:szCs w:val="21"/>
          <w:highlight w:val="none"/>
        </w:rPr>
        <w:t>/</w:t>
      </w:r>
      <w:r>
        <w:rPr>
          <w:rFonts w:hint="eastAsia"/>
          <w:color w:val="auto"/>
          <w:kern w:val="0"/>
          <w:sz w:val="21"/>
          <w:szCs w:val="21"/>
          <w:highlight w:val="none"/>
        </w:rPr>
        <w:t>覆盖变化或农业活动主导；</w:t>
      </w:r>
      <w:r>
        <w:rPr>
          <w:rFonts w:hint="eastAsia"/>
          <w:color w:val="auto"/>
          <w:kern w:val="0"/>
          <w:sz w:val="21"/>
          <w:szCs w:val="21"/>
          <w:highlight w:val="none"/>
        </w:rPr>
        <w:t>李鑫川</w:t>
      </w:r>
      <w:r>
        <w:rPr>
          <w:rFonts w:hint="eastAsia"/>
          <w:color w:val="auto"/>
          <w:kern w:val="0"/>
          <w:sz w:val="21"/>
          <w:szCs w:val="21"/>
          <w:highlight w:val="none"/>
        </w:rPr>
        <w:t>等</w:t>
      </w:r>
      <w:r>
        <w:rPr>
          <w:color w:val="auto"/>
          <w:kern w:val="0"/>
          <w:sz w:val="21"/>
          <w:szCs w:val="21"/>
          <w:highlight w:val="none"/>
          <w:vertAlign w:val="superscript"/>
        </w:rPr>
        <w:t>[</w:t>
      </w:r>
      <w:r>
        <w:rPr>
          <w:rFonts w:hint="eastAsia"/>
          <w:color w:val="auto"/>
          <w:kern w:val="0"/>
          <w:sz w:val="21"/>
          <w:szCs w:val="21"/>
          <w:highlight w:val="none"/>
          <w:vertAlign w:val="superscript"/>
        </w:rPr>
        <w:t>60</w:t>
      </w:r>
      <w:r>
        <w:rPr>
          <w:color w:val="auto"/>
          <w:kern w:val="0"/>
          <w:sz w:val="21"/>
          <w:szCs w:val="21"/>
          <w:highlight w:val="none"/>
          <w:vertAlign w:val="superscript"/>
        </w:rPr>
        <w:t>]</w:t>
      </w:r>
      <w:r>
        <w:rPr>
          <w:rFonts w:hint="eastAsia"/>
          <w:color w:val="auto"/>
          <w:kern w:val="0"/>
          <w:sz w:val="21"/>
          <w:szCs w:val="21"/>
          <w:highlight w:val="none"/>
        </w:rPr>
        <w:t>也指出，叶面积指数的增加会显著增强流域南部的植被蒸腾。因此，为深入理解淮河流域气象</w:t>
      </w:r>
      <w:r>
        <w:rPr>
          <w:color w:val="auto"/>
          <w:kern w:val="0"/>
          <w:sz w:val="21"/>
          <w:szCs w:val="21"/>
          <w:highlight w:val="none"/>
        </w:rPr>
        <w:t>-</w:t>
      </w:r>
      <w:r>
        <w:rPr>
          <w:rFonts w:hint="eastAsia"/>
          <w:color w:val="auto"/>
          <w:kern w:val="0"/>
          <w:sz w:val="21"/>
          <w:szCs w:val="21"/>
          <w:highlight w:val="none"/>
        </w:rPr>
        <w:t>水文复合干旱变化的机制，未来研究需特别关注土地利用</w:t>
      </w:r>
      <w:r>
        <w:rPr>
          <w:color w:val="auto"/>
          <w:kern w:val="0"/>
          <w:sz w:val="21"/>
          <w:szCs w:val="21"/>
          <w:highlight w:val="none"/>
        </w:rPr>
        <w:t>/</w:t>
      </w:r>
      <w:r>
        <w:rPr>
          <w:rFonts w:hint="eastAsia"/>
          <w:color w:val="auto"/>
          <w:kern w:val="0"/>
          <w:sz w:val="21"/>
          <w:szCs w:val="21"/>
          <w:highlight w:val="none"/>
        </w:rPr>
        <w:t>覆盖变化与植被动态对陆面水文过程的影响。</w:t>
      </w:r>
    </w:p>
    <w:p w14:paraId="1A988DD3">
      <w:pPr>
        <w:overflowPunct w:val="0"/>
        <w:spacing w:line="240" w:lineRule="auto"/>
        <w:ind w:firstLine="420"/>
        <w:rPr>
          <w:color w:val="auto"/>
          <w:kern w:val="0"/>
          <w:sz w:val="21"/>
          <w:szCs w:val="21"/>
          <w:highlight w:val="none"/>
        </w:rPr>
      </w:pPr>
      <w:r>
        <w:rPr>
          <w:rFonts w:hint="eastAsia"/>
          <w:color w:val="auto"/>
          <w:kern w:val="0"/>
          <w:sz w:val="21"/>
          <w:szCs w:val="21"/>
          <w:highlight w:val="none"/>
        </w:rPr>
        <w:t>本研究在数据选取与方法层面仍存在一定的局限性，具体体现在以下方面：在径流深数据方面，</w:t>
      </w:r>
      <w:r>
        <w:rPr>
          <w:color w:val="auto"/>
          <w:kern w:val="0"/>
          <w:sz w:val="21"/>
          <w:szCs w:val="21"/>
          <w:highlight w:val="none"/>
        </w:rPr>
        <w:t>为深入</w:t>
      </w:r>
      <w:r>
        <w:rPr>
          <w:rFonts w:hint="eastAsia"/>
          <w:color w:val="auto"/>
          <w:kern w:val="0"/>
          <w:sz w:val="21"/>
          <w:szCs w:val="21"/>
          <w:highlight w:val="none"/>
        </w:rPr>
        <w:t>揭示</w:t>
      </w:r>
      <w:r>
        <w:rPr>
          <w:color w:val="auto"/>
          <w:kern w:val="0"/>
          <w:sz w:val="21"/>
          <w:szCs w:val="21"/>
          <w:highlight w:val="none"/>
        </w:rPr>
        <w:t>气象-水文复合干旱的空间格局</w:t>
      </w:r>
      <w:r>
        <w:rPr>
          <w:rFonts w:hint="eastAsia"/>
          <w:color w:val="auto"/>
          <w:kern w:val="0"/>
          <w:sz w:val="21"/>
          <w:szCs w:val="21"/>
          <w:highlight w:val="none"/>
        </w:rPr>
        <w:t>与</w:t>
      </w:r>
      <w:r>
        <w:rPr>
          <w:color w:val="auto"/>
          <w:kern w:val="0"/>
          <w:sz w:val="21"/>
          <w:szCs w:val="21"/>
          <w:highlight w:val="none"/>
        </w:rPr>
        <w:t>时空变化特征，本研究采用了基于水文模型</w:t>
      </w:r>
      <w:r>
        <w:rPr>
          <w:rFonts w:hint="eastAsia"/>
          <w:color w:val="auto"/>
          <w:kern w:val="0"/>
          <w:sz w:val="21"/>
          <w:szCs w:val="21"/>
          <w:highlight w:val="none"/>
        </w:rPr>
        <w:t>模拟的</w:t>
      </w:r>
      <w:r>
        <w:rPr>
          <w:color w:val="auto"/>
          <w:kern w:val="0"/>
          <w:sz w:val="21"/>
          <w:szCs w:val="21"/>
          <w:highlight w:val="none"/>
        </w:rPr>
        <w:t>径流深数据集</w:t>
      </w:r>
      <w:r>
        <w:rPr>
          <w:color w:val="auto"/>
          <w:sz w:val="21"/>
          <w:szCs w:val="21"/>
          <w:highlight w:val="none"/>
          <w:vertAlign w:val="superscript"/>
        </w:rPr>
        <w:t>[4</w:t>
      </w:r>
      <w:r>
        <w:rPr>
          <w:rFonts w:hint="eastAsia"/>
          <w:color w:val="auto"/>
          <w:sz w:val="21"/>
          <w:szCs w:val="21"/>
          <w:highlight w:val="none"/>
          <w:vertAlign w:val="superscript"/>
        </w:rPr>
        <w:t>1</w:t>
      </w:r>
      <w:r>
        <w:rPr>
          <w:color w:val="auto"/>
          <w:sz w:val="21"/>
          <w:szCs w:val="21"/>
          <w:highlight w:val="none"/>
          <w:vertAlign w:val="superscript"/>
        </w:rPr>
        <w:t>]</w:t>
      </w:r>
      <w:r>
        <w:rPr>
          <w:color w:val="auto"/>
          <w:kern w:val="0"/>
          <w:sz w:val="21"/>
          <w:szCs w:val="21"/>
          <w:highlight w:val="none"/>
        </w:rPr>
        <w:t>。该数据集</w:t>
      </w:r>
      <w:r>
        <w:rPr>
          <w:rFonts w:hint="eastAsia"/>
          <w:color w:val="auto"/>
          <w:kern w:val="0"/>
          <w:sz w:val="21"/>
          <w:szCs w:val="21"/>
          <w:highlight w:val="none"/>
        </w:rPr>
        <w:t>虽然</w:t>
      </w:r>
      <w:r>
        <w:rPr>
          <w:color w:val="auto"/>
          <w:kern w:val="0"/>
          <w:sz w:val="21"/>
          <w:szCs w:val="21"/>
          <w:highlight w:val="none"/>
        </w:rPr>
        <w:t>考虑了植被</w:t>
      </w:r>
      <w:r>
        <w:rPr>
          <w:rFonts w:hint="eastAsia"/>
          <w:color w:val="auto"/>
          <w:kern w:val="0"/>
          <w:sz w:val="21"/>
          <w:szCs w:val="21"/>
          <w:highlight w:val="none"/>
        </w:rPr>
        <w:t>与</w:t>
      </w:r>
      <w:r>
        <w:rPr>
          <w:color w:val="auto"/>
          <w:kern w:val="0"/>
          <w:sz w:val="21"/>
          <w:szCs w:val="21"/>
          <w:highlight w:val="none"/>
        </w:rPr>
        <w:t>土地利用变化等因素对水文过程影响</w:t>
      </w:r>
      <w:r>
        <w:rPr>
          <w:rFonts w:hint="eastAsia"/>
          <w:color w:val="auto"/>
          <w:kern w:val="0"/>
          <w:sz w:val="21"/>
          <w:szCs w:val="21"/>
          <w:highlight w:val="none"/>
        </w:rPr>
        <w:t>，具有</w:t>
      </w:r>
      <w:r>
        <w:rPr>
          <w:color w:val="auto"/>
          <w:kern w:val="0"/>
          <w:sz w:val="21"/>
          <w:szCs w:val="21"/>
          <w:highlight w:val="none"/>
        </w:rPr>
        <w:t>较高</w:t>
      </w:r>
      <w:r>
        <w:rPr>
          <w:rFonts w:hint="eastAsia"/>
          <w:color w:val="auto"/>
          <w:kern w:val="0"/>
          <w:sz w:val="21"/>
          <w:szCs w:val="21"/>
          <w:highlight w:val="none"/>
        </w:rPr>
        <w:t>的模拟</w:t>
      </w:r>
      <w:r>
        <w:rPr>
          <w:color w:val="auto"/>
          <w:kern w:val="0"/>
          <w:sz w:val="21"/>
          <w:szCs w:val="21"/>
          <w:highlight w:val="none"/>
        </w:rPr>
        <w:t>精度，但</w:t>
      </w:r>
      <w:r>
        <w:rPr>
          <w:rFonts w:hint="eastAsia"/>
          <w:color w:val="auto"/>
          <w:kern w:val="0"/>
          <w:sz w:val="21"/>
          <w:szCs w:val="21"/>
          <w:highlight w:val="none"/>
        </w:rPr>
        <w:t>未充分考虑</w:t>
      </w:r>
      <w:r>
        <w:rPr>
          <w:color w:val="auto"/>
          <w:kern w:val="0"/>
          <w:sz w:val="21"/>
          <w:szCs w:val="21"/>
          <w:highlight w:val="none"/>
        </w:rPr>
        <w:t>灌溉</w:t>
      </w:r>
      <w:r>
        <w:rPr>
          <w:rFonts w:hint="eastAsia"/>
          <w:color w:val="auto"/>
          <w:kern w:val="0"/>
          <w:sz w:val="21"/>
          <w:szCs w:val="21"/>
          <w:highlight w:val="none"/>
        </w:rPr>
        <w:t>、</w:t>
      </w:r>
      <w:r>
        <w:rPr>
          <w:color w:val="auto"/>
          <w:kern w:val="0"/>
          <w:sz w:val="21"/>
          <w:szCs w:val="21"/>
          <w:highlight w:val="none"/>
        </w:rPr>
        <w:t>水利工程等其他人类活动的</w:t>
      </w:r>
      <w:r>
        <w:rPr>
          <w:rFonts w:hint="eastAsia"/>
          <w:color w:val="auto"/>
          <w:kern w:val="0"/>
          <w:sz w:val="21"/>
          <w:szCs w:val="21"/>
          <w:highlight w:val="none"/>
        </w:rPr>
        <w:t>直接</w:t>
      </w:r>
      <w:r>
        <w:rPr>
          <w:color w:val="auto"/>
          <w:kern w:val="0"/>
          <w:sz w:val="21"/>
          <w:szCs w:val="21"/>
          <w:highlight w:val="none"/>
        </w:rPr>
        <w:t>影响</w:t>
      </w:r>
      <w:r>
        <w:rPr>
          <w:color w:val="auto"/>
          <w:sz w:val="21"/>
          <w:szCs w:val="21"/>
          <w:highlight w:val="none"/>
          <w:vertAlign w:val="superscript"/>
        </w:rPr>
        <w:t>[4</w:t>
      </w:r>
      <w:r>
        <w:rPr>
          <w:rFonts w:hint="eastAsia"/>
          <w:color w:val="auto"/>
          <w:sz w:val="21"/>
          <w:szCs w:val="21"/>
          <w:highlight w:val="none"/>
          <w:vertAlign w:val="superscript"/>
        </w:rPr>
        <w:t>1</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实际上</w:t>
      </w:r>
      <w:r>
        <w:rPr>
          <w:color w:val="auto"/>
          <w:kern w:val="0"/>
          <w:sz w:val="21"/>
          <w:szCs w:val="21"/>
          <w:highlight w:val="none"/>
        </w:rPr>
        <w:t>，灌溉</w:t>
      </w:r>
      <w:r>
        <w:rPr>
          <w:rFonts w:hint="eastAsia"/>
          <w:color w:val="auto"/>
          <w:kern w:val="0"/>
          <w:sz w:val="21"/>
          <w:szCs w:val="21"/>
          <w:highlight w:val="none"/>
        </w:rPr>
        <w:t>与</w:t>
      </w:r>
      <w:r>
        <w:rPr>
          <w:color w:val="auto"/>
          <w:kern w:val="0"/>
          <w:sz w:val="21"/>
          <w:szCs w:val="21"/>
          <w:highlight w:val="none"/>
        </w:rPr>
        <w:t>水利工程</w:t>
      </w:r>
      <w:r>
        <w:rPr>
          <w:rFonts w:hint="eastAsia"/>
          <w:color w:val="auto"/>
          <w:kern w:val="0"/>
          <w:sz w:val="21"/>
          <w:szCs w:val="21"/>
          <w:highlight w:val="none"/>
        </w:rPr>
        <w:t>可以显著</w:t>
      </w:r>
      <w:r>
        <w:rPr>
          <w:color w:val="auto"/>
          <w:kern w:val="0"/>
          <w:sz w:val="21"/>
          <w:szCs w:val="21"/>
          <w:highlight w:val="none"/>
        </w:rPr>
        <w:t>改变</w:t>
      </w:r>
      <w:r>
        <w:rPr>
          <w:rFonts w:hint="eastAsia"/>
          <w:color w:val="auto"/>
          <w:kern w:val="0"/>
          <w:sz w:val="21"/>
          <w:szCs w:val="21"/>
          <w:highlight w:val="none"/>
        </w:rPr>
        <w:t>地表水文过程</w:t>
      </w:r>
      <w:r>
        <w:rPr>
          <w:color w:val="auto"/>
          <w:kern w:val="0"/>
          <w:sz w:val="21"/>
          <w:szCs w:val="21"/>
          <w:highlight w:val="none"/>
        </w:rPr>
        <w:t>，</w:t>
      </w:r>
      <w:r>
        <w:rPr>
          <w:rFonts w:hint="eastAsia"/>
          <w:color w:val="auto"/>
          <w:kern w:val="0"/>
          <w:sz w:val="21"/>
          <w:szCs w:val="21"/>
          <w:highlight w:val="none"/>
        </w:rPr>
        <w:t>从</w:t>
      </w:r>
      <w:r>
        <w:rPr>
          <w:color w:val="auto"/>
          <w:kern w:val="0"/>
          <w:sz w:val="21"/>
          <w:szCs w:val="21"/>
          <w:highlight w:val="none"/>
        </w:rPr>
        <w:t>而径流深</w:t>
      </w:r>
      <w:r>
        <w:rPr>
          <w:rFonts w:hint="eastAsia"/>
          <w:color w:val="auto"/>
          <w:kern w:val="0"/>
          <w:sz w:val="21"/>
          <w:szCs w:val="21"/>
          <w:highlight w:val="none"/>
        </w:rPr>
        <w:t>产生重要</w:t>
      </w:r>
      <w:r>
        <w:rPr>
          <w:color w:val="auto"/>
          <w:kern w:val="0"/>
          <w:sz w:val="21"/>
          <w:szCs w:val="21"/>
          <w:highlight w:val="none"/>
        </w:rPr>
        <w:t>影响</w:t>
      </w:r>
      <w:r>
        <w:rPr>
          <w:color w:val="auto"/>
          <w:sz w:val="21"/>
          <w:szCs w:val="21"/>
          <w:highlight w:val="none"/>
          <w:vertAlign w:val="superscript"/>
        </w:rPr>
        <w:t>[</w:t>
      </w:r>
      <w:r>
        <w:rPr>
          <w:rFonts w:hint="eastAsia"/>
          <w:color w:val="auto"/>
          <w:sz w:val="21"/>
          <w:szCs w:val="21"/>
          <w:highlight w:val="none"/>
          <w:vertAlign w:val="superscript"/>
        </w:rPr>
        <w:t>61</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并进一步作用于</w:t>
      </w:r>
      <w:r>
        <w:rPr>
          <w:color w:val="auto"/>
          <w:kern w:val="0"/>
          <w:sz w:val="21"/>
          <w:szCs w:val="21"/>
          <w:highlight w:val="none"/>
        </w:rPr>
        <w:t>水文干旱</w:t>
      </w:r>
      <w:r>
        <w:rPr>
          <w:rFonts w:hint="eastAsia"/>
          <w:color w:val="auto"/>
          <w:kern w:val="0"/>
          <w:sz w:val="21"/>
          <w:szCs w:val="21"/>
          <w:highlight w:val="none"/>
        </w:rPr>
        <w:t>及</w:t>
      </w:r>
      <w:r>
        <w:rPr>
          <w:color w:val="auto"/>
          <w:kern w:val="0"/>
          <w:sz w:val="21"/>
          <w:szCs w:val="21"/>
          <w:highlight w:val="none"/>
        </w:rPr>
        <w:t>气象-水文复合干旱的识别</w:t>
      </w:r>
      <w:r>
        <w:rPr>
          <w:rFonts w:hint="eastAsia"/>
          <w:color w:val="auto"/>
          <w:kern w:val="0"/>
          <w:sz w:val="21"/>
          <w:szCs w:val="21"/>
          <w:highlight w:val="none"/>
        </w:rPr>
        <w:t>与</w:t>
      </w:r>
      <w:r>
        <w:rPr>
          <w:color w:val="auto"/>
          <w:kern w:val="0"/>
          <w:sz w:val="21"/>
          <w:szCs w:val="21"/>
          <w:highlight w:val="none"/>
        </w:rPr>
        <w:t>特征指标（如发生频次、强度和历时等）的提取。因此，基于未考虑</w:t>
      </w:r>
      <w:r>
        <w:rPr>
          <w:rFonts w:hint="eastAsia"/>
          <w:color w:val="auto"/>
          <w:kern w:val="0"/>
          <w:sz w:val="21"/>
          <w:szCs w:val="21"/>
          <w:highlight w:val="none"/>
        </w:rPr>
        <w:t>此类人类活动影响</w:t>
      </w:r>
      <w:r>
        <w:rPr>
          <w:color w:val="auto"/>
          <w:kern w:val="0"/>
          <w:sz w:val="21"/>
          <w:szCs w:val="21"/>
          <w:highlight w:val="none"/>
        </w:rPr>
        <w:t>的径流深数据</w:t>
      </w:r>
      <w:r>
        <w:rPr>
          <w:rFonts w:hint="eastAsia"/>
          <w:color w:val="auto"/>
          <w:kern w:val="0"/>
          <w:sz w:val="21"/>
          <w:szCs w:val="21"/>
          <w:highlight w:val="none"/>
        </w:rPr>
        <w:t>探讨</w:t>
      </w:r>
      <w:r>
        <w:rPr>
          <w:color w:val="auto"/>
          <w:kern w:val="0"/>
          <w:sz w:val="21"/>
          <w:szCs w:val="21"/>
          <w:highlight w:val="none"/>
        </w:rPr>
        <w:t>气象-水文复合干旱</w:t>
      </w:r>
      <w:r>
        <w:rPr>
          <w:rFonts w:hint="eastAsia"/>
          <w:color w:val="auto"/>
          <w:kern w:val="0"/>
          <w:sz w:val="21"/>
          <w:szCs w:val="21"/>
          <w:highlight w:val="none"/>
        </w:rPr>
        <w:t>的时空变化特征，可能</w:t>
      </w:r>
      <w:r>
        <w:rPr>
          <w:color w:val="auto"/>
          <w:kern w:val="0"/>
          <w:sz w:val="21"/>
          <w:szCs w:val="21"/>
          <w:highlight w:val="none"/>
        </w:rPr>
        <w:t>与实际</w:t>
      </w:r>
      <w:r>
        <w:rPr>
          <w:rFonts w:hint="eastAsia"/>
          <w:color w:val="auto"/>
          <w:kern w:val="0"/>
          <w:sz w:val="21"/>
          <w:szCs w:val="21"/>
          <w:highlight w:val="none"/>
        </w:rPr>
        <w:t>情形存在</w:t>
      </w:r>
      <w:r>
        <w:rPr>
          <w:color w:val="auto"/>
          <w:kern w:val="0"/>
          <w:sz w:val="21"/>
          <w:szCs w:val="21"/>
          <w:highlight w:val="none"/>
        </w:rPr>
        <w:t>一定偏差。</w:t>
      </w:r>
      <w:r>
        <w:rPr>
          <w:rFonts w:hint="eastAsia"/>
          <w:color w:val="auto"/>
          <w:kern w:val="0"/>
          <w:sz w:val="21"/>
          <w:szCs w:val="21"/>
          <w:highlight w:val="none"/>
        </w:rPr>
        <w:t>在</w:t>
      </w:r>
      <w:r>
        <w:rPr>
          <w:i/>
          <w:color w:val="auto"/>
          <w:kern w:val="0"/>
          <w:sz w:val="21"/>
          <w:szCs w:val="21"/>
          <w:highlight w:val="none"/>
        </w:rPr>
        <w:t>PET</w:t>
      </w:r>
      <w:r>
        <w:rPr>
          <w:rFonts w:hint="eastAsia"/>
          <w:color w:val="auto"/>
          <w:kern w:val="0"/>
          <w:sz w:val="21"/>
          <w:szCs w:val="21"/>
          <w:highlight w:val="none"/>
        </w:rPr>
        <w:t>估</w:t>
      </w:r>
      <w:r>
        <w:rPr>
          <w:color w:val="auto"/>
          <w:kern w:val="0"/>
          <w:sz w:val="21"/>
          <w:szCs w:val="21"/>
          <w:highlight w:val="none"/>
        </w:rPr>
        <w:t>算方面，研究</w:t>
      </w:r>
      <w:r>
        <w:rPr>
          <w:rFonts w:hint="eastAsia"/>
          <w:color w:val="auto"/>
          <w:kern w:val="0"/>
          <w:sz w:val="21"/>
          <w:szCs w:val="21"/>
          <w:highlight w:val="none"/>
        </w:rPr>
        <w:t>采</w:t>
      </w:r>
      <w:r>
        <w:rPr>
          <w:color w:val="auto"/>
          <w:kern w:val="0"/>
          <w:sz w:val="21"/>
          <w:szCs w:val="21"/>
          <w:highlight w:val="none"/>
        </w:rPr>
        <w:t>用了考虑CO</w:t>
      </w:r>
      <w:r>
        <w:rPr>
          <w:color w:val="auto"/>
          <w:kern w:val="0"/>
          <w:sz w:val="21"/>
          <w:szCs w:val="21"/>
          <w:highlight w:val="none"/>
          <w:vertAlign w:val="subscript"/>
        </w:rPr>
        <w:t>2</w:t>
      </w:r>
      <w:r>
        <w:rPr>
          <w:color w:val="auto"/>
          <w:kern w:val="0"/>
          <w:sz w:val="21"/>
          <w:szCs w:val="21"/>
          <w:highlight w:val="none"/>
        </w:rPr>
        <w:t>植被生理效应的FAO-56 PM公式计算</w:t>
      </w:r>
      <w:r>
        <w:rPr>
          <w:i/>
          <w:color w:val="auto"/>
          <w:kern w:val="0"/>
          <w:sz w:val="21"/>
          <w:szCs w:val="21"/>
          <w:highlight w:val="none"/>
        </w:rPr>
        <w:t>PET</w:t>
      </w:r>
      <w:r>
        <w:rPr>
          <w:color w:val="auto"/>
          <w:kern w:val="0"/>
          <w:sz w:val="21"/>
          <w:szCs w:val="21"/>
          <w:highlight w:val="none"/>
        </w:rPr>
        <w:t>，</w:t>
      </w:r>
      <w:r>
        <w:rPr>
          <w:rFonts w:hint="eastAsia"/>
          <w:color w:val="auto"/>
          <w:kern w:val="0"/>
          <w:sz w:val="21"/>
          <w:szCs w:val="21"/>
          <w:highlight w:val="none"/>
        </w:rPr>
        <w:t>这在</w:t>
      </w:r>
      <w:r>
        <w:rPr>
          <w:color w:val="auto"/>
          <w:kern w:val="0"/>
          <w:sz w:val="21"/>
          <w:szCs w:val="21"/>
          <w:highlight w:val="none"/>
        </w:rPr>
        <w:t>一定程度上</w:t>
      </w:r>
      <w:r>
        <w:rPr>
          <w:rFonts w:hint="eastAsia"/>
          <w:color w:val="auto"/>
          <w:kern w:val="0"/>
          <w:sz w:val="21"/>
          <w:szCs w:val="21"/>
          <w:highlight w:val="none"/>
        </w:rPr>
        <w:t>减小</w:t>
      </w:r>
      <w:r>
        <w:rPr>
          <w:color w:val="auto"/>
          <w:kern w:val="0"/>
          <w:sz w:val="21"/>
          <w:szCs w:val="21"/>
          <w:highlight w:val="none"/>
        </w:rPr>
        <w:t>了</w:t>
      </w:r>
      <w:r>
        <w:rPr>
          <w:i/>
          <w:color w:val="auto"/>
          <w:kern w:val="0"/>
          <w:sz w:val="21"/>
          <w:szCs w:val="21"/>
          <w:highlight w:val="none"/>
        </w:rPr>
        <w:t>PET</w:t>
      </w:r>
      <w:r>
        <w:rPr>
          <w:rFonts w:hint="eastAsia"/>
          <w:color w:val="auto"/>
          <w:kern w:val="0"/>
          <w:sz w:val="21"/>
          <w:szCs w:val="21"/>
          <w:highlight w:val="none"/>
        </w:rPr>
        <w:t>及</w:t>
      </w:r>
      <w:r>
        <w:rPr>
          <w:i/>
          <w:color w:val="auto"/>
          <w:kern w:val="0"/>
          <w:sz w:val="21"/>
          <w:szCs w:val="21"/>
          <w:highlight w:val="none"/>
        </w:rPr>
        <w:t>SPEI</w:t>
      </w:r>
      <w:r>
        <w:rPr>
          <w:rFonts w:hint="eastAsia"/>
          <w:color w:val="auto"/>
          <w:kern w:val="0"/>
          <w:sz w:val="21"/>
          <w:szCs w:val="21"/>
          <w:highlight w:val="none"/>
        </w:rPr>
        <w:t>与实际值之间的偏差</w:t>
      </w:r>
      <w:r>
        <w:rPr>
          <w:color w:val="auto"/>
          <w:sz w:val="21"/>
          <w:szCs w:val="21"/>
          <w:highlight w:val="none"/>
          <w:vertAlign w:val="superscript"/>
        </w:rPr>
        <w:t>[14,4</w:t>
      </w:r>
      <w:r>
        <w:rPr>
          <w:rFonts w:hint="eastAsia"/>
          <w:color w:val="auto"/>
          <w:sz w:val="21"/>
          <w:szCs w:val="21"/>
          <w:highlight w:val="none"/>
          <w:vertAlign w:val="superscript"/>
        </w:rPr>
        <w:t>4-</w:t>
      </w:r>
      <w:r>
        <w:rPr>
          <w:color w:val="auto"/>
          <w:sz w:val="21"/>
          <w:szCs w:val="21"/>
          <w:highlight w:val="none"/>
          <w:vertAlign w:val="superscript"/>
        </w:rPr>
        <w:t>4</w:t>
      </w:r>
      <w:r>
        <w:rPr>
          <w:rFonts w:hint="eastAsia"/>
          <w:color w:val="auto"/>
          <w:sz w:val="21"/>
          <w:szCs w:val="21"/>
          <w:highlight w:val="none"/>
          <w:vertAlign w:val="superscript"/>
        </w:rPr>
        <w:t>5</w:t>
      </w:r>
      <w:r>
        <w:rPr>
          <w:color w:val="auto"/>
          <w:sz w:val="21"/>
          <w:szCs w:val="21"/>
          <w:highlight w:val="none"/>
          <w:vertAlign w:val="superscript"/>
        </w:rPr>
        <w:t>]</w:t>
      </w:r>
      <w:r>
        <w:rPr>
          <w:rFonts w:hint="eastAsia"/>
          <w:color w:val="auto"/>
          <w:kern w:val="0"/>
          <w:sz w:val="21"/>
          <w:szCs w:val="21"/>
          <w:highlight w:val="none"/>
        </w:rPr>
        <w:t>。然而，该方法假设植被</w:t>
      </w:r>
      <w:r>
        <w:rPr>
          <w:color w:val="auto"/>
          <w:kern w:val="0"/>
          <w:sz w:val="21"/>
          <w:szCs w:val="21"/>
          <w:highlight w:val="none"/>
        </w:rPr>
        <w:t>表面阻抗对CO</w:t>
      </w:r>
      <w:r>
        <w:rPr>
          <w:color w:val="auto"/>
          <w:kern w:val="0"/>
          <w:sz w:val="21"/>
          <w:szCs w:val="21"/>
          <w:highlight w:val="none"/>
          <w:vertAlign w:val="subscript"/>
        </w:rPr>
        <w:t>2</w:t>
      </w:r>
      <w:r>
        <w:rPr>
          <w:rFonts w:hint="eastAsia"/>
          <w:color w:val="auto"/>
          <w:kern w:val="0"/>
          <w:sz w:val="21"/>
          <w:szCs w:val="21"/>
          <w:highlight w:val="none"/>
        </w:rPr>
        <w:t>的敏感性</w:t>
      </w:r>
      <w:r>
        <w:rPr>
          <w:color w:val="auto"/>
          <w:kern w:val="0"/>
          <w:sz w:val="21"/>
          <w:szCs w:val="21"/>
          <w:highlight w:val="none"/>
        </w:rPr>
        <w:t>为固定值</w:t>
      </w:r>
      <w:r>
        <w:rPr>
          <w:rFonts w:hint="eastAsia"/>
          <w:color w:val="auto"/>
          <w:kern w:val="0"/>
          <w:sz w:val="21"/>
          <w:szCs w:val="21"/>
          <w:highlight w:val="none"/>
        </w:rPr>
        <w:t>。已有研究表明植被气孔导度对</w:t>
      </w:r>
      <w:r>
        <w:rPr>
          <w:color w:val="auto"/>
          <w:kern w:val="0"/>
          <w:sz w:val="21"/>
          <w:szCs w:val="21"/>
          <w:highlight w:val="none"/>
        </w:rPr>
        <w:t>CO</w:t>
      </w:r>
      <w:r>
        <w:rPr>
          <w:color w:val="auto"/>
          <w:kern w:val="0"/>
          <w:sz w:val="21"/>
          <w:szCs w:val="21"/>
          <w:highlight w:val="none"/>
          <w:vertAlign w:val="subscript"/>
        </w:rPr>
        <w:t>2</w:t>
      </w:r>
      <w:r>
        <w:rPr>
          <w:rFonts w:hint="eastAsia"/>
          <w:color w:val="auto"/>
          <w:kern w:val="0"/>
          <w:sz w:val="21"/>
          <w:szCs w:val="21"/>
          <w:highlight w:val="none"/>
        </w:rPr>
        <w:t>浓度的响应在不同植被类型之间甚至同种植被类型内均存在明显差异</w:t>
      </w:r>
      <w:r>
        <w:rPr>
          <w:color w:val="auto"/>
          <w:sz w:val="21"/>
          <w:szCs w:val="21"/>
          <w:highlight w:val="none"/>
          <w:vertAlign w:val="superscript"/>
        </w:rPr>
        <w:t>[</w:t>
      </w:r>
      <w:r>
        <w:rPr>
          <w:rFonts w:hint="eastAsia"/>
          <w:color w:val="auto"/>
          <w:sz w:val="21"/>
          <w:szCs w:val="21"/>
          <w:highlight w:val="none"/>
          <w:vertAlign w:val="superscript"/>
        </w:rPr>
        <w:t>62</w:t>
      </w:r>
      <w:r>
        <w:rPr>
          <w:color w:val="auto"/>
          <w:sz w:val="21"/>
          <w:szCs w:val="21"/>
          <w:highlight w:val="none"/>
          <w:vertAlign w:val="superscript"/>
        </w:rPr>
        <w:t>]</w:t>
      </w:r>
      <w:r>
        <w:rPr>
          <w:rFonts w:hint="eastAsia"/>
          <w:color w:val="auto"/>
          <w:kern w:val="0"/>
          <w:sz w:val="21"/>
          <w:szCs w:val="21"/>
          <w:highlight w:val="none"/>
        </w:rPr>
        <w:t>；因此，忽略这些差异可能导致</w:t>
      </w:r>
      <w:r>
        <w:rPr>
          <w:i/>
          <w:color w:val="auto"/>
          <w:kern w:val="0"/>
          <w:sz w:val="21"/>
          <w:szCs w:val="21"/>
          <w:highlight w:val="none"/>
        </w:rPr>
        <w:t>PET</w:t>
      </w:r>
      <w:r>
        <w:rPr>
          <w:rFonts w:hint="eastAsia"/>
          <w:color w:val="auto"/>
          <w:kern w:val="0"/>
          <w:sz w:val="21"/>
          <w:szCs w:val="21"/>
          <w:highlight w:val="none"/>
        </w:rPr>
        <w:t>和</w:t>
      </w:r>
      <w:r>
        <w:rPr>
          <w:i/>
          <w:color w:val="auto"/>
          <w:kern w:val="0"/>
          <w:sz w:val="21"/>
          <w:szCs w:val="21"/>
          <w:highlight w:val="none"/>
        </w:rPr>
        <w:t>SPEI</w:t>
      </w:r>
      <w:r>
        <w:rPr>
          <w:rFonts w:hint="eastAsia"/>
          <w:color w:val="auto"/>
          <w:kern w:val="0"/>
          <w:sz w:val="21"/>
          <w:szCs w:val="21"/>
          <w:highlight w:val="none"/>
        </w:rPr>
        <w:t>的估</w:t>
      </w:r>
      <w:r>
        <w:rPr>
          <w:color w:val="auto"/>
          <w:kern w:val="0"/>
          <w:sz w:val="21"/>
          <w:szCs w:val="21"/>
          <w:highlight w:val="none"/>
        </w:rPr>
        <w:t>算</w:t>
      </w:r>
      <w:r>
        <w:rPr>
          <w:rFonts w:hint="eastAsia"/>
          <w:color w:val="auto"/>
          <w:kern w:val="0"/>
          <w:sz w:val="21"/>
          <w:szCs w:val="21"/>
          <w:highlight w:val="none"/>
        </w:rPr>
        <w:t>出现偏差，从而给本研究结果引入不确定性</w:t>
      </w:r>
      <w:r>
        <w:rPr>
          <w:color w:val="auto"/>
          <w:kern w:val="0"/>
          <w:sz w:val="21"/>
          <w:szCs w:val="21"/>
          <w:highlight w:val="none"/>
        </w:rPr>
        <w:t>。</w:t>
      </w:r>
      <w:r>
        <w:rPr>
          <w:rFonts w:hint="eastAsia"/>
          <w:color w:val="auto"/>
          <w:kern w:val="0"/>
          <w:sz w:val="21"/>
          <w:szCs w:val="21"/>
          <w:highlight w:val="none"/>
        </w:rPr>
        <w:t>在确定</w:t>
      </w:r>
      <w:r>
        <w:rPr>
          <w:i/>
          <w:color w:val="auto"/>
          <w:kern w:val="0"/>
          <w:sz w:val="21"/>
          <w:szCs w:val="21"/>
          <w:highlight w:val="none"/>
        </w:rPr>
        <w:t>SRI</w:t>
      </w:r>
      <w:r>
        <w:rPr>
          <w:rFonts w:hint="eastAsia" w:ascii="MS Mincho" w:hAnsi="Lucida Sans Unicode" w:eastAsia="MS Mincho" w:cs="MS Mincho"/>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滞后于</w:t>
      </w:r>
      <w:r>
        <w:rPr>
          <w:i/>
          <w:color w:val="auto"/>
          <w:kern w:val="0"/>
          <w:sz w:val="21"/>
          <w:szCs w:val="21"/>
          <w:highlight w:val="none"/>
        </w:rPr>
        <w:t>SPEI</w:t>
      </w:r>
      <w:r>
        <w:rPr>
          <w:rFonts w:hint="eastAsia"/>
          <w:color w:val="auto"/>
          <w:kern w:val="0"/>
          <w:sz w:val="21"/>
          <w:szCs w:val="21"/>
          <w:highlight w:val="none"/>
        </w:rPr>
        <w:t>的时间方面，本</w:t>
      </w:r>
      <w:r>
        <w:rPr>
          <w:color w:val="auto"/>
          <w:kern w:val="0"/>
          <w:sz w:val="21"/>
          <w:szCs w:val="21"/>
          <w:highlight w:val="none"/>
        </w:rPr>
        <w:t>研究</w:t>
      </w:r>
      <w:r>
        <w:rPr>
          <w:rFonts w:hint="eastAsia"/>
          <w:color w:val="auto"/>
          <w:kern w:val="0"/>
          <w:sz w:val="21"/>
          <w:szCs w:val="21"/>
          <w:highlight w:val="none"/>
        </w:rPr>
        <w:t>以</w:t>
      </w:r>
      <w:r>
        <w:rPr>
          <w:i/>
          <w:color w:val="auto"/>
          <w:kern w:val="0"/>
          <w:sz w:val="21"/>
          <w:szCs w:val="21"/>
          <w:highlight w:val="none"/>
        </w:rPr>
        <w:t>SRI</w:t>
      </w:r>
      <w:r>
        <w:rPr>
          <w:color w:val="auto"/>
          <w:kern w:val="0"/>
          <w:sz w:val="21"/>
          <w:szCs w:val="21"/>
          <w:highlight w:val="none"/>
        </w:rPr>
        <w:t>-1</w:t>
      </w:r>
      <w:r>
        <w:rPr>
          <w:rFonts w:hint="eastAsia"/>
          <w:color w:val="auto"/>
          <w:kern w:val="0"/>
          <w:sz w:val="21"/>
          <w:szCs w:val="21"/>
          <w:highlight w:val="none"/>
        </w:rPr>
        <w:t>与不同时间尺度</w:t>
      </w:r>
      <w:r>
        <w:rPr>
          <w:i/>
          <w:color w:val="auto"/>
          <w:kern w:val="0"/>
          <w:sz w:val="21"/>
          <w:szCs w:val="21"/>
          <w:highlight w:val="none"/>
        </w:rPr>
        <w:t>SPEI</w:t>
      </w:r>
      <w:r>
        <w:rPr>
          <w:rFonts w:hint="eastAsia"/>
          <w:color w:val="auto"/>
          <w:kern w:val="0"/>
          <w:sz w:val="21"/>
          <w:szCs w:val="21"/>
          <w:highlight w:val="none"/>
        </w:rPr>
        <w:t>间的</w:t>
      </w:r>
      <w:r>
        <w:rPr>
          <w:color w:val="auto"/>
          <w:kern w:val="0"/>
          <w:sz w:val="21"/>
          <w:szCs w:val="21"/>
          <w:highlight w:val="none"/>
        </w:rPr>
        <w:t>最大</w:t>
      </w:r>
      <w:r>
        <w:rPr>
          <w:rFonts w:hint="eastAsia"/>
          <w:color w:val="auto"/>
          <w:kern w:val="0"/>
          <w:sz w:val="21"/>
          <w:szCs w:val="21"/>
          <w:highlight w:val="none"/>
        </w:rPr>
        <w:t>线性</w:t>
      </w:r>
      <w:r>
        <w:rPr>
          <w:color w:val="auto"/>
          <w:kern w:val="0"/>
          <w:sz w:val="21"/>
          <w:szCs w:val="21"/>
          <w:highlight w:val="none"/>
        </w:rPr>
        <w:t>相关系数对应的</w:t>
      </w:r>
      <w:r>
        <w:rPr>
          <w:i/>
          <w:color w:val="auto"/>
          <w:kern w:val="0"/>
          <w:sz w:val="21"/>
          <w:szCs w:val="21"/>
          <w:highlight w:val="none"/>
        </w:rPr>
        <w:t>SPEI</w:t>
      </w:r>
      <w:r>
        <w:rPr>
          <w:color w:val="auto"/>
          <w:kern w:val="0"/>
          <w:sz w:val="21"/>
          <w:szCs w:val="21"/>
          <w:highlight w:val="none"/>
        </w:rPr>
        <w:t>时间尺度作为</w:t>
      </w:r>
      <w:r>
        <w:rPr>
          <w:rFonts w:hint="eastAsia"/>
          <w:color w:val="auto"/>
          <w:kern w:val="0"/>
          <w:sz w:val="21"/>
          <w:szCs w:val="21"/>
          <w:highlight w:val="none"/>
        </w:rPr>
        <w:t>滞后时间</w:t>
      </w:r>
      <w:r>
        <w:rPr>
          <w:color w:val="auto"/>
          <w:kern w:val="0"/>
          <w:sz w:val="21"/>
          <w:szCs w:val="21"/>
          <w:highlight w:val="none"/>
        </w:rPr>
        <w:t>。然而，由于</w:t>
      </w:r>
      <w:r>
        <w:rPr>
          <w:i/>
          <w:color w:val="auto"/>
          <w:kern w:val="0"/>
          <w:sz w:val="21"/>
          <w:szCs w:val="21"/>
          <w:highlight w:val="none"/>
        </w:rPr>
        <w:t>SRI</w:t>
      </w:r>
      <w:r>
        <w:rPr>
          <w:color w:val="auto"/>
          <w:kern w:val="0"/>
          <w:sz w:val="21"/>
          <w:szCs w:val="21"/>
          <w:highlight w:val="none"/>
        </w:rPr>
        <w:t>和</w:t>
      </w:r>
      <w:r>
        <w:rPr>
          <w:i/>
          <w:color w:val="auto"/>
          <w:kern w:val="0"/>
          <w:sz w:val="21"/>
          <w:szCs w:val="21"/>
          <w:highlight w:val="none"/>
        </w:rPr>
        <w:t>SPEI</w:t>
      </w:r>
      <w:r>
        <w:rPr>
          <w:color w:val="auto"/>
          <w:kern w:val="0"/>
          <w:sz w:val="21"/>
          <w:szCs w:val="21"/>
          <w:highlight w:val="none"/>
        </w:rPr>
        <w:t>之间</w:t>
      </w:r>
      <w:r>
        <w:rPr>
          <w:rFonts w:hint="eastAsia"/>
          <w:color w:val="auto"/>
          <w:kern w:val="0"/>
          <w:sz w:val="21"/>
          <w:szCs w:val="21"/>
          <w:highlight w:val="none"/>
        </w:rPr>
        <w:t>可能</w:t>
      </w:r>
      <w:r>
        <w:rPr>
          <w:color w:val="auto"/>
          <w:kern w:val="0"/>
          <w:sz w:val="21"/>
          <w:szCs w:val="21"/>
          <w:highlight w:val="none"/>
        </w:rPr>
        <w:t>存在复杂的非线性关系</w:t>
      </w:r>
      <w:r>
        <w:rPr>
          <w:color w:val="auto"/>
          <w:sz w:val="21"/>
          <w:szCs w:val="21"/>
          <w:highlight w:val="none"/>
          <w:vertAlign w:val="superscript"/>
        </w:rPr>
        <w:t>[</w:t>
      </w:r>
      <w:r>
        <w:rPr>
          <w:rFonts w:hint="eastAsia"/>
          <w:color w:val="auto"/>
          <w:sz w:val="21"/>
          <w:szCs w:val="21"/>
          <w:highlight w:val="none"/>
          <w:vertAlign w:val="superscript"/>
        </w:rPr>
        <w:t>63</w:t>
      </w:r>
      <w:r>
        <w:rPr>
          <w:color w:val="auto"/>
          <w:sz w:val="21"/>
          <w:szCs w:val="21"/>
          <w:highlight w:val="none"/>
          <w:vertAlign w:val="superscript"/>
        </w:rPr>
        <w:t>]</w:t>
      </w:r>
      <w:r>
        <w:rPr>
          <w:color w:val="auto"/>
          <w:kern w:val="0"/>
          <w:sz w:val="21"/>
          <w:szCs w:val="21"/>
          <w:highlight w:val="none"/>
        </w:rPr>
        <w:t>，</w:t>
      </w:r>
      <w:r>
        <w:rPr>
          <w:rFonts w:hint="eastAsia"/>
          <w:color w:val="auto"/>
          <w:kern w:val="0"/>
          <w:sz w:val="21"/>
          <w:szCs w:val="21"/>
          <w:highlight w:val="none"/>
        </w:rPr>
        <w:t>仅依靠线性相关分析方法难免存在局限性，可能对气象干旱、水文干旱及气象</w:t>
      </w:r>
      <w:r>
        <w:rPr>
          <w:color w:val="auto"/>
          <w:kern w:val="0"/>
          <w:sz w:val="21"/>
          <w:szCs w:val="21"/>
          <w:highlight w:val="none"/>
        </w:rPr>
        <w:t>-</w:t>
      </w:r>
      <w:r>
        <w:rPr>
          <w:rFonts w:hint="eastAsia"/>
          <w:color w:val="auto"/>
          <w:kern w:val="0"/>
          <w:sz w:val="21"/>
          <w:szCs w:val="21"/>
          <w:highlight w:val="none"/>
        </w:rPr>
        <w:t>水文复合干旱的识别造成影响，进而干扰气象</w:t>
      </w:r>
      <w:r>
        <w:rPr>
          <w:color w:val="auto"/>
          <w:kern w:val="0"/>
          <w:sz w:val="21"/>
          <w:szCs w:val="21"/>
          <w:highlight w:val="none"/>
        </w:rPr>
        <w:t>-</w:t>
      </w:r>
      <w:r>
        <w:rPr>
          <w:rFonts w:hint="eastAsia"/>
          <w:color w:val="auto"/>
          <w:kern w:val="0"/>
          <w:sz w:val="21"/>
          <w:szCs w:val="21"/>
          <w:highlight w:val="none"/>
        </w:rPr>
        <w:t>水文复合干旱特征指标的提取。考虑到机器学习等方法在处理复杂非线性问题上的优势，未来可尝试引入此类方法来确定</w:t>
      </w:r>
      <w:r>
        <w:rPr>
          <w:i/>
          <w:color w:val="auto"/>
          <w:kern w:val="0"/>
          <w:sz w:val="21"/>
          <w:szCs w:val="21"/>
          <w:highlight w:val="none"/>
        </w:rPr>
        <w:t>SRI</w:t>
      </w:r>
      <w:r>
        <w:rPr>
          <w:rFonts w:hint="eastAsia" w:ascii="MS Mincho" w:hAnsi="Lucida Sans Unicode" w:eastAsia="MS Mincho" w:cs="MS Mincho"/>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滞后于</w:t>
      </w:r>
      <w:r>
        <w:rPr>
          <w:i/>
          <w:color w:val="auto"/>
          <w:kern w:val="0"/>
          <w:sz w:val="21"/>
          <w:szCs w:val="21"/>
          <w:highlight w:val="none"/>
        </w:rPr>
        <w:t>SPEI</w:t>
      </w:r>
      <w:r>
        <w:rPr>
          <w:rFonts w:hint="eastAsia"/>
          <w:color w:val="auto"/>
          <w:kern w:val="0"/>
          <w:sz w:val="21"/>
          <w:szCs w:val="21"/>
          <w:highlight w:val="none"/>
        </w:rPr>
        <w:t>的时间，以降低相关不确定性。</w:t>
      </w:r>
    </w:p>
    <w:p w14:paraId="6985958A">
      <w:pPr>
        <w:overflowPunct w:val="0"/>
        <w:spacing w:line="240" w:lineRule="auto"/>
        <w:ind w:firstLine="0" w:firstLineChars="0"/>
        <w:rPr>
          <w:color w:val="auto"/>
          <w:kern w:val="0"/>
          <w:sz w:val="28"/>
          <w:szCs w:val="28"/>
          <w:highlight w:val="none"/>
        </w:rPr>
      </w:pPr>
      <w:r>
        <w:rPr>
          <w:color w:val="auto"/>
          <w:kern w:val="0"/>
          <w:sz w:val="28"/>
          <w:szCs w:val="28"/>
          <w:highlight w:val="none"/>
        </w:rPr>
        <w:t>4 结  论</w:t>
      </w:r>
    </w:p>
    <w:p w14:paraId="44C6D0AF">
      <w:pPr>
        <w:overflowPunct w:val="0"/>
        <w:spacing w:line="240" w:lineRule="auto"/>
        <w:ind w:firstLine="420"/>
        <w:rPr>
          <w:color w:val="auto"/>
          <w:kern w:val="0"/>
          <w:sz w:val="21"/>
          <w:szCs w:val="21"/>
          <w:highlight w:val="none"/>
        </w:rPr>
      </w:pPr>
      <w:r>
        <w:rPr>
          <w:color w:val="auto"/>
          <w:kern w:val="0"/>
          <w:sz w:val="21"/>
          <w:szCs w:val="21"/>
          <w:highlight w:val="none"/>
        </w:rPr>
        <w:t>本研究基于气象干旱指数</w:t>
      </w:r>
      <w:r>
        <w:rPr>
          <w:i/>
          <w:color w:val="auto"/>
          <w:kern w:val="0"/>
          <w:sz w:val="21"/>
          <w:szCs w:val="21"/>
          <w:highlight w:val="none"/>
        </w:rPr>
        <w:t>SPEI</w:t>
      </w:r>
      <w:r>
        <w:rPr>
          <w:color w:val="auto"/>
          <w:kern w:val="0"/>
          <w:sz w:val="21"/>
          <w:szCs w:val="21"/>
          <w:highlight w:val="none"/>
        </w:rPr>
        <w:t>、水文干旱指数</w:t>
      </w:r>
      <w:r>
        <w:rPr>
          <w:i/>
          <w:color w:val="auto"/>
          <w:kern w:val="0"/>
          <w:sz w:val="21"/>
          <w:szCs w:val="21"/>
          <w:highlight w:val="none"/>
        </w:rPr>
        <w:t>SRI</w:t>
      </w:r>
      <w:r>
        <w:rPr>
          <w:color w:val="auto"/>
          <w:kern w:val="0"/>
          <w:sz w:val="21"/>
          <w:szCs w:val="21"/>
          <w:highlight w:val="none"/>
        </w:rPr>
        <w:t>、皮尔逊相关系数、游程理论</w:t>
      </w:r>
      <w:r>
        <w:rPr>
          <w:rFonts w:hint="eastAsia"/>
          <w:color w:val="auto"/>
          <w:kern w:val="0"/>
          <w:sz w:val="21"/>
          <w:szCs w:val="21"/>
          <w:highlight w:val="none"/>
        </w:rPr>
        <w:t>及时间</w:t>
      </w:r>
      <w:r>
        <w:rPr>
          <w:color w:val="auto"/>
          <w:kern w:val="0"/>
          <w:sz w:val="21"/>
          <w:szCs w:val="21"/>
          <w:highlight w:val="none"/>
        </w:rPr>
        <w:t>匹配原则，</w:t>
      </w:r>
      <w:r>
        <w:rPr>
          <w:rFonts w:hint="eastAsia"/>
          <w:color w:val="auto"/>
          <w:kern w:val="0"/>
          <w:sz w:val="21"/>
          <w:szCs w:val="21"/>
          <w:highlight w:val="none"/>
        </w:rPr>
        <w:t>系统分析了</w:t>
      </w:r>
      <w:r>
        <w:rPr>
          <w:color w:val="auto"/>
          <w:kern w:val="0"/>
          <w:sz w:val="21"/>
          <w:szCs w:val="21"/>
          <w:highlight w:val="none"/>
        </w:rPr>
        <w:t>1961—2018年淮河流域气象-水文复合干旱空间格局及时空变化特征。得到以下主要结论：</w:t>
      </w:r>
    </w:p>
    <w:p w14:paraId="1A40A597">
      <w:pPr>
        <w:overflowPunct w:val="0"/>
        <w:spacing w:line="240" w:lineRule="auto"/>
        <w:ind w:firstLine="420"/>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就</w:t>
      </w:r>
      <w:r>
        <w:rPr>
          <w:color w:val="auto"/>
          <w:kern w:val="0"/>
          <w:sz w:val="21"/>
          <w:szCs w:val="21"/>
          <w:highlight w:val="none"/>
        </w:rPr>
        <w:t>全流域、上游、中游、下游和沂沭泗流域</w:t>
      </w:r>
      <w:r>
        <w:rPr>
          <w:rFonts w:hint="eastAsia"/>
          <w:color w:val="auto"/>
          <w:kern w:val="0"/>
          <w:sz w:val="21"/>
          <w:szCs w:val="21"/>
          <w:highlight w:val="none"/>
        </w:rPr>
        <w:t>，</w:t>
      </w:r>
      <w:r>
        <w:rPr>
          <w:i/>
          <w:color w:val="auto"/>
          <w:kern w:val="0"/>
          <w:sz w:val="21"/>
          <w:szCs w:val="21"/>
          <w:highlight w:val="none"/>
        </w:rPr>
        <w:t>SRI</w:t>
      </w:r>
      <w:r>
        <w:rPr>
          <w:color w:val="auto"/>
          <w:kern w:val="0"/>
          <w:sz w:val="21"/>
          <w:szCs w:val="21"/>
          <w:highlight w:val="none"/>
        </w:rPr>
        <w:t>-1对</w:t>
      </w:r>
      <w:r>
        <w:rPr>
          <w:i/>
          <w:color w:val="auto"/>
          <w:kern w:val="0"/>
          <w:sz w:val="21"/>
          <w:szCs w:val="21"/>
          <w:highlight w:val="none"/>
        </w:rPr>
        <w:t>SPEI</w:t>
      </w:r>
      <w:r>
        <w:rPr>
          <w:color w:val="auto"/>
          <w:kern w:val="0"/>
          <w:sz w:val="21"/>
          <w:szCs w:val="21"/>
          <w:highlight w:val="none"/>
        </w:rPr>
        <w:t>的响应</w:t>
      </w:r>
      <w:r>
        <w:rPr>
          <w:rFonts w:hint="eastAsia"/>
          <w:color w:val="auto"/>
          <w:kern w:val="0"/>
          <w:sz w:val="21"/>
          <w:szCs w:val="21"/>
          <w:highlight w:val="none"/>
        </w:rPr>
        <w:t>均表现出</w:t>
      </w:r>
      <w:r>
        <w:rPr>
          <w:color w:val="auto"/>
          <w:kern w:val="0"/>
          <w:sz w:val="21"/>
          <w:szCs w:val="21"/>
          <w:highlight w:val="none"/>
        </w:rPr>
        <w:t>明显滞后性，滞后时间</w:t>
      </w:r>
      <w:r>
        <w:rPr>
          <w:rFonts w:hint="eastAsia"/>
          <w:color w:val="auto"/>
          <w:kern w:val="0"/>
          <w:sz w:val="21"/>
          <w:szCs w:val="21"/>
          <w:highlight w:val="none"/>
        </w:rPr>
        <w:t>依次</w:t>
      </w:r>
      <w:r>
        <w:rPr>
          <w:color w:val="auto"/>
          <w:kern w:val="0"/>
          <w:sz w:val="21"/>
          <w:szCs w:val="21"/>
          <w:highlight w:val="none"/>
        </w:rPr>
        <w:t>为5个月、2个月、3个月、3个月和6个月。空间</w:t>
      </w:r>
      <w:r>
        <w:rPr>
          <w:rFonts w:hint="eastAsia"/>
          <w:color w:val="auto"/>
          <w:kern w:val="0"/>
          <w:sz w:val="21"/>
          <w:szCs w:val="21"/>
          <w:highlight w:val="none"/>
        </w:rPr>
        <w:t>分布上</w:t>
      </w:r>
      <w:r>
        <w:rPr>
          <w:color w:val="auto"/>
          <w:kern w:val="0"/>
          <w:sz w:val="21"/>
          <w:szCs w:val="21"/>
          <w:highlight w:val="none"/>
        </w:rPr>
        <w:t>，滞后</w:t>
      </w:r>
      <w:r>
        <w:rPr>
          <w:rFonts w:hint="eastAsia"/>
          <w:color w:val="auto"/>
          <w:kern w:val="0"/>
          <w:sz w:val="21"/>
          <w:szCs w:val="21"/>
          <w:highlight w:val="none"/>
        </w:rPr>
        <w:t>时间</w:t>
      </w:r>
      <w:r>
        <w:rPr>
          <w:color w:val="auto"/>
          <w:kern w:val="0"/>
          <w:sz w:val="21"/>
          <w:szCs w:val="21"/>
          <w:highlight w:val="none"/>
        </w:rPr>
        <w:t>差异</w:t>
      </w:r>
      <w:r>
        <w:rPr>
          <w:rFonts w:hint="eastAsia"/>
          <w:color w:val="auto"/>
          <w:kern w:val="0"/>
          <w:sz w:val="21"/>
          <w:szCs w:val="21"/>
          <w:highlight w:val="none"/>
        </w:rPr>
        <w:t>明显</w:t>
      </w:r>
      <w:r>
        <w:rPr>
          <w:color w:val="auto"/>
          <w:kern w:val="0"/>
          <w:sz w:val="21"/>
          <w:szCs w:val="21"/>
          <w:highlight w:val="none"/>
        </w:rPr>
        <w:t>，绝大部分地区</w:t>
      </w:r>
      <w:r>
        <w:rPr>
          <w:rFonts w:hint="eastAsia"/>
          <w:color w:val="auto"/>
          <w:kern w:val="0"/>
          <w:sz w:val="21"/>
          <w:szCs w:val="21"/>
          <w:highlight w:val="none"/>
        </w:rPr>
        <w:t>超过了</w:t>
      </w:r>
      <w:r>
        <w:rPr>
          <w:color w:val="auto"/>
          <w:kern w:val="0"/>
          <w:sz w:val="21"/>
          <w:szCs w:val="21"/>
          <w:highlight w:val="none"/>
        </w:rPr>
        <w:t>2个月，其中</w:t>
      </w:r>
      <w:r>
        <w:rPr>
          <w:rFonts w:hint="eastAsia"/>
          <w:color w:val="auto"/>
          <w:kern w:val="0"/>
          <w:sz w:val="21"/>
          <w:szCs w:val="21"/>
          <w:highlight w:val="none"/>
        </w:rPr>
        <w:t>沂沭泗流域西部滞后时间甚至</w:t>
      </w:r>
      <w:r>
        <w:rPr>
          <w:color w:val="auto"/>
          <w:kern w:val="0"/>
          <w:sz w:val="21"/>
          <w:szCs w:val="21"/>
          <w:highlight w:val="none"/>
        </w:rPr>
        <w:t>超过了10个月。</w:t>
      </w:r>
    </w:p>
    <w:p w14:paraId="3D1D476E">
      <w:pPr>
        <w:overflowPunct w:val="0"/>
        <w:spacing w:line="240" w:lineRule="auto"/>
        <w:ind w:firstLine="420"/>
        <w:rPr>
          <w:color w:val="auto"/>
          <w:kern w:val="0"/>
          <w:sz w:val="21"/>
          <w:szCs w:val="21"/>
          <w:highlight w:val="none"/>
        </w:rPr>
      </w:pPr>
      <w:r>
        <w:rPr>
          <w:color w:val="auto"/>
          <w:kern w:val="0"/>
          <w:sz w:val="21"/>
          <w:szCs w:val="21"/>
          <w:highlight w:val="none"/>
        </w:rPr>
        <w:t>（2）1961—2018年</w:t>
      </w:r>
      <w:r>
        <w:rPr>
          <w:rFonts w:hint="eastAsia"/>
          <w:color w:val="auto"/>
          <w:kern w:val="0"/>
          <w:sz w:val="21"/>
          <w:szCs w:val="21"/>
          <w:highlight w:val="none"/>
        </w:rPr>
        <w:t>间，</w:t>
      </w:r>
      <w:r>
        <w:rPr>
          <w:color w:val="auto"/>
          <w:kern w:val="0"/>
          <w:sz w:val="21"/>
          <w:szCs w:val="21"/>
          <w:highlight w:val="none"/>
        </w:rPr>
        <w:t>全流域气象-水文复合干旱</w:t>
      </w:r>
      <w:r>
        <w:rPr>
          <w:rFonts w:hint="eastAsia"/>
          <w:color w:val="auto"/>
          <w:kern w:val="0"/>
          <w:sz w:val="21"/>
          <w:szCs w:val="21"/>
          <w:highlight w:val="none"/>
        </w:rPr>
        <w:t>的</w:t>
      </w:r>
      <w:r>
        <w:rPr>
          <w:color w:val="auto"/>
          <w:kern w:val="0"/>
          <w:sz w:val="21"/>
          <w:szCs w:val="21"/>
          <w:highlight w:val="none"/>
        </w:rPr>
        <w:t>转换率、年发生频次、平均历时、平均强度和平均烈度分别为0.70、0.39 events/a、4.76 months/event、0.86 /event和4.22 /event。区域</w:t>
      </w:r>
      <w:r>
        <w:rPr>
          <w:rFonts w:hint="eastAsia"/>
          <w:color w:val="auto"/>
          <w:kern w:val="0"/>
          <w:sz w:val="21"/>
          <w:szCs w:val="21"/>
          <w:highlight w:val="none"/>
        </w:rPr>
        <w:t>对比显示</w:t>
      </w:r>
      <w:r>
        <w:rPr>
          <w:color w:val="auto"/>
          <w:kern w:val="0"/>
          <w:sz w:val="21"/>
          <w:szCs w:val="21"/>
          <w:highlight w:val="none"/>
        </w:rPr>
        <w:t>，沂沭泗流域</w:t>
      </w:r>
      <w:r>
        <w:rPr>
          <w:rFonts w:hint="eastAsia"/>
          <w:color w:val="auto"/>
          <w:kern w:val="0"/>
          <w:sz w:val="21"/>
          <w:szCs w:val="21"/>
          <w:highlight w:val="none"/>
        </w:rPr>
        <w:t>和</w:t>
      </w:r>
      <w:r>
        <w:rPr>
          <w:color w:val="auto"/>
          <w:kern w:val="0"/>
          <w:sz w:val="21"/>
          <w:szCs w:val="21"/>
          <w:highlight w:val="none"/>
        </w:rPr>
        <w:t>上游</w:t>
      </w:r>
      <w:r>
        <w:rPr>
          <w:rFonts w:hint="eastAsia"/>
          <w:color w:val="auto"/>
          <w:kern w:val="0"/>
          <w:sz w:val="21"/>
          <w:szCs w:val="21"/>
          <w:highlight w:val="none"/>
        </w:rPr>
        <w:t>的</w:t>
      </w:r>
      <w:r>
        <w:rPr>
          <w:color w:val="auto"/>
          <w:kern w:val="0"/>
          <w:sz w:val="21"/>
          <w:szCs w:val="21"/>
          <w:highlight w:val="none"/>
        </w:rPr>
        <w:t>气象干旱最易转化为气象-水文复合干旱</w:t>
      </w:r>
      <w:r>
        <w:rPr>
          <w:rFonts w:hint="eastAsia"/>
          <w:color w:val="auto"/>
          <w:kern w:val="0"/>
          <w:sz w:val="21"/>
          <w:szCs w:val="21"/>
          <w:highlight w:val="none"/>
        </w:rPr>
        <w:t>；</w:t>
      </w:r>
      <w:r>
        <w:rPr>
          <w:color w:val="auto"/>
          <w:kern w:val="0"/>
          <w:sz w:val="21"/>
          <w:szCs w:val="21"/>
          <w:highlight w:val="none"/>
        </w:rPr>
        <w:t>上游复合干旱年发生频次最</w:t>
      </w:r>
      <w:r>
        <w:rPr>
          <w:rFonts w:hint="eastAsia"/>
          <w:color w:val="auto"/>
          <w:kern w:val="0"/>
          <w:sz w:val="21"/>
          <w:szCs w:val="21"/>
          <w:highlight w:val="none"/>
        </w:rPr>
        <w:t>高，</w:t>
      </w:r>
      <w:r>
        <w:rPr>
          <w:color w:val="auto"/>
          <w:kern w:val="0"/>
          <w:sz w:val="21"/>
          <w:szCs w:val="21"/>
          <w:highlight w:val="none"/>
        </w:rPr>
        <w:t>沂沭泗流域平均历时最长</w:t>
      </w:r>
      <w:r>
        <w:rPr>
          <w:rFonts w:hint="eastAsia"/>
          <w:color w:val="auto"/>
          <w:kern w:val="0"/>
          <w:sz w:val="21"/>
          <w:szCs w:val="21"/>
          <w:highlight w:val="none"/>
        </w:rPr>
        <w:t>且</w:t>
      </w:r>
      <w:r>
        <w:rPr>
          <w:color w:val="auto"/>
          <w:kern w:val="0"/>
          <w:sz w:val="21"/>
          <w:szCs w:val="21"/>
          <w:highlight w:val="none"/>
        </w:rPr>
        <w:t>平均烈度最大</w:t>
      </w:r>
      <w:r>
        <w:rPr>
          <w:rFonts w:hint="eastAsia"/>
          <w:color w:val="auto"/>
          <w:kern w:val="0"/>
          <w:sz w:val="21"/>
          <w:szCs w:val="21"/>
          <w:highlight w:val="none"/>
        </w:rPr>
        <w:t>，</w:t>
      </w:r>
      <w:r>
        <w:rPr>
          <w:color w:val="auto"/>
          <w:kern w:val="0"/>
          <w:sz w:val="21"/>
          <w:szCs w:val="21"/>
          <w:highlight w:val="none"/>
        </w:rPr>
        <w:t>下游平均强度最强</w:t>
      </w:r>
      <w:r>
        <w:rPr>
          <w:rFonts w:hint="eastAsia"/>
          <w:color w:val="auto"/>
          <w:kern w:val="0"/>
          <w:sz w:val="21"/>
          <w:szCs w:val="21"/>
          <w:highlight w:val="none"/>
        </w:rPr>
        <w:t>。空间分布上，</w:t>
      </w:r>
      <w:r>
        <w:rPr>
          <w:color w:val="auto"/>
          <w:kern w:val="0"/>
          <w:sz w:val="21"/>
          <w:szCs w:val="21"/>
          <w:highlight w:val="none"/>
        </w:rPr>
        <w:t>流域东南</w:t>
      </w:r>
      <w:r>
        <w:rPr>
          <w:rFonts w:hint="eastAsia"/>
          <w:color w:val="auto"/>
          <w:kern w:val="0"/>
          <w:sz w:val="21"/>
          <w:szCs w:val="21"/>
          <w:highlight w:val="none"/>
        </w:rPr>
        <w:t>、</w:t>
      </w:r>
      <w:r>
        <w:rPr>
          <w:color w:val="auto"/>
          <w:kern w:val="0"/>
          <w:sz w:val="21"/>
          <w:szCs w:val="21"/>
          <w:highlight w:val="none"/>
        </w:rPr>
        <w:t>南部及沂沭泗流域西部气象干旱最易转化为复合干旱，且南部年发生频次最</w:t>
      </w:r>
      <w:r>
        <w:rPr>
          <w:rFonts w:hint="eastAsia"/>
          <w:color w:val="auto"/>
          <w:kern w:val="0"/>
          <w:sz w:val="21"/>
          <w:szCs w:val="21"/>
          <w:highlight w:val="none"/>
        </w:rPr>
        <w:t>高</w:t>
      </w:r>
      <w:r>
        <w:rPr>
          <w:color w:val="auto"/>
          <w:kern w:val="0"/>
          <w:sz w:val="21"/>
          <w:szCs w:val="21"/>
          <w:highlight w:val="none"/>
        </w:rPr>
        <w:t>；沂沭泗流域西部</w:t>
      </w:r>
      <w:r>
        <w:rPr>
          <w:rFonts w:hint="eastAsia"/>
          <w:color w:val="auto"/>
          <w:kern w:val="0"/>
          <w:sz w:val="21"/>
          <w:szCs w:val="21"/>
          <w:highlight w:val="none"/>
        </w:rPr>
        <w:t>和</w:t>
      </w:r>
      <w:r>
        <w:rPr>
          <w:color w:val="auto"/>
          <w:kern w:val="0"/>
          <w:sz w:val="21"/>
          <w:szCs w:val="21"/>
          <w:highlight w:val="none"/>
        </w:rPr>
        <w:t>东南部平均历时最长且平均强度最强；中游南部平均烈度最大。</w:t>
      </w:r>
    </w:p>
    <w:p w14:paraId="274A1BEE">
      <w:pPr>
        <w:overflowPunct w:val="0"/>
        <w:spacing w:line="240" w:lineRule="auto"/>
        <w:ind w:firstLine="420"/>
        <w:rPr>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rPr>
        <w:t>与前期（</w:t>
      </w:r>
      <w:r>
        <w:rPr>
          <w:color w:val="auto"/>
          <w:kern w:val="0"/>
          <w:sz w:val="21"/>
          <w:szCs w:val="21"/>
          <w:highlight w:val="none"/>
        </w:rPr>
        <w:t>1961—1990</w:t>
      </w:r>
      <w:r>
        <w:rPr>
          <w:rFonts w:hint="eastAsia"/>
          <w:color w:val="auto"/>
          <w:kern w:val="0"/>
          <w:sz w:val="21"/>
          <w:szCs w:val="21"/>
          <w:highlight w:val="none"/>
        </w:rPr>
        <w:t>年）相比，</w:t>
      </w:r>
      <w:r>
        <w:rPr>
          <w:color w:val="auto"/>
          <w:kern w:val="0"/>
          <w:sz w:val="21"/>
          <w:szCs w:val="21"/>
          <w:highlight w:val="none"/>
        </w:rPr>
        <w:t>后期（1991—2018年）</w:t>
      </w:r>
      <w:r>
        <w:rPr>
          <w:rFonts w:hint="eastAsia"/>
          <w:color w:val="auto"/>
          <w:kern w:val="0"/>
          <w:sz w:val="21"/>
          <w:szCs w:val="21"/>
          <w:highlight w:val="none"/>
        </w:rPr>
        <w:t>全</w:t>
      </w:r>
      <w:r>
        <w:rPr>
          <w:color w:val="auto"/>
          <w:kern w:val="0"/>
          <w:sz w:val="21"/>
          <w:szCs w:val="21"/>
          <w:highlight w:val="none"/>
        </w:rPr>
        <w:t>流域</w:t>
      </w:r>
      <w:r>
        <w:rPr>
          <w:rFonts w:hint="eastAsia"/>
          <w:color w:val="auto"/>
          <w:kern w:val="0"/>
          <w:sz w:val="21"/>
          <w:szCs w:val="21"/>
          <w:highlight w:val="none"/>
        </w:rPr>
        <w:t>和</w:t>
      </w:r>
      <w:r>
        <w:rPr>
          <w:color w:val="auto"/>
          <w:kern w:val="0"/>
          <w:sz w:val="21"/>
          <w:szCs w:val="21"/>
          <w:highlight w:val="none"/>
        </w:rPr>
        <w:t>沂沭泗</w:t>
      </w:r>
      <w:r>
        <w:rPr>
          <w:rFonts w:hint="eastAsia"/>
          <w:color w:val="auto"/>
          <w:kern w:val="0"/>
          <w:sz w:val="21"/>
          <w:szCs w:val="21"/>
          <w:highlight w:val="none"/>
        </w:rPr>
        <w:t>流域</w:t>
      </w:r>
      <w:r>
        <w:rPr>
          <w:color w:val="auto"/>
          <w:kern w:val="0"/>
          <w:sz w:val="21"/>
          <w:szCs w:val="21"/>
          <w:highlight w:val="none"/>
        </w:rPr>
        <w:t>气象-水文复合干旱</w:t>
      </w:r>
      <w:r>
        <w:rPr>
          <w:rFonts w:hint="eastAsia"/>
          <w:color w:val="auto"/>
          <w:kern w:val="0"/>
          <w:sz w:val="21"/>
          <w:szCs w:val="21"/>
          <w:highlight w:val="none"/>
        </w:rPr>
        <w:t>总体</w:t>
      </w:r>
      <w:r>
        <w:rPr>
          <w:color w:val="auto"/>
          <w:kern w:val="0"/>
          <w:sz w:val="21"/>
          <w:szCs w:val="21"/>
          <w:highlight w:val="none"/>
        </w:rPr>
        <w:t>减弱</w:t>
      </w:r>
      <w:r>
        <w:rPr>
          <w:rFonts w:hint="eastAsia"/>
          <w:color w:val="auto"/>
          <w:kern w:val="0"/>
          <w:sz w:val="21"/>
          <w:szCs w:val="21"/>
          <w:highlight w:val="none"/>
        </w:rPr>
        <w:t>，</w:t>
      </w:r>
      <w:r>
        <w:rPr>
          <w:color w:val="auto"/>
          <w:kern w:val="0"/>
          <w:sz w:val="21"/>
          <w:szCs w:val="21"/>
          <w:highlight w:val="none"/>
        </w:rPr>
        <w:t>而上游</w:t>
      </w:r>
      <w:r>
        <w:rPr>
          <w:rFonts w:hint="eastAsia"/>
          <w:color w:val="auto"/>
          <w:kern w:val="0"/>
          <w:sz w:val="21"/>
          <w:szCs w:val="21"/>
          <w:highlight w:val="none"/>
        </w:rPr>
        <w:t>则有所</w:t>
      </w:r>
      <w:r>
        <w:rPr>
          <w:color w:val="auto"/>
          <w:kern w:val="0"/>
          <w:sz w:val="21"/>
          <w:szCs w:val="21"/>
          <w:highlight w:val="none"/>
        </w:rPr>
        <w:t>增强。空间上，后期各复合干旱特征指标的分布均发生了改变，</w:t>
      </w:r>
      <w:r>
        <w:rPr>
          <w:rFonts w:hint="eastAsia"/>
          <w:color w:val="auto"/>
          <w:kern w:val="0"/>
          <w:sz w:val="21"/>
          <w:szCs w:val="21"/>
          <w:highlight w:val="none"/>
        </w:rPr>
        <w:t>整体</w:t>
      </w:r>
      <w:r>
        <w:rPr>
          <w:color w:val="auto"/>
          <w:kern w:val="0"/>
          <w:sz w:val="21"/>
          <w:szCs w:val="21"/>
          <w:highlight w:val="none"/>
        </w:rPr>
        <w:t>表现为一半以上地区的转换率、年发生频次、平均历时、平均强度和平均烈度</w:t>
      </w:r>
      <w:r>
        <w:rPr>
          <w:rFonts w:hint="eastAsia"/>
          <w:color w:val="auto"/>
          <w:kern w:val="0"/>
          <w:sz w:val="21"/>
          <w:szCs w:val="21"/>
          <w:highlight w:val="none"/>
        </w:rPr>
        <w:t>的</w:t>
      </w:r>
      <w:r>
        <w:rPr>
          <w:color w:val="auto"/>
          <w:kern w:val="0"/>
          <w:sz w:val="21"/>
          <w:szCs w:val="21"/>
          <w:highlight w:val="none"/>
        </w:rPr>
        <w:t>减小。</w:t>
      </w:r>
    </w:p>
    <w:p w14:paraId="611E528D">
      <w:pPr>
        <w:overflowPunct w:val="0"/>
        <w:ind w:firstLine="0" w:firstLineChars="0"/>
        <w:rPr>
          <w:color w:val="auto"/>
          <w:highlight w:val="none"/>
        </w:rPr>
      </w:pPr>
    </w:p>
    <w:p w14:paraId="6351C3F0">
      <w:pPr>
        <w:overflowPunct w:val="0"/>
        <w:spacing w:line="240" w:lineRule="auto"/>
        <w:ind w:firstLine="0" w:firstLineChars="0"/>
        <w:jc w:val="left"/>
        <w:rPr>
          <w:rFonts w:eastAsia="黑体"/>
          <w:bCs/>
          <w:color w:val="auto"/>
          <w:spacing w:val="4"/>
          <w:sz w:val="21"/>
          <w:szCs w:val="28"/>
          <w:highlight w:val="none"/>
        </w:rPr>
      </w:pPr>
      <w:r>
        <w:rPr>
          <w:rFonts w:hint="eastAsia" w:eastAsia="黑体"/>
          <w:bCs/>
          <w:color w:val="auto"/>
          <w:spacing w:val="4"/>
          <w:sz w:val="21"/>
          <w:szCs w:val="28"/>
          <w:highlight w:val="none"/>
        </w:rPr>
        <w:t>参考文献</w:t>
      </w:r>
      <w:r>
        <w:rPr>
          <w:rFonts w:hint="eastAsia" w:eastAsia="黑体"/>
          <w:b/>
          <w:bCs/>
          <w:color w:val="auto"/>
          <w:spacing w:val="4"/>
          <w:sz w:val="21"/>
          <w:szCs w:val="28"/>
          <w:highlight w:val="none"/>
        </w:rPr>
        <w:t>（</w:t>
      </w:r>
      <w:r>
        <w:rPr>
          <w:rFonts w:eastAsia="黑体"/>
          <w:b/>
          <w:bCs/>
          <w:color w:val="auto"/>
          <w:spacing w:val="4"/>
          <w:sz w:val="21"/>
          <w:szCs w:val="28"/>
          <w:highlight w:val="none"/>
        </w:rPr>
        <w:t>References</w:t>
      </w:r>
      <w:r>
        <w:rPr>
          <w:rFonts w:hint="eastAsia" w:eastAsia="黑体"/>
          <w:b/>
          <w:bCs/>
          <w:color w:val="auto"/>
          <w:spacing w:val="4"/>
          <w:sz w:val="21"/>
          <w:szCs w:val="28"/>
          <w:highlight w:val="none"/>
        </w:rPr>
        <w:t>）</w:t>
      </w:r>
      <w:r>
        <w:rPr>
          <w:rFonts w:hint="eastAsia" w:eastAsia="黑体"/>
          <w:bCs/>
          <w:color w:val="auto"/>
          <w:spacing w:val="4"/>
          <w:sz w:val="21"/>
          <w:szCs w:val="28"/>
          <w:highlight w:val="none"/>
        </w:rPr>
        <w:t>：</w:t>
      </w:r>
    </w:p>
    <w:p w14:paraId="52D6AA6C">
      <w:pPr>
        <w:pStyle w:val="75"/>
        <w:spacing w:line="240" w:lineRule="auto"/>
        <w:ind w:left="420" w:hanging="420" w:firstLineChars="0"/>
        <w:rPr>
          <w:color w:val="auto"/>
          <w:sz w:val="15"/>
          <w:szCs w:val="15"/>
          <w:highlight w:val="none"/>
        </w:rPr>
      </w:pPr>
      <w:r>
        <w:rPr>
          <w:rFonts w:hint="eastAsia"/>
          <w:color w:val="auto"/>
          <w:sz w:val="15"/>
          <w:szCs w:val="15"/>
          <w:highlight w:val="none"/>
        </w:rPr>
        <w:t>[1] M</w:t>
      </w:r>
      <w:r>
        <w:rPr>
          <w:rFonts w:hint="eastAsia"/>
          <w:color w:val="auto"/>
          <w:sz w:val="15"/>
          <w:szCs w:val="15"/>
          <w:highlight w:val="none"/>
        </w:rPr>
        <w:t>ISHRA</w:t>
      </w:r>
      <w:r>
        <w:rPr>
          <w:rFonts w:hint="eastAsia"/>
          <w:color w:val="auto"/>
          <w:sz w:val="15"/>
          <w:szCs w:val="15"/>
          <w:highlight w:val="none"/>
        </w:rPr>
        <w:t xml:space="preserve"> A K, S</w:t>
      </w:r>
      <w:r>
        <w:rPr>
          <w:rFonts w:hint="eastAsia"/>
          <w:color w:val="auto"/>
          <w:sz w:val="15"/>
          <w:szCs w:val="15"/>
          <w:highlight w:val="none"/>
        </w:rPr>
        <w:t>INGH</w:t>
      </w:r>
      <w:r>
        <w:rPr>
          <w:rFonts w:hint="eastAsia"/>
          <w:color w:val="auto"/>
          <w:sz w:val="15"/>
          <w:szCs w:val="15"/>
          <w:highlight w:val="none"/>
        </w:rPr>
        <w:t xml:space="preserve"> V P. A review of drought concepts[J]. Journal of </w:t>
      </w:r>
      <w:r>
        <w:rPr>
          <w:rFonts w:hint="eastAsia"/>
          <w:color w:val="auto"/>
          <w:sz w:val="15"/>
          <w:szCs w:val="15"/>
          <w:highlight w:val="none"/>
        </w:rPr>
        <w:t>H</w:t>
      </w:r>
      <w:r>
        <w:rPr>
          <w:rFonts w:hint="eastAsia"/>
          <w:color w:val="auto"/>
          <w:sz w:val="15"/>
          <w:szCs w:val="15"/>
          <w:highlight w:val="none"/>
        </w:rPr>
        <w:t>ydrology, 2010, 391(1</w:t>
      </w:r>
      <w:r>
        <w:rPr>
          <w:rFonts w:hint="eastAsia"/>
          <w:color w:val="auto"/>
          <w:sz w:val="15"/>
          <w:szCs w:val="15"/>
          <w:highlight w:val="none"/>
        </w:rPr>
        <w:t>/</w:t>
      </w:r>
      <w:r>
        <w:rPr>
          <w:rFonts w:hint="eastAsia"/>
          <w:color w:val="auto"/>
          <w:sz w:val="15"/>
          <w:szCs w:val="15"/>
          <w:highlight w:val="none"/>
        </w:rPr>
        <w:t xml:space="preserve">2): 202-216. </w:t>
      </w:r>
    </w:p>
    <w:p w14:paraId="1054E214">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[2] </w:t>
      </w:r>
      <w:r>
        <w:rPr>
          <w:color w:val="auto"/>
          <w:sz w:val="15"/>
          <w:szCs w:val="15"/>
          <w:highlight w:val="none"/>
        </w:rPr>
        <w:t>Van Loon A F. Hydrological drought explained[J]. Wiley Interdisciplinary Reviews: Water, 2015, 2(4): 359-392.</w:t>
      </w:r>
      <w:r>
        <w:rPr>
          <w:rFonts w:hint="eastAsia"/>
          <w:color w:val="auto"/>
          <w:sz w:val="15"/>
          <w:szCs w:val="15"/>
          <w:highlight w:val="none"/>
        </w:rPr>
        <w:t xml:space="preserve"> </w:t>
      </w:r>
    </w:p>
    <w:p w14:paraId="2371E1E0">
      <w:pPr>
        <w:pStyle w:val="75"/>
        <w:spacing w:line="240" w:lineRule="auto"/>
        <w:ind w:left="420" w:hanging="420" w:firstLineChars="0"/>
        <w:rPr>
          <w:color w:val="auto"/>
          <w:sz w:val="15"/>
          <w:szCs w:val="15"/>
          <w:highlight w:val="none"/>
        </w:rPr>
      </w:pPr>
      <w:r>
        <w:rPr>
          <w:rFonts w:hint="eastAsia"/>
          <w:color w:val="auto"/>
          <w:sz w:val="15"/>
          <w:szCs w:val="15"/>
          <w:highlight w:val="none"/>
        </w:rPr>
        <w:t>[3] 张强, 姚玉璧, 李耀辉, 等. 中国干旱事件成因和变化规律的研究进展与展望[J]. 气象学报, 2020, 78(3): 500-521.</w:t>
      </w:r>
      <w:r>
        <w:rPr>
          <w:rFonts w:hint="eastAsia"/>
          <w:color w:val="auto"/>
          <w:sz w:val="15"/>
          <w:szCs w:val="15"/>
          <w:highlight w:val="none"/>
        </w:rPr>
        <w:br w:type="textWrapping"/>
      </w:r>
      <w:r>
        <w:rPr>
          <w:rFonts w:hint="eastAsia"/>
          <w:color w:val="auto"/>
          <w:sz w:val="15"/>
          <w:szCs w:val="15"/>
          <w:highlight w:val="none"/>
        </w:rPr>
        <w:t xml:space="preserve">ZHANG Q, YAO Y B, LI Y H, et al. Progress and prospect on the study of causes and variation regularity of droughts in China[J]. Acta Meteorologica Sinica, 2020, 78(3): 500-521. </w:t>
      </w:r>
    </w:p>
    <w:p w14:paraId="62F30239">
      <w:pPr>
        <w:pStyle w:val="75"/>
        <w:widowControl/>
        <w:shd w:val="clear" w:color="auto" w:fill="FFFFFF"/>
        <w:overflowPunct w:val="0"/>
        <w:spacing w:line="240" w:lineRule="auto"/>
        <w:ind w:left="420" w:hanging="420" w:firstLineChars="0"/>
        <w:rPr>
          <w:color w:val="auto"/>
          <w:sz w:val="15"/>
          <w:szCs w:val="15"/>
          <w:highlight w:val="none"/>
        </w:rPr>
      </w:pPr>
      <w:r>
        <w:rPr>
          <w:rFonts w:hint="eastAsia"/>
          <w:color w:val="auto"/>
          <w:sz w:val="15"/>
          <w:szCs w:val="15"/>
          <w:highlight w:val="none"/>
        </w:rPr>
        <w:t>[4] 陈睿山, 郭晓娜, 熊波, 等. 气候变化、土地退化和粮食安全问题: 关联机制与解决途径[J]. 生态学报, 2021, 41(7): 2918-2929.</w:t>
      </w:r>
      <w:r>
        <w:rPr>
          <w:rFonts w:hint="eastAsia"/>
          <w:color w:val="auto"/>
          <w:sz w:val="15"/>
          <w:szCs w:val="15"/>
          <w:highlight w:val="none"/>
        </w:rPr>
        <w:br w:type="textWrapping"/>
      </w:r>
      <w:r>
        <w:rPr>
          <w:rFonts w:hint="eastAsia"/>
          <w:color w:val="auto"/>
          <w:sz w:val="15"/>
          <w:szCs w:val="15"/>
          <w:highlight w:val="none"/>
        </w:rPr>
        <w:t>CHEN R S, GUO X N, XIONG B</w:t>
      </w:r>
      <w:r>
        <w:rPr>
          <w:rFonts w:hint="eastAsia"/>
          <w:color w:val="auto"/>
          <w:sz w:val="15"/>
          <w:szCs w:val="15"/>
          <w:highlight w:val="none"/>
        </w:rPr>
        <w:t xml:space="preserve">, et al. Climate change, land degradation and food insecurity: Linkages and potential solutions[J]. Acta Ecologica Sinica, 2021, 41(7): 2918-2929. </w:t>
      </w:r>
    </w:p>
    <w:p w14:paraId="1FA93939">
      <w:pPr>
        <w:pStyle w:val="75"/>
        <w:widowControl/>
        <w:shd w:val="clear" w:color="auto" w:fill="FFFFFF"/>
        <w:overflowPunct w:val="0"/>
        <w:spacing w:line="240" w:lineRule="auto"/>
        <w:ind w:left="420" w:hanging="420" w:firstLineChars="0"/>
        <w:rPr>
          <w:color w:val="auto"/>
          <w:sz w:val="15"/>
          <w:szCs w:val="15"/>
          <w:highlight w:val="none"/>
        </w:rPr>
      </w:pPr>
      <w:r>
        <w:rPr>
          <w:rFonts w:hint="eastAsia"/>
          <w:color w:val="auto"/>
          <w:sz w:val="15"/>
          <w:szCs w:val="15"/>
          <w:highlight w:val="none"/>
        </w:rPr>
        <w:t xml:space="preserve">[5] WILHITE E A. Drought[M]. New York: Routledge, 2000. </w:t>
      </w:r>
    </w:p>
    <w:p w14:paraId="3A05047E">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[6] 温克刚. 中国气象灾害大典-综合卷. 中国气象灾害大典-综合卷[M]. 北京: 气象出版社, 2008. </w:t>
      </w:r>
    </w:p>
    <w:p w14:paraId="6D8A25DF">
      <w:pPr>
        <w:pStyle w:val="75"/>
        <w:spacing w:line="240" w:lineRule="auto"/>
        <w:ind w:left="420" w:hanging="420" w:firstLineChars="0"/>
        <w:rPr>
          <w:color w:val="auto"/>
          <w:sz w:val="15"/>
          <w:szCs w:val="15"/>
          <w:highlight w:val="none"/>
        </w:rPr>
      </w:pPr>
      <w:r>
        <w:rPr>
          <w:rFonts w:hint="eastAsia"/>
          <w:color w:val="auto"/>
          <w:sz w:val="15"/>
          <w:szCs w:val="15"/>
          <w:highlight w:val="none"/>
        </w:rPr>
        <w:t>[7] 马明卫, 韩宇平, 严登华, 等. 特大干旱事件灾害孕育机理及影响研究进展[J]. 水资源保护, 2020, 36(5): 11-21.</w:t>
      </w:r>
      <w:r>
        <w:rPr>
          <w:rFonts w:hint="eastAsia"/>
          <w:color w:val="auto"/>
          <w:sz w:val="15"/>
          <w:szCs w:val="15"/>
          <w:highlight w:val="none"/>
        </w:rPr>
        <w:br w:type="textWrapping"/>
      </w:r>
      <w:r>
        <w:rPr>
          <w:rFonts w:hint="eastAsia"/>
          <w:color w:val="auto"/>
          <w:sz w:val="15"/>
          <w:szCs w:val="15"/>
          <w:highlight w:val="none"/>
        </w:rPr>
        <w:t>MA M W, HAN Y P, YAN D H</w:t>
      </w:r>
      <w:r>
        <w:rPr>
          <w:rFonts w:hint="eastAsia"/>
          <w:color w:val="auto"/>
          <w:sz w:val="15"/>
          <w:szCs w:val="15"/>
          <w:highlight w:val="none"/>
        </w:rPr>
        <w:t xml:space="preserve">, et al. Research progress on the mechanism and influence of extreme drought-induced disasters[J]. Water Resources Protection, 2020, 36(5): 11-21. </w:t>
      </w:r>
    </w:p>
    <w:p w14:paraId="67DBBC84">
      <w:pPr>
        <w:pStyle w:val="75"/>
        <w:spacing w:line="240" w:lineRule="auto"/>
        <w:ind w:left="420" w:hanging="420" w:firstLineChars="0"/>
        <w:rPr>
          <w:color w:val="auto"/>
          <w:sz w:val="15"/>
          <w:szCs w:val="15"/>
          <w:highlight w:val="none"/>
        </w:rPr>
      </w:pPr>
      <w:r>
        <w:rPr>
          <w:rFonts w:hint="eastAsia"/>
          <w:color w:val="auto"/>
          <w:sz w:val="15"/>
          <w:szCs w:val="15"/>
          <w:highlight w:val="none"/>
        </w:rPr>
        <w:t>[8] 翟盘茂, 邹旭恺. 1951—2003年中国气温和降水变化及其对干旱的影响[J]. 气候变化研究进展, 2005, 1(1): 16-18.</w:t>
      </w:r>
      <w:r>
        <w:rPr>
          <w:rFonts w:hint="eastAsia"/>
          <w:color w:val="auto"/>
          <w:sz w:val="15"/>
          <w:szCs w:val="15"/>
          <w:highlight w:val="none"/>
        </w:rPr>
        <w:br w:type="textWrapping"/>
      </w:r>
      <w:r>
        <w:rPr>
          <w:rFonts w:hint="eastAsia"/>
          <w:color w:val="auto"/>
          <w:sz w:val="15"/>
          <w:szCs w:val="15"/>
          <w:highlight w:val="none"/>
        </w:rPr>
        <w:t>ZHAI P M, ZOU X K. Changes in temperature and precipitation and their impacts on drought in China during 1951-2003[J]. Climate Change Research, 2005, 1(1): 16-18.</w:t>
      </w:r>
    </w:p>
    <w:p w14:paraId="73DC125B">
      <w:pPr>
        <w:pStyle w:val="75"/>
        <w:spacing w:line="240" w:lineRule="auto"/>
        <w:ind w:left="420" w:hanging="420" w:firstLineChars="0"/>
        <w:rPr>
          <w:color w:val="auto"/>
          <w:sz w:val="15"/>
          <w:szCs w:val="15"/>
          <w:highlight w:val="none"/>
        </w:rPr>
      </w:pPr>
      <w:r>
        <w:rPr>
          <w:rFonts w:hint="eastAsia"/>
          <w:color w:val="auto"/>
          <w:sz w:val="15"/>
          <w:szCs w:val="15"/>
          <w:highlight w:val="none"/>
        </w:rPr>
        <w:t>[9] 林而达，周广胜，任立良．北方干旱化对农业、水资源和自然生态系统影响的研究</w:t>
      </w:r>
      <w:r>
        <w:rPr>
          <w:color w:val="auto"/>
          <w:sz w:val="15"/>
          <w:szCs w:val="15"/>
          <w:highlight w:val="none"/>
        </w:rPr>
        <w:t>[M]</w:t>
      </w:r>
      <w:r>
        <w:rPr>
          <w:rFonts w:hint="eastAsia"/>
          <w:color w:val="auto"/>
          <w:sz w:val="15"/>
          <w:szCs w:val="15"/>
          <w:highlight w:val="none"/>
        </w:rPr>
        <w:t>．北京：气象出版社，</w:t>
      </w:r>
      <w:r>
        <w:rPr>
          <w:color w:val="auto"/>
          <w:sz w:val="15"/>
          <w:szCs w:val="15"/>
          <w:highlight w:val="none"/>
        </w:rPr>
        <w:t>2004.</w:t>
      </w:r>
      <w:r>
        <w:rPr>
          <w:color w:val="auto"/>
          <w:sz w:val="15"/>
          <w:szCs w:val="15"/>
          <w:highlight w:val="none"/>
        </w:rPr>
        <w:br w:type="textWrapping"/>
      </w:r>
      <w:r>
        <w:rPr>
          <w:color w:val="auto"/>
          <w:sz w:val="15"/>
          <w:szCs w:val="15"/>
          <w:highlight w:val="none"/>
        </w:rPr>
        <w:t>LIN Erda, ZHOU G</w:t>
      </w:r>
      <w:r>
        <w:rPr>
          <w:rFonts w:hint="eastAsia"/>
          <w:color w:val="auto"/>
          <w:sz w:val="15"/>
          <w:szCs w:val="15"/>
          <w:highlight w:val="none"/>
        </w:rPr>
        <w:t xml:space="preserve"> S</w:t>
      </w:r>
      <w:r>
        <w:rPr>
          <w:color w:val="auto"/>
          <w:sz w:val="15"/>
          <w:szCs w:val="15"/>
          <w:highlight w:val="none"/>
        </w:rPr>
        <w:t>, REN L</w:t>
      </w:r>
      <w:r>
        <w:rPr>
          <w:rFonts w:hint="eastAsia"/>
          <w:color w:val="auto"/>
          <w:sz w:val="15"/>
          <w:szCs w:val="15"/>
          <w:highlight w:val="none"/>
        </w:rPr>
        <w:t xml:space="preserve"> L</w:t>
      </w:r>
      <w:r>
        <w:rPr>
          <w:color w:val="auto"/>
          <w:sz w:val="15"/>
          <w:szCs w:val="15"/>
          <w:highlight w:val="none"/>
        </w:rPr>
        <w:t>. Research on the impact of aridification in Northern China on agriculture, water resources, and natural ecosystems[M]. Beijing: China Meteorological Press, 2004.</w:t>
      </w:r>
      <w:r>
        <w:rPr>
          <w:rFonts w:hint="eastAsia"/>
          <w:color w:val="auto"/>
          <w:sz w:val="15"/>
          <w:szCs w:val="15"/>
          <w:highlight w:val="none"/>
        </w:rPr>
        <w:t xml:space="preserve"> </w:t>
      </w:r>
    </w:p>
    <w:p w14:paraId="5CB9174E">
      <w:pPr>
        <w:pStyle w:val="75"/>
        <w:spacing w:line="240" w:lineRule="auto"/>
        <w:ind w:left="420" w:hanging="420" w:firstLineChars="0"/>
        <w:rPr>
          <w:color w:val="auto"/>
          <w:sz w:val="15"/>
          <w:szCs w:val="15"/>
          <w:highlight w:val="none"/>
        </w:rPr>
      </w:pPr>
      <w:r>
        <w:rPr>
          <w:rFonts w:hint="eastAsia"/>
          <w:color w:val="auto"/>
          <w:sz w:val="15"/>
          <w:szCs w:val="15"/>
          <w:highlight w:val="none"/>
        </w:rPr>
        <w:t>[10] 张强 王润元 邓振镛. 中国西北干旱气候变化对农业与生态影响及对策[M]. 北京: 气象出版社, 2012.</w:t>
      </w:r>
      <w:r>
        <w:rPr>
          <w:rFonts w:hint="eastAsia"/>
          <w:color w:val="auto"/>
          <w:sz w:val="15"/>
          <w:szCs w:val="15"/>
          <w:highlight w:val="none"/>
        </w:rPr>
        <w:br w:type="textWrapping"/>
      </w:r>
      <w:r>
        <w:rPr>
          <w:rFonts w:hint="eastAsia"/>
          <w:color w:val="auto"/>
          <w:sz w:val="15"/>
          <w:szCs w:val="15"/>
          <w:highlight w:val="none"/>
        </w:rPr>
        <w:t xml:space="preserve">ZHANG Q, WANG R Y, DENG Z Y. Impacts of Climate Change-Induced Drought on Agriculture and Ecology in Northwestern China and Corresponding Countermeasures[M]. Beijing: China Meteorological Press, 2012. </w:t>
      </w:r>
    </w:p>
    <w:p w14:paraId="0A0847F3">
      <w:pPr>
        <w:pStyle w:val="75"/>
        <w:spacing w:line="240" w:lineRule="auto"/>
        <w:ind w:left="420" w:hanging="420" w:firstLineChars="0"/>
        <w:rPr>
          <w:color w:val="auto"/>
          <w:sz w:val="15"/>
          <w:szCs w:val="15"/>
          <w:highlight w:val="none"/>
        </w:rPr>
      </w:pPr>
      <w:r>
        <w:rPr>
          <w:rFonts w:hint="eastAsia"/>
          <w:color w:val="auto"/>
          <w:sz w:val="15"/>
          <w:szCs w:val="15"/>
          <w:highlight w:val="none"/>
        </w:rPr>
        <w:t>[11] 邹旭恺, 赵琳, 陈鲜艳. 中国重大干旱事件分析: 1961-2020年[M]. 北京: 气象出版社, 2021.</w:t>
      </w:r>
    </w:p>
    <w:p w14:paraId="43BFFB0E">
      <w:pPr>
        <w:pStyle w:val="75"/>
        <w:spacing w:line="240" w:lineRule="auto"/>
        <w:ind w:left="420" w:firstLine="0" w:firstLineChars="0"/>
        <w:rPr>
          <w:color w:val="auto"/>
          <w:sz w:val="15"/>
          <w:szCs w:val="15"/>
          <w:highlight w:val="none"/>
        </w:rPr>
      </w:pPr>
      <w:r>
        <w:rPr>
          <w:rFonts w:hint="eastAsia"/>
          <w:color w:val="auto"/>
          <w:sz w:val="15"/>
          <w:szCs w:val="15"/>
          <w:highlight w:val="none"/>
        </w:rPr>
        <w:t xml:space="preserve">ZOU X K. ZHAO L, CHEN X Y. </w:t>
      </w:r>
      <w:r>
        <w:rPr>
          <w:color w:val="auto"/>
          <w:sz w:val="15"/>
          <w:szCs w:val="15"/>
          <w:highlight w:val="none"/>
        </w:rPr>
        <w:t>Analysis of Major Drought Events in China</w:t>
      </w:r>
      <w:r>
        <w:rPr>
          <w:rFonts w:hint="eastAsia"/>
          <w:color w:val="auto"/>
          <w:sz w:val="15"/>
          <w:szCs w:val="15"/>
          <w:highlight w:val="none"/>
        </w:rPr>
        <w:t xml:space="preserve">[M]. Beijing: China Meteorological Press, 2021. </w:t>
      </w:r>
    </w:p>
    <w:p w14:paraId="370F1B42">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[12] CHIANG F, MAZDIYASNI O, AGHAKOUCHAK A. Evidence of anthropogenic impacts on global drought frequency, duration, and intensity[J]. Nature Communications, 2021, 12: 2754. </w:t>
      </w:r>
    </w:p>
    <w:p w14:paraId="59957E47">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[13] SUN S L, CHAI R F, ZHANG Y F, et al. On the attribution of historical and future dryness/wetness changes in China incorporating surface resistance response to elevated </w:t>
      </w:r>
      <w:r>
        <w:rPr>
          <w:rFonts w:hint="eastAsia"/>
          <w:color w:val="auto"/>
          <w:sz w:val="15"/>
          <w:szCs w:val="15"/>
          <w:highlight w:val="none"/>
        </w:rPr>
        <w:t>CO</w:t>
      </w:r>
      <w:r>
        <w:rPr>
          <w:rFonts w:hint="eastAsia"/>
          <w:color w:val="auto"/>
          <w:sz w:val="15"/>
          <w:szCs w:val="15"/>
          <w:highlight w:val="none"/>
          <w:vertAlign w:val="subscript"/>
        </w:rPr>
        <w:t>2</w:t>
      </w:r>
      <w:r>
        <w:rPr>
          <w:rFonts w:hint="eastAsia"/>
          <w:color w:val="auto"/>
          <w:sz w:val="15"/>
          <w:szCs w:val="15"/>
          <w:highlight w:val="none"/>
        </w:rPr>
        <w:t xml:space="preserve">[J]. Global and Planetary Change, 2024, 234: 104380. </w:t>
      </w:r>
    </w:p>
    <w:p w14:paraId="571A58B0">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[14] AN X H, ZHANG Y F, SUN S L, et al. Future drought overestimations due to no constraints of </w:t>
      </w:r>
      <w:r>
        <w:rPr>
          <w:rFonts w:hint="eastAsia"/>
          <w:color w:val="auto"/>
          <w:sz w:val="15"/>
          <w:szCs w:val="15"/>
          <w:highlight w:val="none"/>
        </w:rPr>
        <w:t>CO</w:t>
      </w:r>
      <w:r>
        <w:rPr>
          <w:rFonts w:hint="eastAsia"/>
          <w:color w:val="auto"/>
          <w:sz w:val="15"/>
          <w:szCs w:val="15"/>
          <w:highlight w:val="none"/>
          <w:vertAlign w:val="subscript"/>
        </w:rPr>
        <w:t>2</w:t>
      </w:r>
      <w:r>
        <w:rPr>
          <w:rFonts w:hint="eastAsia"/>
          <w:color w:val="auto"/>
          <w:sz w:val="15"/>
          <w:szCs w:val="15"/>
          <w:highlight w:val="none"/>
        </w:rPr>
        <w:t xml:space="preserve"> physiological effect and land-atmosphere coupling on potential evapotranspiration[J]. Environmental Research Letters, 2024, 19(12): 124031. </w:t>
      </w:r>
    </w:p>
    <w:p w14:paraId="28C92B2F">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[15] VAN LANEN H A J, WANDERS N, TALLAKSEN L M, et al. Hydrological drought across the world: Impact of climate and physical catchment structure[J]. Hydrology and Earth System Sciences, 2013, 17(5): 1715-1732. </w:t>
      </w:r>
    </w:p>
    <w:p w14:paraId="488A7C58">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[16] MERESA H, ZHANG Y Q, TIAN J, et al. Understanding the role of catchment and climate characteristics in the propagation of meteorological to hydrological drought[J]. Journal of Hydrology, 2023, 617: 128967. </w:t>
      </w:r>
    </w:p>
    <w:p w14:paraId="03D126BF">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[17] VAN LOON A F, GLEESON T, CLARK J, et al. Drought in the anthropocene[J]. Nature Geoscience, 2016, 9(2): 89-91. </w:t>
      </w:r>
    </w:p>
    <w:p w14:paraId="09C81AA6">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[18] WANG Z W, CHANG J X, WANG Y M, et al. Temporal and spatial propagation characteristics of meteorological drought to hydrological drought and influencing factors[J]. Atmospheric Research, 2024, 299: 107212. </w:t>
      </w:r>
    </w:p>
    <w:p w14:paraId="5CB2FAB1">
      <w:pPr>
        <w:pStyle w:val="75"/>
        <w:spacing w:line="240" w:lineRule="auto"/>
        <w:ind w:left="420" w:hanging="420" w:firstLineChars="0"/>
        <w:rPr>
          <w:color w:val="auto"/>
          <w:sz w:val="15"/>
          <w:szCs w:val="15"/>
          <w:highlight w:val="none"/>
        </w:rPr>
      </w:pPr>
      <w:r>
        <w:rPr>
          <w:rFonts w:hint="eastAsia"/>
          <w:color w:val="auto"/>
          <w:sz w:val="15"/>
          <w:szCs w:val="15"/>
          <w:highlight w:val="none"/>
        </w:rPr>
        <w:t>[19] 顾磊, 陈杰, 尹家波, 等. 气候变化下中国主要流域气象水文干旱潜在风险传播[J]. 水科学进展, 2021, 32(3): 321-333.</w:t>
      </w:r>
      <w:r>
        <w:rPr>
          <w:rFonts w:hint="eastAsia"/>
          <w:color w:val="auto"/>
          <w:sz w:val="15"/>
          <w:szCs w:val="15"/>
          <w:highlight w:val="none"/>
        </w:rPr>
        <w:br w:type="textWrapping"/>
      </w:r>
      <w:r>
        <w:rPr>
          <w:rFonts w:hint="eastAsia"/>
          <w:color w:val="auto"/>
          <w:sz w:val="15"/>
          <w:szCs w:val="15"/>
          <w:highlight w:val="none"/>
        </w:rPr>
        <w:t xml:space="preserve">GU L, CHEN J, YIN J B, et al. Risk propagation from meteorological to hydrological droughts in a changing climate for main catchments in China[J]. Advances in Water Science, 2021, 32(3): 321-333. </w:t>
      </w:r>
    </w:p>
    <w:p w14:paraId="59482E78">
      <w:pPr>
        <w:pStyle w:val="75"/>
        <w:spacing w:line="240" w:lineRule="auto"/>
        <w:ind w:left="420" w:hanging="420" w:firstLineChars="0"/>
        <w:rPr>
          <w:color w:val="auto"/>
          <w:sz w:val="15"/>
          <w:szCs w:val="15"/>
          <w:highlight w:val="none"/>
        </w:rPr>
      </w:pPr>
      <w:r>
        <w:rPr>
          <w:rFonts w:hint="eastAsia"/>
          <w:color w:val="auto"/>
          <w:sz w:val="15"/>
          <w:szCs w:val="15"/>
          <w:highlight w:val="none"/>
        </w:rPr>
        <w:t>[20] 张璇, 许杨, 郝芳华, 等. 滦河流域气象干旱向水文干旱传播特征及风险分析[J]. 水利学报, 2022, 53(2): 165-175.</w:t>
      </w:r>
      <w:r>
        <w:rPr>
          <w:rFonts w:hint="eastAsia"/>
          <w:color w:val="auto"/>
          <w:sz w:val="15"/>
          <w:szCs w:val="15"/>
          <w:highlight w:val="none"/>
        </w:rPr>
        <w:br w:type="textWrapping"/>
      </w:r>
      <w:r>
        <w:rPr>
          <w:rFonts w:hint="eastAsia"/>
          <w:color w:val="auto"/>
          <w:sz w:val="15"/>
          <w:szCs w:val="15"/>
          <w:highlight w:val="none"/>
        </w:rPr>
        <w:t xml:space="preserve">ZHANG X, XU Y, HAO F H, et al. Characteristics and risk analysis of drought propagation from meteorological drought to hydrological drought in Luanhe River Basin[J]. Journal of Hydraulic Engineering, 2022, 53(2): 165-175. </w:t>
      </w:r>
    </w:p>
    <w:p w14:paraId="412B8716">
      <w:pPr>
        <w:pStyle w:val="75"/>
        <w:spacing w:line="240" w:lineRule="auto"/>
        <w:ind w:left="420" w:hanging="420" w:firstLineChars="0"/>
        <w:rPr>
          <w:color w:val="auto"/>
          <w:sz w:val="15"/>
          <w:szCs w:val="15"/>
          <w:highlight w:val="none"/>
        </w:rPr>
      </w:pPr>
      <w:r>
        <w:rPr>
          <w:rFonts w:hint="eastAsia"/>
          <w:color w:val="auto"/>
          <w:sz w:val="15"/>
          <w:szCs w:val="15"/>
          <w:highlight w:val="none"/>
        </w:rPr>
        <w:t>[21] 张萌萌, 郭恩亮, 王永芳, 等. 内蒙古不同等级气象-土壤-水文干旱传播关系[J]. 应用生态学报, 2025, 36(4): 1197-1210.</w:t>
      </w:r>
      <w:r>
        <w:rPr>
          <w:rFonts w:hint="eastAsia"/>
          <w:color w:val="auto"/>
          <w:sz w:val="15"/>
          <w:szCs w:val="15"/>
          <w:highlight w:val="none"/>
        </w:rPr>
        <w:br w:type="textWrapping"/>
      </w:r>
      <w:r>
        <w:rPr>
          <w:rFonts w:hint="eastAsia"/>
          <w:color w:val="auto"/>
          <w:sz w:val="15"/>
          <w:szCs w:val="15"/>
          <w:highlight w:val="none"/>
        </w:rPr>
        <w:t>ZHANG M M, GUO E L, WANG Y F</w:t>
      </w:r>
      <w:r>
        <w:rPr>
          <w:rFonts w:hint="eastAsia"/>
          <w:color w:val="auto"/>
          <w:sz w:val="15"/>
          <w:szCs w:val="15"/>
          <w:highlight w:val="none"/>
        </w:rPr>
        <w:t xml:space="preserve">, et al. Relationship between meteorological, soil, and hydrological drought propagation at different levels in Inner Mongolia, China[J]. Chinese Journal of Applied Ecology, 2025, 36(4): 1197-1210. </w:t>
      </w:r>
    </w:p>
    <w:p w14:paraId="3DEA3A7F">
      <w:pPr>
        <w:pStyle w:val="75"/>
        <w:spacing w:line="240" w:lineRule="auto"/>
        <w:ind w:left="420" w:hanging="420" w:firstLineChars="0"/>
        <w:rPr>
          <w:color w:val="auto"/>
          <w:sz w:val="15"/>
          <w:szCs w:val="15"/>
          <w:highlight w:val="none"/>
        </w:rPr>
      </w:pPr>
      <w:r>
        <w:rPr>
          <w:rFonts w:hint="eastAsia"/>
          <w:color w:val="auto"/>
          <w:sz w:val="15"/>
          <w:szCs w:val="15"/>
          <w:highlight w:val="none"/>
        </w:rPr>
        <w:t>[22] 郑思齐, 陈媛媛, 吴艳红, 等. 基于水域面积的鄱阳湖区干旱特征及气象-水文干旱传播过程研究[J]. 地球信息科学学报, 2025, 27(4): 1011-1023.</w:t>
      </w:r>
      <w:r>
        <w:rPr>
          <w:rFonts w:hint="eastAsia"/>
          <w:color w:val="auto"/>
          <w:sz w:val="15"/>
          <w:szCs w:val="15"/>
          <w:highlight w:val="none"/>
        </w:rPr>
        <w:br w:type="textWrapping"/>
      </w:r>
      <w:r>
        <w:rPr>
          <w:rFonts w:hint="eastAsia"/>
          <w:color w:val="auto"/>
          <w:sz w:val="15"/>
          <w:szCs w:val="15"/>
          <w:highlight w:val="none"/>
        </w:rPr>
        <w:t xml:space="preserve">ZHENG S Q, CHEN Y Y, WU Y H, et al. Characterizing drought and meteorological-hydrological propagation in Poyang Lake using satellite-observed water extent[J]. Journal of Geo-Information Science, 2025, 27(4): 1011-1023. </w:t>
      </w:r>
    </w:p>
    <w:p w14:paraId="08C70610">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[23] </w:t>
      </w:r>
      <w:r>
        <w:rPr>
          <w:color w:val="auto"/>
          <w:sz w:val="15"/>
          <w:szCs w:val="15"/>
          <w:highlight w:val="none"/>
        </w:rPr>
        <w:t>杨少康, 刘冀, 张特, 等. 汉江上游气象水文干旱特征变量响应概率研究[J]. 水资源保护, 2023, 39(5): 143-151.</w:t>
      </w:r>
    </w:p>
    <w:p w14:paraId="5DD2FC5E">
      <w:pPr>
        <w:pStyle w:val="75"/>
        <w:spacing w:line="240" w:lineRule="auto"/>
        <w:ind w:left="420" w:firstLine="0" w:firstLineChars="0"/>
        <w:rPr>
          <w:color w:val="auto"/>
          <w:sz w:val="15"/>
          <w:szCs w:val="15"/>
          <w:highlight w:val="none"/>
        </w:rPr>
      </w:pPr>
      <w:r>
        <w:rPr>
          <w:color w:val="auto"/>
          <w:sz w:val="15"/>
          <w:szCs w:val="15"/>
          <w:highlight w:val="none"/>
        </w:rPr>
        <w:t>YANG S K, LIU J, ZHANG T, et al. Response probability of characteristic variables for meteorological-hydrological drought in the upper Hanjiang River[J]. Water Resources Protection, 2023, 39(5): 143-151</w:t>
      </w:r>
      <w:r>
        <w:rPr>
          <w:rFonts w:hint="eastAsia"/>
          <w:color w:val="auto"/>
          <w:sz w:val="15"/>
          <w:szCs w:val="15"/>
          <w:highlight w:val="none"/>
        </w:rPr>
        <w:t xml:space="preserve">. </w:t>
      </w:r>
    </w:p>
    <w:p w14:paraId="02288103">
      <w:pPr>
        <w:pStyle w:val="75"/>
        <w:spacing w:line="240" w:lineRule="auto"/>
        <w:ind w:left="420" w:hanging="420" w:firstLineChars="0"/>
        <w:rPr>
          <w:color w:val="auto"/>
          <w:sz w:val="15"/>
          <w:szCs w:val="15"/>
          <w:highlight w:val="none"/>
        </w:rPr>
      </w:pPr>
      <w:r>
        <w:rPr>
          <w:rFonts w:hint="eastAsia"/>
          <w:color w:val="auto"/>
          <w:sz w:val="15"/>
          <w:szCs w:val="15"/>
          <w:highlight w:val="none"/>
        </w:rPr>
        <w:t>[24] H</w:t>
      </w:r>
      <w:r>
        <w:rPr>
          <w:rFonts w:hint="eastAsia"/>
          <w:color w:val="auto"/>
          <w:sz w:val="15"/>
          <w:szCs w:val="15"/>
          <w:highlight w:val="none"/>
        </w:rPr>
        <w:t>UANG</w:t>
      </w:r>
      <w:r>
        <w:rPr>
          <w:rFonts w:hint="eastAsia"/>
          <w:color w:val="auto"/>
          <w:sz w:val="15"/>
          <w:szCs w:val="15"/>
          <w:highlight w:val="none"/>
        </w:rPr>
        <w:t xml:space="preserve"> S</w:t>
      </w:r>
      <w:r>
        <w:rPr>
          <w:rFonts w:hint="eastAsia"/>
          <w:color w:val="auto"/>
          <w:sz w:val="15"/>
          <w:szCs w:val="15"/>
          <w:highlight w:val="none"/>
        </w:rPr>
        <w:t xml:space="preserve"> Z</w:t>
      </w:r>
      <w:r>
        <w:rPr>
          <w:rFonts w:hint="eastAsia"/>
          <w:color w:val="auto"/>
          <w:sz w:val="15"/>
          <w:szCs w:val="15"/>
          <w:highlight w:val="none"/>
        </w:rPr>
        <w:t>, L</w:t>
      </w:r>
      <w:r>
        <w:rPr>
          <w:rFonts w:hint="eastAsia"/>
          <w:color w:val="auto"/>
          <w:sz w:val="15"/>
          <w:szCs w:val="15"/>
          <w:highlight w:val="none"/>
        </w:rPr>
        <w:t>I</w:t>
      </w:r>
      <w:r>
        <w:rPr>
          <w:rFonts w:hint="eastAsia"/>
          <w:color w:val="auto"/>
          <w:sz w:val="15"/>
          <w:szCs w:val="15"/>
          <w:highlight w:val="none"/>
        </w:rPr>
        <w:t xml:space="preserve"> P, H</w:t>
      </w:r>
      <w:r>
        <w:rPr>
          <w:rFonts w:hint="eastAsia"/>
          <w:color w:val="auto"/>
          <w:sz w:val="15"/>
          <w:szCs w:val="15"/>
          <w:highlight w:val="none"/>
        </w:rPr>
        <w:t>UANG</w:t>
      </w:r>
      <w:r>
        <w:rPr>
          <w:rFonts w:hint="eastAsia"/>
          <w:color w:val="auto"/>
          <w:sz w:val="15"/>
          <w:szCs w:val="15"/>
          <w:highlight w:val="none"/>
        </w:rPr>
        <w:t xml:space="preserve"> Q, et al. The propagation from meteorological to hydrological drought and its potential influence factors[J]. Journal of Hydrology, 2017, 547: 184-195. </w:t>
      </w:r>
    </w:p>
    <w:p w14:paraId="66EA01EA">
      <w:pPr>
        <w:pStyle w:val="75"/>
        <w:spacing w:line="240" w:lineRule="auto"/>
        <w:ind w:left="420" w:hanging="420" w:firstLineChars="0"/>
        <w:rPr>
          <w:color w:val="auto"/>
          <w:sz w:val="15"/>
          <w:szCs w:val="15"/>
          <w:highlight w:val="none"/>
        </w:rPr>
      </w:pPr>
      <w:r>
        <w:rPr>
          <w:rFonts w:hint="eastAsia"/>
          <w:color w:val="auto"/>
          <w:sz w:val="15"/>
          <w:szCs w:val="15"/>
          <w:highlight w:val="none"/>
        </w:rPr>
        <w:t>[25] 刘永佳, 黄生志, 李紫妍, 等. 气象干旱到不同等级水文干旱的传播阈值及其动态变化: 以渭河流域为例[J]. 灾害学, 2022, 37(4): 107-114.</w:t>
      </w:r>
      <w:r>
        <w:rPr>
          <w:rFonts w:hint="eastAsia"/>
          <w:color w:val="auto"/>
          <w:sz w:val="15"/>
          <w:szCs w:val="15"/>
          <w:highlight w:val="none"/>
        </w:rPr>
        <w:br w:type="textWrapping"/>
      </w:r>
      <w:r>
        <w:rPr>
          <w:rFonts w:hint="eastAsia"/>
          <w:color w:val="auto"/>
          <w:sz w:val="15"/>
          <w:szCs w:val="15"/>
          <w:highlight w:val="none"/>
        </w:rPr>
        <w:t xml:space="preserve">LIU Y J, HUANG S Z, LI Z Y, et al. Propagation threshold and pgnamic changes of meteorological drought to hydrological drought of different levels: A case study of Weihe River Basin[J]. Journal of Catastrophology, 2022, 37(4): 107-114. </w:t>
      </w:r>
    </w:p>
    <w:p w14:paraId="3A586632">
      <w:pPr>
        <w:pStyle w:val="75"/>
        <w:spacing w:line="240" w:lineRule="auto"/>
        <w:ind w:left="420" w:hanging="420" w:firstLineChars="0"/>
        <w:rPr>
          <w:color w:val="auto"/>
          <w:sz w:val="15"/>
          <w:szCs w:val="15"/>
          <w:highlight w:val="none"/>
        </w:rPr>
      </w:pPr>
      <w:r>
        <w:rPr>
          <w:rFonts w:hint="eastAsia"/>
          <w:color w:val="auto"/>
          <w:sz w:val="15"/>
          <w:szCs w:val="15"/>
          <w:highlight w:val="none"/>
        </w:rPr>
        <w:t>[26] 姚蕊, 夏敏, 孙鹏, 等. 淮河流域干旱时空演变特征及成因[J]. 生态学报, 2021, 41(1): 333-347.</w:t>
      </w:r>
      <w:r>
        <w:rPr>
          <w:rFonts w:hint="eastAsia"/>
          <w:color w:val="auto"/>
          <w:sz w:val="15"/>
          <w:szCs w:val="15"/>
          <w:highlight w:val="none"/>
        </w:rPr>
        <w:br w:type="textWrapping"/>
      </w:r>
      <w:r>
        <w:rPr>
          <w:rFonts w:hint="eastAsia"/>
          <w:color w:val="auto"/>
          <w:sz w:val="15"/>
          <w:szCs w:val="15"/>
          <w:highlight w:val="none"/>
        </w:rPr>
        <w:t>YAO R, XIA M, SUN P</w:t>
      </w:r>
      <w:r>
        <w:rPr>
          <w:rFonts w:hint="eastAsia"/>
          <w:color w:val="auto"/>
          <w:sz w:val="15"/>
          <w:szCs w:val="15"/>
          <w:highlight w:val="none"/>
        </w:rPr>
        <w:t xml:space="preserve">, et al. Spatio-temporal distribution characteristics of meteorological drought and climate influence factors[J]. Acta Ecologica Sinica, 2021, 41(1): 333-347. </w:t>
      </w:r>
    </w:p>
    <w:p w14:paraId="6C556421">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[27] DING Y B, LI L Q, DU J, et al. Investigating multitype drought propagation thresholds across the different climate regions of China[J]. Atmospheric Research, 2025, 316: 107950. </w:t>
      </w:r>
    </w:p>
    <w:p w14:paraId="22EF2945">
      <w:pPr>
        <w:pStyle w:val="75"/>
        <w:spacing w:line="240" w:lineRule="auto"/>
        <w:ind w:left="420" w:hanging="420" w:firstLineChars="0"/>
        <w:rPr>
          <w:color w:val="auto"/>
          <w:sz w:val="15"/>
          <w:szCs w:val="15"/>
          <w:highlight w:val="none"/>
        </w:rPr>
      </w:pPr>
      <w:r>
        <w:rPr>
          <w:rFonts w:hint="eastAsia"/>
          <w:color w:val="auto"/>
          <w:sz w:val="15"/>
          <w:szCs w:val="15"/>
          <w:highlight w:val="none"/>
        </w:rPr>
        <w:t>[28] Y</w:t>
      </w:r>
      <w:r>
        <w:rPr>
          <w:rFonts w:hint="eastAsia"/>
          <w:color w:val="auto"/>
          <w:sz w:val="15"/>
          <w:szCs w:val="15"/>
          <w:highlight w:val="none"/>
        </w:rPr>
        <w:t>U</w:t>
      </w:r>
      <w:r>
        <w:rPr>
          <w:rFonts w:hint="eastAsia"/>
          <w:color w:val="auto"/>
          <w:sz w:val="15"/>
          <w:szCs w:val="15"/>
          <w:highlight w:val="none"/>
        </w:rPr>
        <w:t xml:space="preserve"> R, Z</w:t>
      </w:r>
      <w:r>
        <w:rPr>
          <w:rFonts w:hint="eastAsia"/>
          <w:color w:val="auto"/>
          <w:sz w:val="15"/>
          <w:szCs w:val="15"/>
          <w:highlight w:val="none"/>
        </w:rPr>
        <w:t>HAI</w:t>
      </w:r>
      <w:r>
        <w:rPr>
          <w:rFonts w:hint="eastAsia"/>
          <w:color w:val="auto"/>
          <w:sz w:val="15"/>
          <w:szCs w:val="15"/>
          <w:highlight w:val="none"/>
        </w:rPr>
        <w:t xml:space="preserve"> P</w:t>
      </w:r>
      <w:r>
        <w:rPr>
          <w:rFonts w:hint="eastAsia"/>
          <w:color w:val="auto"/>
          <w:sz w:val="15"/>
          <w:szCs w:val="15"/>
          <w:highlight w:val="none"/>
        </w:rPr>
        <w:t xml:space="preserve"> M</w:t>
      </w:r>
      <w:r>
        <w:rPr>
          <w:rFonts w:hint="eastAsia"/>
          <w:color w:val="auto"/>
          <w:sz w:val="15"/>
          <w:szCs w:val="15"/>
          <w:highlight w:val="none"/>
        </w:rPr>
        <w:t xml:space="preserve">. More frequent and widespread persistent compound drought and heat event observed in China[J]. Scientific Reports, 2020, 10: 14576. </w:t>
      </w:r>
    </w:p>
    <w:p w14:paraId="4C0F0978">
      <w:pPr>
        <w:pStyle w:val="75"/>
        <w:spacing w:line="240" w:lineRule="auto"/>
        <w:ind w:left="420" w:hanging="420" w:firstLineChars="0"/>
        <w:rPr>
          <w:color w:val="auto"/>
          <w:sz w:val="15"/>
          <w:szCs w:val="15"/>
          <w:highlight w:val="none"/>
        </w:rPr>
      </w:pPr>
      <w:r>
        <w:rPr>
          <w:rFonts w:hint="eastAsia"/>
          <w:color w:val="auto"/>
          <w:sz w:val="15"/>
          <w:szCs w:val="15"/>
          <w:highlight w:val="none"/>
        </w:rPr>
        <w:t>[29] 曹倩倩, 黄生志, 邓晓雅, 等. 中国九大流域干湿复合事件时空演变及其驱动力分析[J]. 农业工程学报, 2025, 41(7): 111-120.</w:t>
      </w:r>
      <w:r>
        <w:rPr>
          <w:rFonts w:hint="eastAsia"/>
          <w:color w:val="auto"/>
          <w:sz w:val="15"/>
          <w:szCs w:val="15"/>
          <w:highlight w:val="none"/>
        </w:rPr>
        <w:br w:type="textWrapping"/>
      </w:r>
      <w:r>
        <w:rPr>
          <w:rFonts w:hint="eastAsia"/>
          <w:color w:val="auto"/>
          <w:sz w:val="15"/>
          <w:szCs w:val="15"/>
          <w:highlight w:val="none"/>
        </w:rPr>
        <w:t xml:space="preserve">CAO Q Q, HUANG S Z, DENG X Y, et al. Spatial and temporal evolution of regional wet-dry compound events and their driving forces in China[J]. Transactions of the Chinese Society of Agricultural Engineering, 2025, 41(7): 111-120. </w:t>
      </w:r>
    </w:p>
    <w:p w14:paraId="77EB0C6B">
      <w:pPr>
        <w:pStyle w:val="75"/>
        <w:widowControl/>
        <w:shd w:val="clear" w:color="auto" w:fill="FFFFFF"/>
        <w:overflowPunct w:val="0"/>
        <w:spacing w:line="240" w:lineRule="auto"/>
        <w:ind w:left="420" w:hanging="420" w:firstLineChars="0"/>
        <w:rPr>
          <w:color w:val="auto"/>
          <w:sz w:val="15"/>
          <w:szCs w:val="15"/>
          <w:highlight w:val="none"/>
        </w:rPr>
      </w:pPr>
      <w:r>
        <w:rPr>
          <w:rFonts w:hint="eastAsia"/>
          <w:color w:val="auto"/>
          <w:sz w:val="15"/>
          <w:szCs w:val="15"/>
          <w:highlight w:val="none"/>
        </w:rPr>
        <w:t>[30] 王晴, 喻婷, 陈燕飞, 等. 基于耦合协调模型的复合干旱研究: 以汉江中下游流域为例[J]. 湖泊科学, 2024, 36(5): 1588-1598.</w:t>
      </w:r>
      <w:r>
        <w:rPr>
          <w:rFonts w:hint="eastAsia"/>
          <w:color w:val="auto"/>
          <w:sz w:val="15"/>
          <w:szCs w:val="15"/>
          <w:highlight w:val="none"/>
        </w:rPr>
        <w:br w:type="textWrapping"/>
      </w:r>
      <w:r>
        <w:rPr>
          <w:rFonts w:hint="eastAsia"/>
          <w:color w:val="auto"/>
          <w:sz w:val="15"/>
          <w:szCs w:val="15"/>
          <w:highlight w:val="none"/>
        </w:rPr>
        <w:t>WANG Q, YU T, CHEN Y F</w:t>
      </w:r>
      <w:r>
        <w:rPr>
          <w:rFonts w:hint="eastAsia"/>
          <w:color w:val="auto"/>
          <w:sz w:val="15"/>
          <w:szCs w:val="15"/>
          <w:highlight w:val="none"/>
        </w:rPr>
        <w:t xml:space="preserve">, et al. Characteristics of compound drought based on coupling coordination model: A case study of the middle and lower reaches of Hanjiang River[J]. Journal of Lake Sciences, 2024, 36(5): 1588-1598. </w:t>
      </w:r>
    </w:p>
    <w:p w14:paraId="0F485E2F">
      <w:pPr>
        <w:pStyle w:val="75"/>
        <w:widowControl/>
        <w:shd w:val="clear" w:color="auto" w:fill="FFFFFF"/>
        <w:overflowPunct w:val="0"/>
        <w:spacing w:line="240" w:lineRule="auto"/>
        <w:ind w:left="420" w:hanging="420" w:firstLineChars="0"/>
        <w:rPr>
          <w:color w:val="auto"/>
          <w:sz w:val="15"/>
          <w:szCs w:val="15"/>
          <w:highlight w:val="none"/>
        </w:rPr>
      </w:pPr>
      <w:r>
        <w:rPr>
          <w:rFonts w:hint="eastAsia"/>
          <w:color w:val="auto"/>
          <w:sz w:val="15"/>
          <w:szCs w:val="15"/>
          <w:highlight w:val="none"/>
        </w:rPr>
        <w:t>[31] H</w:t>
      </w:r>
      <w:r>
        <w:rPr>
          <w:rFonts w:hint="eastAsia"/>
          <w:color w:val="auto"/>
          <w:sz w:val="15"/>
          <w:szCs w:val="15"/>
          <w:highlight w:val="none"/>
        </w:rPr>
        <w:t>UANG</w:t>
      </w:r>
      <w:r>
        <w:rPr>
          <w:rFonts w:hint="eastAsia"/>
          <w:color w:val="auto"/>
          <w:sz w:val="15"/>
          <w:szCs w:val="15"/>
          <w:highlight w:val="none"/>
        </w:rPr>
        <w:t xml:space="preserve"> S</w:t>
      </w:r>
      <w:r>
        <w:rPr>
          <w:rFonts w:hint="eastAsia"/>
          <w:color w:val="auto"/>
          <w:sz w:val="15"/>
          <w:szCs w:val="15"/>
          <w:highlight w:val="none"/>
        </w:rPr>
        <w:t xml:space="preserve"> H</w:t>
      </w:r>
      <w:r>
        <w:rPr>
          <w:rFonts w:hint="eastAsia"/>
          <w:color w:val="auto"/>
          <w:sz w:val="15"/>
          <w:szCs w:val="15"/>
          <w:highlight w:val="none"/>
        </w:rPr>
        <w:t>, Z</w:t>
      </w:r>
      <w:r>
        <w:rPr>
          <w:rFonts w:hint="eastAsia"/>
          <w:color w:val="auto"/>
          <w:sz w:val="15"/>
          <w:szCs w:val="15"/>
          <w:highlight w:val="none"/>
        </w:rPr>
        <w:t>HANG</w:t>
      </w:r>
      <w:r>
        <w:rPr>
          <w:rFonts w:hint="eastAsia"/>
          <w:color w:val="auto"/>
          <w:sz w:val="15"/>
          <w:szCs w:val="15"/>
          <w:highlight w:val="none"/>
        </w:rPr>
        <w:t xml:space="preserve"> H</w:t>
      </w:r>
      <w:r>
        <w:rPr>
          <w:rFonts w:hint="eastAsia"/>
          <w:color w:val="auto"/>
          <w:sz w:val="15"/>
          <w:szCs w:val="15"/>
          <w:highlight w:val="none"/>
        </w:rPr>
        <w:t xml:space="preserve"> S</w:t>
      </w:r>
      <w:r>
        <w:rPr>
          <w:rFonts w:hint="eastAsia"/>
          <w:color w:val="auto"/>
          <w:sz w:val="15"/>
          <w:szCs w:val="15"/>
          <w:highlight w:val="none"/>
        </w:rPr>
        <w:t>, L</w:t>
      </w:r>
      <w:r>
        <w:rPr>
          <w:rFonts w:hint="eastAsia"/>
          <w:color w:val="auto"/>
          <w:sz w:val="15"/>
          <w:szCs w:val="15"/>
          <w:highlight w:val="none"/>
        </w:rPr>
        <w:t>IU</w:t>
      </w:r>
      <w:r>
        <w:rPr>
          <w:rFonts w:hint="eastAsia"/>
          <w:color w:val="auto"/>
          <w:sz w:val="15"/>
          <w:szCs w:val="15"/>
          <w:highlight w:val="none"/>
        </w:rPr>
        <w:t xml:space="preserve"> Y, et al. Assessment of hydrological and meteorological composite drought characteristics based on baseflow and precipitation[J]. Water, 2024, 16(11): 1466. </w:t>
      </w:r>
    </w:p>
    <w:p w14:paraId="6651E78C">
      <w:pPr>
        <w:pStyle w:val="75"/>
        <w:widowControl/>
        <w:shd w:val="clear" w:color="auto" w:fill="FFFFFF"/>
        <w:overflowPunct w:val="0"/>
        <w:spacing w:line="240" w:lineRule="auto"/>
        <w:ind w:left="420" w:hanging="420" w:firstLineChars="0"/>
        <w:rPr>
          <w:color w:val="auto"/>
          <w:sz w:val="15"/>
          <w:szCs w:val="15"/>
          <w:highlight w:val="none"/>
        </w:rPr>
      </w:pPr>
      <w:r>
        <w:rPr>
          <w:rFonts w:hint="eastAsia"/>
          <w:color w:val="auto"/>
          <w:sz w:val="15"/>
          <w:szCs w:val="15"/>
          <w:highlight w:val="none"/>
        </w:rPr>
        <w:t>[32] L</w:t>
      </w:r>
      <w:r>
        <w:rPr>
          <w:rFonts w:hint="eastAsia"/>
          <w:color w:val="auto"/>
          <w:sz w:val="15"/>
          <w:szCs w:val="15"/>
          <w:highlight w:val="none"/>
        </w:rPr>
        <w:t>I</w:t>
      </w:r>
      <w:r>
        <w:rPr>
          <w:rFonts w:hint="eastAsia"/>
          <w:color w:val="auto"/>
          <w:sz w:val="15"/>
          <w:szCs w:val="15"/>
          <w:highlight w:val="none"/>
        </w:rPr>
        <w:t xml:space="preserve"> Z</w:t>
      </w:r>
      <w:r>
        <w:rPr>
          <w:rFonts w:hint="eastAsia"/>
          <w:color w:val="auto"/>
          <w:sz w:val="15"/>
          <w:szCs w:val="15"/>
          <w:highlight w:val="none"/>
        </w:rPr>
        <w:t xml:space="preserve"> Y</w:t>
      </w:r>
      <w:r>
        <w:rPr>
          <w:rFonts w:hint="eastAsia"/>
          <w:color w:val="auto"/>
          <w:sz w:val="15"/>
          <w:szCs w:val="15"/>
          <w:highlight w:val="none"/>
        </w:rPr>
        <w:t>, L</w:t>
      </w:r>
      <w:r>
        <w:rPr>
          <w:rFonts w:hint="eastAsia"/>
          <w:color w:val="auto"/>
          <w:sz w:val="15"/>
          <w:szCs w:val="15"/>
          <w:highlight w:val="none"/>
        </w:rPr>
        <w:t>U</w:t>
      </w:r>
      <w:r>
        <w:rPr>
          <w:rFonts w:hint="eastAsia"/>
          <w:color w:val="auto"/>
          <w:sz w:val="15"/>
          <w:szCs w:val="15"/>
          <w:highlight w:val="none"/>
        </w:rPr>
        <w:t xml:space="preserve"> E, T</w:t>
      </w:r>
      <w:r>
        <w:rPr>
          <w:rFonts w:hint="eastAsia"/>
          <w:color w:val="auto"/>
          <w:sz w:val="15"/>
          <w:szCs w:val="15"/>
          <w:highlight w:val="none"/>
        </w:rPr>
        <w:t>U</w:t>
      </w:r>
      <w:r>
        <w:rPr>
          <w:rFonts w:hint="eastAsia"/>
          <w:color w:val="auto"/>
          <w:sz w:val="15"/>
          <w:szCs w:val="15"/>
          <w:highlight w:val="none"/>
        </w:rPr>
        <w:t xml:space="preserve"> J</w:t>
      </w:r>
      <w:r>
        <w:rPr>
          <w:rFonts w:hint="eastAsia"/>
          <w:color w:val="auto"/>
          <w:sz w:val="15"/>
          <w:szCs w:val="15"/>
          <w:highlight w:val="none"/>
        </w:rPr>
        <w:t xml:space="preserve"> Q</w:t>
      </w:r>
      <w:r>
        <w:rPr>
          <w:rFonts w:hint="eastAsia"/>
          <w:color w:val="auto"/>
          <w:sz w:val="15"/>
          <w:szCs w:val="15"/>
          <w:highlight w:val="none"/>
        </w:rPr>
        <w:t xml:space="preserve">, et al. Historical and </w:t>
      </w:r>
      <w:r>
        <w:rPr>
          <w:rFonts w:hint="eastAsia"/>
          <w:color w:val="auto"/>
          <w:sz w:val="15"/>
          <w:szCs w:val="15"/>
          <w:highlight w:val="none"/>
        </w:rPr>
        <w:t>f</w:t>
      </w:r>
      <w:r>
        <w:rPr>
          <w:rFonts w:hint="eastAsia"/>
          <w:color w:val="auto"/>
          <w:sz w:val="15"/>
          <w:szCs w:val="15"/>
          <w:highlight w:val="none"/>
        </w:rPr>
        <w:t xml:space="preserve">uture </w:t>
      </w:r>
      <w:r>
        <w:rPr>
          <w:rFonts w:hint="eastAsia"/>
          <w:color w:val="auto"/>
          <w:sz w:val="15"/>
          <w:szCs w:val="15"/>
          <w:highlight w:val="none"/>
        </w:rPr>
        <w:t>c</w:t>
      </w:r>
      <w:r>
        <w:rPr>
          <w:rFonts w:hint="eastAsia"/>
          <w:color w:val="auto"/>
          <w:sz w:val="15"/>
          <w:szCs w:val="15"/>
          <w:highlight w:val="none"/>
        </w:rPr>
        <w:t xml:space="preserve">hanges in </w:t>
      </w:r>
      <w:r>
        <w:rPr>
          <w:rFonts w:hint="eastAsia"/>
          <w:color w:val="auto"/>
          <w:sz w:val="15"/>
          <w:szCs w:val="15"/>
          <w:highlight w:val="none"/>
        </w:rPr>
        <w:t>m</w:t>
      </w:r>
      <w:r>
        <w:rPr>
          <w:rFonts w:hint="eastAsia"/>
          <w:color w:val="auto"/>
          <w:sz w:val="15"/>
          <w:szCs w:val="15"/>
          <w:highlight w:val="none"/>
        </w:rPr>
        <w:t>eteorological–</w:t>
      </w:r>
      <w:r>
        <w:rPr>
          <w:rFonts w:hint="eastAsia"/>
          <w:color w:val="auto"/>
          <w:sz w:val="15"/>
          <w:szCs w:val="15"/>
          <w:highlight w:val="none"/>
        </w:rPr>
        <w:t>h</w:t>
      </w:r>
      <w:r>
        <w:rPr>
          <w:rFonts w:hint="eastAsia"/>
          <w:color w:val="auto"/>
          <w:sz w:val="15"/>
          <w:szCs w:val="15"/>
          <w:highlight w:val="none"/>
        </w:rPr>
        <w:t xml:space="preserve">ydrological </w:t>
      </w:r>
      <w:r>
        <w:rPr>
          <w:rFonts w:hint="eastAsia"/>
          <w:color w:val="auto"/>
          <w:sz w:val="15"/>
          <w:szCs w:val="15"/>
          <w:highlight w:val="none"/>
        </w:rPr>
        <w:t>c</w:t>
      </w:r>
      <w:r>
        <w:rPr>
          <w:rFonts w:hint="eastAsia"/>
          <w:color w:val="auto"/>
          <w:sz w:val="15"/>
          <w:szCs w:val="15"/>
          <w:highlight w:val="none"/>
        </w:rPr>
        <w:t xml:space="preserve">ompound </w:t>
      </w:r>
      <w:r>
        <w:rPr>
          <w:rFonts w:hint="eastAsia"/>
          <w:color w:val="auto"/>
          <w:sz w:val="15"/>
          <w:szCs w:val="15"/>
          <w:highlight w:val="none"/>
        </w:rPr>
        <w:t>d</w:t>
      </w:r>
      <w:r>
        <w:rPr>
          <w:rFonts w:hint="eastAsia"/>
          <w:color w:val="auto"/>
          <w:sz w:val="15"/>
          <w:szCs w:val="15"/>
          <w:highlight w:val="none"/>
        </w:rPr>
        <w:t xml:space="preserve">rought in China[J]. Atmosphere, 2024, 15(12): 1459. </w:t>
      </w:r>
    </w:p>
    <w:p w14:paraId="6F2CC1B8">
      <w:pPr>
        <w:pStyle w:val="75"/>
        <w:spacing w:line="240" w:lineRule="auto"/>
        <w:ind w:left="420" w:hanging="420" w:firstLineChars="0"/>
        <w:rPr>
          <w:color w:val="auto"/>
          <w:sz w:val="15"/>
          <w:szCs w:val="15"/>
          <w:highlight w:val="none"/>
        </w:rPr>
      </w:pPr>
      <w:r>
        <w:rPr>
          <w:rFonts w:hint="eastAsia"/>
          <w:color w:val="auto"/>
          <w:sz w:val="15"/>
          <w:szCs w:val="15"/>
          <w:highlight w:val="none"/>
        </w:rPr>
        <w:t>[33] S</w:t>
      </w:r>
      <w:r>
        <w:rPr>
          <w:rFonts w:hint="eastAsia"/>
          <w:color w:val="auto"/>
          <w:sz w:val="15"/>
          <w:szCs w:val="15"/>
          <w:highlight w:val="none"/>
        </w:rPr>
        <w:t>UN</w:t>
      </w:r>
      <w:r>
        <w:rPr>
          <w:rFonts w:hint="eastAsia"/>
          <w:color w:val="auto"/>
          <w:sz w:val="15"/>
          <w:szCs w:val="15"/>
          <w:highlight w:val="none"/>
        </w:rPr>
        <w:t xml:space="preserve"> P, Z</w:t>
      </w:r>
      <w:r>
        <w:rPr>
          <w:rFonts w:hint="eastAsia"/>
          <w:color w:val="auto"/>
          <w:sz w:val="15"/>
          <w:szCs w:val="15"/>
          <w:highlight w:val="none"/>
        </w:rPr>
        <w:t>HANG</w:t>
      </w:r>
      <w:r>
        <w:rPr>
          <w:rFonts w:hint="eastAsia"/>
          <w:color w:val="auto"/>
          <w:sz w:val="15"/>
          <w:szCs w:val="15"/>
          <w:highlight w:val="none"/>
        </w:rPr>
        <w:t xml:space="preserve"> Q, Y</w:t>
      </w:r>
      <w:r>
        <w:rPr>
          <w:rFonts w:hint="eastAsia"/>
          <w:color w:val="auto"/>
          <w:sz w:val="15"/>
          <w:szCs w:val="15"/>
          <w:highlight w:val="none"/>
        </w:rPr>
        <w:t>AO</w:t>
      </w:r>
      <w:r>
        <w:rPr>
          <w:rFonts w:hint="eastAsia"/>
          <w:color w:val="auto"/>
          <w:sz w:val="15"/>
          <w:szCs w:val="15"/>
          <w:highlight w:val="none"/>
        </w:rPr>
        <w:t xml:space="preserve"> R, et al. Hydrological drought regimes of the Huai River </w:t>
      </w:r>
      <w:r>
        <w:rPr>
          <w:rFonts w:hint="eastAsia"/>
          <w:color w:val="auto"/>
          <w:sz w:val="15"/>
          <w:szCs w:val="15"/>
          <w:highlight w:val="none"/>
        </w:rPr>
        <w:t>B</w:t>
      </w:r>
      <w:r>
        <w:rPr>
          <w:rFonts w:hint="eastAsia"/>
          <w:color w:val="auto"/>
          <w:sz w:val="15"/>
          <w:szCs w:val="15"/>
          <w:highlight w:val="none"/>
        </w:rPr>
        <w:t xml:space="preserve">asin, China: </w:t>
      </w:r>
      <w:r>
        <w:rPr>
          <w:rFonts w:hint="eastAsia"/>
          <w:color w:val="auto"/>
          <w:sz w:val="15"/>
          <w:szCs w:val="15"/>
          <w:highlight w:val="none"/>
        </w:rPr>
        <w:t>P</w:t>
      </w:r>
      <w:r>
        <w:rPr>
          <w:rFonts w:hint="eastAsia"/>
          <w:color w:val="auto"/>
          <w:sz w:val="15"/>
          <w:szCs w:val="15"/>
          <w:highlight w:val="none"/>
        </w:rPr>
        <w:t xml:space="preserve">robabilistic behavior, causes and implications[J]. Water, 2019, 11(11): 2390. </w:t>
      </w:r>
    </w:p>
    <w:p w14:paraId="2310A436">
      <w:pPr>
        <w:pStyle w:val="75"/>
        <w:spacing w:line="240" w:lineRule="auto"/>
        <w:ind w:left="420" w:hanging="420" w:firstLineChars="0"/>
        <w:rPr>
          <w:color w:val="auto"/>
          <w:sz w:val="15"/>
          <w:szCs w:val="15"/>
          <w:highlight w:val="none"/>
        </w:rPr>
      </w:pPr>
      <w:r>
        <w:rPr>
          <w:rFonts w:hint="eastAsia"/>
          <w:color w:val="auto"/>
          <w:sz w:val="15"/>
          <w:szCs w:val="15"/>
          <w:highlight w:val="none"/>
        </w:rPr>
        <w:t>[34] C</w:t>
      </w:r>
      <w:r>
        <w:rPr>
          <w:rFonts w:hint="eastAsia"/>
          <w:color w:val="auto"/>
          <w:sz w:val="15"/>
          <w:szCs w:val="15"/>
          <w:highlight w:val="none"/>
        </w:rPr>
        <w:t>HENG</w:t>
      </w:r>
      <w:r>
        <w:rPr>
          <w:rFonts w:hint="eastAsia"/>
          <w:color w:val="auto"/>
          <w:sz w:val="15"/>
          <w:szCs w:val="15"/>
          <w:highlight w:val="none"/>
        </w:rPr>
        <w:t xml:space="preserve"> H, W</w:t>
      </w:r>
      <w:r>
        <w:rPr>
          <w:rFonts w:hint="eastAsia"/>
          <w:color w:val="auto"/>
          <w:sz w:val="15"/>
          <w:szCs w:val="15"/>
          <w:highlight w:val="none"/>
        </w:rPr>
        <w:t>ANG</w:t>
      </w:r>
      <w:r>
        <w:rPr>
          <w:rFonts w:hint="eastAsia"/>
          <w:color w:val="auto"/>
          <w:sz w:val="15"/>
          <w:szCs w:val="15"/>
          <w:highlight w:val="none"/>
        </w:rPr>
        <w:t xml:space="preserve"> W, </w:t>
      </w:r>
      <w:r>
        <w:rPr>
          <w:rFonts w:hint="eastAsia"/>
          <w:color w:val="auto"/>
          <w:sz w:val="15"/>
          <w:szCs w:val="15"/>
          <w:highlight w:val="none"/>
        </w:rPr>
        <w:t>VAN</w:t>
      </w:r>
      <w:r>
        <w:rPr>
          <w:rFonts w:hint="eastAsia"/>
          <w:color w:val="auto"/>
          <w:sz w:val="15"/>
          <w:szCs w:val="15"/>
          <w:highlight w:val="none"/>
        </w:rPr>
        <w:t xml:space="preserve"> O</w:t>
      </w:r>
      <w:r>
        <w:rPr>
          <w:rFonts w:hint="eastAsia"/>
          <w:color w:val="auto"/>
          <w:sz w:val="15"/>
          <w:szCs w:val="15"/>
          <w:highlight w:val="none"/>
        </w:rPr>
        <w:t>EL</w:t>
      </w:r>
      <w:r>
        <w:rPr>
          <w:rFonts w:hint="eastAsia"/>
          <w:color w:val="auto"/>
          <w:sz w:val="15"/>
          <w:szCs w:val="15"/>
          <w:highlight w:val="none"/>
        </w:rPr>
        <w:t xml:space="preserve"> P R, et al. Impacts of different human activities on hydrological drought in the Huaihe River Basin based on scenario comparison[J]. Journal of Hydrology: Regional Studies, 2021, 37: 100909. </w:t>
      </w:r>
    </w:p>
    <w:p w14:paraId="5078628A">
      <w:pPr>
        <w:pStyle w:val="75"/>
        <w:spacing w:line="240" w:lineRule="auto"/>
        <w:ind w:left="420" w:hanging="420" w:firstLineChars="0"/>
        <w:rPr>
          <w:color w:val="auto"/>
          <w:sz w:val="15"/>
          <w:szCs w:val="15"/>
          <w:highlight w:val="none"/>
        </w:rPr>
      </w:pPr>
      <w:r>
        <w:rPr>
          <w:rFonts w:hint="eastAsia"/>
          <w:color w:val="auto"/>
          <w:sz w:val="15"/>
          <w:szCs w:val="15"/>
          <w:highlight w:val="none"/>
        </w:rPr>
        <w:t>[35] W</w:t>
      </w:r>
      <w:r>
        <w:rPr>
          <w:rFonts w:hint="eastAsia"/>
          <w:color w:val="auto"/>
          <w:sz w:val="15"/>
          <w:szCs w:val="15"/>
          <w:highlight w:val="none"/>
        </w:rPr>
        <w:t>ANG</w:t>
      </w:r>
      <w:r>
        <w:rPr>
          <w:rFonts w:hint="eastAsia"/>
          <w:color w:val="auto"/>
          <w:sz w:val="15"/>
          <w:szCs w:val="15"/>
          <w:highlight w:val="none"/>
        </w:rPr>
        <w:t xml:space="preserve"> J</w:t>
      </w:r>
      <w:r>
        <w:rPr>
          <w:rFonts w:hint="eastAsia"/>
          <w:color w:val="auto"/>
          <w:sz w:val="15"/>
          <w:szCs w:val="15"/>
          <w:highlight w:val="none"/>
        </w:rPr>
        <w:t xml:space="preserve"> S</w:t>
      </w:r>
      <w:r>
        <w:rPr>
          <w:rFonts w:hint="eastAsia"/>
          <w:color w:val="auto"/>
          <w:sz w:val="15"/>
          <w:szCs w:val="15"/>
          <w:highlight w:val="none"/>
        </w:rPr>
        <w:t>, W</w:t>
      </w:r>
      <w:r>
        <w:rPr>
          <w:rFonts w:hint="eastAsia"/>
          <w:color w:val="auto"/>
          <w:sz w:val="15"/>
          <w:szCs w:val="15"/>
          <w:highlight w:val="none"/>
        </w:rPr>
        <w:t>ANG</w:t>
      </w:r>
      <w:r>
        <w:rPr>
          <w:rFonts w:hint="eastAsia"/>
          <w:color w:val="auto"/>
          <w:sz w:val="15"/>
          <w:szCs w:val="15"/>
          <w:highlight w:val="none"/>
        </w:rPr>
        <w:t xml:space="preserve"> W, C</w:t>
      </w:r>
      <w:r>
        <w:rPr>
          <w:rFonts w:hint="eastAsia"/>
          <w:color w:val="auto"/>
          <w:sz w:val="15"/>
          <w:szCs w:val="15"/>
          <w:highlight w:val="none"/>
        </w:rPr>
        <w:t>HENG</w:t>
      </w:r>
      <w:r>
        <w:rPr>
          <w:rFonts w:hint="eastAsia"/>
          <w:color w:val="auto"/>
          <w:sz w:val="15"/>
          <w:szCs w:val="15"/>
          <w:highlight w:val="none"/>
        </w:rPr>
        <w:t xml:space="preserve"> H, et al. Propagation from meteorological to hydrological drought and its influencing factors in the Huaihe River Basin[J]. Water, 2021, 13(14): 1985. </w:t>
      </w:r>
    </w:p>
    <w:p w14:paraId="35692771">
      <w:pPr>
        <w:pStyle w:val="75"/>
        <w:spacing w:line="240" w:lineRule="auto"/>
        <w:ind w:left="420" w:hanging="420" w:firstLineChars="0"/>
        <w:rPr>
          <w:color w:val="auto"/>
          <w:sz w:val="15"/>
          <w:szCs w:val="15"/>
          <w:highlight w:val="none"/>
        </w:rPr>
      </w:pPr>
      <w:r>
        <w:rPr>
          <w:rFonts w:hint="eastAsia"/>
          <w:color w:val="auto"/>
          <w:sz w:val="15"/>
          <w:szCs w:val="15"/>
          <w:highlight w:val="none"/>
        </w:rPr>
        <w:t>[36] 文佐, 尹义星, 邹睿, 等. 淮河流域1960—2014年水文、气象干旱指数及其与历史旱灾的关系[J]. 中国农村水利水电, 2021(2): 71-77.</w:t>
      </w:r>
      <w:r>
        <w:rPr>
          <w:rFonts w:hint="eastAsia"/>
          <w:color w:val="auto"/>
          <w:sz w:val="15"/>
          <w:szCs w:val="15"/>
          <w:highlight w:val="none"/>
        </w:rPr>
        <w:br w:type="textWrapping"/>
      </w:r>
      <w:r>
        <w:rPr>
          <w:rFonts w:hint="eastAsia"/>
          <w:color w:val="auto"/>
          <w:sz w:val="15"/>
          <w:szCs w:val="15"/>
          <w:highlight w:val="none"/>
        </w:rPr>
        <w:t xml:space="preserve">WEN Z, YIN Y X, ZOU R, et al. Hydrological and meteorological drought indices and their relationship with historical drought in the Huai River Basin from 1960 to 2014[J]. China Rural Water and Hydropower, 2021(2): 71-77. </w:t>
      </w:r>
    </w:p>
    <w:p w14:paraId="1E1AF5B1">
      <w:pPr>
        <w:pStyle w:val="75"/>
        <w:spacing w:line="240" w:lineRule="auto"/>
        <w:ind w:left="420" w:hanging="420" w:firstLineChars="0"/>
        <w:rPr>
          <w:color w:val="auto"/>
          <w:sz w:val="15"/>
          <w:szCs w:val="15"/>
          <w:highlight w:val="none"/>
        </w:rPr>
      </w:pPr>
      <w:r>
        <w:rPr>
          <w:rFonts w:hint="eastAsia"/>
          <w:color w:val="auto"/>
          <w:sz w:val="15"/>
          <w:szCs w:val="15"/>
          <w:highlight w:val="none"/>
        </w:rPr>
        <w:t>[37] V</w:t>
      </w:r>
      <w:r>
        <w:rPr>
          <w:rFonts w:hint="eastAsia"/>
          <w:color w:val="auto"/>
          <w:sz w:val="15"/>
          <w:szCs w:val="15"/>
          <w:highlight w:val="none"/>
        </w:rPr>
        <w:t>ICENTE</w:t>
      </w:r>
      <w:r>
        <w:rPr>
          <w:rFonts w:hint="eastAsia"/>
          <w:color w:val="auto"/>
          <w:sz w:val="15"/>
          <w:szCs w:val="15"/>
          <w:highlight w:val="none"/>
        </w:rPr>
        <w:t>-S</w:t>
      </w:r>
      <w:r>
        <w:rPr>
          <w:rFonts w:hint="eastAsia"/>
          <w:color w:val="auto"/>
          <w:sz w:val="15"/>
          <w:szCs w:val="15"/>
          <w:highlight w:val="none"/>
        </w:rPr>
        <w:t>ERRANO</w:t>
      </w:r>
      <w:r>
        <w:rPr>
          <w:rFonts w:hint="eastAsia"/>
          <w:color w:val="auto"/>
          <w:sz w:val="15"/>
          <w:szCs w:val="15"/>
          <w:highlight w:val="none"/>
        </w:rPr>
        <w:t xml:space="preserve"> S M, B</w:t>
      </w:r>
      <w:r>
        <w:rPr>
          <w:rFonts w:hint="eastAsia"/>
          <w:color w:val="auto"/>
          <w:sz w:val="15"/>
          <w:szCs w:val="15"/>
          <w:highlight w:val="none"/>
        </w:rPr>
        <w:t>EGUER</w:t>
      </w:r>
      <w:r>
        <w:rPr>
          <w:rFonts w:hint="eastAsia"/>
          <w:color w:val="auto"/>
          <w:sz w:val="15"/>
          <w:szCs w:val="15"/>
          <w:highlight w:val="none"/>
        </w:rPr>
        <w:t>Í</w:t>
      </w:r>
      <w:r>
        <w:rPr>
          <w:rFonts w:hint="eastAsia"/>
          <w:color w:val="auto"/>
          <w:sz w:val="15"/>
          <w:szCs w:val="15"/>
          <w:highlight w:val="none"/>
        </w:rPr>
        <w:t>A</w:t>
      </w:r>
      <w:r>
        <w:rPr>
          <w:rFonts w:hint="eastAsia"/>
          <w:color w:val="auto"/>
          <w:sz w:val="15"/>
          <w:szCs w:val="15"/>
          <w:highlight w:val="none"/>
        </w:rPr>
        <w:t xml:space="preserve"> S, L</w:t>
      </w:r>
      <w:r>
        <w:rPr>
          <w:rFonts w:hint="eastAsia"/>
          <w:color w:val="auto"/>
          <w:sz w:val="15"/>
          <w:szCs w:val="15"/>
          <w:highlight w:val="none"/>
        </w:rPr>
        <w:t>Ó</w:t>
      </w:r>
      <w:r>
        <w:rPr>
          <w:rFonts w:hint="eastAsia"/>
          <w:color w:val="auto"/>
          <w:sz w:val="15"/>
          <w:szCs w:val="15"/>
          <w:highlight w:val="none"/>
        </w:rPr>
        <w:t>PEZ</w:t>
      </w:r>
      <w:r>
        <w:rPr>
          <w:rFonts w:hint="eastAsia"/>
          <w:color w:val="auto"/>
          <w:sz w:val="15"/>
          <w:szCs w:val="15"/>
          <w:highlight w:val="none"/>
        </w:rPr>
        <w:t>-M</w:t>
      </w:r>
      <w:r>
        <w:rPr>
          <w:rFonts w:hint="eastAsia"/>
          <w:color w:val="auto"/>
          <w:sz w:val="15"/>
          <w:szCs w:val="15"/>
          <w:highlight w:val="none"/>
        </w:rPr>
        <w:t>ORENO</w:t>
      </w:r>
      <w:r>
        <w:rPr>
          <w:rFonts w:hint="eastAsia"/>
          <w:color w:val="auto"/>
          <w:sz w:val="15"/>
          <w:szCs w:val="15"/>
          <w:highlight w:val="none"/>
        </w:rPr>
        <w:t xml:space="preserve"> J I. A multiscalar drought index sensitive to global warming: </w:t>
      </w:r>
      <w:r>
        <w:rPr>
          <w:rFonts w:hint="eastAsia"/>
          <w:color w:val="auto"/>
          <w:sz w:val="15"/>
          <w:szCs w:val="15"/>
          <w:highlight w:val="none"/>
        </w:rPr>
        <w:t>T</w:t>
      </w:r>
      <w:r>
        <w:rPr>
          <w:rFonts w:hint="eastAsia"/>
          <w:color w:val="auto"/>
          <w:sz w:val="15"/>
          <w:szCs w:val="15"/>
          <w:highlight w:val="none"/>
        </w:rPr>
        <w:t xml:space="preserve">he standardized precipitation evapotranspiration index[J]. Journal of </w:t>
      </w:r>
      <w:r>
        <w:rPr>
          <w:rFonts w:hint="eastAsia"/>
          <w:color w:val="auto"/>
          <w:sz w:val="15"/>
          <w:szCs w:val="15"/>
          <w:highlight w:val="none"/>
        </w:rPr>
        <w:t>C</w:t>
      </w:r>
      <w:r>
        <w:rPr>
          <w:rFonts w:hint="eastAsia"/>
          <w:color w:val="auto"/>
          <w:sz w:val="15"/>
          <w:szCs w:val="15"/>
          <w:highlight w:val="none"/>
        </w:rPr>
        <w:t xml:space="preserve">limate, 2010, 23(7): 1696-1718. </w:t>
      </w:r>
    </w:p>
    <w:p w14:paraId="0B504066">
      <w:pPr>
        <w:pStyle w:val="75"/>
        <w:spacing w:line="240" w:lineRule="auto"/>
        <w:ind w:left="420" w:hanging="420" w:firstLineChars="0"/>
        <w:rPr>
          <w:color w:val="auto"/>
          <w:sz w:val="15"/>
          <w:szCs w:val="15"/>
          <w:highlight w:val="none"/>
        </w:rPr>
      </w:pPr>
      <w:r>
        <w:rPr>
          <w:rFonts w:hint="eastAsia"/>
          <w:color w:val="auto"/>
          <w:sz w:val="15"/>
          <w:szCs w:val="15"/>
          <w:highlight w:val="none"/>
        </w:rPr>
        <w:t>[38] S</w:t>
      </w:r>
      <w:r>
        <w:rPr>
          <w:rFonts w:hint="eastAsia"/>
          <w:color w:val="auto"/>
          <w:sz w:val="15"/>
          <w:szCs w:val="15"/>
          <w:highlight w:val="none"/>
        </w:rPr>
        <w:t>HUKLA</w:t>
      </w:r>
      <w:r>
        <w:rPr>
          <w:rFonts w:hint="eastAsia"/>
          <w:color w:val="auto"/>
          <w:sz w:val="15"/>
          <w:szCs w:val="15"/>
          <w:highlight w:val="none"/>
        </w:rPr>
        <w:t xml:space="preserve"> S, W</w:t>
      </w:r>
      <w:r>
        <w:rPr>
          <w:rFonts w:hint="eastAsia"/>
          <w:color w:val="auto"/>
          <w:sz w:val="15"/>
          <w:szCs w:val="15"/>
          <w:highlight w:val="none"/>
        </w:rPr>
        <w:t>OOD</w:t>
      </w:r>
      <w:r>
        <w:rPr>
          <w:rFonts w:hint="eastAsia"/>
          <w:color w:val="auto"/>
          <w:sz w:val="15"/>
          <w:szCs w:val="15"/>
          <w:highlight w:val="none"/>
        </w:rPr>
        <w:t xml:space="preserve"> A W. Use of a standardized runoff index for characterizing hydrologic drought[J]. Geophysical </w:t>
      </w:r>
      <w:r>
        <w:rPr>
          <w:rFonts w:hint="eastAsia"/>
          <w:color w:val="auto"/>
          <w:sz w:val="15"/>
          <w:szCs w:val="15"/>
          <w:highlight w:val="none"/>
        </w:rPr>
        <w:t>R</w:t>
      </w:r>
      <w:r>
        <w:rPr>
          <w:rFonts w:hint="eastAsia"/>
          <w:color w:val="auto"/>
          <w:sz w:val="15"/>
          <w:szCs w:val="15"/>
          <w:highlight w:val="none"/>
        </w:rPr>
        <w:t xml:space="preserve">esearch </w:t>
      </w:r>
      <w:r>
        <w:rPr>
          <w:rFonts w:hint="eastAsia"/>
          <w:color w:val="auto"/>
          <w:sz w:val="15"/>
          <w:szCs w:val="15"/>
          <w:highlight w:val="none"/>
        </w:rPr>
        <w:t>L</w:t>
      </w:r>
      <w:r>
        <w:rPr>
          <w:rFonts w:hint="eastAsia"/>
          <w:color w:val="auto"/>
          <w:sz w:val="15"/>
          <w:szCs w:val="15"/>
          <w:highlight w:val="none"/>
        </w:rPr>
        <w:t>etters, 2008, 35(2)</w:t>
      </w:r>
      <w:r>
        <w:rPr>
          <w:rFonts w:hint="eastAsia"/>
          <w:color w:val="auto"/>
          <w:sz w:val="15"/>
          <w:szCs w:val="15"/>
          <w:highlight w:val="none"/>
        </w:rPr>
        <w:t>: L02405</w:t>
      </w:r>
      <w:r>
        <w:rPr>
          <w:rFonts w:hint="eastAsia"/>
          <w:color w:val="auto"/>
          <w:sz w:val="15"/>
          <w:szCs w:val="15"/>
          <w:highlight w:val="none"/>
        </w:rPr>
        <w:t xml:space="preserve">. </w:t>
      </w:r>
    </w:p>
    <w:p w14:paraId="20C34C45">
      <w:pPr>
        <w:pStyle w:val="75"/>
        <w:spacing w:line="240" w:lineRule="auto"/>
        <w:ind w:left="420" w:hanging="420" w:firstLineChars="0"/>
        <w:rPr>
          <w:color w:val="auto"/>
          <w:sz w:val="15"/>
          <w:szCs w:val="15"/>
          <w:highlight w:val="none"/>
        </w:rPr>
      </w:pPr>
      <w:r>
        <w:rPr>
          <w:rFonts w:hint="eastAsia"/>
          <w:color w:val="auto"/>
          <w:sz w:val="15"/>
          <w:szCs w:val="15"/>
          <w:highlight w:val="none"/>
        </w:rPr>
        <w:t>[39] S</w:t>
      </w:r>
      <w:r>
        <w:rPr>
          <w:rFonts w:hint="eastAsia"/>
          <w:color w:val="auto"/>
          <w:sz w:val="15"/>
          <w:szCs w:val="15"/>
          <w:highlight w:val="none"/>
        </w:rPr>
        <w:t>UN</w:t>
      </w:r>
      <w:r>
        <w:rPr>
          <w:rFonts w:hint="eastAsia"/>
          <w:color w:val="auto"/>
          <w:sz w:val="15"/>
          <w:szCs w:val="15"/>
          <w:highlight w:val="none"/>
        </w:rPr>
        <w:t xml:space="preserve"> Y, Z</w:t>
      </w:r>
      <w:r>
        <w:rPr>
          <w:rFonts w:hint="eastAsia"/>
          <w:color w:val="auto"/>
          <w:sz w:val="15"/>
          <w:szCs w:val="15"/>
          <w:highlight w:val="none"/>
        </w:rPr>
        <w:t>HU</w:t>
      </w:r>
      <w:r>
        <w:rPr>
          <w:rFonts w:hint="eastAsia"/>
          <w:color w:val="auto"/>
          <w:sz w:val="15"/>
          <w:szCs w:val="15"/>
          <w:highlight w:val="none"/>
        </w:rPr>
        <w:t xml:space="preserve"> W</w:t>
      </w:r>
      <w:r>
        <w:rPr>
          <w:rFonts w:hint="eastAsia"/>
          <w:color w:val="auto"/>
          <w:sz w:val="15"/>
          <w:szCs w:val="15"/>
          <w:highlight w:val="none"/>
        </w:rPr>
        <w:t xml:space="preserve"> J</w:t>
      </w:r>
      <w:r>
        <w:rPr>
          <w:rFonts w:hint="eastAsia"/>
          <w:color w:val="auto"/>
          <w:sz w:val="15"/>
          <w:szCs w:val="15"/>
          <w:highlight w:val="none"/>
        </w:rPr>
        <w:t>, L</w:t>
      </w:r>
      <w:r>
        <w:rPr>
          <w:rFonts w:hint="eastAsia"/>
          <w:color w:val="auto"/>
          <w:sz w:val="15"/>
          <w:szCs w:val="15"/>
          <w:highlight w:val="none"/>
        </w:rPr>
        <w:t>IU</w:t>
      </w:r>
      <w:r>
        <w:rPr>
          <w:rFonts w:hint="eastAsia"/>
          <w:color w:val="auto"/>
          <w:sz w:val="15"/>
          <w:szCs w:val="15"/>
          <w:highlight w:val="none"/>
        </w:rPr>
        <w:t xml:space="preserve"> D</w:t>
      </w:r>
      <w:r>
        <w:rPr>
          <w:rFonts w:hint="eastAsia"/>
          <w:color w:val="auto"/>
          <w:sz w:val="15"/>
          <w:szCs w:val="15"/>
          <w:highlight w:val="none"/>
        </w:rPr>
        <w:t xml:space="preserve"> Y</w:t>
      </w:r>
      <w:r>
        <w:rPr>
          <w:rFonts w:hint="eastAsia"/>
          <w:color w:val="auto"/>
          <w:sz w:val="15"/>
          <w:szCs w:val="15"/>
          <w:highlight w:val="none"/>
        </w:rPr>
        <w:t xml:space="preserve">, et al. Precipitation climatically features over the </w:t>
      </w:r>
      <w:r>
        <w:rPr>
          <w:rFonts w:hint="eastAsia"/>
          <w:color w:val="auto"/>
          <w:sz w:val="15"/>
          <w:szCs w:val="15"/>
          <w:highlight w:val="none"/>
        </w:rPr>
        <w:t>H</w:t>
      </w:r>
      <w:r>
        <w:rPr>
          <w:rFonts w:hint="eastAsia"/>
          <w:color w:val="auto"/>
          <w:sz w:val="15"/>
          <w:szCs w:val="15"/>
          <w:highlight w:val="none"/>
        </w:rPr>
        <w:t xml:space="preserve">uai </w:t>
      </w:r>
      <w:r>
        <w:rPr>
          <w:rFonts w:hint="eastAsia"/>
          <w:color w:val="auto"/>
          <w:sz w:val="15"/>
          <w:szCs w:val="15"/>
          <w:highlight w:val="none"/>
        </w:rPr>
        <w:t>R</w:t>
      </w:r>
      <w:r>
        <w:rPr>
          <w:rFonts w:hint="eastAsia"/>
          <w:color w:val="auto"/>
          <w:sz w:val="15"/>
          <w:szCs w:val="15"/>
          <w:highlight w:val="none"/>
        </w:rPr>
        <w:t xml:space="preserve">iver </w:t>
      </w:r>
      <w:r>
        <w:rPr>
          <w:rFonts w:hint="eastAsia"/>
          <w:color w:val="auto"/>
          <w:sz w:val="15"/>
          <w:szCs w:val="15"/>
          <w:highlight w:val="none"/>
        </w:rPr>
        <w:t>B</w:t>
      </w:r>
      <w:r>
        <w:rPr>
          <w:rFonts w:hint="eastAsia"/>
          <w:color w:val="auto"/>
          <w:sz w:val="15"/>
          <w:szCs w:val="15"/>
          <w:highlight w:val="none"/>
        </w:rPr>
        <w:t xml:space="preserve">asin, China[J]. Dynamics of Atmospheres and Oceans, 2019, 86: 104-115. </w:t>
      </w:r>
    </w:p>
    <w:p w14:paraId="7F51A3EB">
      <w:pPr>
        <w:pStyle w:val="75"/>
        <w:spacing w:line="240" w:lineRule="auto"/>
        <w:ind w:left="420" w:hanging="420" w:firstLineChars="0"/>
        <w:rPr>
          <w:color w:val="auto"/>
          <w:sz w:val="15"/>
          <w:szCs w:val="15"/>
          <w:highlight w:val="none"/>
        </w:rPr>
      </w:pPr>
      <w:r>
        <w:rPr>
          <w:rFonts w:hint="eastAsia"/>
          <w:color w:val="auto"/>
          <w:sz w:val="15"/>
          <w:szCs w:val="15"/>
          <w:highlight w:val="none"/>
        </w:rPr>
        <w:t>[40] Z</w:t>
      </w:r>
      <w:r>
        <w:rPr>
          <w:rFonts w:hint="eastAsia"/>
          <w:color w:val="auto"/>
          <w:sz w:val="15"/>
          <w:szCs w:val="15"/>
          <w:highlight w:val="none"/>
        </w:rPr>
        <w:t>UO</w:t>
      </w:r>
      <w:r>
        <w:rPr>
          <w:rFonts w:hint="eastAsia"/>
          <w:color w:val="auto"/>
          <w:sz w:val="15"/>
          <w:szCs w:val="15"/>
          <w:highlight w:val="none"/>
        </w:rPr>
        <w:t xml:space="preserve"> Q T, C</w:t>
      </w:r>
      <w:r>
        <w:rPr>
          <w:rFonts w:hint="eastAsia"/>
          <w:color w:val="auto"/>
          <w:sz w:val="15"/>
          <w:szCs w:val="15"/>
          <w:highlight w:val="none"/>
        </w:rPr>
        <w:t>HEN</w:t>
      </w:r>
      <w:r>
        <w:rPr>
          <w:rFonts w:hint="eastAsia"/>
          <w:color w:val="auto"/>
          <w:sz w:val="15"/>
          <w:szCs w:val="15"/>
          <w:highlight w:val="none"/>
        </w:rPr>
        <w:t xml:space="preserve"> Y</w:t>
      </w:r>
      <w:r>
        <w:rPr>
          <w:rFonts w:hint="eastAsia"/>
          <w:color w:val="auto"/>
          <w:sz w:val="15"/>
          <w:szCs w:val="15"/>
          <w:highlight w:val="none"/>
        </w:rPr>
        <w:t xml:space="preserve"> B</w:t>
      </w:r>
      <w:r>
        <w:rPr>
          <w:rFonts w:hint="eastAsia"/>
          <w:color w:val="auto"/>
          <w:sz w:val="15"/>
          <w:szCs w:val="15"/>
          <w:highlight w:val="none"/>
        </w:rPr>
        <w:t>, T</w:t>
      </w:r>
      <w:r>
        <w:rPr>
          <w:rFonts w:hint="eastAsia"/>
          <w:color w:val="auto"/>
          <w:sz w:val="15"/>
          <w:szCs w:val="15"/>
          <w:highlight w:val="none"/>
        </w:rPr>
        <w:t>AO</w:t>
      </w:r>
      <w:r>
        <w:rPr>
          <w:rFonts w:hint="eastAsia"/>
          <w:color w:val="auto"/>
          <w:sz w:val="15"/>
          <w:szCs w:val="15"/>
          <w:highlight w:val="none"/>
        </w:rPr>
        <w:t xml:space="preserve"> J. Climate change and its impact on water resources in the Huai River Basin[J]. Bulletin of the Chinese Academy of Sciences, 2012, 26(1): 32-39. </w:t>
      </w:r>
    </w:p>
    <w:p w14:paraId="7A0A58B1">
      <w:pPr>
        <w:pStyle w:val="75"/>
        <w:spacing w:line="240" w:lineRule="auto"/>
        <w:ind w:left="420" w:hanging="420" w:firstLineChars="0"/>
        <w:rPr>
          <w:color w:val="auto"/>
          <w:sz w:val="15"/>
          <w:szCs w:val="15"/>
          <w:highlight w:val="none"/>
        </w:rPr>
      </w:pPr>
      <w:r>
        <w:rPr>
          <w:rFonts w:hint="eastAsia"/>
          <w:color w:val="auto"/>
          <w:sz w:val="15"/>
          <w:szCs w:val="15"/>
          <w:highlight w:val="none"/>
        </w:rPr>
        <w:t>[41] M</w:t>
      </w:r>
      <w:r>
        <w:rPr>
          <w:rFonts w:hint="eastAsia"/>
          <w:color w:val="auto"/>
          <w:sz w:val="15"/>
          <w:szCs w:val="15"/>
          <w:highlight w:val="none"/>
        </w:rPr>
        <w:t>IAO</w:t>
      </w:r>
      <w:r>
        <w:rPr>
          <w:rFonts w:hint="eastAsia"/>
          <w:color w:val="auto"/>
          <w:sz w:val="15"/>
          <w:szCs w:val="15"/>
          <w:highlight w:val="none"/>
        </w:rPr>
        <w:t xml:space="preserve"> C</w:t>
      </w:r>
      <w:r>
        <w:rPr>
          <w:rFonts w:hint="eastAsia"/>
          <w:color w:val="auto"/>
          <w:sz w:val="15"/>
          <w:szCs w:val="15"/>
          <w:highlight w:val="none"/>
        </w:rPr>
        <w:t xml:space="preserve"> Y</w:t>
      </w:r>
      <w:r>
        <w:rPr>
          <w:rFonts w:hint="eastAsia"/>
          <w:color w:val="auto"/>
          <w:sz w:val="15"/>
          <w:szCs w:val="15"/>
          <w:highlight w:val="none"/>
        </w:rPr>
        <w:t>, G</w:t>
      </w:r>
      <w:r>
        <w:rPr>
          <w:rFonts w:hint="eastAsia"/>
          <w:color w:val="auto"/>
          <w:sz w:val="15"/>
          <w:szCs w:val="15"/>
          <w:highlight w:val="none"/>
        </w:rPr>
        <w:t>OU</w:t>
      </w:r>
      <w:r>
        <w:rPr>
          <w:rFonts w:hint="eastAsia"/>
          <w:color w:val="auto"/>
          <w:sz w:val="15"/>
          <w:szCs w:val="15"/>
          <w:highlight w:val="none"/>
        </w:rPr>
        <w:t xml:space="preserve"> J</w:t>
      </w:r>
      <w:r>
        <w:rPr>
          <w:rFonts w:hint="eastAsia"/>
          <w:color w:val="auto"/>
          <w:sz w:val="15"/>
          <w:szCs w:val="15"/>
          <w:highlight w:val="none"/>
        </w:rPr>
        <w:t xml:space="preserve"> J, F</w:t>
      </w:r>
      <w:r>
        <w:rPr>
          <w:rFonts w:hint="eastAsia"/>
          <w:color w:val="auto"/>
          <w:sz w:val="15"/>
          <w:szCs w:val="15"/>
          <w:highlight w:val="none"/>
        </w:rPr>
        <w:t>U</w:t>
      </w:r>
      <w:r>
        <w:rPr>
          <w:rFonts w:hint="eastAsia"/>
          <w:color w:val="auto"/>
          <w:sz w:val="15"/>
          <w:szCs w:val="15"/>
          <w:highlight w:val="none"/>
        </w:rPr>
        <w:t xml:space="preserve"> B</w:t>
      </w:r>
      <w:r>
        <w:rPr>
          <w:rFonts w:hint="eastAsia"/>
          <w:color w:val="auto"/>
          <w:sz w:val="15"/>
          <w:szCs w:val="15"/>
          <w:highlight w:val="none"/>
        </w:rPr>
        <w:t xml:space="preserve"> J</w:t>
      </w:r>
      <w:r>
        <w:rPr>
          <w:rFonts w:hint="eastAsia"/>
          <w:color w:val="auto"/>
          <w:sz w:val="15"/>
          <w:szCs w:val="15"/>
          <w:highlight w:val="none"/>
        </w:rPr>
        <w:t xml:space="preserve">, et al. High-quality reconstruction of China’s natural streamflow[J]. Science Bulletin, 2022, 67(5): 547-556. </w:t>
      </w:r>
    </w:p>
    <w:p w14:paraId="79F974E9">
      <w:pPr>
        <w:pStyle w:val="75"/>
        <w:spacing w:line="240" w:lineRule="auto"/>
        <w:ind w:left="420" w:hanging="420" w:firstLineChars="0"/>
        <w:rPr>
          <w:color w:val="auto"/>
          <w:sz w:val="15"/>
          <w:szCs w:val="15"/>
          <w:highlight w:val="none"/>
        </w:rPr>
      </w:pPr>
      <w:r>
        <w:rPr>
          <w:rFonts w:hint="eastAsia"/>
          <w:color w:val="auto"/>
          <w:sz w:val="15"/>
          <w:szCs w:val="15"/>
          <w:highlight w:val="none"/>
        </w:rPr>
        <w:t>[42] H</w:t>
      </w:r>
      <w:r>
        <w:rPr>
          <w:rFonts w:hint="eastAsia"/>
          <w:color w:val="auto"/>
          <w:sz w:val="15"/>
          <w:szCs w:val="15"/>
          <w:highlight w:val="none"/>
        </w:rPr>
        <w:t>AN</w:t>
      </w:r>
      <w:r>
        <w:rPr>
          <w:rFonts w:hint="eastAsia"/>
          <w:color w:val="auto"/>
          <w:sz w:val="15"/>
          <w:szCs w:val="15"/>
          <w:highlight w:val="none"/>
        </w:rPr>
        <w:t xml:space="preserve"> J</w:t>
      </w:r>
      <w:r>
        <w:rPr>
          <w:rFonts w:hint="eastAsia"/>
          <w:color w:val="auto"/>
          <w:sz w:val="15"/>
          <w:szCs w:val="15"/>
          <w:highlight w:val="none"/>
        </w:rPr>
        <w:t xml:space="preserve"> Y</w:t>
      </w:r>
      <w:r>
        <w:rPr>
          <w:rFonts w:hint="eastAsia"/>
          <w:color w:val="auto"/>
          <w:sz w:val="15"/>
          <w:szCs w:val="15"/>
          <w:highlight w:val="none"/>
        </w:rPr>
        <w:t>, M</w:t>
      </w:r>
      <w:r>
        <w:rPr>
          <w:rFonts w:hint="eastAsia"/>
          <w:color w:val="auto"/>
          <w:sz w:val="15"/>
          <w:szCs w:val="15"/>
          <w:highlight w:val="none"/>
        </w:rPr>
        <w:t>IAO</w:t>
      </w:r>
      <w:r>
        <w:rPr>
          <w:rFonts w:hint="eastAsia"/>
          <w:color w:val="auto"/>
          <w:sz w:val="15"/>
          <w:szCs w:val="15"/>
          <w:highlight w:val="none"/>
        </w:rPr>
        <w:t xml:space="preserve"> C</w:t>
      </w:r>
      <w:r>
        <w:rPr>
          <w:rFonts w:hint="eastAsia"/>
          <w:color w:val="auto"/>
          <w:sz w:val="15"/>
          <w:szCs w:val="15"/>
          <w:highlight w:val="none"/>
        </w:rPr>
        <w:t xml:space="preserve"> Y</w:t>
      </w:r>
      <w:r>
        <w:rPr>
          <w:rFonts w:hint="eastAsia"/>
          <w:color w:val="auto"/>
          <w:sz w:val="15"/>
          <w:szCs w:val="15"/>
          <w:highlight w:val="none"/>
        </w:rPr>
        <w:t>, G</w:t>
      </w:r>
      <w:r>
        <w:rPr>
          <w:rFonts w:hint="eastAsia"/>
          <w:color w:val="auto"/>
          <w:sz w:val="15"/>
          <w:szCs w:val="15"/>
          <w:highlight w:val="none"/>
        </w:rPr>
        <w:t>OU</w:t>
      </w:r>
      <w:r>
        <w:rPr>
          <w:rFonts w:hint="eastAsia"/>
          <w:color w:val="auto"/>
          <w:sz w:val="15"/>
          <w:szCs w:val="15"/>
          <w:highlight w:val="none"/>
        </w:rPr>
        <w:t xml:space="preserve"> J</w:t>
      </w:r>
      <w:r>
        <w:rPr>
          <w:rFonts w:hint="eastAsia"/>
          <w:color w:val="auto"/>
          <w:sz w:val="15"/>
          <w:szCs w:val="15"/>
          <w:highlight w:val="none"/>
        </w:rPr>
        <w:t xml:space="preserve"> J, et al. A new daily gridded precipitation dataset for the Chinese mainland based on gauge observations[J]. Earth System Science Data, 2023, 15(7): 3147-3161. </w:t>
      </w:r>
    </w:p>
    <w:p w14:paraId="7206FD29">
      <w:pPr>
        <w:pStyle w:val="75"/>
        <w:spacing w:line="240" w:lineRule="auto"/>
        <w:ind w:left="420" w:hanging="420" w:firstLineChars="0"/>
        <w:rPr>
          <w:color w:val="auto"/>
          <w:sz w:val="15"/>
          <w:szCs w:val="15"/>
          <w:highlight w:val="none"/>
        </w:rPr>
      </w:pPr>
      <w:r>
        <w:rPr>
          <w:rFonts w:hint="eastAsia"/>
          <w:color w:val="auto"/>
          <w:sz w:val="15"/>
          <w:szCs w:val="15"/>
          <w:highlight w:val="none"/>
        </w:rPr>
        <w:t>[43] C</w:t>
      </w:r>
      <w:r>
        <w:rPr>
          <w:rFonts w:hint="eastAsia"/>
          <w:color w:val="auto"/>
          <w:sz w:val="15"/>
          <w:szCs w:val="15"/>
          <w:highlight w:val="none"/>
        </w:rPr>
        <w:t>HENG</w:t>
      </w:r>
      <w:r>
        <w:rPr>
          <w:rFonts w:hint="eastAsia"/>
          <w:color w:val="auto"/>
          <w:sz w:val="15"/>
          <w:szCs w:val="15"/>
          <w:highlight w:val="none"/>
        </w:rPr>
        <w:t xml:space="preserve"> W, D</w:t>
      </w:r>
      <w:r>
        <w:rPr>
          <w:rFonts w:hint="eastAsia"/>
          <w:color w:val="auto"/>
          <w:sz w:val="15"/>
          <w:szCs w:val="15"/>
          <w:highlight w:val="none"/>
        </w:rPr>
        <w:t>AN</w:t>
      </w:r>
      <w:r>
        <w:rPr>
          <w:rFonts w:hint="eastAsia"/>
          <w:color w:val="auto"/>
          <w:sz w:val="15"/>
          <w:szCs w:val="15"/>
          <w:highlight w:val="none"/>
        </w:rPr>
        <w:t xml:space="preserve"> L, D</w:t>
      </w:r>
      <w:r>
        <w:rPr>
          <w:rFonts w:hint="eastAsia"/>
          <w:color w:val="auto"/>
          <w:sz w:val="15"/>
          <w:szCs w:val="15"/>
          <w:highlight w:val="none"/>
        </w:rPr>
        <w:t>ENG</w:t>
      </w:r>
      <w:r>
        <w:rPr>
          <w:rFonts w:hint="eastAsia"/>
          <w:color w:val="auto"/>
          <w:sz w:val="15"/>
          <w:szCs w:val="15"/>
          <w:highlight w:val="none"/>
        </w:rPr>
        <w:t xml:space="preserve"> X</w:t>
      </w:r>
      <w:r>
        <w:rPr>
          <w:rFonts w:hint="eastAsia"/>
          <w:color w:val="auto"/>
          <w:sz w:val="15"/>
          <w:szCs w:val="15"/>
          <w:highlight w:val="none"/>
        </w:rPr>
        <w:t xml:space="preserve"> Z</w:t>
      </w:r>
      <w:r>
        <w:rPr>
          <w:rFonts w:hint="eastAsia"/>
          <w:color w:val="auto"/>
          <w:sz w:val="15"/>
          <w:szCs w:val="15"/>
          <w:highlight w:val="none"/>
        </w:rPr>
        <w:t xml:space="preserve">, et al. Global monthly gridded atmospheric carbon dioxide concentrations under the historical and future scenarios[J]. Scientific Data, 2022, 9: 83. </w:t>
      </w:r>
    </w:p>
    <w:p w14:paraId="112B0B1A">
      <w:pPr>
        <w:pStyle w:val="75"/>
        <w:spacing w:line="240" w:lineRule="auto"/>
        <w:ind w:left="420" w:hanging="420" w:firstLineChars="0"/>
        <w:rPr>
          <w:color w:val="auto"/>
          <w:sz w:val="15"/>
          <w:szCs w:val="15"/>
          <w:highlight w:val="none"/>
        </w:rPr>
      </w:pPr>
      <w:r>
        <w:rPr>
          <w:rFonts w:hint="eastAsia"/>
          <w:color w:val="auto"/>
          <w:sz w:val="15"/>
          <w:szCs w:val="15"/>
          <w:highlight w:val="none"/>
        </w:rPr>
        <w:t>[44] Y</w:t>
      </w:r>
      <w:r>
        <w:rPr>
          <w:rFonts w:hint="eastAsia"/>
          <w:color w:val="auto"/>
          <w:sz w:val="15"/>
          <w:szCs w:val="15"/>
          <w:highlight w:val="none"/>
        </w:rPr>
        <w:t>ANG</w:t>
      </w:r>
      <w:r>
        <w:rPr>
          <w:rFonts w:hint="eastAsia"/>
          <w:color w:val="auto"/>
          <w:sz w:val="15"/>
          <w:szCs w:val="15"/>
          <w:highlight w:val="none"/>
        </w:rPr>
        <w:t xml:space="preserve"> Y</w:t>
      </w:r>
      <w:r>
        <w:rPr>
          <w:rFonts w:hint="eastAsia"/>
          <w:color w:val="auto"/>
          <w:sz w:val="15"/>
          <w:szCs w:val="15"/>
          <w:highlight w:val="none"/>
        </w:rPr>
        <w:t xml:space="preserve"> T</w:t>
      </w:r>
      <w:r>
        <w:rPr>
          <w:rFonts w:hint="eastAsia"/>
          <w:color w:val="auto"/>
          <w:sz w:val="15"/>
          <w:szCs w:val="15"/>
          <w:highlight w:val="none"/>
        </w:rPr>
        <w:t>, R</w:t>
      </w:r>
      <w:r>
        <w:rPr>
          <w:rFonts w:hint="eastAsia"/>
          <w:color w:val="auto"/>
          <w:sz w:val="15"/>
          <w:szCs w:val="15"/>
          <w:highlight w:val="none"/>
        </w:rPr>
        <w:t>ODERICK</w:t>
      </w:r>
      <w:r>
        <w:rPr>
          <w:rFonts w:hint="eastAsia"/>
          <w:color w:val="auto"/>
          <w:sz w:val="15"/>
          <w:szCs w:val="15"/>
          <w:highlight w:val="none"/>
        </w:rPr>
        <w:t xml:space="preserve"> M L, Z</w:t>
      </w:r>
      <w:r>
        <w:rPr>
          <w:rFonts w:hint="eastAsia"/>
          <w:color w:val="auto"/>
          <w:sz w:val="15"/>
          <w:szCs w:val="15"/>
          <w:highlight w:val="none"/>
        </w:rPr>
        <w:t>HANG</w:t>
      </w:r>
      <w:r>
        <w:rPr>
          <w:rFonts w:hint="eastAsia"/>
          <w:color w:val="auto"/>
          <w:sz w:val="15"/>
          <w:szCs w:val="15"/>
          <w:highlight w:val="none"/>
        </w:rPr>
        <w:t xml:space="preserve"> S</w:t>
      </w:r>
      <w:r>
        <w:rPr>
          <w:rFonts w:hint="eastAsia"/>
          <w:color w:val="auto"/>
          <w:sz w:val="15"/>
          <w:szCs w:val="15"/>
          <w:highlight w:val="none"/>
        </w:rPr>
        <w:t xml:space="preserve"> L</w:t>
      </w:r>
      <w:r>
        <w:rPr>
          <w:rFonts w:hint="eastAsia"/>
          <w:color w:val="auto"/>
          <w:sz w:val="15"/>
          <w:szCs w:val="15"/>
          <w:highlight w:val="none"/>
        </w:rPr>
        <w:t xml:space="preserve">, et al. Hydrologic implications of vegetation response to elevated </w:t>
      </w:r>
      <w:r>
        <w:rPr>
          <w:rFonts w:hint="eastAsia"/>
          <w:color w:val="auto"/>
          <w:sz w:val="15"/>
          <w:szCs w:val="15"/>
          <w:highlight w:val="none"/>
        </w:rPr>
        <w:t>CO</w:t>
      </w:r>
      <w:r>
        <w:rPr>
          <w:rFonts w:hint="eastAsia"/>
          <w:color w:val="auto"/>
          <w:sz w:val="15"/>
          <w:szCs w:val="15"/>
          <w:highlight w:val="none"/>
          <w:vertAlign w:val="subscript"/>
        </w:rPr>
        <w:t>2</w:t>
      </w:r>
      <w:r>
        <w:rPr>
          <w:rFonts w:hint="eastAsia"/>
          <w:color w:val="auto"/>
          <w:sz w:val="15"/>
          <w:szCs w:val="15"/>
          <w:highlight w:val="none"/>
        </w:rPr>
        <w:t xml:space="preserve"> in climate projections[J]. Nature Climate Change, 2019, 9(1): 44-48. </w:t>
      </w:r>
    </w:p>
    <w:p w14:paraId="3B55AC01">
      <w:pPr>
        <w:pStyle w:val="75"/>
        <w:spacing w:line="240" w:lineRule="auto"/>
        <w:ind w:left="420" w:hanging="420" w:firstLineChars="0"/>
        <w:rPr>
          <w:color w:val="auto"/>
          <w:sz w:val="15"/>
          <w:szCs w:val="15"/>
          <w:highlight w:val="none"/>
        </w:rPr>
      </w:pPr>
      <w:r>
        <w:rPr>
          <w:rFonts w:hint="eastAsia"/>
          <w:color w:val="auto"/>
          <w:sz w:val="15"/>
          <w:szCs w:val="15"/>
          <w:highlight w:val="none"/>
        </w:rPr>
        <w:t>[45] S</w:t>
      </w:r>
      <w:r>
        <w:rPr>
          <w:rFonts w:hint="eastAsia"/>
          <w:color w:val="auto"/>
          <w:sz w:val="15"/>
          <w:szCs w:val="15"/>
          <w:highlight w:val="none"/>
        </w:rPr>
        <w:t>UN</w:t>
      </w:r>
      <w:r>
        <w:rPr>
          <w:rFonts w:hint="eastAsia"/>
          <w:color w:val="auto"/>
          <w:sz w:val="15"/>
          <w:szCs w:val="15"/>
          <w:highlight w:val="none"/>
        </w:rPr>
        <w:t xml:space="preserve"> S</w:t>
      </w:r>
      <w:r>
        <w:rPr>
          <w:rFonts w:hint="eastAsia"/>
          <w:color w:val="auto"/>
          <w:sz w:val="15"/>
          <w:szCs w:val="15"/>
          <w:highlight w:val="none"/>
        </w:rPr>
        <w:t xml:space="preserve"> L</w:t>
      </w:r>
      <w:r>
        <w:rPr>
          <w:rFonts w:hint="eastAsia"/>
          <w:color w:val="auto"/>
          <w:sz w:val="15"/>
          <w:szCs w:val="15"/>
          <w:highlight w:val="none"/>
        </w:rPr>
        <w:t>, Z</w:t>
      </w:r>
      <w:r>
        <w:rPr>
          <w:rFonts w:hint="eastAsia"/>
          <w:color w:val="auto"/>
          <w:sz w:val="15"/>
          <w:szCs w:val="15"/>
          <w:highlight w:val="none"/>
        </w:rPr>
        <w:t>HANG</w:t>
      </w:r>
      <w:r>
        <w:rPr>
          <w:rFonts w:hint="eastAsia"/>
          <w:color w:val="auto"/>
          <w:sz w:val="15"/>
          <w:szCs w:val="15"/>
          <w:highlight w:val="none"/>
        </w:rPr>
        <w:t xml:space="preserve"> Y</w:t>
      </w:r>
      <w:r>
        <w:rPr>
          <w:rFonts w:hint="eastAsia"/>
          <w:color w:val="auto"/>
          <w:sz w:val="15"/>
          <w:szCs w:val="15"/>
          <w:highlight w:val="none"/>
        </w:rPr>
        <w:t xml:space="preserve"> F</w:t>
      </w:r>
      <w:r>
        <w:rPr>
          <w:rFonts w:hint="eastAsia"/>
          <w:color w:val="auto"/>
          <w:sz w:val="15"/>
          <w:szCs w:val="15"/>
          <w:highlight w:val="none"/>
        </w:rPr>
        <w:t>, C</w:t>
      </w:r>
      <w:r>
        <w:rPr>
          <w:rFonts w:hint="eastAsia"/>
          <w:color w:val="auto"/>
          <w:sz w:val="15"/>
          <w:szCs w:val="15"/>
          <w:highlight w:val="none"/>
        </w:rPr>
        <w:t>HAI</w:t>
      </w:r>
      <w:r>
        <w:rPr>
          <w:rFonts w:hint="eastAsia"/>
          <w:color w:val="auto"/>
          <w:sz w:val="15"/>
          <w:szCs w:val="15"/>
          <w:highlight w:val="none"/>
        </w:rPr>
        <w:t xml:space="preserve"> R</w:t>
      </w:r>
      <w:r>
        <w:rPr>
          <w:rFonts w:hint="eastAsia"/>
          <w:color w:val="auto"/>
          <w:sz w:val="15"/>
          <w:szCs w:val="15"/>
          <w:highlight w:val="none"/>
        </w:rPr>
        <w:t xml:space="preserve"> F</w:t>
      </w:r>
      <w:r>
        <w:rPr>
          <w:rFonts w:hint="eastAsia"/>
          <w:color w:val="auto"/>
          <w:sz w:val="15"/>
          <w:szCs w:val="15"/>
          <w:highlight w:val="none"/>
        </w:rPr>
        <w:t xml:space="preserve">, et al. Spatial differences in impacts of </w:t>
      </w:r>
      <w:r>
        <w:rPr>
          <w:rFonts w:hint="eastAsia"/>
          <w:color w:val="auto"/>
          <w:sz w:val="15"/>
          <w:szCs w:val="15"/>
          <w:highlight w:val="none"/>
        </w:rPr>
        <w:t>CO</w:t>
      </w:r>
      <w:r>
        <w:rPr>
          <w:rFonts w:hint="eastAsia"/>
          <w:color w:val="auto"/>
          <w:sz w:val="15"/>
          <w:szCs w:val="15"/>
          <w:highlight w:val="none"/>
          <w:vertAlign w:val="subscript"/>
        </w:rPr>
        <w:t>2</w:t>
      </w:r>
      <w:r>
        <w:rPr>
          <w:rFonts w:hint="eastAsia"/>
          <w:color w:val="auto"/>
          <w:sz w:val="15"/>
          <w:szCs w:val="15"/>
          <w:highlight w:val="none"/>
        </w:rPr>
        <w:t xml:space="preserve"> effect on China’s meteorological droughts: Analysis from surface resistance perspective[J]. Journal of Hydrology, 2023, 621: 129568. </w:t>
      </w:r>
    </w:p>
    <w:p w14:paraId="60B467BF">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[46] </w:t>
      </w:r>
      <w:r>
        <w:rPr>
          <w:color w:val="auto"/>
          <w:sz w:val="15"/>
          <w:szCs w:val="15"/>
          <w:highlight w:val="none"/>
        </w:rPr>
        <w:t>ALLEN R G, PEREIRA L S, RAES D, et al. Crop evapotranspiration-Guidelines for computing crop water requirements-FAO Irrigation and drainage paper 56[J]. Fao, rome, 1998, 300(9): D05109.</w:t>
      </w:r>
      <w:r>
        <w:rPr>
          <w:rFonts w:hint="eastAsia"/>
          <w:color w:val="auto"/>
          <w:sz w:val="15"/>
          <w:szCs w:val="15"/>
          <w:highlight w:val="none"/>
        </w:rPr>
        <w:t xml:space="preserve"> </w:t>
      </w:r>
    </w:p>
    <w:p w14:paraId="03FCEBDF">
      <w:pPr>
        <w:pStyle w:val="75"/>
        <w:spacing w:line="240" w:lineRule="auto"/>
        <w:ind w:left="420" w:hanging="420" w:firstLineChars="0"/>
        <w:rPr>
          <w:color w:val="auto"/>
          <w:sz w:val="15"/>
          <w:szCs w:val="15"/>
          <w:highlight w:val="none"/>
        </w:rPr>
      </w:pPr>
      <w:r>
        <w:rPr>
          <w:rFonts w:hint="eastAsia"/>
          <w:color w:val="auto"/>
          <w:sz w:val="15"/>
          <w:szCs w:val="15"/>
          <w:highlight w:val="none"/>
        </w:rPr>
        <w:t>[47] L</w:t>
      </w:r>
      <w:r>
        <w:rPr>
          <w:rFonts w:hint="eastAsia"/>
          <w:color w:val="auto"/>
          <w:sz w:val="15"/>
          <w:szCs w:val="15"/>
          <w:highlight w:val="none"/>
        </w:rPr>
        <w:t>IU</w:t>
      </w:r>
      <w:r>
        <w:rPr>
          <w:rFonts w:hint="eastAsia"/>
          <w:color w:val="auto"/>
          <w:sz w:val="15"/>
          <w:szCs w:val="15"/>
          <w:highlight w:val="none"/>
        </w:rPr>
        <w:t xml:space="preserve"> Y</w:t>
      </w:r>
      <w:r>
        <w:rPr>
          <w:rFonts w:hint="eastAsia"/>
          <w:color w:val="auto"/>
          <w:sz w:val="15"/>
          <w:szCs w:val="15"/>
          <w:highlight w:val="none"/>
        </w:rPr>
        <w:t xml:space="preserve"> R</w:t>
      </w:r>
      <w:r>
        <w:rPr>
          <w:rFonts w:hint="eastAsia"/>
          <w:color w:val="auto"/>
          <w:sz w:val="15"/>
          <w:szCs w:val="15"/>
          <w:highlight w:val="none"/>
        </w:rPr>
        <w:t>, H</w:t>
      </w:r>
      <w:r>
        <w:rPr>
          <w:rFonts w:hint="eastAsia"/>
          <w:color w:val="auto"/>
          <w:sz w:val="15"/>
          <w:szCs w:val="15"/>
          <w:highlight w:val="none"/>
        </w:rPr>
        <w:t>U</w:t>
      </w:r>
      <w:r>
        <w:rPr>
          <w:rFonts w:hint="eastAsia"/>
          <w:color w:val="auto"/>
          <w:sz w:val="15"/>
          <w:szCs w:val="15"/>
          <w:highlight w:val="none"/>
        </w:rPr>
        <w:t xml:space="preserve"> T</w:t>
      </w:r>
      <w:r>
        <w:rPr>
          <w:rFonts w:hint="eastAsia"/>
          <w:color w:val="auto"/>
          <w:sz w:val="15"/>
          <w:szCs w:val="15"/>
          <w:highlight w:val="none"/>
        </w:rPr>
        <w:t xml:space="preserve"> T, Y</w:t>
      </w:r>
      <w:r>
        <w:rPr>
          <w:rFonts w:hint="eastAsia"/>
          <w:color w:val="auto"/>
          <w:sz w:val="15"/>
          <w:szCs w:val="15"/>
          <w:highlight w:val="none"/>
        </w:rPr>
        <w:t>ANG</w:t>
      </w:r>
      <w:r>
        <w:rPr>
          <w:rFonts w:hint="eastAsia"/>
          <w:color w:val="auto"/>
          <w:sz w:val="15"/>
          <w:szCs w:val="15"/>
          <w:highlight w:val="none"/>
        </w:rPr>
        <w:t xml:space="preserve"> J</w:t>
      </w:r>
      <w:r>
        <w:rPr>
          <w:rFonts w:hint="eastAsia"/>
          <w:color w:val="auto"/>
          <w:sz w:val="15"/>
          <w:szCs w:val="15"/>
          <w:highlight w:val="none"/>
        </w:rPr>
        <w:t xml:space="preserve"> W</w:t>
      </w:r>
      <w:r>
        <w:rPr>
          <w:rFonts w:hint="eastAsia"/>
          <w:color w:val="auto"/>
          <w:sz w:val="15"/>
          <w:szCs w:val="15"/>
          <w:highlight w:val="none"/>
        </w:rPr>
        <w:t xml:space="preserve">, et al. Understanding spatio-temporal patterns of the propagation characteristics across meteorological, hydrological, and agricultural droughts[J]. EGUsphere, 2025: </w:t>
      </w:r>
      <w:r>
        <w:rPr>
          <w:rFonts w:hint="eastAsia"/>
          <w:color w:val="auto"/>
          <w:sz w:val="15"/>
          <w:szCs w:val="15"/>
          <w:highlight w:val="none"/>
        </w:rPr>
        <w:t>1-26.</w:t>
      </w:r>
    </w:p>
    <w:p w14:paraId="18F1898E">
      <w:pPr>
        <w:pStyle w:val="75"/>
        <w:spacing w:line="240" w:lineRule="auto"/>
        <w:ind w:left="420" w:hanging="420" w:firstLineChars="0"/>
        <w:rPr>
          <w:color w:val="auto"/>
          <w:sz w:val="15"/>
          <w:szCs w:val="15"/>
          <w:highlight w:val="none"/>
        </w:rPr>
      </w:pPr>
      <w:r>
        <w:rPr>
          <w:rFonts w:hint="eastAsia"/>
          <w:color w:val="auto"/>
          <w:sz w:val="15"/>
          <w:szCs w:val="15"/>
          <w:highlight w:val="none"/>
        </w:rPr>
        <w:t>[48] W</w:t>
      </w:r>
      <w:r>
        <w:rPr>
          <w:rFonts w:hint="eastAsia"/>
          <w:color w:val="auto"/>
          <w:sz w:val="15"/>
          <w:szCs w:val="15"/>
          <w:highlight w:val="none"/>
        </w:rPr>
        <w:t>U</w:t>
      </w:r>
      <w:r>
        <w:rPr>
          <w:rFonts w:hint="eastAsia"/>
          <w:color w:val="auto"/>
          <w:sz w:val="15"/>
          <w:szCs w:val="15"/>
          <w:highlight w:val="none"/>
        </w:rPr>
        <w:t xml:space="preserve"> J</w:t>
      </w:r>
      <w:r>
        <w:rPr>
          <w:rFonts w:hint="eastAsia"/>
          <w:color w:val="auto"/>
          <w:sz w:val="15"/>
          <w:szCs w:val="15"/>
          <w:highlight w:val="none"/>
        </w:rPr>
        <w:t xml:space="preserve"> F</w:t>
      </w:r>
      <w:r>
        <w:rPr>
          <w:rFonts w:hint="eastAsia"/>
          <w:color w:val="auto"/>
          <w:sz w:val="15"/>
          <w:szCs w:val="15"/>
          <w:highlight w:val="none"/>
        </w:rPr>
        <w:t>, Y</w:t>
      </w:r>
      <w:r>
        <w:rPr>
          <w:rFonts w:hint="eastAsia"/>
          <w:color w:val="auto"/>
          <w:sz w:val="15"/>
          <w:szCs w:val="15"/>
          <w:highlight w:val="none"/>
        </w:rPr>
        <w:t>AO</w:t>
      </w:r>
      <w:r>
        <w:rPr>
          <w:rFonts w:hint="eastAsia"/>
          <w:color w:val="auto"/>
          <w:sz w:val="15"/>
          <w:szCs w:val="15"/>
          <w:highlight w:val="none"/>
        </w:rPr>
        <w:t xml:space="preserve"> H</w:t>
      </w:r>
      <w:r>
        <w:rPr>
          <w:rFonts w:hint="eastAsia"/>
          <w:color w:val="auto"/>
          <w:sz w:val="15"/>
          <w:szCs w:val="15"/>
          <w:highlight w:val="none"/>
        </w:rPr>
        <w:t xml:space="preserve"> X</w:t>
      </w:r>
      <w:r>
        <w:rPr>
          <w:rFonts w:hint="eastAsia"/>
          <w:color w:val="auto"/>
          <w:sz w:val="15"/>
          <w:szCs w:val="15"/>
          <w:highlight w:val="none"/>
        </w:rPr>
        <w:t>, C</w:t>
      </w:r>
      <w:r>
        <w:rPr>
          <w:rFonts w:hint="eastAsia"/>
          <w:color w:val="auto"/>
          <w:sz w:val="15"/>
          <w:szCs w:val="15"/>
          <w:highlight w:val="none"/>
        </w:rPr>
        <w:t>HEN</w:t>
      </w:r>
      <w:r>
        <w:rPr>
          <w:rFonts w:hint="eastAsia"/>
          <w:color w:val="auto"/>
          <w:sz w:val="15"/>
          <w:szCs w:val="15"/>
          <w:highlight w:val="none"/>
        </w:rPr>
        <w:t xml:space="preserve"> X</w:t>
      </w:r>
      <w:r>
        <w:rPr>
          <w:rFonts w:hint="eastAsia"/>
          <w:color w:val="auto"/>
          <w:sz w:val="15"/>
          <w:szCs w:val="15"/>
          <w:highlight w:val="none"/>
        </w:rPr>
        <w:t xml:space="preserve"> H</w:t>
      </w:r>
      <w:r>
        <w:rPr>
          <w:rFonts w:hint="eastAsia"/>
          <w:color w:val="auto"/>
          <w:sz w:val="15"/>
          <w:szCs w:val="15"/>
          <w:highlight w:val="none"/>
        </w:rPr>
        <w:t xml:space="preserve">, et al. A framework for assessing compound drought events from a drought propagation perspective[J]. Journal of Hydrology, 2022, 604: 127228. </w:t>
      </w:r>
    </w:p>
    <w:p w14:paraId="0536C144">
      <w:pPr>
        <w:pStyle w:val="75"/>
        <w:spacing w:line="240" w:lineRule="auto"/>
        <w:ind w:left="420" w:hanging="420" w:firstLineChars="0"/>
        <w:rPr>
          <w:color w:val="auto"/>
          <w:sz w:val="15"/>
          <w:szCs w:val="15"/>
          <w:highlight w:val="none"/>
        </w:rPr>
      </w:pPr>
      <w:bookmarkStart w:id="27" w:name="_Hlk213714780"/>
      <w:r>
        <w:rPr>
          <w:rFonts w:hint="eastAsia"/>
          <w:color w:val="auto"/>
          <w:sz w:val="15"/>
          <w:szCs w:val="15"/>
          <w:highlight w:val="none"/>
        </w:rPr>
        <w:t xml:space="preserve">[49] YEVJEVICH V. An </w:t>
      </w:r>
      <w:r>
        <w:rPr>
          <w:rFonts w:hint="eastAsia"/>
          <w:color w:val="auto"/>
          <w:sz w:val="15"/>
          <w:szCs w:val="15"/>
          <w:highlight w:val="none"/>
        </w:rPr>
        <w:t>o</w:t>
      </w:r>
      <w:r>
        <w:rPr>
          <w:rFonts w:hint="eastAsia"/>
          <w:color w:val="auto"/>
          <w:sz w:val="15"/>
          <w:szCs w:val="15"/>
          <w:highlight w:val="none"/>
        </w:rPr>
        <w:t xml:space="preserve">bjective </w:t>
      </w:r>
      <w:r>
        <w:rPr>
          <w:rFonts w:hint="eastAsia"/>
          <w:color w:val="auto"/>
          <w:sz w:val="15"/>
          <w:szCs w:val="15"/>
          <w:highlight w:val="none"/>
        </w:rPr>
        <w:t>a</w:t>
      </w:r>
      <w:r>
        <w:rPr>
          <w:rFonts w:hint="eastAsia"/>
          <w:color w:val="auto"/>
          <w:sz w:val="15"/>
          <w:szCs w:val="15"/>
          <w:highlight w:val="none"/>
        </w:rPr>
        <w:t xml:space="preserve">pproach to </w:t>
      </w:r>
      <w:r>
        <w:rPr>
          <w:rFonts w:hint="eastAsia"/>
          <w:color w:val="auto"/>
          <w:sz w:val="15"/>
          <w:szCs w:val="15"/>
          <w:highlight w:val="none"/>
        </w:rPr>
        <w:t>d</w:t>
      </w:r>
      <w:r>
        <w:rPr>
          <w:rFonts w:hint="eastAsia"/>
          <w:color w:val="auto"/>
          <w:sz w:val="15"/>
          <w:szCs w:val="15"/>
          <w:highlight w:val="none"/>
        </w:rPr>
        <w:t xml:space="preserve">efinitions and </w:t>
      </w:r>
      <w:r>
        <w:rPr>
          <w:rFonts w:hint="eastAsia"/>
          <w:color w:val="auto"/>
          <w:sz w:val="15"/>
          <w:szCs w:val="15"/>
          <w:highlight w:val="none"/>
        </w:rPr>
        <w:t>investigations</w:t>
      </w:r>
      <w:r>
        <w:rPr>
          <w:rFonts w:hint="eastAsia"/>
          <w:color w:val="auto"/>
          <w:sz w:val="15"/>
          <w:szCs w:val="15"/>
          <w:highlight w:val="none"/>
        </w:rPr>
        <w:t xml:space="preserve"> of </w:t>
      </w:r>
      <w:r>
        <w:rPr>
          <w:rFonts w:hint="eastAsia"/>
          <w:color w:val="auto"/>
          <w:sz w:val="15"/>
          <w:szCs w:val="15"/>
          <w:highlight w:val="none"/>
        </w:rPr>
        <w:t>c</w:t>
      </w:r>
      <w:r>
        <w:rPr>
          <w:rFonts w:hint="eastAsia"/>
          <w:color w:val="auto"/>
          <w:sz w:val="15"/>
          <w:szCs w:val="15"/>
          <w:highlight w:val="none"/>
        </w:rPr>
        <w:t xml:space="preserve">ontinental </w:t>
      </w:r>
      <w:r>
        <w:rPr>
          <w:rFonts w:hint="eastAsia"/>
          <w:color w:val="auto"/>
          <w:sz w:val="15"/>
          <w:szCs w:val="15"/>
          <w:highlight w:val="none"/>
        </w:rPr>
        <w:t>h</w:t>
      </w:r>
      <w:r>
        <w:rPr>
          <w:rFonts w:hint="eastAsia"/>
          <w:color w:val="auto"/>
          <w:sz w:val="15"/>
          <w:szCs w:val="15"/>
          <w:highlight w:val="none"/>
        </w:rPr>
        <w:t xml:space="preserve">ydrologic </w:t>
      </w:r>
      <w:r>
        <w:rPr>
          <w:rFonts w:hint="eastAsia"/>
          <w:color w:val="auto"/>
          <w:sz w:val="15"/>
          <w:szCs w:val="15"/>
          <w:highlight w:val="none"/>
        </w:rPr>
        <w:t>d</w:t>
      </w:r>
      <w:r>
        <w:rPr>
          <w:rFonts w:hint="eastAsia"/>
          <w:color w:val="auto"/>
          <w:sz w:val="15"/>
          <w:szCs w:val="15"/>
          <w:highlight w:val="none"/>
        </w:rPr>
        <w:t>roughts</w:t>
      </w:r>
      <w:r>
        <w:rPr>
          <w:rFonts w:hint="eastAsia"/>
          <w:color w:val="auto"/>
          <w:sz w:val="15"/>
          <w:szCs w:val="15"/>
          <w:highlight w:val="none"/>
        </w:rPr>
        <w:t>: 23</w:t>
      </w:r>
      <w:r>
        <w:rPr>
          <w:rFonts w:hint="eastAsia"/>
          <w:color w:val="auto"/>
          <w:sz w:val="15"/>
          <w:szCs w:val="15"/>
          <w:highlight w:val="none"/>
        </w:rPr>
        <w:t xml:space="preserve">[R]. Fort Collins, Colorado: Colorado State University, 1967 </w:t>
      </w:r>
    </w:p>
    <w:bookmarkEnd w:id="27"/>
    <w:p w14:paraId="20A0F56B">
      <w:pPr>
        <w:pStyle w:val="75"/>
        <w:spacing w:line="240" w:lineRule="auto"/>
        <w:ind w:left="420" w:hanging="420" w:firstLineChars="0"/>
        <w:rPr>
          <w:color w:val="auto"/>
          <w:sz w:val="15"/>
          <w:szCs w:val="15"/>
          <w:highlight w:val="none"/>
        </w:rPr>
      </w:pPr>
      <w:r>
        <w:rPr>
          <w:rFonts w:hint="eastAsia"/>
          <w:color w:val="auto"/>
          <w:sz w:val="15"/>
          <w:szCs w:val="15"/>
          <w:highlight w:val="none"/>
        </w:rPr>
        <w:t>[50] Y</w:t>
      </w:r>
      <w:r>
        <w:rPr>
          <w:rFonts w:hint="eastAsia"/>
          <w:color w:val="auto"/>
          <w:sz w:val="15"/>
          <w:szCs w:val="15"/>
          <w:highlight w:val="none"/>
        </w:rPr>
        <w:t>U</w:t>
      </w:r>
      <w:r>
        <w:rPr>
          <w:rFonts w:hint="eastAsia"/>
          <w:color w:val="auto"/>
          <w:sz w:val="15"/>
          <w:szCs w:val="15"/>
          <w:highlight w:val="none"/>
        </w:rPr>
        <w:t xml:space="preserve"> M</w:t>
      </w:r>
      <w:r>
        <w:rPr>
          <w:rFonts w:hint="eastAsia"/>
          <w:color w:val="auto"/>
          <w:sz w:val="15"/>
          <w:szCs w:val="15"/>
          <w:highlight w:val="none"/>
        </w:rPr>
        <w:t xml:space="preserve"> X</w:t>
      </w:r>
      <w:r>
        <w:rPr>
          <w:rFonts w:hint="eastAsia"/>
          <w:color w:val="auto"/>
          <w:sz w:val="15"/>
          <w:szCs w:val="15"/>
          <w:highlight w:val="none"/>
        </w:rPr>
        <w:t>, L</w:t>
      </w:r>
      <w:r>
        <w:rPr>
          <w:rFonts w:hint="eastAsia"/>
          <w:color w:val="auto"/>
          <w:sz w:val="15"/>
          <w:szCs w:val="15"/>
          <w:highlight w:val="none"/>
        </w:rPr>
        <w:t>IU</w:t>
      </w:r>
      <w:r>
        <w:rPr>
          <w:rFonts w:hint="eastAsia"/>
          <w:color w:val="auto"/>
          <w:sz w:val="15"/>
          <w:szCs w:val="15"/>
          <w:highlight w:val="none"/>
        </w:rPr>
        <w:t xml:space="preserve"> X</w:t>
      </w:r>
      <w:r>
        <w:rPr>
          <w:rFonts w:hint="eastAsia"/>
          <w:color w:val="auto"/>
          <w:sz w:val="15"/>
          <w:szCs w:val="15"/>
          <w:highlight w:val="none"/>
        </w:rPr>
        <w:t xml:space="preserve"> L</w:t>
      </w:r>
      <w:r>
        <w:rPr>
          <w:rFonts w:hint="eastAsia"/>
          <w:color w:val="auto"/>
          <w:sz w:val="15"/>
          <w:szCs w:val="15"/>
          <w:highlight w:val="none"/>
        </w:rPr>
        <w:t>, L</w:t>
      </w:r>
      <w:r>
        <w:rPr>
          <w:rFonts w:hint="eastAsia"/>
          <w:color w:val="auto"/>
          <w:sz w:val="15"/>
          <w:szCs w:val="15"/>
          <w:highlight w:val="none"/>
        </w:rPr>
        <w:t>I</w:t>
      </w:r>
      <w:r>
        <w:rPr>
          <w:rFonts w:hint="eastAsia"/>
          <w:color w:val="auto"/>
          <w:sz w:val="15"/>
          <w:szCs w:val="15"/>
          <w:highlight w:val="none"/>
        </w:rPr>
        <w:t xml:space="preserve"> Q</w:t>
      </w:r>
      <w:r>
        <w:rPr>
          <w:rFonts w:hint="eastAsia"/>
          <w:color w:val="auto"/>
          <w:sz w:val="15"/>
          <w:szCs w:val="15"/>
          <w:highlight w:val="none"/>
        </w:rPr>
        <w:t xml:space="preserve"> F</w:t>
      </w:r>
      <w:r>
        <w:rPr>
          <w:rFonts w:hint="eastAsia"/>
          <w:color w:val="auto"/>
          <w:sz w:val="15"/>
          <w:szCs w:val="15"/>
          <w:highlight w:val="none"/>
        </w:rPr>
        <w:t xml:space="preserve">. Responses of meteorological drought-hydrological drought propagation to watershed scales in the upper Huaihe River basin, China[J]. Environmental Science and Pollution Research, 2020, 27(15): 17561-17570. </w:t>
      </w:r>
    </w:p>
    <w:p w14:paraId="59F3C7B0">
      <w:pPr>
        <w:pStyle w:val="75"/>
        <w:spacing w:line="240" w:lineRule="auto"/>
        <w:ind w:left="420" w:hanging="420" w:firstLineChars="0"/>
        <w:rPr>
          <w:color w:val="auto"/>
          <w:sz w:val="15"/>
          <w:szCs w:val="15"/>
          <w:highlight w:val="none"/>
        </w:rPr>
      </w:pPr>
      <w:r>
        <w:rPr>
          <w:rFonts w:hint="eastAsia"/>
          <w:color w:val="auto"/>
          <w:sz w:val="15"/>
          <w:szCs w:val="15"/>
          <w:highlight w:val="none"/>
        </w:rPr>
        <w:t>[51] 夏敏, 孙鹏, 张强, 等. 基于SPEI指数的淮河流域干旱时空演变特征及影响研究[J]. 生态学报, 2019, 39(10): 3643-3654.</w:t>
      </w:r>
      <w:r>
        <w:rPr>
          <w:rFonts w:hint="eastAsia"/>
          <w:color w:val="auto"/>
          <w:sz w:val="15"/>
          <w:szCs w:val="15"/>
          <w:highlight w:val="none"/>
        </w:rPr>
        <w:br w:type="textWrapping"/>
      </w:r>
      <w:r>
        <w:rPr>
          <w:rFonts w:hint="eastAsia"/>
          <w:color w:val="auto"/>
          <w:sz w:val="15"/>
          <w:szCs w:val="15"/>
          <w:highlight w:val="none"/>
        </w:rPr>
        <w:t>XIA M, SUN P, ZHANG Q</w:t>
      </w:r>
      <w:r>
        <w:rPr>
          <w:rFonts w:hint="eastAsia"/>
          <w:color w:val="auto"/>
          <w:sz w:val="15"/>
          <w:szCs w:val="15"/>
          <w:highlight w:val="none"/>
        </w:rPr>
        <w:t xml:space="preserve">, et al. Temporal and spatial characteristic of drought in Huai River Basin based on standardized precipitation evapotranspiration index[J]. Acta Ecologica Sinica, 2019, 39(10): 3643-3654. </w:t>
      </w:r>
    </w:p>
    <w:p w14:paraId="78407F27">
      <w:pPr>
        <w:pStyle w:val="75"/>
        <w:spacing w:line="240" w:lineRule="auto"/>
        <w:ind w:left="420" w:hanging="420" w:firstLineChars="0"/>
        <w:rPr>
          <w:color w:val="auto"/>
          <w:sz w:val="15"/>
          <w:szCs w:val="15"/>
          <w:highlight w:val="none"/>
        </w:rPr>
      </w:pPr>
      <w:r>
        <w:rPr>
          <w:rFonts w:hint="eastAsia"/>
          <w:color w:val="auto"/>
          <w:sz w:val="15"/>
          <w:szCs w:val="15"/>
          <w:highlight w:val="none"/>
        </w:rPr>
        <w:t>[52] 高放, 刘冀, 陈威, 等. 淮河流域上游分区气象-水文干旱传播特征及响应概率研究[J]. 水土保持研究, 2023, 30(5): 257-265.</w:t>
      </w:r>
      <w:r>
        <w:rPr>
          <w:rFonts w:hint="eastAsia"/>
          <w:color w:val="auto"/>
          <w:sz w:val="15"/>
          <w:szCs w:val="15"/>
          <w:highlight w:val="none"/>
        </w:rPr>
        <w:br w:type="textWrapping"/>
      </w:r>
      <w:r>
        <w:rPr>
          <w:rFonts w:hint="eastAsia"/>
          <w:color w:val="auto"/>
          <w:sz w:val="15"/>
          <w:szCs w:val="15"/>
          <w:highlight w:val="none"/>
        </w:rPr>
        <w:t>GAO F, LIU J, CHEN W</w:t>
      </w:r>
      <w:r>
        <w:rPr>
          <w:rFonts w:hint="eastAsia"/>
          <w:color w:val="auto"/>
          <w:sz w:val="15"/>
          <w:szCs w:val="15"/>
          <w:highlight w:val="none"/>
        </w:rPr>
        <w:t xml:space="preserve">, et al. Study on propagation characteristics and response probabilities of meteorological and hydrological drought zones in the upper reaches of Huai River[J]. Research of Soil and Water Conservation, 2023, 30(5): 257-265. </w:t>
      </w:r>
    </w:p>
    <w:p w14:paraId="5D5B01AA">
      <w:pPr>
        <w:pStyle w:val="75"/>
        <w:spacing w:line="240" w:lineRule="auto"/>
        <w:ind w:left="420" w:hanging="420" w:firstLineChars="0"/>
        <w:rPr>
          <w:color w:val="auto"/>
          <w:sz w:val="15"/>
          <w:szCs w:val="15"/>
          <w:highlight w:val="none"/>
        </w:rPr>
      </w:pPr>
      <w:r>
        <w:rPr>
          <w:rFonts w:hint="eastAsia"/>
          <w:color w:val="auto"/>
          <w:sz w:val="15"/>
          <w:szCs w:val="15"/>
          <w:highlight w:val="none"/>
        </w:rPr>
        <w:t>[53] H</w:t>
      </w:r>
      <w:r>
        <w:rPr>
          <w:rFonts w:hint="eastAsia"/>
          <w:color w:val="auto"/>
          <w:sz w:val="15"/>
          <w:szCs w:val="15"/>
          <w:highlight w:val="none"/>
        </w:rPr>
        <w:t>AO</w:t>
      </w:r>
      <w:r>
        <w:rPr>
          <w:rFonts w:hint="eastAsia"/>
          <w:color w:val="auto"/>
          <w:sz w:val="15"/>
          <w:szCs w:val="15"/>
          <w:highlight w:val="none"/>
        </w:rPr>
        <w:t xml:space="preserve"> R</w:t>
      </w:r>
      <w:r>
        <w:rPr>
          <w:rFonts w:hint="eastAsia"/>
          <w:color w:val="auto"/>
          <w:sz w:val="15"/>
          <w:szCs w:val="15"/>
          <w:highlight w:val="none"/>
        </w:rPr>
        <w:t xml:space="preserve"> N</w:t>
      </w:r>
      <w:r>
        <w:rPr>
          <w:rFonts w:hint="eastAsia"/>
          <w:color w:val="auto"/>
          <w:sz w:val="15"/>
          <w:szCs w:val="15"/>
          <w:highlight w:val="none"/>
        </w:rPr>
        <w:t>, Y</w:t>
      </w:r>
      <w:r>
        <w:rPr>
          <w:rFonts w:hint="eastAsia"/>
          <w:color w:val="auto"/>
          <w:sz w:val="15"/>
          <w:szCs w:val="15"/>
          <w:highlight w:val="none"/>
        </w:rPr>
        <w:t>AN</w:t>
      </w:r>
      <w:r>
        <w:rPr>
          <w:rFonts w:hint="eastAsia"/>
          <w:color w:val="auto"/>
          <w:sz w:val="15"/>
          <w:szCs w:val="15"/>
          <w:highlight w:val="none"/>
        </w:rPr>
        <w:t xml:space="preserve"> H</w:t>
      </w:r>
      <w:r>
        <w:rPr>
          <w:rFonts w:hint="eastAsia"/>
          <w:color w:val="auto"/>
          <w:sz w:val="15"/>
          <w:szCs w:val="15"/>
          <w:highlight w:val="none"/>
        </w:rPr>
        <w:t xml:space="preserve"> X</w:t>
      </w:r>
      <w:r>
        <w:rPr>
          <w:rFonts w:hint="eastAsia"/>
          <w:color w:val="auto"/>
          <w:sz w:val="15"/>
          <w:szCs w:val="15"/>
          <w:highlight w:val="none"/>
        </w:rPr>
        <w:t>, C</w:t>
      </w:r>
      <w:r>
        <w:rPr>
          <w:rFonts w:hint="eastAsia"/>
          <w:color w:val="auto"/>
          <w:sz w:val="15"/>
          <w:szCs w:val="15"/>
          <w:highlight w:val="none"/>
        </w:rPr>
        <w:t>HIANG</w:t>
      </w:r>
      <w:r>
        <w:rPr>
          <w:rFonts w:hint="eastAsia"/>
          <w:color w:val="auto"/>
          <w:sz w:val="15"/>
          <w:szCs w:val="15"/>
          <w:highlight w:val="none"/>
        </w:rPr>
        <w:t xml:space="preserve"> Y M. Forecasting the propagation from meteorological to hydrological and agricultural drought in the Huaihe River Basin with machine learning methods[J]. Remote Sensing, 2023, 15(23): 5524. </w:t>
      </w:r>
    </w:p>
    <w:p w14:paraId="075BB266">
      <w:pPr>
        <w:pStyle w:val="75"/>
        <w:spacing w:line="240" w:lineRule="auto"/>
        <w:ind w:left="420" w:hanging="420" w:firstLineChars="0"/>
        <w:rPr>
          <w:color w:val="auto"/>
          <w:sz w:val="15"/>
          <w:szCs w:val="15"/>
          <w:highlight w:val="none"/>
        </w:rPr>
      </w:pPr>
      <w:r>
        <w:rPr>
          <w:rFonts w:hint="eastAsia"/>
          <w:color w:val="auto"/>
          <w:sz w:val="15"/>
          <w:szCs w:val="15"/>
          <w:highlight w:val="none"/>
        </w:rPr>
        <w:t xml:space="preserve">[54] YUAN Z, YAN D H, YANG Z Y, et al. Temporal and spatial variability of drought in Huang-Huai-Hai River Basin, China[J]. Theoretical and Applied Climatology, 2015, 122(3): 755-769. </w:t>
      </w:r>
    </w:p>
    <w:p w14:paraId="63D7AC26">
      <w:pPr>
        <w:pStyle w:val="75"/>
        <w:spacing w:line="240" w:lineRule="auto"/>
        <w:ind w:left="420" w:hanging="420" w:firstLineChars="0"/>
        <w:rPr>
          <w:color w:val="auto"/>
          <w:sz w:val="15"/>
          <w:szCs w:val="15"/>
          <w:highlight w:val="none"/>
        </w:rPr>
      </w:pPr>
      <w:r>
        <w:rPr>
          <w:rFonts w:hint="eastAsia"/>
          <w:color w:val="auto"/>
          <w:sz w:val="15"/>
          <w:szCs w:val="15"/>
          <w:highlight w:val="none"/>
        </w:rPr>
        <w:t>[55] 曹先树, 王浩, 吴晨晨, 等. 淮河流域及山东半岛地下水超采原因与管理对策[J]. 水利水电科技进展, 2024</w:t>
      </w:r>
      <w:r>
        <w:rPr>
          <w:rFonts w:hint="eastAsia"/>
          <w:color w:val="auto"/>
          <w:sz w:val="15"/>
          <w:szCs w:val="15"/>
          <w:highlight w:val="none"/>
        </w:rPr>
        <w:t>, 44</w:t>
      </w:r>
      <w:r>
        <w:rPr>
          <w:rFonts w:hint="eastAsia"/>
          <w:color w:val="auto"/>
          <w:sz w:val="15"/>
          <w:szCs w:val="15"/>
          <w:highlight w:val="none"/>
        </w:rPr>
        <w:t>(5): 65-73.</w:t>
      </w:r>
      <w:r>
        <w:rPr>
          <w:rFonts w:hint="eastAsia"/>
          <w:color w:val="auto"/>
          <w:sz w:val="15"/>
          <w:szCs w:val="15"/>
          <w:highlight w:val="none"/>
        </w:rPr>
        <w:br w:type="textWrapping"/>
      </w:r>
      <w:r>
        <w:rPr>
          <w:rFonts w:hint="eastAsia"/>
          <w:color w:val="auto"/>
          <w:sz w:val="15"/>
          <w:szCs w:val="15"/>
          <w:highlight w:val="none"/>
        </w:rPr>
        <w:t>CAO X S, WANG H, WU C C, et al. Causes and management measures of groundwater overexploitation in Huaihe River Basin and Shandong Peninsula[J]. Advances in Science and Technology of Water Resources, 2024</w:t>
      </w:r>
      <w:r>
        <w:rPr>
          <w:rFonts w:hint="eastAsia"/>
          <w:color w:val="auto"/>
          <w:sz w:val="15"/>
          <w:szCs w:val="15"/>
          <w:highlight w:val="none"/>
        </w:rPr>
        <w:t>, 44</w:t>
      </w:r>
      <w:r>
        <w:rPr>
          <w:rFonts w:hint="eastAsia"/>
          <w:color w:val="auto"/>
          <w:sz w:val="15"/>
          <w:szCs w:val="15"/>
          <w:highlight w:val="none"/>
        </w:rPr>
        <w:t xml:space="preserve">(5): 65-73. </w:t>
      </w:r>
    </w:p>
    <w:p w14:paraId="63F41760">
      <w:pPr>
        <w:pStyle w:val="75"/>
        <w:spacing w:line="240" w:lineRule="auto"/>
        <w:ind w:left="420" w:hanging="420" w:firstLineChars="0"/>
        <w:rPr>
          <w:color w:val="auto"/>
          <w:sz w:val="15"/>
          <w:szCs w:val="15"/>
          <w:highlight w:val="none"/>
        </w:rPr>
      </w:pPr>
      <w:r>
        <w:rPr>
          <w:rFonts w:hint="eastAsia"/>
          <w:color w:val="auto"/>
          <w:sz w:val="15"/>
          <w:szCs w:val="15"/>
          <w:highlight w:val="none"/>
        </w:rPr>
        <w:t>[56] 王婉婉. 淮北平原砂姜黑土区产流原理及模型研究[D]. 邯郸: 河北工程大学, 2023.</w:t>
      </w:r>
      <w:r>
        <w:rPr>
          <w:rFonts w:hint="eastAsia"/>
          <w:color w:val="auto"/>
          <w:sz w:val="15"/>
          <w:szCs w:val="15"/>
          <w:highlight w:val="none"/>
        </w:rPr>
        <w:br w:type="textWrapping"/>
      </w:r>
      <w:r>
        <w:rPr>
          <w:rFonts w:hint="eastAsia"/>
          <w:color w:val="auto"/>
          <w:sz w:val="15"/>
          <w:szCs w:val="15"/>
          <w:highlight w:val="none"/>
        </w:rPr>
        <w:t>WANG W W</w:t>
      </w:r>
      <w:r>
        <w:rPr>
          <w:rFonts w:hint="eastAsia"/>
          <w:color w:val="auto"/>
          <w:sz w:val="15"/>
          <w:szCs w:val="15"/>
          <w:highlight w:val="none"/>
        </w:rPr>
        <w:t xml:space="preserve">. Study on the Principle and Model of Runoff Production in Sandy Ginger Black Soil Area of Huaibei Plain[D]. </w:t>
      </w:r>
      <w:r>
        <w:rPr>
          <w:rFonts w:hint="eastAsia"/>
          <w:color w:val="auto"/>
          <w:sz w:val="15"/>
          <w:szCs w:val="15"/>
          <w:highlight w:val="none"/>
        </w:rPr>
        <w:t>Handan: Hebei University of Engineering</w:t>
      </w:r>
      <w:r>
        <w:rPr>
          <w:rFonts w:hint="eastAsia"/>
          <w:color w:val="auto"/>
          <w:sz w:val="15"/>
          <w:szCs w:val="15"/>
          <w:highlight w:val="none"/>
        </w:rPr>
        <w:t xml:space="preserve">, 2023. </w:t>
      </w:r>
    </w:p>
    <w:p w14:paraId="2631BB75">
      <w:pPr>
        <w:pStyle w:val="75"/>
        <w:spacing w:line="240" w:lineRule="auto"/>
        <w:ind w:left="420" w:hanging="420" w:firstLineChars="0"/>
        <w:rPr>
          <w:color w:val="auto"/>
          <w:sz w:val="15"/>
          <w:szCs w:val="15"/>
          <w:highlight w:val="none"/>
        </w:rPr>
      </w:pPr>
      <w:r>
        <w:rPr>
          <w:rFonts w:hint="eastAsia"/>
          <w:color w:val="auto"/>
          <w:sz w:val="15"/>
          <w:szCs w:val="15"/>
          <w:highlight w:val="none"/>
        </w:rPr>
        <w:t>[57] K</w:t>
      </w:r>
      <w:r>
        <w:rPr>
          <w:rFonts w:hint="eastAsia"/>
          <w:color w:val="auto"/>
          <w:sz w:val="15"/>
          <w:szCs w:val="15"/>
          <w:highlight w:val="none"/>
        </w:rPr>
        <w:t>UNDZEWICZ</w:t>
      </w:r>
      <w:r>
        <w:rPr>
          <w:rFonts w:hint="eastAsia"/>
          <w:color w:val="auto"/>
          <w:sz w:val="15"/>
          <w:szCs w:val="15"/>
          <w:highlight w:val="none"/>
        </w:rPr>
        <w:t xml:space="preserve"> Z W. Climate change impacts on the hydrological cycle[J]. Ecohydrology &amp; Hydrobiology, 2008, 8(2</w:t>
      </w:r>
      <w:r>
        <w:rPr>
          <w:rFonts w:hint="eastAsia"/>
          <w:color w:val="auto"/>
          <w:sz w:val="15"/>
          <w:szCs w:val="15"/>
          <w:highlight w:val="none"/>
        </w:rPr>
        <w:t>/3/</w:t>
      </w:r>
      <w:r>
        <w:rPr>
          <w:rFonts w:hint="eastAsia"/>
          <w:color w:val="auto"/>
          <w:sz w:val="15"/>
          <w:szCs w:val="15"/>
          <w:highlight w:val="none"/>
        </w:rPr>
        <w:t xml:space="preserve">4): 195-203. </w:t>
      </w:r>
    </w:p>
    <w:p w14:paraId="5CF13B76">
      <w:pPr>
        <w:pStyle w:val="75"/>
        <w:spacing w:line="240" w:lineRule="auto"/>
        <w:ind w:left="420" w:hanging="420" w:firstLineChars="0"/>
        <w:rPr>
          <w:color w:val="auto"/>
          <w:sz w:val="15"/>
          <w:szCs w:val="15"/>
          <w:highlight w:val="none"/>
        </w:rPr>
      </w:pPr>
      <w:r>
        <w:rPr>
          <w:rFonts w:hint="eastAsia"/>
          <w:color w:val="auto"/>
          <w:sz w:val="15"/>
          <w:szCs w:val="15"/>
          <w:highlight w:val="none"/>
        </w:rPr>
        <w:t>[58] 杨秀芹, 王国杰, 叶金印, 等. 基于GLEAM模型的淮河流域地表蒸散量时空变化特征[J]. 农业工程学报, 2015, 31(9): 133-139.</w:t>
      </w:r>
      <w:r>
        <w:rPr>
          <w:rFonts w:hint="eastAsia"/>
          <w:color w:val="auto"/>
          <w:sz w:val="15"/>
          <w:szCs w:val="15"/>
          <w:highlight w:val="none"/>
        </w:rPr>
        <w:br w:type="textWrapping"/>
      </w:r>
      <w:r>
        <w:rPr>
          <w:rFonts w:hint="eastAsia"/>
          <w:color w:val="auto"/>
          <w:sz w:val="15"/>
          <w:szCs w:val="15"/>
          <w:highlight w:val="none"/>
        </w:rPr>
        <w:t xml:space="preserve">YANG X Q, WANG G J, YE J Y, et al. Spatial and temporal changing analysis of terrestrial evapotranspiration in Huai River basin based on GLEAM data[J]. Transactions of the Chinese Society of Agricultural Engineering, 2015, 31(9): 133-139. </w:t>
      </w:r>
    </w:p>
    <w:p w14:paraId="2D831468">
      <w:pPr>
        <w:pStyle w:val="75"/>
        <w:spacing w:line="240" w:lineRule="auto"/>
        <w:ind w:left="420" w:hanging="420" w:firstLineChars="0"/>
        <w:rPr>
          <w:color w:val="auto"/>
          <w:sz w:val="15"/>
          <w:szCs w:val="15"/>
          <w:highlight w:val="none"/>
        </w:rPr>
      </w:pPr>
      <w:r>
        <w:rPr>
          <w:rFonts w:hint="eastAsia"/>
          <w:color w:val="auto"/>
          <w:sz w:val="15"/>
          <w:szCs w:val="15"/>
          <w:highlight w:val="none"/>
        </w:rPr>
        <w:t>[59] 郭晓彤, 孟丹, 蒋博武, 等. 基于MODIS蒸散量数据的淮河流域蒸散发时空变化及影响因素分析[J]. 水文地质工程地质, 2021, 48(3): 45-52.</w:t>
      </w:r>
      <w:r>
        <w:rPr>
          <w:rFonts w:hint="eastAsia"/>
          <w:color w:val="auto"/>
          <w:sz w:val="15"/>
          <w:szCs w:val="15"/>
          <w:highlight w:val="none"/>
        </w:rPr>
        <w:br w:type="textWrapping"/>
      </w:r>
      <w:r>
        <w:rPr>
          <w:rFonts w:hint="eastAsia"/>
          <w:color w:val="auto"/>
          <w:sz w:val="15"/>
          <w:szCs w:val="15"/>
          <w:highlight w:val="none"/>
        </w:rPr>
        <w:t xml:space="preserve">GUO X T, MENG D, JIANG B W, et al. Spatio-temporal change and influencing factors of evapotranspiration in the Huaihe River Basin based on MODIS evapotranspiration data[J]. Hydrogeology &amp; Engineering Geology, 2021, 48(3): 45-52. </w:t>
      </w:r>
    </w:p>
    <w:p w14:paraId="18B29AE6">
      <w:pPr>
        <w:pStyle w:val="75"/>
        <w:spacing w:line="240" w:lineRule="auto"/>
        <w:ind w:left="420" w:hanging="420" w:firstLineChars="0"/>
        <w:rPr>
          <w:color w:val="auto"/>
          <w:sz w:val="15"/>
          <w:szCs w:val="15"/>
          <w:highlight w:val="none"/>
        </w:rPr>
      </w:pPr>
      <w:r>
        <w:rPr>
          <w:rFonts w:hint="eastAsia"/>
          <w:color w:val="auto"/>
          <w:sz w:val="15"/>
          <w:szCs w:val="15"/>
          <w:highlight w:val="none"/>
        </w:rPr>
        <w:t>[60] 李鑫川, 徐金梦, 朱玲玉, 等. 2000—2016年淮河流域叶面积指数时空变化特征[J]. 水土保持, 2019(4): 71-79.</w:t>
      </w:r>
      <w:r>
        <w:rPr>
          <w:rFonts w:hint="eastAsia"/>
          <w:color w:val="auto"/>
          <w:sz w:val="15"/>
          <w:szCs w:val="15"/>
          <w:highlight w:val="none"/>
        </w:rPr>
        <w:br w:type="textWrapping"/>
      </w:r>
      <w:r>
        <w:rPr>
          <w:rFonts w:hint="eastAsia"/>
          <w:color w:val="auto"/>
          <w:sz w:val="15"/>
          <w:szCs w:val="15"/>
          <w:highlight w:val="none"/>
        </w:rPr>
        <w:t>LI X C, XU J M, ZHU L Y</w:t>
      </w:r>
      <w:r>
        <w:rPr>
          <w:rFonts w:hint="eastAsia"/>
          <w:color w:val="auto"/>
          <w:sz w:val="15"/>
          <w:szCs w:val="15"/>
          <w:highlight w:val="none"/>
        </w:rPr>
        <w:t xml:space="preserve">, et al. Spatial and temporal variations of LAI in Huaihe River Basin during 2000~2016[J]. Open Journal of Soil and Water Conservation, 2019(4): 71-79. </w:t>
      </w:r>
    </w:p>
    <w:p w14:paraId="16ED171D">
      <w:pPr>
        <w:pStyle w:val="75"/>
        <w:spacing w:line="240" w:lineRule="auto"/>
        <w:ind w:left="420" w:hanging="420" w:firstLineChars="0"/>
        <w:rPr>
          <w:color w:val="auto"/>
          <w:sz w:val="15"/>
          <w:szCs w:val="15"/>
          <w:highlight w:val="none"/>
        </w:rPr>
      </w:pPr>
      <w:r>
        <w:rPr>
          <w:rFonts w:hint="eastAsia"/>
          <w:color w:val="auto"/>
          <w:sz w:val="15"/>
          <w:szCs w:val="15"/>
          <w:highlight w:val="none"/>
        </w:rPr>
        <w:t>[61] 陈令仪, 朱秀芳, 唐谊娟, 等. 黄河流域气象水文干旱时滞效应与影响因素分析[J]. 地理科学, 2023, 43(10): 1861-1868.</w:t>
      </w:r>
      <w:r>
        <w:rPr>
          <w:rFonts w:hint="eastAsia"/>
          <w:color w:val="auto"/>
          <w:sz w:val="15"/>
          <w:szCs w:val="15"/>
          <w:highlight w:val="none"/>
        </w:rPr>
        <w:br w:type="textWrapping"/>
      </w:r>
      <w:r>
        <w:rPr>
          <w:rFonts w:hint="eastAsia"/>
          <w:color w:val="auto"/>
          <w:sz w:val="15"/>
          <w:szCs w:val="15"/>
          <w:highlight w:val="none"/>
        </w:rPr>
        <w:t xml:space="preserve">CHEN L Y, ZHU X F, TANG Y J, et al. Time lag effect and influencing factors of meteorological and hydrological drought in the Yellow River Basin[J]. Scientia Geographica Sinica, 2023, 43(10): 1861-1868. </w:t>
      </w:r>
    </w:p>
    <w:p w14:paraId="209C77CC">
      <w:pPr>
        <w:pStyle w:val="75"/>
        <w:spacing w:line="240" w:lineRule="auto"/>
        <w:ind w:left="420" w:hanging="420" w:firstLineChars="0"/>
        <w:rPr>
          <w:color w:val="auto"/>
          <w:sz w:val="15"/>
          <w:szCs w:val="15"/>
          <w:highlight w:val="none"/>
        </w:rPr>
      </w:pPr>
      <w:r>
        <w:rPr>
          <w:rFonts w:hint="eastAsia"/>
          <w:color w:val="auto"/>
          <w:sz w:val="15"/>
          <w:szCs w:val="15"/>
          <w:highlight w:val="none"/>
        </w:rPr>
        <w:t>[62] G</w:t>
      </w:r>
      <w:r>
        <w:rPr>
          <w:rFonts w:hint="eastAsia"/>
          <w:color w:val="auto"/>
          <w:sz w:val="15"/>
          <w:szCs w:val="15"/>
          <w:highlight w:val="none"/>
        </w:rPr>
        <w:t>ARDNER</w:t>
      </w:r>
      <w:r>
        <w:rPr>
          <w:rFonts w:hint="eastAsia"/>
          <w:color w:val="auto"/>
          <w:sz w:val="15"/>
          <w:szCs w:val="15"/>
          <w:highlight w:val="none"/>
        </w:rPr>
        <w:t xml:space="preserve"> A, J</w:t>
      </w:r>
      <w:r>
        <w:rPr>
          <w:rFonts w:hint="eastAsia"/>
          <w:color w:val="auto"/>
          <w:sz w:val="15"/>
          <w:szCs w:val="15"/>
          <w:highlight w:val="none"/>
        </w:rPr>
        <w:t>IANG</w:t>
      </w:r>
      <w:r>
        <w:rPr>
          <w:rFonts w:hint="eastAsia"/>
          <w:color w:val="auto"/>
          <w:sz w:val="15"/>
          <w:szCs w:val="15"/>
          <w:highlight w:val="none"/>
        </w:rPr>
        <w:t xml:space="preserve"> M</w:t>
      </w:r>
      <w:r>
        <w:rPr>
          <w:rFonts w:hint="eastAsia"/>
          <w:color w:val="auto"/>
          <w:sz w:val="15"/>
          <w:szCs w:val="15"/>
          <w:highlight w:val="none"/>
        </w:rPr>
        <w:t xml:space="preserve"> K</w:t>
      </w:r>
      <w:r>
        <w:rPr>
          <w:rFonts w:hint="eastAsia"/>
          <w:color w:val="auto"/>
          <w:sz w:val="15"/>
          <w:szCs w:val="15"/>
          <w:highlight w:val="none"/>
        </w:rPr>
        <w:t>, E</w:t>
      </w:r>
      <w:r>
        <w:rPr>
          <w:rFonts w:hint="eastAsia"/>
          <w:color w:val="auto"/>
          <w:sz w:val="15"/>
          <w:szCs w:val="15"/>
          <w:highlight w:val="none"/>
        </w:rPr>
        <w:t>LLSWORTH</w:t>
      </w:r>
      <w:r>
        <w:rPr>
          <w:rFonts w:hint="eastAsia"/>
          <w:color w:val="auto"/>
          <w:sz w:val="15"/>
          <w:szCs w:val="15"/>
          <w:highlight w:val="none"/>
        </w:rPr>
        <w:t xml:space="preserve"> D S, et al. Optimal stomatal theory predicts </w:t>
      </w:r>
      <w:r>
        <w:rPr>
          <w:rFonts w:hint="eastAsia"/>
          <w:color w:val="auto"/>
          <w:sz w:val="15"/>
          <w:szCs w:val="15"/>
          <w:highlight w:val="none"/>
        </w:rPr>
        <w:t>CO</w:t>
      </w:r>
      <w:r>
        <w:rPr>
          <w:rFonts w:hint="eastAsia"/>
          <w:color w:val="auto"/>
          <w:sz w:val="15"/>
          <w:szCs w:val="15"/>
          <w:highlight w:val="none"/>
          <w:vertAlign w:val="subscript"/>
        </w:rPr>
        <w:t>2</w:t>
      </w:r>
      <w:r>
        <w:rPr>
          <w:rFonts w:hint="eastAsia"/>
          <w:color w:val="auto"/>
          <w:sz w:val="15"/>
          <w:szCs w:val="15"/>
          <w:highlight w:val="none"/>
        </w:rPr>
        <w:t xml:space="preserve"> responses of stomatal conductance in both gymnosperm and angiosperm trees[J]. New Phytologist, 2023, 237(4): 1229-1241. </w:t>
      </w:r>
    </w:p>
    <w:p w14:paraId="2DAC92CB">
      <w:pPr>
        <w:pStyle w:val="75"/>
        <w:spacing w:line="240" w:lineRule="auto"/>
        <w:ind w:left="420" w:hanging="420" w:firstLineChars="0"/>
        <w:rPr>
          <w:color w:val="auto"/>
          <w:sz w:val="15"/>
          <w:szCs w:val="15"/>
          <w:highlight w:val="none"/>
        </w:rPr>
      </w:pPr>
      <w:r>
        <w:rPr>
          <w:rFonts w:hint="eastAsia"/>
          <w:color w:val="auto"/>
          <w:sz w:val="15"/>
          <w:szCs w:val="15"/>
          <w:highlight w:val="none"/>
        </w:rPr>
        <w:t>[63] V</w:t>
      </w:r>
      <w:r>
        <w:rPr>
          <w:rFonts w:hint="eastAsia"/>
          <w:color w:val="auto"/>
          <w:sz w:val="15"/>
          <w:szCs w:val="15"/>
          <w:highlight w:val="none"/>
        </w:rPr>
        <w:t>AN</w:t>
      </w:r>
      <w:r>
        <w:rPr>
          <w:rFonts w:hint="eastAsia"/>
          <w:color w:val="auto"/>
          <w:sz w:val="15"/>
          <w:szCs w:val="15"/>
          <w:highlight w:val="none"/>
        </w:rPr>
        <w:t xml:space="preserve"> L</w:t>
      </w:r>
      <w:r>
        <w:rPr>
          <w:rFonts w:hint="eastAsia"/>
          <w:color w:val="auto"/>
          <w:sz w:val="15"/>
          <w:szCs w:val="15"/>
          <w:highlight w:val="none"/>
        </w:rPr>
        <w:t>OON</w:t>
      </w:r>
      <w:r>
        <w:rPr>
          <w:rFonts w:hint="eastAsia"/>
          <w:color w:val="auto"/>
          <w:sz w:val="15"/>
          <w:szCs w:val="15"/>
          <w:highlight w:val="none"/>
        </w:rPr>
        <w:t xml:space="preserve"> A F, L</w:t>
      </w:r>
      <w:r>
        <w:rPr>
          <w:rFonts w:hint="eastAsia"/>
          <w:color w:val="auto"/>
          <w:sz w:val="15"/>
          <w:szCs w:val="15"/>
          <w:highlight w:val="none"/>
        </w:rPr>
        <w:t>AAHA</w:t>
      </w:r>
      <w:r>
        <w:rPr>
          <w:rFonts w:hint="eastAsia"/>
          <w:color w:val="auto"/>
          <w:sz w:val="15"/>
          <w:szCs w:val="15"/>
          <w:highlight w:val="none"/>
        </w:rPr>
        <w:t xml:space="preserve"> G. Hydrological drought severity explained by climate and catchment characteristics[J]. Journal of </w:t>
      </w:r>
      <w:r>
        <w:rPr>
          <w:rFonts w:hint="eastAsia"/>
          <w:color w:val="auto"/>
          <w:sz w:val="15"/>
          <w:szCs w:val="15"/>
          <w:highlight w:val="none"/>
        </w:rPr>
        <w:t>H</w:t>
      </w:r>
      <w:r>
        <w:rPr>
          <w:rFonts w:hint="eastAsia"/>
          <w:color w:val="auto"/>
          <w:sz w:val="15"/>
          <w:szCs w:val="15"/>
          <w:highlight w:val="none"/>
        </w:rPr>
        <w:t xml:space="preserve">ydrology, 2015, 526: 3-14. </w:t>
      </w:r>
    </w:p>
    <w:p w14:paraId="50884CBD">
      <w:pPr>
        <w:pStyle w:val="75"/>
        <w:spacing w:line="240" w:lineRule="auto"/>
        <w:ind w:left="420" w:hanging="420" w:firstLineChars="0"/>
        <w:rPr>
          <w:color w:val="auto"/>
          <w:sz w:val="15"/>
          <w:szCs w:val="15"/>
          <w:highlight w:val="none"/>
        </w:rPr>
      </w:pPr>
    </w:p>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851" w:footer="992" w:gutter="0"/>
      <w:cols w:space="424"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 wne:kcmPrimary="0431">
      <wne:acd wne:acdName="acd1"/>
    </wne:keymap>
    <wne:keymap wne:kcmPrimary="0432">
      <wne:acd wne:acdName="acd2"/>
    </wne:keymap>
    <wne:keymap wne:kcmPrimary="0433">
      <wne:acd wne:acdName="acd3"/>
    </wne:keymap>
    <wne:keymap wne:kcmPrimary="0435">
      <wne:acd wne:acdName="acd4"/>
    </wne:keymap>
    <wne:keymap wne:kcmPrimary="0442">
      <wne:acd wne:acdName="acd5"/>
    </wne:keymap>
    <wne:keymap wne:kcmPrimary="0443">
      <wne:acd wne:acdName="acd6"/>
    </wne:keymap>
    <wne:keymap wne:kcmPrimary="044A">
      <wne:acd wne:acdName="acd7"/>
    </wne:keymap>
    <wne:keymap wne:kcmPrimary="0450">
      <wne:acd wne:acdName="acd8"/>
    </wne:keymap>
    <wne:keymap wne:kcmPrimary="0453">
      <wne:acd wne:acdName="acd9"/>
    </wne:keymap>
    <wne:keymap wne:kcmPrimary="0454">
      <wne:acd wne:acdName="acd10"/>
    </wne:keymap>
    <wne:keymap wne:kcmPrimary="045A">
      <wne:acd wne:acdName="acd11"/>
    </wne:keymap>
  </wne:keymaps>
  <wne:acds>
    <wne:acd wne:argValue="AgBCAFQAMQA=" wne:acdName="acd0" wne:fciIndexBasedOn="0065"/>
    <wne:acd wne:argValue="AgA3aA9fIAAHaJiYIAAxACAAKwAgALVrTVI6ACAAMAAuADUAIABMiCAAtWsOVDoAIAAwAC4ANQAgAEyI" wne:acdName="acd1" wne:fciIndexBasedOn="0065"/>
    <wne:acd wne:argValue="AgA3aA9fIAAHaJiYIAAyACAAKwA=" wne:acdName="acd2" wne:fciIndexBasedOn="0065"/>
    <wne:acd wne:argValue="AgAHaJiYMwA=" wne:acdName="acd3" wne:fciIndexBasedOn="0065"/>
    <wne:acd wne:argValue="AgBCAFQANQA=" wne:acdName="acd4" wne:fciIndexBasedOn="0065"/>
    <wne:acd wne:argValue="AgBoiIdl" wne:acdName="acd5" wne:fciIndexBasedOn="0065"/>
    <wne:acd wne:argValue="AgDCUwOAh2Uucw==" wne:acdName="acd6" wne:fciIndexBasedOn="0065"/>
    <wne:acd wne:argValue="AgA3aA9fMQA=" wne:acdName="acd7" wne:fciIndexBasedOn="0065"/>
    <wne:acd wne:argValue="AgA3aA9fIAD+ViAAKwAgALVrTVI6ACAANgAgAMV4IAC1aw5UOgAgADYAIADFeA==" wne:acdName="acd8" wne:fciIndexBasedOn="0065"/>
    <wne:acd wne:argValue="AgD+Vuhs" wne:acdName="acd9" wne:fciIndexBasedOn="0065"/>
    <wne:acd wne:argValue="AgA3aA9fIABoiDRZIAArACAAtWtNUjoAIAAwAC4ANQAgAEyI" wne:acdName="acd10" wne:fciIndexBasedOn="0065"/>
    <wne:acd wne:argValue="AgA3aA9fIAA3aA9fIACWmUyIKX/bjzoAIAAgADIAIABXWyZ7IAArACAAlplMiCl/2486ACAAIAAyACAAV1smew==" wne:acdName="acd1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00"/>
      </w:pPr>
      <w:r>
        <w:separator/>
      </w:r>
    </w:p>
  </w:endnote>
  <w:endnote w:type="continuationSeparator" w:id="1">
    <w:p>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Lucida Sans Unicode">
    <w:panose1 w:val="020B0602030504020204"/>
    <w:charset w:val="00"/>
    <w:family w:val="swiss"/>
    <w:pitch w:val="default"/>
    <w:sig w:usb0="80001AFF" w:usb1="0000396B" w:usb2="00000000" w:usb3="00000000" w:csb0="200000BF" w:csb1="D7F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65469">
    <w:pPr>
      <w:pStyle w:val="10"/>
      <w:ind w:firstLine="40"/>
      <w:jc w:val="both"/>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5753">
    <w:pPr>
      <w:pStyle w:val="10"/>
      <w:ind w:firstLine="40"/>
      <w:jc w:val="both"/>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62036">
    <w:pPr>
      <w:pStyle w:val="10"/>
      <w:ind w:firstLine="0" w:firstLineChars="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ind w:firstLine="400"/>
      </w:pPr>
      <w:r>
        <w:separator/>
      </w:r>
    </w:p>
  </w:footnote>
  <w:footnote w:type="continuationSeparator" w:id="1">
    <w:p>
      <w:pPr>
        <w:spacing w:line="264" w:lineRule="auto"/>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074DE">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4585E">
    <w:pPr>
      <w:pStyle w:val="11"/>
      <w:wordWrap w:val="0"/>
      <w:ind w:firstLine="0" w:firstLineChars="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D2A0">
    <w:pPr>
      <w:pStyle w:val="11"/>
      <w:wordWrap w:val="0"/>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8147DC"/>
    <w:multiLevelType w:val="multilevel"/>
    <w:tmpl w:val="108147DC"/>
    <w:lvl w:ilvl="0" w:tentative="0">
      <w:start w:val="1"/>
      <w:numFmt w:val="decimal"/>
      <w:pStyle w:val="29"/>
      <w:lvlText w:val="表 %1"/>
      <w:lvlJc w:val="left"/>
      <w:pPr>
        <w:tabs>
          <w:tab w:val="left" w:pos="840"/>
        </w:tabs>
        <w:ind w:left="840" w:hanging="420"/>
      </w:pPr>
      <w:rPr>
        <w:rFonts w:hint="eastAsia" w:eastAsia="黑体"/>
        <w:b/>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72E92566"/>
    <w:multiLevelType w:val="multilevel"/>
    <w:tmpl w:val="72E92566"/>
    <w:lvl w:ilvl="0" w:tentative="0">
      <w:start w:val="1"/>
      <w:numFmt w:val="decimal"/>
      <w:pStyle w:val="44"/>
      <w:lvlText w:val="[%1]"/>
      <w:lvlJc w:val="righ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6"/>
  <w:drawingGridVerticalSpacing w:val="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diNmI5MmFjZjQwMzA0ZDY4ZGE0MjU1YWJlYTdjZmYifQ=="/>
  </w:docVars>
  <w:rsids>
    <w:rsidRoot w:val="00A87A39"/>
    <w:rsid w:val="0000007C"/>
    <w:rsid w:val="00000F4E"/>
    <w:rsid w:val="00001414"/>
    <w:rsid w:val="00001843"/>
    <w:rsid w:val="000023D4"/>
    <w:rsid w:val="00002D99"/>
    <w:rsid w:val="00003B16"/>
    <w:rsid w:val="00004945"/>
    <w:rsid w:val="0000607E"/>
    <w:rsid w:val="0000783C"/>
    <w:rsid w:val="0001018D"/>
    <w:rsid w:val="00010D60"/>
    <w:rsid w:val="000112B6"/>
    <w:rsid w:val="00012BF2"/>
    <w:rsid w:val="000130F6"/>
    <w:rsid w:val="00013507"/>
    <w:rsid w:val="00013BDB"/>
    <w:rsid w:val="00014A8B"/>
    <w:rsid w:val="000159E3"/>
    <w:rsid w:val="00015D7A"/>
    <w:rsid w:val="00016C4A"/>
    <w:rsid w:val="000177FA"/>
    <w:rsid w:val="00017BCB"/>
    <w:rsid w:val="00020415"/>
    <w:rsid w:val="00021C2A"/>
    <w:rsid w:val="000228DF"/>
    <w:rsid w:val="00023993"/>
    <w:rsid w:val="00025B11"/>
    <w:rsid w:val="00025D71"/>
    <w:rsid w:val="00026A4E"/>
    <w:rsid w:val="0002722A"/>
    <w:rsid w:val="00027407"/>
    <w:rsid w:val="0003007D"/>
    <w:rsid w:val="00031AB6"/>
    <w:rsid w:val="00031EC5"/>
    <w:rsid w:val="00032BD4"/>
    <w:rsid w:val="00032EBF"/>
    <w:rsid w:val="00033B63"/>
    <w:rsid w:val="00034959"/>
    <w:rsid w:val="00034C26"/>
    <w:rsid w:val="00034CBD"/>
    <w:rsid w:val="00035D52"/>
    <w:rsid w:val="00035EBD"/>
    <w:rsid w:val="000364B1"/>
    <w:rsid w:val="00037CE0"/>
    <w:rsid w:val="00040D73"/>
    <w:rsid w:val="00040F60"/>
    <w:rsid w:val="00041D6B"/>
    <w:rsid w:val="000428C3"/>
    <w:rsid w:val="0004290E"/>
    <w:rsid w:val="000442C0"/>
    <w:rsid w:val="00044659"/>
    <w:rsid w:val="00044B73"/>
    <w:rsid w:val="00045CA6"/>
    <w:rsid w:val="000475E4"/>
    <w:rsid w:val="000476B1"/>
    <w:rsid w:val="00047BE7"/>
    <w:rsid w:val="000502C3"/>
    <w:rsid w:val="00050D40"/>
    <w:rsid w:val="000559D0"/>
    <w:rsid w:val="00055D75"/>
    <w:rsid w:val="0005679B"/>
    <w:rsid w:val="000600D1"/>
    <w:rsid w:val="00063359"/>
    <w:rsid w:val="0006479C"/>
    <w:rsid w:val="00064FDC"/>
    <w:rsid w:val="000650BA"/>
    <w:rsid w:val="0006550F"/>
    <w:rsid w:val="00065AD7"/>
    <w:rsid w:val="00066A73"/>
    <w:rsid w:val="00070CCC"/>
    <w:rsid w:val="00071489"/>
    <w:rsid w:val="0007178A"/>
    <w:rsid w:val="00072D91"/>
    <w:rsid w:val="00072D94"/>
    <w:rsid w:val="00072EF8"/>
    <w:rsid w:val="00073146"/>
    <w:rsid w:val="00074B22"/>
    <w:rsid w:val="000768B7"/>
    <w:rsid w:val="00076BCA"/>
    <w:rsid w:val="00077617"/>
    <w:rsid w:val="000779AB"/>
    <w:rsid w:val="00080FDA"/>
    <w:rsid w:val="0008248F"/>
    <w:rsid w:val="0008399B"/>
    <w:rsid w:val="00083F59"/>
    <w:rsid w:val="000847C7"/>
    <w:rsid w:val="00084985"/>
    <w:rsid w:val="0009044C"/>
    <w:rsid w:val="00090F53"/>
    <w:rsid w:val="00091BD9"/>
    <w:rsid w:val="00092D28"/>
    <w:rsid w:val="00093883"/>
    <w:rsid w:val="00094397"/>
    <w:rsid w:val="00094B20"/>
    <w:rsid w:val="00094D80"/>
    <w:rsid w:val="00094DDA"/>
    <w:rsid w:val="00094E53"/>
    <w:rsid w:val="000950CE"/>
    <w:rsid w:val="000954FB"/>
    <w:rsid w:val="0009761D"/>
    <w:rsid w:val="000A04CA"/>
    <w:rsid w:val="000A0C61"/>
    <w:rsid w:val="000A0E41"/>
    <w:rsid w:val="000A0F93"/>
    <w:rsid w:val="000A2B2C"/>
    <w:rsid w:val="000A2CD6"/>
    <w:rsid w:val="000A2E96"/>
    <w:rsid w:val="000A374B"/>
    <w:rsid w:val="000A3787"/>
    <w:rsid w:val="000A665C"/>
    <w:rsid w:val="000A6FB6"/>
    <w:rsid w:val="000A7127"/>
    <w:rsid w:val="000B0A6A"/>
    <w:rsid w:val="000B2BED"/>
    <w:rsid w:val="000B5D09"/>
    <w:rsid w:val="000B6302"/>
    <w:rsid w:val="000B6EC5"/>
    <w:rsid w:val="000B7099"/>
    <w:rsid w:val="000B7258"/>
    <w:rsid w:val="000C0D32"/>
    <w:rsid w:val="000C29DA"/>
    <w:rsid w:val="000C2BA3"/>
    <w:rsid w:val="000C2E2C"/>
    <w:rsid w:val="000C3743"/>
    <w:rsid w:val="000C3CA4"/>
    <w:rsid w:val="000C4038"/>
    <w:rsid w:val="000C42C6"/>
    <w:rsid w:val="000C47BF"/>
    <w:rsid w:val="000C504D"/>
    <w:rsid w:val="000C5A05"/>
    <w:rsid w:val="000C610A"/>
    <w:rsid w:val="000C6CDF"/>
    <w:rsid w:val="000C72BA"/>
    <w:rsid w:val="000C797C"/>
    <w:rsid w:val="000D0A5C"/>
    <w:rsid w:val="000D2421"/>
    <w:rsid w:val="000D2C86"/>
    <w:rsid w:val="000D3F8C"/>
    <w:rsid w:val="000D415D"/>
    <w:rsid w:val="000D4650"/>
    <w:rsid w:val="000D55B4"/>
    <w:rsid w:val="000D5E75"/>
    <w:rsid w:val="000D7749"/>
    <w:rsid w:val="000E249D"/>
    <w:rsid w:val="000E258A"/>
    <w:rsid w:val="000E4008"/>
    <w:rsid w:val="000E7603"/>
    <w:rsid w:val="000E7B3A"/>
    <w:rsid w:val="000F02BE"/>
    <w:rsid w:val="000F0FCA"/>
    <w:rsid w:val="000F159A"/>
    <w:rsid w:val="000F424D"/>
    <w:rsid w:val="000F753D"/>
    <w:rsid w:val="001006BE"/>
    <w:rsid w:val="00100A45"/>
    <w:rsid w:val="00100C25"/>
    <w:rsid w:val="00101134"/>
    <w:rsid w:val="00101CC0"/>
    <w:rsid w:val="001020F4"/>
    <w:rsid w:val="00102163"/>
    <w:rsid w:val="00102810"/>
    <w:rsid w:val="00102BE7"/>
    <w:rsid w:val="0010304E"/>
    <w:rsid w:val="001040C2"/>
    <w:rsid w:val="00104894"/>
    <w:rsid w:val="00105368"/>
    <w:rsid w:val="00105563"/>
    <w:rsid w:val="001061CF"/>
    <w:rsid w:val="00107520"/>
    <w:rsid w:val="00107A68"/>
    <w:rsid w:val="00110288"/>
    <w:rsid w:val="00110D84"/>
    <w:rsid w:val="00111449"/>
    <w:rsid w:val="001120DB"/>
    <w:rsid w:val="00112425"/>
    <w:rsid w:val="00112500"/>
    <w:rsid w:val="001128AE"/>
    <w:rsid w:val="001153C2"/>
    <w:rsid w:val="00117C17"/>
    <w:rsid w:val="001202F9"/>
    <w:rsid w:val="0012072B"/>
    <w:rsid w:val="00120B05"/>
    <w:rsid w:val="00120E5A"/>
    <w:rsid w:val="00121CF2"/>
    <w:rsid w:val="0012250B"/>
    <w:rsid w:val="00123181"/>
    <w:rsid w:val="00123E6D"/>
    <w:rsid w:val="00123FF3"/>
    <w:rsid w:val="001245B2"/>
    <w:rsid w:val="00125827"/>
    <w:rsid w:val="00125BE9"/>
    <w:rsid w:val="0012671B"/>
    <w:rsid w:val="00126CB2"/>
    <w:rsid w:val="00127F74"/>
    <w:rsid w:val="001300D9"/>
    <w:rsid w:val="00130F2A"/>
    <w:rsid w:val="00131802"/>
    <w:rsid w:val="00131D7D"/>
    <w:rsid w:val="00131FB0"/>
    <w:rsid w:val="00133EA1"/>
    <w:rsid w:val="00133FB6"/>
    <w:rsid w:val="00134729"/>
    <w:rsid w:val="00134F32"/>
    <w:rsid w:val="001361C4"/>
    <w:rsid w:val="00136228"/>
    <w:rsid w:val="00136AAA"/>
    <w:rsid w:val="0013777B"/>
    <w:rsid w:val="0014063C"/>
    <w:rsid w:val="00140693"/>
    <w:rsid w:val="001406F3"/>
    <w:rsid w:val="001409E0"/>
    <w:rsid w:val="00141486"/>
    <w:rsid w:val="00141DFC"/>
    <w:rsid w:val="00141FA6"/>
    <w:rsid w:val="00144749"/>
    <w:rsid w:val="001447C7"/>
    <w:rsid w:val="00144ED0"/>
    <w:rsid w:val="00145702"/>
    <w:rsid w:val="00145779"/>
    <w:rsid w:val="00146582"/>
    <w:rsid w:val="00146A85"/>
    <w:rsid w:val="0015087F"/>
    <w:rsid w:val="001518CD"/>
    <w:rsid w:val="0015293A"/>
    <w:rsid w:val="00153196"/>
    <w:rsid w:val="001542A7"/>
    <w:rsid w:val="001554A7"/>
    <w:rsid w:val="00156CBB"/>
    <w:rsid w:val="00157367"/>
    <w:rsid w:val="00160050"/>
    <w:rsid w:val="00160F29"/>
    <w:rsid w:val="001614E4"/>
    <w:rsid w:val="001615D9"/>
    <w:rsid w:val="00161CD8"/>
    <w:rsid w:val="0016275C"/>
    <w:rsid w:val="00162A88"/>
    <w:rsid w:val="001638C1"/>
    <w:rsid w:val="001642E8"/>
    <w:rsid w:val="00164862"/>
    <w:rsid w:val="001650F0"/>
    <w:rsid w:val="001662CF"/>
    <w:rsid w:val="00170452"/>
    <w:rsid w:val="00172199"/>
    <w:rsid w:val="00172650"/>
    <w:rsid w:val="001739E6"/>
    <w:rsid w:val="00173E88"/>
    <w:rsid w:val="001744B0"/>
    <w:rsid w:val="001745A8"/>
    <w:rsid w:val="00174A9D"/>
    <w:rsid w:val="00176896"/>
    <w:rsid w:val="001774AC"/>
    <w:rsid w:val="00177860"/>
    <w:rsid w:val="00177CFB"/>
    <w:rsid w:val="00180217"/>
    <w:rsid w:val="00180431"/>
    <w:rsid w:val="00180AE5"/>
    <w:rsid w:val="00180C2E"/>
    <w:rsid w:val="00181654"/>
    <w:rsid w:val="00181E3C"/>
    <w:rsid w:val="0018289E"/>
    <w:rsid w:val="0018323E"/>
    <w:rsid w:val="001843BC"/>
    <w:rsid w:val="00184EFE"/>
    <w:rsid w:val="0018581F"/>
    <w:rsid w:val="00186B09"/>
    <w:rsid w:val="001872A2"/>
    <w:rsid w:val="001874E0"/>
    <w:rsid w:val="001875F5"/>
    <w:rsid w:val="00187940"/>
    <w:rsid w:val="0019036F"/>
    <w:rsid w:val="00190FD8"/>
    <w:rsid w:val="00192290"/>
    <w:rsid w:val="00192BB3"/>
    <w:rsid w:val="00192C67"/>
    <w:rsid w:val="0019307F"/>
    <w:rsid w:val="00193200"/>
    <w:rsid w:val="001976F1"/>
    <w:rsid w:val="001A0426"/>
    <w:rsid w:val="001A071B"/>
    <w:rsid w:val="001A0F09"/>
    <w:rsid w:val="001A2109"/>
    <w:rsid w:val="001A3BBC"/>
    <w:rsid w:val="001A47CD"/>
    <w:rsid w:val="001A4C54"/>
    <w:rsid w:val="001A4C95"/>
    <w:rsid w:val="001A7B88"/>
    <w:rsid w:val="001B071B"/>
    <w:rsid w:val="001B0CE5"/>
    <w:rsid w:val="001B2704"/>
    <w:rsid w:val="001B2B1D"/>
    <w:rsid w:val="001B30A4"/>
    <w:rsid w:val="001B35CB"/>
    <w:rsid w:val="001B4C7D"/>
    <w:rsid w:val="001B657C"/>
    <w:rsid w:val="001B6E57"/>
    <w:rsid w:val="001B7879"/>
    <w:rsid w:val="001B7CAA"/>
    <w:rsid w:val="001B7E42"/>
    <w:rsid w:val="001C0D4E"/>
    <w:rsid w:val="001C32E6"/>
    <w:rsid w:val="001C3926"/>
    <w:rsid w:val="001C45A0"/>
    <w:rsid w:val="001C741F"/>
    <w:rsid w:val="001C7AC8"/>
    <w:rsid w:val="001D10BF"/>
    <w:rsid w:val="001D1931"/>
    <w:rsid w:val="001D1A6D"/>
    <w:rsid w:val="001D1ECD"/>
    <w:rsid w:val="001D43D3"/>
    <w:rsid w:val="001D4446"/>
    <w:rsid w:val="001D4946"/>
    <w:rsid w:val="001D51FF"/>
    <w:rsid w:val="001D5554"/>
    <w:rsid w:val="001D6F68"/>
    <w:rsid w:val="001D71F0"/>
    <w:rsid w:val="001D7A0B"/>
    <w:rsid w:val="001E0C80"/>
    <w:rsid w:val="001E13FD"/>
    <w:rsid w:val="001E24C0"/>
    <w:rsid w:val="001E2A51"/>
    <w:rsid w:val="001E3CD9"/>
    <w:rsid w:val="001E3D92"/>
    <w:rsid w:val="001E50DC"/>
    <w:rsid w:val="001E54C9"/>
    <w:rsid w:val="001E59BC"/>
    <w:rsid w:val="001E6019"/>
    <w:rsid w:val="001E7A33"/>
    <w:rsid w:val="001F04F2"/>
    <w:rsid w:val="001F09C6"/>
    <w:rsid w:val="001F10BB"/>
    <w:rsid w:val="001F11AD"/>
    <w:rsid w:val="001F11B5"/>
    <w:rsid w:val="001F2462"/>
    <w:rsid w:val="001F438B"/>
    <w:rsid w:val="001F5DC1"/>
    <w:rsid w:val="001F5FB4"/>
    <w:rsid w:val="001F66D9"/>
    <w:rsid w:val="001F6CE6"/>
    <w:rsid w:val="001F72CE"/>
    <w:rsid w:val="001F7C49"/>
    <w:rsid w:val="00200620"/>
    <w:rsid w:val="00200F0B"/>
    <w:rsid w:val="00201C52"/>
    <w:rsid w:val="00203ABF"/>
    <w:rsid w:val="002043B8"/>
    <w:rsid w:val="00205255"/>
    <w:rsid w:val="002069AD"/>
    <w:rsid w:val="00206F29"/>
    <w:rsid w:val="002077F4"/>
    <w:rsid w:val="00210219"/>
    <w:rsid w:val="00210CEF"/>
    <w:rsid w:val="002114E9"/>
    <w:rsid w:val="002116D1"/>
    <w:rsid w:val="00211C5E"/>
    <w:rsid w:val="00211F37"/>
    <w:rsid w:val="00212285"/>
    <w:rsid w:val="00213128"/>
    <w:rsid w:val="00213AD5"/>
    <w:rsid w:val="00213BDA"/>
    <w:rsid w:val="00213D3B"/>
    <w:rsid w:val="00216AA9"/>
    <w:rsid w:val="00217725"/>
    <w:rsid w:val="00217DE7"/>
    <w:rsid w:val="00220866"/>
    <w:rsid w:val="00220DF5"/>
    <w:rsid w:val="00221679"/>
    <w:rsid w:val="00222142"/>
    <w:rsid w:val="00222D80"/>
    <w:rsid w:val="002234FD"/>
    <w:rsid w:val="002236CD"/>
    <w:rsid w:val="0022415E"/>
    <w:rsid w:val="00224E7E"/>
    <w:rsid w:val="002251EC"/>
    <w:rsid w:val="00225247"/>
    <w:rsid w:val="00225748"/>
    <w:rsid w:val="0022587F"/>
    <w:rsid w:val="002276B0"/>
    <w:rsid w:val="00227941"/>
    <w:rsid w:val="0023163B"/>
    <w:rsid w:val="00231D68"/>
    <w:rsid w:val="00233926"/>
    <w:rsid w:val="00233D32"/>
    <w:rsid w:val="00233EE0"/>
    <w:rsid w:val="0023420A"/>
    <w:rsid w:val="00234CC4"/>
    <w:rsid w:val="00234E05"/>
    <w:rsid w:val="00236526"/>
    <w:rsid w:val="00237998"/>
    <w:rsid w:val="0024376F"/>
    <w:rsid w:val="00245827"/>
    <w:rsid w:val="00246700"/>
    <w:rsid w:val="00246909"/>
    <w:rsid w:val="0024760D"/>
    <w:rsid w:val="00250060"/>
    <w:rsid w:val="00251C37"/>
    <w:rsid w:val="00253616"/>
    <w:rsid w:val="00253640"/>
    <w:rsid w:val="00253F9D"/>
    <w:rsid w:val="00254146"/>
    <w:rsid w:val="00254B29"/>
    <w:rsid w:val="00254D0F"/>
    <w:rsid w:val="002552EB"/>
    <w:rsid w:val="0025693B"/>
    <w:rsid w:val="00256A1D"/>
    <w:rsid w:val="00257A5B"/>
    <w:rsid w:val="00257DBD"/>
    <w:rsid w:val="00260184"/>
    <w:rsid w:val="002606E4"/>
    <w:rsid w:val="00260C9A"/>
    <w:rsid w:val="00261951"/>
    <w:rsid w:val="00262572"/>
    <w:rsid w:val="00262FE0"/>
    <w:rsid w:val="0026479D"/>
    <w:rsid w:val="00264C9F"/>
    <w:rsid w:val="00264DA9"/>
    <w:rsid w:val="002655C5"/>
    <w:rsid w:val="00265C4C"/>
    <w:rsid w:val="0026605F"/>
    <w:rsid w:val="00266596"/>
    <w:rsid w:val="002672BF"/>
    <w:rsid w:val="002672F0"/>
    <w:rsid w:val="00267FC1"/>
    <w:rsid w:val="00270075"/>
    <w:rsid w:val="00271823"/>
    <w:rsid w:val="00271A95"/>
    <w:rsid w:val="00271BDD"/>
    <w:rsid w:val="00275389"/>
    <w:rsid w:val="0027585A"/>
    <w:rsid w:val="00275E44"/>
    <w:rsid w:val="00276602"/>
    <w:rsid w:val="00276B7C"/>
    <w:rsid w:val="00276DDF"/>
    <w:rsid w:val="00276EBD"/>
    <w:rsid w:val="002776BF"/>
    <w:rsid w:val="0028043D"/>
    <w:rsid w:val="00281BA5"/>
    <w:rsid w:val="0028202A"/>
    <w:rsid w:val="0028217F"/>
    <w:rsid w:val="00282233"/>
    <w:rsid w:val="0028263B"/>
    <w:rsid w:val="002848DD"/>
    <w:rsid w:val="00284C8A"/>
    <w:rsid w:val="00285058"/>
    <w:rsid w:val="00285288"/>
    <w:rsid w:val="002855D0"/>
    <w:rsid w:val="00285DC3"/>
    <w:rsid w:val="00286AF0"/>
    <w:rsid w:val="0028770D"/>
    <w:rsid w:val="00290353"/>
    <w:rsid w:val="00290862"/>
    <w:rsid w:val="00290FB2"/>
    <w:rsid w:val="0029113B"/>
    <w:rsid w:val="002917E0"/>
    <w:rsid w:val="00291BC6"/>
    <w:rsid w:val="00291E7E"/>
    <w:rsid w:val="00292883"/>
    <w:rsid w:val="00292944"/>
    <w:rsid w:val="002929B3"/>
    <w:rsid w:val="00293380"/>
    <w:rsid w:val="00293DA5"/>
    <w:rsid w:val="00295D82"/>
    <w:rsid w:val="00296941"/>
    <w:rsid w:val="00297A19"/>
    <w:rsid w:val="00297ADC"/>
    <w:rsid w:val="00297E01"/>
    <w:rsid w:val="00297E28"/>
    <w:rsid w:val="00297E46"/>
    <w:rsid w:val="002A0CB3"/>
    <w:rsid w:val="002A1587"/>
    <w:rsid w:val="002A2713"/>
    <w:rsid w:val="002A2EE4"/>
    <w:rsid w:val="002A3523"/>
    <w:rsid w:val="002A44FD"/>
    <w:rsid w:val="002A5B58"/>
    <w:rsid w:val="002A5DE4"/>
    <w:rsid w:val="002A7E73"/>
    <w:rsid w:val="002B0082"/>
    <w:rsid w:val="002B1CFC"/>
    <w:rsid w:val="002B1D46"/>
    <w:rsid w:val="002B2305"/>
    <w:rsid w:val="002B2857"/>
    <w:rsid w:val="002B2A0B"/>
    <w:rsid w:val="002B2A48"/>
    <w:rsid w:val="002B446F"/>
    <w:rsid w:val="002B483F"/>
    <w:rsid w:val="002B5618"/>
    <w:rsid w:val="002B58DA"/>
    <w:rsid w:val="002B5977"/>
    <w:rsid w:val="002B6DA3"/>
    <w:rsid w:val="002B7439"/>
    <w:rsid w:val="002B77E3"/>
    <w:rsid w:val="002C0640"/>
    <w:rsid w:val="002C0B23"/>
    <w:rsid w:val="002C0BAE"/>
    <w:rsid w:val="002C1474"/>
    <w:rsid w:val="002C2D4A"/>
    <w:rsid w:val="002C34A4"/>
    <w:rsid w:val="002C3722"/>
    <w:rsid w:val="002C730B"/>
    <w:rsid w:val="002C733A"/>
    <w:rsid w:val="002D1FAD"/>
    <w:rsid w:val="002D2A8A"/>
    <w:rsid w:val="002D2BA2"/>
    <w:rsid w:val="002D3B8E"/>
    <w:rsid w:val="002D4D0E"/>
    <w:rsid w:val="002D5BE0"/>
    <w:rsid w:val="002D6071"/>
    <w:rsid w:val="002D6445"/>
    <w:rsid w:val="002D6E41"/>
    <w:rsid w:val="002D75B2"/>
    <w:rsid w:val="002E1F96"/>
    <w:rsid w:val="002E2491"/>
    <w:rsid w:val="002E2B6F"/>
    <w:rsid w:val="002E4B8F"/>
    <w:rsid w:val="002E63E9"/>
    <w:rsid w:val="002E72B5"/>
    <w:rsid w:val="002E72B7"/>
    <w:rsid w:val="002E7413"/>
    <w:rsid w:val="002F1725"/>
    <w:rsid w:val="002F1C2C"/>
    <w:rsid w:val="002F2194"/>
    <w:rsid w:val="002F257C"/>
    <w:rsid w:val="002F2770"/>
    <w:rsid w:val="002F2913"/>
    <w:rsid w:val="002F2D88"/>
    <w:rsid w:val="002F4840"/>
    <w:rsid w:val="002F58A8"/>
    <w:rsid w:val="002F68BF"/>
    <w:rsid w:val="002F7103"/>
    <w:rsid w:val="002F75BC"/>
    <w:rsid w:val="002F7F0F"/>
    <w:rsid w:val="00300110"/>
    <w:rsid w:val="00300E8B"/>
    <w:rsid w:val="00301046"/>
    <w:rsid w:val="00301B57"/>
    <w:rsid w:val="0030214E"/>
    <w:rsid w:val="00302983"/>
    <w:rsid w:val="00302A10"/>
    <w:rsid w:val="00302E91"/>
    <w:rsid w:val="00302F6B"/>
    <w:rsid w:val="00304413"/>
    <w:rsid w:val="00305035"/>
    <w:rsid w:val="00305894"/>
    <w:rsid w:val="00306150"/>
    <w:rsid w:val="00306301"/>
    <w:rsid w:val="0030706D"/>
    <w:rsid w:val="003070C8"/>
    <w:rsid w:val="00307873"/>
    <w:rsid w:val="0031055B"/>
    <w:rsid w:val="003107E1"/>
    <w:rsid w:val="00310894"/>
    <w:rsid w:val="00310A53"/>
    <w:rsid w:val="00310DC6"/>
    <w:rsid w:val="003113AE"/>
    <w:rsid w:val="00312C0D"/>
    <w:rsid w:val="003135B8"/>
    <w:rsid w:val="003138EE"/>
    <w:rsid w:val="00314373"/>
    <w:rsid w:val="00314E0C"/>
    <w:rsid w:val="00315975"/>
    <w:rsid w:val="00315DCC"/>
    <w:rsid w:val="00315E66"/>
    <w:rsid w:val="00316535"/>
    <w:rsid w:val="00317B88"/>
    <w:rsid w:val="00317E29"/>
    <w:rsid w:val="00320F48"/>
    <w:rsid w:val="003228CA"/>
    <w:rsid w:val="00323042"/>
    <w:rsid w:val="00323A87"/>
    <w:rsid w:val="003241B0"/>
    <w:rsid w:val="0032562D"/>
    <w:rsid w:val="00325DD1"/>
    <w:rsid w:val="00325E3F"/>
    <w:rsid w:val="003278BA"/>
    <w:rsid w:val="003314D4"/>
    <w:rsid w:val="003325E9"/>
    <w:rsid w:val="003326D3"/>
    <w:rsid w:val="0033295A"/>
    <w:rsid w:val="00332DB6"/>
    <w:rsid w:val="003335F8"/>
    <w:rsid w:val="00334EE3"/>
    <w:rsid w:val="003355D5"/>
    <w:rsid w:val="00335657"/>
    <w:rsid w:val="00335A8B"/>
    <w:rsid w:val="00335E75"/>
    <w:rsid w:val="00336AA6"/>
    <w:rsid w:val="003410FF"/>
    <w:rsid w:val="00341EAA"/>
    <w:rsid w:val="0034205C"/>
    <w:rsid w:val="00342656"/>
    <w:rsid w:val="003429F8"/>
    <w:rsid w:val="00345224"/>
    <w:rsid w:val="00345A3E"/>
    <w:rsid w:val="00346037"/>
    <w:rsid w:val="0035050D"/>
    <w:rsid w:val="0035057E"/>
    <w:rsid w:val="003506FB"/>
    <w:rsid w:val="00351E53"/>
    <w:rsid w:val="00351EA8"/>
    <w:rsid w:val="003530E8"/>
    <w:rsid w:val="00353949"/>
    <w:rsid w:val="00354DC8"/>
    <w:rsid w:val="00355495"/>
    <w:rsid w:val="00356255"/>
    <w:rsid w:val="00356BE9"/>
    <w:rsid w:val="00357538"/>
    <w:rsid w:val="00357864"/>
    <w:rsid w:val="00357A61"/>
    <w:rsid w:val="00357F33"/>
    <w:rsid w:val="00360DBA"/>
    <w:rsid w:val="00360DD7"/>
    <w:rsid w:val="00361487"/>
    <w:rsid w:val="003619AA"/>
    <w:rsid w:val="00361CA4"/>
    <w:rsid w:val="003645A2"/>
    <w:rsid w:val="00366630"/>
    <w:rsid w:val="00366CEA"/>
    <w:rsid w:val="00367AED"/>
    <w:rsid w:val="00371071"/>
    <w:rsid w:val="0037196E"/>
    <w:rsid w:val="003736E3"/>
    <w:rsid w:val="003737FC"/>
    <w:rsid w:val="00374E46"/>
    <w:rsid w:val="003750F4"/>
    <w:rsid w:val="00375553"/>
    <w:rsid w:val="003765B4"/>
    <w:rsid w:val="0037667F"/>
    <w:rsid w:val="00377BEE"/>
    <w:rsid w:val="00380706"/>
    <w:rsid w:val="00382282"/>
    <w:rsid w:val="00383AE3"/>
    <w:rsid w:val="003842A1"/>
    <w:rsid w:val="0038430A"/>
    <w:rsid w:val="00385349"/>
    <w:rsid w:val="00385A59"/>
    <w:rsid w:val="003865BB"/>
    <w:rsid w:val="003869FC"/>
    <w:rsid w:val="00387EDD"/>
    <w:rsid w:val="00390287"/>
    <w:rsid w:val="0039171A"/>
    <w:rsid w:val="00393DAC"/>
    <w:rsid w:val="00395104"/>
    <w:rsid w:val="00395E24"/>
    <w:rsid w:val="00396A5D"/>
    <w:rsid w:val="003978DF"/>
    <w:rsid w:val="003A04BA"/>
    <w:rsid w:val="003A0A3E"/>
    <w:rsid w:val="003A13B3"/>
    <w:rsid w:val="003A2E69"/>
    <w:rsid w:val="003A365F"/>
    <w:rsid w:val="003A522A"/>
    <w:rsid w:val="003A5C9A"/>
    <w:rsid w:val="003A5CED"/>
    <w:rsid w:val="003B09E8"/>
    <w:rsid w:val="003B1224"/>
    <w:rsid w:val="003B1254"/>
    <w:rsid w:val="003B1D83"/>
    <w:rsid w:val="003B423A"/>
    <w:rsid w:val="003B4481"/>
    <w:rsid w:val="003B49B4"/>
    <w:rsid w:val="003B4ACC"/>
    <w:rsid w:val="003B4BE5"/>
    <w:rsid w:val="003B5273"/>
    <w:rsid w:val="003B554E"/>
    <w:rsid w:val="003B5DED"/>
    <w:rsid w:val="003B6E9B"/>
    <w:rsid w:val="003C0546"/>
    <w:rsid w:val="003C08C9"/>
    <w:rsid w:val="003C0FA8"/>
    <w:rsid w:val="003C1446"/>
    <w:rsid w:val="003C15DA"/>
    <w:rsid w:val="003C1B19"/>
    <w:rsid w:val="003C1D50"/>
    <w:rsid w:val="003C5EB4"/>
    <w:rsid w:val="003C7D34"/>
    <w:rsid w:val="003D2870"/>
    <w:rsid w:val="003D45DF"/>
    <w:rsid w:val="003D50EE"/>
    <w:rsid w:val="003D57CE"/>
    <w:rsid w:val="003E13EA"/>
    <w:rsid w:val="003E3291"/>
    <w:rsid w:val="003E4B4B"/>
    <w:rsid w:val="003E61F3"/>
    <w:rsid w:val="003E7372"/>
    <w:rsid w:val="003E7D78"/>
    <w:rsid w:val="003F219B"/>
    <w:rsid w:val="003F21BE"/>
    <w:rsid w:val="003F24A1"/>
    <w:rsid w:val="003F27D3"/>
    <w:rsid w:val="003F329C"/>
    <w:rsid w:val="003F384A"/>
    <w:rsid w:val="003F416F"/>
    <w:rsid w:val="003F4A54"/>
    <w:rsid w:val="003F52A9"/>
    <w:rsid w:val="003F563E"/>
    <w:rsid w:val="003F6FCF"/>
    <w:rsid w:val="003F7C87"/>
    <w:rsid w:val="004007C9"/>
    <w:rsid w:val="004007DA"/>
    <w:rsid w:val="004037D6"/>
    <w:rsid w:val="004037FB"/>
    <w:rsid w:val="00403AC4"/>
    <w:rsid w:val="00403BA8"/>
    <w:rsid w:val="004041C3"/>
    <w:rsid w:val="004042B2"/>
    <w:rsid w:val="00404878"/>
    <w:rsid w:val="004050D0"/>
    <w:rsid w:val="00405641"/>
    <w:rsid w:val="00406266"/>
    <w:rsid w:val="00406C60"/>
    <w:rsid w:val="00406D69"/>
    <w:rsid w:val="00407038"/>
    <w:rsid w:val="0041149C"/>
    <w:rsid w:val="004156EA"/>
    <w:rsid w:val="0041591C"/>
    <w:rsid w:val="00420391"/>
    <w:rsid w:val="00420A8F"/>
    <w:rsid w:val="00421056"/>
    <w:rsid w:val="00421336"/>
    <w:rsid w:val="00421BCB"/>
    <w:rsid w:val="00422A04"/>
    <w:rsid w:val="00423117"/>
    <w:rsid w:val="00423FB7"/>
    <w:rsid w:val="00424ED4"/>
    <w:rsid w:val="00425181"/>
    <w:rsid w:val="00426224"/>
    <w:rsid w:val="00426A53"/>
    <w:rsid w:val="00426B17"/>
    <w:rsid w:val="0042760A"/>
    <w:rsid w:val="00427D4B"/>
    <w:rsid w:val="00430706"/>
    <w:rsid w:val="00432137"/>
    <w:rsid w:val="00432D57"/>
    <w:rsid w:val="004339A8"/>
    <w:rsid w:val="00435B1B"/>
    <w:rsid w:val="004368ED"/>
    <w:rsid w:val="00436FB0"/>
    <w:rsid w:val="0044023F"/>
    <w:rsid w:val="00440526"/>
    <w:rsid w:val="0044097A"/>
    <w:rsid w:val="00440E7F"/>
    <w:rsid w:val="00442010"/>
    <w:rsid w:val="00442062"/>
    <w:rsid w:val="00442678"/>
    <w:rsid w:val="00442C48"/>
    <w:rsid w:val="004431F0"/>
    <w:rsid w:val="00444C41"/>
    <w:rsid w:val="00445332"/>
    <w:rsid w:val="0044547F"/>
    <w:rsid w:val="00446BDD"/>
    <w:rsid w:val="00447672"/>
    <w:rsid w:val="00447AC2"/>
    <w:rsid w:val="00450874"/>
    <w:rsid w:val="0045094B"/>
    <w:rsid w:val="00450CBC"/>
    <w:rsid w:val="00450F60"/>
    <w:rsid w:val="0045196C"/>
    <w:rsid w:val="00452BDA"/>
    <w:rsid w:val="00452EDA"/>
    <w:rsid w:val="00453166"/>
    <w:rsid w:val="00453CC5"/>
    <w:rsid w:val="0045418E"/>
    <w:rsid w:val="00454DEE"/>
    <w:rsid w:val="00455449"/>
    <w:rsid w:val="0045593F"/>
    <w:rsid w:val="00456AA2"/>
    <w:rsid w:val="004615B5"/>
    <w:rsid w:val="00461681"/>
    <w:rsid w:val="00461C50"/>
    <w:rsid w:val="0046256E"/>
    <w:rsid w:val="00462841"/>
    <w:rsid w:val="0046377C"/>
    <w:rsid w:val="00464220"/>
    <w:rsid w:val="0046658B"/>
    <w:rsid w:val="004668E1"/>
    <w:rsid w:val="00467275"/>
    <w:rsid w:val="004678C1"/>
    <w:rsid w:val="00467C59"/>
    <w:rsid w:val="004710FA"/>
    <w:rsid w:val="0047112C"/>
    <w:rsid w:val="00473B44"/>
    <w:rsid w:val="004742C4"/>
    <w:rsid w:val="00475559"/>
    <w:rsid w:val="00476030"/>
    <w:rsid w:val="004769FC"/>
    <w:rsid w:val="00476D69"/>
    <w:rsid w:val="0048044A"/>
    <w:rsid w:val="00480D56"/>
    <w:rsid w:val="00481749"/>
    <w:rsid w:val="00483298"/>
    <w:rsid w:val="0048371C"/>
    <w:rsid w:val="00483ED8"/>
    <w:rsid w:val="00484DE0"/>
    <w:rsid w:val="00485310"/>
    <w:rsid w:val="0048666D"/>
    <w:rsid w:val="00486F0F"/>
    <w:rsid w:val="004905B2"/>
    <w:rsid w:val="00490ADF"/>
    <w:rsid w:val="00490DC5"/>
    <w:rsid w:val="004922B1"/>
    <w:rsid w:val="004924E4"/>
    <w:rsid w:val="00492857"/>
    <w:rsid w:val="00492D19"/>
    <w:rsid w:val="00492FD2"/>
    <w:rsid w:val="00494728"/>
    <w:rsid w:val="00494979"/>
    <w:rsid w:val="004959B6"/>
    <w:rsid w:val="00495D64"/>
    <w:rsid w:val="0049617D"/>
    <w:rsid w:val="00496797"/>
    <w:rsid w:val="004971CD"/>
    <w:rsid w:val="00497B06"/>
    <w:rsid w:val="00497B30"/>
    <w:rsid w:val="004A0091"/>
    <w:rsid w:val="004A0831"/>
    <w:rsid w:val="004A0A46"/>
    <w:rsid w:val="004A0EE9"/>
    <w:rsid w:val="004A14C8"/>
    <w:rsid w:val="004A2497"/>
    <w:rsid w:val="004A2A91"/>
    <w:rsid w:val="004A2E5B"/>
    <w:rsid w:val="004A313E"/>
    <w:rsid w:val="004A35CD"/>
    <w:rsid w:val="004A4C94"/>
    <w:rsid w:val="004A56F7"/>
    <w:rsid w:val="004A595F"/>
    <w:rsid w:val="004A5B55"/>
    <w:rsid w:val="004A5E2B"/>
    <w:rsid w:val="004A77F3"/>
    <w:rsid w:val="004A7AD9"/>
    <w:rsid w:val="004A7BA8"/>
    <w:rsid w:val="004B07D2"/>
    <w:rsid w:val="004B105F"/>
    <w:rsid w:val="004B1312"/>
    <w:rsid w:val="004B1A33"/>
    <w:rsid w:val="004B22C8"/>
    <w:rsid w:val="004B244A"/>
    <w:rsid w:val="004B2745"/>
    <w:rsid w:val="004B3776"/>
    <w:rsid w:val="004B4369"/>
    <w:rsid w:val="004B63A1"/>
    <w:rsid w:val="004B763D"/>
    <w:rsid w:val="004B7C6C"/>
    <w:rsid w:val="004B7CCD"/>
    <w:rsid w:val="004C0FAD"/>
    <w:rsid w:val="004C1B10"/>
    <w:rsid w:val="004C4290"/>
    <w:rsid w:val="004C5265"/>
    <w:rsid w:val="004C5327"/>
    <w:rsid w:val="004C5791"/>
    <w:rsid w:val="004C59A0"/>
    <w:rsid w:val="004C6486"/>
    <w:rsid w:val="004C6EF3"/>
    <w:rsid w:val="004C751F"/>
    <w:rsid w:val="004C7997"/>
    <w:rsid w:val="004C7B18"/>
    <w:rsid w:val="004D0589"/>
    <w:rsid w:val="004D0662"/>
    <w:rsid w:val="004D1011"/>
    <w:rsid w:val="004D1895"/>
    <w:rsid w:val="004D19A2"/>
    <w:rsid w:val="004D1E5C"/>
    <w:rsid w:val="004D7BDA"/>
    <w:rsid w:val="004E0414"/>
    <w:rsid w:val="004E0808"/>
    <w:rsid w:val="004E1186"/>
    <w:rsid w:val="004E535C"/>
    <w:rsid w:val="004E5EDD"/>
    <w:rsid w:val="004E6183"/>
    <w:rsid w:val="004E6C26"/>
    <w:rsid w:val="004E6F28"/>
    <w:rsid w:val="004F239B"/>
    <w:rsid w:val="004F4C8F"/>
    <w:rsid w:val="004F4F68"/>
    <w:rsid w:val="004F6DB4"/>
    <w:rsid w:val="004F6EE3"/>
    <w:rsid w:val="004F78A9"/>
    <w:rsid w:val="004F7DC1"/>
    <w:rsid w:val="00500490"/>
    <w:rsid w:val="00500674"/>
    <w:rsid w:val="0050068D"/>
    <w:rsid w:val="00501D0C"/>
    <w:rsid w:val="005024AF"/>
    <w:rsid w:val="00502DA0"/>
    <w:rsid w:val="005052AF"/>
    <w:rsid w:val="00505926"/>
    <w:rsid w:val="00506300"/>
    <w:rsid w:val="005100F0"/>
    <w:rsid w:val="00512CB5"/>
    <w:rsid w:val="00514584"/>
    <w:rsid w:val="005146FF"/>
    <w:rsid w:val="00514F8E"/>
    <w:rsid w:val="0051563E"/>
    <w:rsid w:val="00515650"/>
    <w:rsid w:val="005159FC"/>
    <w:rsid w:val="00515B1E"/>
    <w:rsid w:val="00515D26"/>
    <w:rsid w:val="00517329"/>
    <w:rsid w:val="005173CE"/>
    <w:rsid w:val="00517D54"/>
    <w:rsid w:val="005213F8"/>
    <w:rsid w:val="00521868"/>
    <w:rsid w:val="0052282C"/>
    <w:rsid w:val="00523580"/>
    <w:rsid w:val="00523DF3"/>
    <w:rsid w:val="00524381"/>
    <w:rsid w:val="00524AD3"/>
    <w:rsid w:val="00524EA9"/>
    <w:rsid w:val="00524EE8"/>
    <w:rsid w:val="00525916"/>
    <w:rsid w:val="00525E6B"/>
    <w:rsid w:val="005271A1"/>
    <w:rsid w:val="005276D9"/>
    <w:rsid w:val="005319F2"/>
    <w:rsid w:val="00531C70"/>
    <w:rsid w:val="00532259"/>
    <w:rsid w:val="005329A4"/>
    <w:rsid w:val="00532D64"/>
    <w:rsid w:val="0053301A"/>
    <w:rsid w:val="005330E6"/>
    <w:rsid w:val="00537959"/>
    <w:rsid w:val="00537CE4"/>
    <w:rsid w:val="00540B8F"/>
    <w:rsid w:val="00541056"/>
    <w:rsid w:val="00541682"/>
    <w:rsid w:val="00541B8A"/>
    <w:rsid w:val="00541F1F"/>
    <w:rsid w:val="005428F8"/>
    <w:rsid w:val="0054295F"/>
    <w:rsid w:val="00542B08"/>
    <w:rsid w:val="00543300"/>
    <w:rsid w:val="00543F0B"/>
    <w:rsid w:val="005441BC"/>
    <w:rsid w:val="0054440A"/>
    <w:rsid w:val="00545CEC"/>
    <w:rsid w:val="005478A4"/>
    <w:rsid w:val="0054793D"/>
    <w:rsid w:val="005479AE"/>
    <w:rsid w:val="00547A88"/>
    <w:rsid w:val="0055008F"/>
    <w:rsid w:val="00550A65"/>
    <w:rsid w:val="0055115E"/>
    <w:rsid w:val="00553166"/>
    <w:rsid w:val="005534BD"/>
    <w:rsid w:val="00554579"/>
    <w:rsid w:val="00554982"/>
    <w:rsid w:val="00554CD7"/>
    <w:rsid w:val="0055606A"/>
    <w:rsid w:val="005562D3"/>
    <w:rsid w:val="005565BC"/>
    <w:rsid w:val="00556964"/>
    <w:rsid w:val="00556AB4"/>
    <w:rsid w:val="005578FA"/>
    <w:rsid w:val="005601F4"/>
    <w:rsid w:val="0056105B"/>
    <w:rsid w:val="0056277B"/>
    <w:rsid w:val="00562B27"/>
    <w:rsid w:val="005638C4"/>
    <w:rsid w:val="00564813"/>
    <w:rsid w:val="00564FC7"/>
    <w:rsid w:val="005656A4"/>
    <w:rsid w:val="0056574A"/>
    <w:rsid w:val="005672D0"/>
    <w:rsid w:val="00567364"/>
    <w:rsid w:val="00567902"/>
    <w:rsid w:val="0057016F"/>
    <w:rsid w:val="00571C12"/>
    <w:rsid w:val="00572387"/>
    <w:rsid w:val="005728FB"/>
    <w:rsid w:val="00572B1F"/>
    <w:rsid w:val="005730F4"/>
    <w:rsid w:val="005732B2"/>
    <w:rsid w:val="005733E8"/>
    <w:rsid w:val="005755EB"/>
    <w:rsid w:val="00577602"/>
    <w:rsid w:val="00577895"/>
    <w:rsid w:val="005778CF"/>
    <w:rsid w:val="00577EFF"/>
    <w:rsid w:val="0058151E"/>
    <w:rsid w:val="00581D34"/>
    <w:rsid w:val="005823D2"/>
    <w:rsid w:val="0058318F"/>
    <w:rsid w:val="00583531"/>
    <w:rsid w:val="005849FF"/>
    <w:rsid w:val="005865B8"/>
    <w:rsid w:val="00587303"/>
    <w:rsid w:val="00587FA3"/>
    <w:rsid w:val="005900EF"/>
    <w:rsid w:val="0059190D"/>
    <w:rsid w:val="00591B77"/>
    <w:rsid w:val="00591E75"/>
    <w:rsid w:val="0059273A"/>
    <w:rsid w:val="00592922"/>
    <w:rsid w:val="00593127"/>
    <w:rsid w:val="005937FA"/>
    <w:rsid w:val="0059490E"/>
    <w:rsid w:val="00595329"/>
    <w:rsid w:val="00595825"/>
    <w:rsid w:val="00595B97"/>
    <w:rsid w:val="00595C55"/>
    <w:rsid w:val="005969C6"/>
    <w:rsid w:val="00596BAD"/>
    <w:rsid w:val="005A0205"/>
    <w:rsid w:val="005A092B"/>
    <w:rsid w:val="005A171C"/>
    <w:rsid w:val="005A19E2"/>
    <w:rsid w:val="005A1C7A"/>
    <w:rsid w:val="005A2124"/>
    <w:rsid w:val="005A2AAA"/>
    <w:rsid w:val="005A2C0F"/>
    <w:rsid w:val="005A325A"/>
    <w:rsid w:val="005A4328"/>
    <w:rsid w:val="005A5D31"/>
    <w:rsid w:val="005A66F2"/>
    <w:rsid w:val="005A6FF7"/>
    <w:rsid w:val="005A7B8D"/>
    <w:rsid w:val="005B0C5A"/>
    <w:rsid w:val="005B0D6B"/>
    <w:rsid w:val="005B0DB5"/>
    <w:rsid w:val="005B0F11"/>
    <w:rsid w:val="005B0F5E"/>
    <w:rsid w:val="005B32CF"/>
    <w:rsid w:val="005B3E30"/>
    <w:rsid w:val="005B4047"/>
    <w:rsid w:val="005B434A"/>
    <w:rsid w:val="005B45A2"/>
    <w:rsid w:val="005B4865"/>
    <w:rsid w:val="005B4AFC"/>
    <w:rsid w:val="005B5449"/>
    <w:rsid w:val="005B6102"/>
    <w:rsid w:val="005B6F3D"/>
    <w:rsid w:val="005B7AA1"/>
    <w:rsid w:val="005B7CA7"/>
    <w:rsid w:val="005B7D67"/>
    <w:rsid w:val="005C0371"/>
    <w:rsid w:val="005C0B74"/>
    <w:rsid w:val="005C1B2F"/>
    <w:rsid w:val="005C36CD"/>
    <w:rsid w:val="005C3B4D"/>
    <w:rsid w:val="005C56BA"/>
    <w:rsid w:val="005C6EFA"/>
    <w:rsid w:val="005D048D"/>
    <w:rsid w:val="005D1006"/>
    <w:rsid w:val="005D1F11"/>
    <w:rsid w:val="005D2A82"/>
    <w:rsid w:val="005D3609"/>
    <w:rsid w:val="005D3FD8"/>
    <w:rsid w:val="005D40A8"/>
    <w:rsid w:val="005D4845"/>
    <w:rsid w:val="005D4FBC"/>
    <w:rsid w:val="005D52F6"/>
    <w:rsid w:val="005D57FD"/>
    <w:rsid w:val="005D620F"/>
    <w:rsid w:val="005D6470"/>
    <w:rsid w:val="005D6C31"/>
    <w:rsid w:val="005D742B"/>
    <w:rsid w:val="005D7567"/>
    <w:rsid w:val="005E14B7"/>
    <w:rsid w:val="005E1877"/>
    <w:rsid w:val="005E18C3"/>
    <w:rsid w:val="005E1F1B"/>
    <w:rsid w:val="005E23AB"/>
    <w:rsid w:val="005E2EAE"/>
    <w:rsid w:val="005E3327"/>
    <w:rsid w:val="005E3A41"/>
    <w:rsid w:val="005E4E54"/>
    <w:rsid w:val="005E5E20"/>
    <w:rsid w:val="005E69F0"/>
    <w:rsid w:val="005E6B0E"/>
    <w:rsid w:val="005F2F52"/>
    <w:rsid w:val="005F467F"/>
    <w:rsid w:val="005F6CA5"/>
    <w:rsid w:val="005F7227"/>
    <w:rsid w:val="005F7CE6"/>
    <w:rsid w:val="00600A66"/>
    <w:rsid w:val="00600D1C"/>
    <w:rsid w:val="00601079"/>
    <w:rsid w:val="0060195A"/>
    <w:rsid w:val="00602407"/>
    <w:rsid w:val="00603322"/>
    <w:rsid w:val="00603AD8"/>
    <w:rsid w:val="0060499F"/>
    <w:rsid w:val="00604AB7"/>
    <w:rsid w:val="00605050"/>
    <w:rsid w:val="0060633C"/>
    <w:rsid w:val="00606657"/>
    <w:rsid w:val="0060731C"/>
    <w:rsid w:val="00607398"/>
    <w:rsid w:val="006077D8"/>
    <w:rsid w:val="00610A90"/>
    <w:rsid w:val="00610C05"/>
    <w:rsid w:val="00612142"/>
    <w:rsid w:val="006138AF"/>
    <w:rsid w:val="00614268"/>
    <w:rsid w:val="00617036"/>
    <w:rsid w:val="00617DA0"/>
    <w:rsid w:val="00620270"/>
    <w:rsid w:val="00620678"/>
    <w:rsid w:val="00621346"/>
    <w:rsid w:val="0062297E"/>
    <w:rsid w:val="0062535D"/>
    <w:rsid w:val="00625C48"/>
    <w:rsid w:val="00627648"/>
    <w:rsid w:val="00627A81"/>
    <w:rsid w:val="006303EF"/>
    <w:rsid w:val="00630BF8"/>
    <w:rsid w:val="00630DF5"/>
    <w:rsid w:val="006318DD"/>
    <w:rsid w:val="00632FDE"/>
    <w:rsid w:val="00634492"/>
    <w:rsid w:val="006348D6"/>
    <w:rsid w:val="00636430"/>
    <w:rsid w:val="006374F7"/>
    <w:rsid w:val="0064001B"/>
    <w:rsid w:val="006401D7"/>
    <w:rsid w:val="00641881"/>
    <w:rsid w:val="006423A9"/>
    <w:rsid w:val="006428C1"/>
    <w:rsid w:val="00642FE7"/>
    <w:rsid w:val="0064324B"/>
    <w:rsid w:val="006432BF"/>
    <w:rsid w:val="006436FE"/>
    <w:rsid w:val="006438AC"/>
    <w:rsid w:val="006450FC"/>
    <w:rsid w:val="00647853"/>
    <w:rsid w:val="00647E40"/>
    <w:rsid w:val="00647EF5"/>
    <w:rsid w:val="00652C51"/>
    <w:rsid w:val="00653588"/>
    <w:rsid w:val="006539D6"/>
    <w:rsid w:val="006543D5"/>
    <w:rsid w:val="00655D1E"/>
    <w:rsid w:val="00657BA3"/>
    <w:rsid w:val="006610C0"/>
    <w:rsid w:val="00661C21"/>
    <w:rsid w:val="006626EA"/>
    <w:rsid w:val="0066442B"/>
    <w:rsid w:val="00665328"/>
    <w:rsid w:val="00665B56"/>
    <w:rsid w:val="00666F73"/>
    <w:rsid w:val="006677EF"/>
    <w:rsid w:val="006701DE"/>
    <w:rsid w:val="00670C01"/>
    <w:rsid w:val="00672CF0"/>
    <w:rsid w:val="006730A8"/>
    <w:rsid w:val="006730E0"/>
    <w:rsid w:val="00673107"/>
    <w:rsid w:val="00674ADB"/>
    <w:rsid w:val="00676DEA"/>
    <w:rsid w:val="00677967"/>
    <w:rsid w:val="006802DF"/>
    <w:rsid w:val="0068090C"/>
    <w:rsid w:val="00680E60"/>
    <w:rsid w:val="00681635"/>
    <w:rsid w:val="00681E45"/>
    <w:rsid w:val="0068344B"/>
    <w:rsid w:val="00684384"/>
    <w:rsid w:val="0068494C"/>
    <w:rsid w:val="00685726"/>
    <w:rsid w:val="0068714C"/>
    <w:rsid w:val="00690B7A"/>
    <w:rsid w:val="006912D2"/>
    <w:rsid w:val="00692047"/>
    <w:rsid w:val="00693166"/>
    <w:rsid w:val="00693922"/>
    <w:rsid w:val="006948D3"/>
    <w:rsid w:val="00694EAE"/>
    <w:rsid w:val="00696290"/>
    <w:rsid w:val="00696EB4"/>
    <w:rsid w:val="00697047"/>
    <w:rsid w:val="006974B1"/>
    <w:rsid w:val="00697C04"/>
    <w:rsid w:val="006A055B"/>
    <w:rsid w:val="006A0F1F"/>
    <w:rsid w:val="006A2229"/>
    <w:rsid w:val="006A2321"/>
    <w:rsid w:val="006A26A3"/>
    <w:rsid w:val="006A33BC"/>
    <w:rsid w:val="006A3576"/>
    <w:rsid w:val="006A3D2A"/>
    <w:rsid w:val="006A4DAF"/>
    <w:rsid w:val="006A589D"/>
    <w:rsid w:val="006A65C3"/>
    <w:rsid w:val="006A72F3"/>
    <w:rsid w:val="006A7EE1"/>
    <w:rsid w:val="006B104E"/>
    <w:rsid w:val="006B12C0"/>
    <w:rsid w:val="006B15A9"/>
    <w:rsid w:val="006B191E"/>
    <w:rsid w:val="006B2074"/>
    <w:rsid w:val="006B284E"/>
    <w:rsid w:val="006B3681"/>
    <w:rsid w:val="006B5194"/>
    <w:rsid w:val="006B559C"/>
    <w:rsid w:val="006B7A3F"/>
    <w:rsid w:val="006C1B6C"/>
    <w:rsid w:val="006C2257"/>
    <w:rsid w:val="006C2A8C"/>
    <w:rsid w:val="006C2FED"/>
    <w:rsid w:val="006C3BE9"/>
    <w:rsid w:val="006C4683"/>
    <w:rsid w:val="006C5F5B"/>
    <w:rsid w:val="006C734E"/>
    <w:rsid w:val="006D3F39"/>
    <w:rsid w:val="006D5B40"/>
    <w:rsid w:val="006D6892"/>
    <w:rsid w:val="006D7AA8"/>
    <w:rsid w:val="006E0078"/>
    <w:rsid w:val="006E07DE"/>
    <w:rsid w:val="006E33D1"/>
    <w:rsid w:val="006E3D7C"/>
    <w:rsid w:val="006E5926"/>
    <w:rsid w:val="006E5C37"/>
    <w:rsid w:val="006E5C92"/>
    <w:rsid w:val="006E5D16"/>
    <w:rsid w:val="006E6547"/>
    <w:rsid w:val="006E776E"/>
    <w:rsid w:val="006F1AD1"/>
    <w:rsid w:val="006F1FA2"/>
    <w:rsid w:val="006F1FD8"/>
    <w:rsid w:val="006F2B0D"/>
    <w:rsid w:val="006F33A5"/>
    <w:rsid w:val="006F3DAF"/>
    <w:rsid w:val="006F43DD"/>
    <w:rsid w:val="006F493C"/>
    <w:rsid w:val="006F575B"/>
    <w:rsid w:val="006F6382"/>
    <w:rsid w:val="006F655B"/>
    <w:rsid w:val="006F69C1"/>
    <w:rsid w:val="006F6E1B"/>
    <w:rsid w:val="006F7C1F"/>
    <w:rsid w:val="006F7F5C"/>
    <w:rsid w:val="007006C6"/>
    <w:rsid w:val="00702FA3"/>
    <w:rsid w:val="007031AD"/>
    <w:rsid w:val="00704B04"/>
    <w:rsid w:val="00704F31"/>
    <w:rsid w:val="0070552D"/>
    <w:rsid w:val="007076F1"/>
    <w:rsid w:val="00707EE5"/>
    <w:rsid w:val="007111A3"/>
    <w:rsid w:val="00711EBD"/>
    <w:rsid w:val="00712277"/>
    <w:rsid w:val="007123C1"/>
    <w:rsid w:val="007129EA"/>
    <w:rsid w:val="00712F7D"/>
    <w:rsid w:val="00713A16"/>
    <w:rsid w:val="00713BEF"/>
    <w:rsid w:val="00714675"/>
    <w:rsid w:val="00714C73"/>
    <w:rsid w:val="00715441"/>
    <w:rsid w:val="0071749C"/>
    <w:rsid w:val="0072115C"/>
    <w:rsid w:val="0072120F"/>
    <w:rsid w:val="0072156A"/>
    <w:rsid w:val="007217B1"/>
    <w:rsid w:val="0072183B"/>
    <w:rsid w:val="00721AA0"/>
    <w:rsid w:val="00721C6C"/>
    <w:rsid w:val="00721C7C"/>
    <w:rsid w:val="00722042"/>
    <w:rsid w:val="007240B5"/>
    <w:rsid w:val="00724E97"/>
    <w:rsid w:val="00725124"/>
    <w:rsid w:val="00725EAE"/>
    <w:rsid w:val="0072666A"/>
    <w:rsid w:val="00726DB1"/>
    <w:rsid w:val="0072730D"/>
    <w:rsid w:val="007277C3"/>
    <w:rsid w:val="0073012B"/>
    <w:rsid w:val="007313DE"/>
    <w:rsid w:val="0073173A"/>
    <w:rsid w:val="00732446"/>
    <w:rsid w:val="0073370D"/>
    <w:rsid w:val="00733E71"/>
    <w:rsid w:val="00735440"/>
    <w:rsid w:val="00736425"/>
    <w:rsid w:val="00736EAD"/>
    <w:rsid w:val="007370B7"/>
    <w:rsid w:val="00737852"/>
    <w:rsid w:val="00737AC7"/>
    <w:rsid w:val="00741330"/>
    <w:rsid w:val="0074375C"/>
    <w:rsid w:val="0074392A"/>
    <w:rsid w:val="00744C7B"/>
    <w:rsid w:val="007459D2"/>
    <w:rsid w:val="00746557"/>
    <w:rsid w:val="00747677"/>
    <w:rsid w:val="007479A8"/>
    <w:rsid w:val="00750570"/>
    <w:rsid w:val="00752A46"/>
    <w:rsid w:val="00752BC9"/>
    <w:rsid w:val="00752E97"/>
    <w:rsid w:val="00753057"/>
    <w:rsid w:val="007540A2"/>
    <w:rsid w:val="007540B8"/>
    <w:rsid w:val="007540DF"/>
    <w:rsid w:val="00754DFA"/>
    <w:rsid w:val="00755396"/>
    <w:rsid w:val="0075557D"/>
    <w:rsid w:val="00757875"/>
    <w:rsid w:val="00761082"/>
    <w:rsid w:val="00761872"/>
    <w:rsid w:val="00762720"/>
    <w:rsid w:val="007669A9"/>
    <w:rsid w:val="00766FB7"/>
    <w:rsid w:val="00770B97"/>
    <w:rsid w:val="00771AF0"/>
    <w:rsid w:val="00772463"/>
    <w:rsid w:val="00773108"/>
    <w:rsid w:val="007747E3"/>
    <w:rsid w:val="00774AB1"/>
    <w:rsid w:val="00775685"/>
    <w:rsid w:val="00775686"/>
    <w:rsid w:val="00775C1B"/>
    <w:rsid w:val="007766C0"/>
    <w:rsid w:val="00776B40"/>
    <w:rsid w:val="00776C91"/>
    <w:rsid w:val="007801FF"/>
    <w:rsid w:val="0078168C"/>
    <w:rsid w:val="0078172B"/>
    <w:rsid w:val="00781BD4"/>
    <w:rsid w:val="00781DCF"/>
    <w:rsid w:val="00781E3A"/>
    <w:rsid w:val="00782454"/>
    <w:rsid w:val="00782798"/>
    <w:rsid w:val="00782898"/>
    <w:rsid w:val="00782AD6"/>
    <w:rsid w:val="00783107"/>
    <w:rsid w:val="0078477C"/>
    <w:rsid w:val="00785739"/>
    <w:rsid w:val="007869ED"/>
    <w:rsid w:val="00786C01"/>
    <w:rsid w:val="00790413"/>
    <w:rsid w:val="007911CE"/>
    <w:rsid w:val="007915DA"/>
    <w:rsid w:val="00792DF3"/>
    <w:rsid w:val="00792FBD"/>
    <w:rsid w:val="00793E02"/>
    <w:rsid w:val="00796432"/>
    <w:rsid w:val="007965A7"/>
    <w:rsid w:val="007A1292"/>
    <w:rsid w:val="007A1569"/>
    <w:rsid w:val="007A18CF"/>
    <w:rsid w:val="007A1C1E"/>
    <w:rsid w:val="007A1FBC"/>
    <w:rsid w:val="007A337E"/>
    <w:rsid w:val="007A354E"/>
    <w:rsid w:val="007A3D51"/>
    <w:rsid w:val="007A47EE"/>
    <w:rsid w:val="007A654C"/>
    <w:rsid w:val="007A7202"/>
    <w:rsid w:val="007B0A18"/>
    <w:rsid w:val="007B0DFA"/>
    <w:rsid w:val="007B1CEB"/>
    <w:rsid w:val="007B1E25"/>
    <w:rsid w:val="007B2567"/>
    <w:rsid w:val="007B3C27"/>
    <w:rsid w:val="007B3E69"/>
    <w:rsid w:val="007B66DE"/>
    <w:rsid w:val="007B68C5"/>
    <w:rsid w:val="007B68D5"/>
    <w:rsid w:val="007B6E1D"/>
    <w:rsid w:val="007C0C7B"/>
    <w:rsid w:val="007C1BFE"/>
    <w:rsid w:val="007C2A27"/>
    <w:rsid w:val="007C2DB7"/>
    <w:rsid w:val="007C4235"/>
    <w:rsid w:val="007C51C6"/>
    <w:rsid w:val="007C5310"/>
    <w:rsid w:val="007C58D9"/>
    <w:rsid w:val="007C60BB"/>
    <w:rsid w:val="007C7C1D"/>
    <w:rsid w:val="007D00E5"/>
    <w:rsid w:val="007D0568"/>
    <w:rsid w:val="007D07A9"/>
    <w:rsid w:val="007D090F"/>
    <w:rsid w:val="007D1236"/>
    <w:rsid w:val="007D12FC"/>
    <w:rsid w:val="007D19CC"/>
    <w:rsid w:val="007D1CEE"/>
    <w:rsid w:val="007D3CDA"/>
    <w:rsid w:val="007D42A2"/>
    <w:rsid w:val="007D44B1"/>
    <w:rsid w:val="007D5A2A"/>
    <w:rsid w:val="007D6DB6"/>
    <w:rsid w:val="007D6E6B"/>
    <w:rsid w:val="007D70E7"/>
    <w:rsid w:val="007D7827"/>
    <w:rsid w:val="007D7D9B"/>
    <w:rsid w:val="007D7DA0"/>
    <w:rsid w:val="007E051F"/>
    <w:rsid w:val="007E14F7"/>
    <w:rsid w:val="007E19C6"/>
    <w:rsid w:val="007E1EA2"/>
    <w:rsid w:val="007E2917"/>
    <w:rsid w:val="007E7553"/>
    <w:rsid w:val="007F024D"/>
    <w:rsid w:val="007F0654"/>
    <w:rsid w:val="007F34D7"/>
    <w:rsid w:val="007F36A8"/>
    <w:rsid w:val="007F4C86"/>
    <w:rsid w:val="007F576B"/>
    <w:rsid w:val="007F63DB"/>
    <w:rsid w:val="007F6F8C"/>
    <w:rsid w:val="00800F2F"/>
    <w:rsid w:val="00801447"/>
    <w:rsid w:val="008015DB"/>
    <w:rsid w:val="0080776E"/>
    <w:rsid w:val="00807C3E"/>
    <w:rsid w:val="00811311"/>
    <w:rsid w:val="00812545"/>
    <w:rsid w:val="008136C3"/>
    <w:rsid w:val="008137D6"/>
    <w:rsid w:val="0081443C"/>
    <w:rsid w:val="0081525E"/>
    <w:rsid w:val="00815480"/>
    <w:rsid w:val="0081669D"/>
    <w:rsid w:val="008171CF"/>
    <w:rsid w:val="00817629"/>
    <w:rsid w:val="0082286B"/>
    <w:rsid w:val="00822890"/>
    <w:rsid w:val="00823101"/>
    <w:rsid w:val="00823166"/>
    <w:rsid w:val="00823885"/>
    <w:rsid w:val="00823D26"/>
    <w:rsid w:val="0082507A"/>
    <w:rsid w:val="00827BA7"/>
    <w:rsid w:val="008305CD"/>
    <w:rsid w:val="0083069A"/>
    <w:rsid w:val="008327B4"/>
    <w:rsid w:val="00832D24"/>
    <w:rsid w:val="008335CE"/>
    <w:rsid w:val="00833BB4"/>
    <w:rsid w:val="00834EED"/>
    <w:rsid w:val="008350F3"/>
    <w:rsid w:val="00835474"/>
    <w:rsid w:val="0083675C"/>
    <w:rsid w:val="00837D34"/>
    <w:rsid w:val="008401D9"/>
    <w:rsid w:val="0084028E"/>
    <w:rsid w:val="00840400"/>
    <w:rsid w:val="00841705"/>
    <w:rsid w:val="00841A5C"/>
    <w:rsid w:val="008429AA"/>
    <w:rsid w:val="00843600"/>
    <w:rsid w:val="0084512D"/>
    <w:rsid w:val="008458E3"/>
    <w:rsid w:val="008462F5"/>
    <w:rsid w:val="008468AC"/>
    <w:rsid w:val="00850158"/>
    <w:rsid w:val="00850B75"/>
    <w:rsid w:val="008512DA"/>
    <w:rsid w:val="00852A54"/>
    <w:rsid w:val="00853B03"/>
    <w:rsid w:val="008544C1"/>
    <w:rsid w:val="00855489"/>
    <w:rsid w:val="00861D47"/>
    <w:rsid w:val="00862F18"/>
    <w:rsid w:val="00863B9A"/>
    <w:rsid w:val="00863D26"/>
    <w:rsid w:val="00863F80"/>
    <w:rsid w:val="0086426E"/>
    <w:rsid w:val="00864BCB"/>
    <w:rsid w:val="00866266"/>
    <w:rsid w:val="008672AC"/>
    <w:rsid w:val="008677A3"/>
    <w:rsid w:val="00872223"/>
    <w:rsid w:val="00873E4D"/>
    <w:rsid w:val="00874588"/>
    <w:rsid w:val="008757E3"/>
    <w:rsid w:val="008759E7"/>
    <w:rsid w:val="00876081"/>
    <w:rsid w:val="00876E3F"/>
    <w:rsid w:val="00877064"/>
    <w:rsid w:val="00877987"/>
    <w:rsid w:val="00877C12"/>
    <w:rsid w:val="00877F76"/>
    <w:rsid w:val="00877FE5"/>
    <w:rsid w:val="00881861"/>
    <w:rsid w:val="00881FD0"/>
    <w:rsid w:val="00883A3B"/>
    <w:rsid w:val="00883ACF"/>
    <w:rsid w:val="00883E90"/>
    <w:rsid w:val="0088475A"/>
    <w:rsid w:val="00885CC4"/>
    <w:rsid w:val="00885D42"/>
    <w:rsid w:val="00886004"/>
    <w:rsid w:val="00886699"/>
    <w:rsid w:val="00886C36"/>
    <w:rsid w:val="0089175E"/>
    <w:rsid w:val="008928BE"/>
    <w:rsid w:val="008928FD"/>
    <w:rsid w:val="008936B5"/>
    <w:rsid w:val="00896FC7"/>
    <w:rsid w:val="00897143"/>
    <w:rsid w:val="00897179"/>
    <w:rsid w:val="008971A5"/>
    <w:rsid w:val="00897D0A"/>
    <w:rsid w:val="008A0F36"/>
    <w:rsid w:val="008A152F"/>
    <w:rsid w:val="008A19E6"/>
    <w:rsid w:val="008A34B7"/>
    <w:rsid w:val="008A4D97"/>
    <w:rsid w:val="008A5A98"/>
    <w:rsid w:val="008A5EC1"/>
    <w:rsid w:val="008A631F"/>
    <w:rsid w:val="008A6555"/>
    <w:rsid w:val="008A70F8"/>
    <w:rsid w:val="008A765D"/>
    <w:rsid w:val="008B04B3"/>
    <w:rsid w:val="008B0831"/>
    <w:rsid w:val="008B0935"/>
    <w:rsid w:val="008B0ADD"/>
    <w:rsid w:val="008B11E9"/>
    <w:rsid w:val="008B13CB"/>
    <w:rsid w:val="008B1EA2"/>
    <w:rsid w:val="008B266F"/>
    <w:rsid w:val="008B2C94"/>
    <w:rsid w:val="008B2EC1"/>
    <w:rsid w:val="008B3438"/>
    <w:rsid w:val="008B37AD"/>
    <w:rsid w:val="008B3B39"/>
    <w:rsid w:val="008B4FC3"/>
    <w:rsid w:val="008B5968"/>
    <w:rsid w:val="008B6FB8"/>
    <w:rsid w:val="008B75A7"/>
    <w:rsid w:val="008B7640"/>
    <w:rsid w:val="008B7B90"/>
    <w:rsid w:val="008C0499"/>
    <w:rsid w:val="008C1CE0"/>
    <w:rsid w:val="008C2447"/>
    <w:rsid w:val="008C524B"/>
    <w:rsid w:val="008C57DB"/>
    <w:rsid w:val="008C5A78"/>
    <w:rsid w:val="008C6026"/>
    <w:rsid w:val="008C74E6"/>
    <w:rsid w:val="008C7F01"/>
    <w:rsid w:val="008D1B0B"/>
    <w:rsid w:val="008D24EF"/>
    <w:rsid w:val="008D2692"/>
    <w:rsid w:val="008D2AC5"/>
    <w:rsid w:val="008D38A8"/>
    <w:rsid w:val="008D3E82"/>
    <w:rsid w:val="008D47B5"/>
    <w:rsid w:val="008D4B1B"/>
    <w:rsid w:val="008D54D9"/>
    <w:rsid w:val="008D5FF7"/>
    <w:rsid w:val="008D78B0"/>
    <w:rsid w:val="008E0151"/>
    <w:rsid w:val="008E01AC"/>
    <w:rsid w:val="008E073B"/>
    <w:rsid w:val="008E0CFB"/>
    <w:rsid w:val="008E18F6"/>
    <w:rsid w:val="008E220B"/>
    <w:rsid w:val="008E2B99"/>
    <w:rsid w:val="008E3ED7"/>
    <w:rsid w:val="008E42C9"/>
    <w:rsid w:val="008E4C66"/>
    <w:rsid w:val="008E6322"/>
    <w:rsid w:val="008E6A02"/>
    <w:rsid w:val="008E71B1"/>
    <w:rsid w:val="008E7C9C"/>
    <w:rsid w:val="008E7D70"/>
    <w:rsid w:val="008F1205"/>
    <w:rsid w:val="008F15EF"/>
    <w:rsid w:val="008F2274"/>
    <w:rsid w:val="008F373A"/>
    <w:rsid w:val="008F42B1"/>
    <w:rsid w:val="008F4553"/>
    <w:rsid w:val="008F48CE"/>
    <w:rsid w:val="008F48CF"/>
    <w:rsid w:val="008F500B"/>
    <w:rsid w:val="008F5720"/>
    <w:rsid w:val="008F60A6"/>
    <w:rsid w:val="008F65F7"/>
    <w:rsid w:val="008F66CC"/>
    <w:rsid w:val="008F6D48"/>
    <w:rsid w:val="00900A37"/>
    <w:rsid w:val="009020E4"/>
    <w:rsid w:val="009026BF"/>
    <w:rsid w:val="00903967"/>
    <w:rsid w:val="00905A13"/>
    <w:rsid w:val="00906031"/>
    <w:rsid w:val="009061A1"/>
    <w:rsid w:val="009077FA"/>
    <w:rsid w:val="00907825"/>
    <w:rsid w:val="00910D71"/>
    <w:rsid w:val="0091220D"/>
    <w:rsid w:val="00913573"/>
    <w:rsid w:val="00914342"/>
    <w:rsid w:val="00914896"/>
    <w:rsid w:val="009150CB"/>
    <w:rsid w:val="00916267"/>
    <w:rsid w:val="009169F3"/>
    <w:rsid w:val="00916B0C"/>
    <w:rsid w:val="0091725B"/>
    <w:rsid w:val="00921574"/>
    <w:rsid w:val="00923ABB"/>
    <w:rsid w:val="00924526"/>
    <w:rsid w:val="00924646"/>
    <w:rsid w:val="00925AE1"/>
    <w:rsid w:val="00926863"/>
    <w:rsid w:val="00926C9E"/>
    <w:rsid w:val="00927AFC"/>
    <w:rsid w:val="0093008F"/>
    <w:rsid w:val="009310AD"/>
    <w:rsid w:val="00932524"/>
    <w:rsid w:val="0093298B"/>
    <w:rsid w:val="00932BCE"/>
    <w:rsid w:val="00933186"/>
    <w:rsid w:val="00933B76"/>
    <w:rsid w:val="00933FD6"/>
    <w:rsid w:val="00934BF2"/>
    <w:rsid w:val="00934F31"/>
    <w:rsid w:val="00935C6D"/>
    <w:rsid w:val="00936063"/>
    <w:rsid w:val="00936222"/>
    <w:rsid w:val="00936DFC"/>
    <w:rsid w:val="00937EF2"/>
    <w:rsid w:val="009413A3"/>
    <w:rsid w:val="0094147D"/>
    <w:rsid w:val="0094198F"/>
    <w:rsid w:val="009422A5"/>
    <w:rsid w:val="00942F75"/>
    <w:rsid w:val="009432F1"/>
    <w:rsid w:val="009438D6"/>
    <w:rsid w:val="00944E60"/>
    <w:rsid w:val="00945550"/>
    <w:rsid w:val="00946DE4"/>
    <w:rsid w:val="00947913"/>
    <w:rsid w:val="00951793"/>
    <w:rsid w:val="00952627"/>
    <w:rsid w:val="00952CF9"/>
    <w:rsid w:val="00952D11"/>
    <w:rsid w:val="009532E7"/>
    <w:rsid w:val="00953916"/>
    <w:rsid w:val="00954129"/>
    <w:rsid w:val="009543C1"/>
    <w:rsid w:val="00955585"/>
    <w:rsid w:val="0096022B"/>
    <w:rsid w:val="00960812"/>
    <w:rsid w:val="009616D5"/>
    <w:rsid w:val="00961985"/>
    <w:rsid w:val="00961B13"/>
    <w:rsid w:val="00962491"/>
    <w:rsid w:val="00962EB5"/>
    <w:rsid w:val="00964922"/>
    <w:rsid w:val="0096498F"/>
    <w:rsid w:val="00964A42"/>
    <w:rsid w:val="00964EE4"/>
    <w:rsid w:val="0096587A"/>
    <w:rsid w:val="00965A10"/>
    <w:rsid w:val="00965AB0"/>
    <w:rsid w:val="009667D8"/>
    <w:rsid w:val="00967E41"/>
    <w:rsid w:val="0097031C"/>
    <w:rsid w:val="009716EA"/>
    <w:rsid w:val="009723B6"/>
    <w:rsid w:val="00972CE7"/>
    <w:rsid w:val="00973099"/>
    <w:rsid w:val="009734D3"/>
    <w:rsid w:val="0097530B"/>
    <w:rsid w:val="00976C1A"/>
    <w:rsid w:val="009772FF"/>
    <w:rsid w:val="009773CF"/>
    <w:rsid w:val="0098090A"/>
    <w:rsid w:val="0098096C"/>
    <w:rsid w:val="00980FC7"/>
    <w:rsid w:val="0098263A"/>
    <w:rsid w:val="00982B79"/>
    <w:rsid w:val="00985B12"/>
    <w:rsid w:val="00986099"/>
    <w:rsid w:val="0098663A"/>
    <w:rsid w:val="00986DED"/>
    <w:rsid w:val="00991D82"/>
    <w:rsid w:val="00993227"/>
    <w:rsid w:val="009949A8"/>
    <w:rsid w:val="00994B97"/>
    <w:rsid w:val="009950A1"/>
    <w:rsid w:val="0099590E"/>
    <w:rsid w:val="00996459"/>
    <w:rsid w:val="00996655"/>
    <w:rsid w:val="00996A34"/>
    <w:rsid w:val="0099749C"/>
    <w:rsid w:val="009A0E44"/>
    <w:rsid w:val="009A15F9"/>
    <w:rsid w:val="009A21AF"/>
    <w:rsid w:val="009A2FB8"/>
    <w:rsid w:val="009A3A2D"/>
    <w:rsid w:val="009A3B36"/>
    <w:rsid w:val="009A4893"/>
    <w:rsid w:val="009A5A40"/>
    <w:rsid w:val="009A616C"/>
    <w:rsid w:val="009A6441"/>
    <w:rsid w:val="009A6505"/>
    <w:rsid w:val="009A6722"/>
    <w:rsid w:val="009A76D2"/>
    <w:rsid w:val="009A7CDB"/>
    <w:rsid w:val="009B16F0"/>
    <w:rsid w:val="009B38FE"/>
    <w:rsid w:val="009B3BB5"/>
    <w:rsid w:val="009B4BE8"/>
    <w:rsid w:val="009B4C22"/>
    <w:rsid w:val="009B55FD"/>
    <w:rsid w:val="009B5766"/>
    <w:rsid w:val="009B61EC"/>
    <w:rsid w:val="009B6724"/>
    <w:rsid w:val="009B7789"/>
    <w:rsid w:val="009B7A2B"/>
    <w:rsid w:val="009C0BE7"/>
    <w:rsid w:val="009C0E00"/>
    <w:rsid w:val="009C0F6F"/>
    <w:rsid w:val="009C3C69"/>
    <w:rsid w:val="009C43E6"/>
    <w:rsid w:val="009C49D6"/>
    <w:rsid w:val="009C67E6"/>
    <w:rsid w:val="009D13BE"/>
    <w:rsid w:val="009D1D6A"/>
    <w:rsid w:val="009D2D70"/>
    <w:rsid w:val="009D39A5"/>
    <w:rsid w:val="009D4DE9"/>
    <w:rsid w:val="009D4E4F"/>
    <w:rsid w:val="009D78F6"/>
    <w:rsid w:val="009E0DE3"/>
    <w:rsid w:val="009E1413"/>
    <w:rsid w:val="009E1582"/>
    <w:rsid w:val="009E1A46"/>
    <w:rsid w:val="009E1F81"/>
    <w:rsid w:val="009E2A0E"/>
    <w:rsid w:val="009E398C"/>
    <w:rsid w:val="009E64E4"/>
    <w:rsid w:val="009E69FF"/>
    <w:rsid w:val="009E7708"/>
    <w:rsid w:val="009E7C0A"/>
    <w:rsid w:val="009E7C48"/>
    <w:rsid w:val="009F0049"/>
    <w:rsid w:val="009F0073"/>
    <w:rsid w:val="009F06EC"/>
    <w:rsid w:val="009F1BCE"/>
    <w:rsid w:val="009F227E"/>
    <w:rsid w:val="009F3808"/>
    <w:rsid w:val="009F53C2"/>
    <w:rsid w:val="00A00D7A"/>
    <w:rsid w:val="00A0153A"/>
    <w:rsid w:val="00A02F48"/>
    <w:rsid w:val="00A03BCE"/>
    <w:rsid w:val="00A04EB6"/>
    <w:rsid w:val="00A0569E"/>
    <w:rsid w:val="00A070CD"/>
    <w:rsid w:val="00A077AC"/>
    <w:rsid w:val="00A10CEC"/>
    <w:rsid w:val="00A13434"/>
    <w:rsid w:val="00A134C9"/>
    <w:rsid w:val="00A13D02"/>
    <w:rsid w:val="00A13E12"/>
    <w:rsid w:val="00A14066"/>
    <w:rsid w:val="00A14DA4"/>
    <w:rsid w:val="00A15E21"/>
    <w:rsid w:val="00A16AE5"/>
    <w:rsid w:val="00A176C5"/>
    <w:rsid w:val="00A177E2"/>
    <w:rsid w:val="00A20C1F"/>
    <w:rsid w:val="00A20CCB"/>
    <w:rsid w:val="00A21264"/>
    <w:rsid w:val="00A21D16"/>
    <w:rsid w:val="00A229EE"/>
    <w:rsid w:val="00A22B21"/>
    <w:rsid w:val="00A24F44"/>
    <w:rsid w:val="00A2566F"/>
    <w:rsid w:val="00A25C7B"/>
    <w:rsid w:val="00A25D57"/>
    <w:rsid w:val="00A2795B"/>
    <w:rsid w:val="00A31C27"/>
    <w:rsid w:val="00A32599"/>
    <w:rsid w:val="00A32688"/>
    <w:rsid w:val="00A32BAE"/>
    <w:rsid w:val="00A32FB9"/>
    <w:rsid w:val="00A33397"/>
    <w:rsid w:val="00A336FD"/>
    <w:rsid w:val="00A33C04"/>
    <w:rsid w:val="00A33CE4"/>
    <w:rsid w:val="00A342D2"/>
    <w:rsid w:val="00A35BB6"/>
    <w:rsid w:val="00A36478"/>
    <w:rsid w:val="00A373BD"/>
    <w:rsid w:val="00A37867"/>
    <w:rsid w:val="00A37B2F"/>
    <w:rsid w:val="00A40225"/>
    <w:rsid w:val="00A407EC"/>
    <w:rsid w:val="00A40B52"/>
    <w:rsid w:val="00A40F25"/>
    <w:rsid w:val="00A41A01"/>
    <w:rsid w:val="00A421B6"/>
    <w:rsid w:val="00A438FA"/>
    <w:rsid w:val="00A43CAB"/>
    <w:rsid w:val="00A44253"/>
    <w:rsid w:val="00A45214"/>
    <w:rsid w:val="00A4592E"/>
    <w:rsid w:val="00A46D6A"/>
    <w:rsid w:val="00A475C0"/>
    <w:rsid w:val="00A47768"/>
    <w:rsid w:val="00A47798"/>
    <w:rsid w:val="00A478B7"/>
    <w:rsid w:val="00A520C3"/>
    <w:rsid w:val="00A52F49"/>
    <w:rsid w:val="00A53B9C"/>
    <w:rsid w:val="00A5451C"/>
    <w:rsid w:val="00A54F39"/>
    <w:rsid w:val="00A552E6"/>
    <w:rsid w:val="00A558AD"/>
    <w:rsid w:val="00A55B02"/>
    <w:rsid w:val="00A56099"/>
    <w:rsid w:val="00A56C7B"/>
    <w:rsid w:val="00A57878"/>
    <w:rsid w:val="00A6227C"/>
    <w:rsid w:val="00A622B3"/>
    <w:rsid w:val="00A622E0"/>
    <w:rsid w:val="00A62DEC"/>
    <w:rsid w:val="00A62F52"/>
    <w:rsid w:val="00A648AB"/>
    <w:rsid w:val="00A6566F"/>
    <w:rsid w:val="00A6593A"/>
    <w:rsid w:val="00A65CD3"/>
    <w:rsid w:val="00A67108"/>
    <w:rsid w:val="00A67A6B"/>
    <w:rsid w:val="00A67EFF"/>
    <w:rsid w:val="00A70500"/>
    <w:rsid w:val="00A730C2"/>
    <w:rsid w:val="00A73959"/>
    <w:rsid w:val="00A73B0D"/>
    <w:rsid w:val="00A76387"/>
    <w:rsid w:val="00A7639A"/>
    <w:rsid w:val="00A77B4A"/>
    <w:rsid w:val="00A800C2"/>
    <w:rsid w:val="00A8082E"/>
    <w:rsid w:val="00A80FD2"/>
    <w:rsid w:val="00A8269C"/>
    <w:rsid w:val="00A8665A"/>
    <w:rsid w:val="00A87A39"/>
    <w:rsid w:val="00A9010F"/>
    <w:rsid w:val="00A90C2E"/>
    <w:rsid w:val="00A91330"/>
    <w:rsid w:val="00A9186A"/>
    <w:rsid w:val="00A91F8C"/>
    <w:rsid w:val="00A920ED"/>
    <w:rsid w:val="00A92524"/>
    <w:rsid w:val="00A93BCA"/>
    <w:rsid w:val="00A94027"/>
    <w:rsid w:val="00A953CA"/>
    <w:rsid w:val="00A9540D"/>
    <w:rsid w:val="00A962F4"/>
    <w:rsid w:val="00A9665C"/>
    <w:rsid w:val="00A96AD7"/>
    <w:rsid w:val="00A975F6"/>
    <w:rsid w:val="00A97824"/>
    <w:rsid w:val="00A978FC"/>
    <w:rsid w:val="00AA06C6"/>
    <w:rsid w:val="00AA096B"/>
    <w:rsid w:val="00AA0A0B"/>
    <w:rsid w:val="00AA1801"/>
    <w:rsid w:val="00AA19DE"/>
    <w:rsid w:val="00AA2789"/>
    <w:rsid w:val="00AA3797"/>
    <w:rsid w:val="00AA38C4"/>
    <w:rsid w:val="00AA4029"/>
    <w:rsid w:val="00AA4124"/>
    <w:rsid w:val="00AA5391"/>
    <w:rsid w:val="00AA59D0"/>
    <w:rsid w:val="00AA6946"/>
    <w:rsid w:val="00AB4CFE"/>
    <w:rsid w:val="00AB4D5A"/>
    <w:rsid w:val="00AB5192"/>
    <w:rsid w:val="00AB6144"/>
    <w:rsid w:val="00AB642C"/>
    <w:rsid w:val="00AB6D45"/>
    <w:rsid w:val="00AB7309"/>
    <w:rsid w:val="00AB7ABF"/>
    <w:rsid w:val="00AC1FEC"/>
    <w:rsid w:val="00AC358A"/>
    <w:rsid w:val="00AC3770"/>
    <w:rsid w:val="00AC399D"/>
    <w:rsid w:val="00AC3F7A"/>
    <w:rsid w:val="00AC5CED"/>
    <w:rsid w:val="00AC72B8"/>
    <w:rsid w:val="00AC72C2"/>
    <w:rsid w:val="00AC72DB"/>
    <w:rsid w:val="00AC76ED"/>
    <w:rsid w:val="00AD0216"/>
    <w:rsid w:val="00AD04E2"/>
    <w:rsid w:val="00AD07E9"/>
    <w:rsid w:val="00AD0E9F"/>
    <w:rsid w:val="00AD27F2"/>
    <w:rsid w:val="00AD2DB5"/>
    <w:rsid w:val="00AD2FA4"/>
    <w:rsid w:val="00AD389A"/>
    <w:rsid w:val="00AD3CBF"/>
    <w:rsid w:val="00AD43E3"/>
    <w:rsid w:val="00AD666D"/>
    <w:rsid w:val="00AD6E75"/>
    <w:rsid w:val="00AD740B"/>
    <w:rsid w:val="00AD757B"/>
    <w:rsid w:val="00AD7B02"/>
    <w:rsid w:val="00AE0962"/>
    <w:rsid w:val="00AE0F2F"/>
    <w:rsid w:val="00AE15C7"/>
    <w:rsid w:val="00AE257A"/>
    <w:rsid w:val="00AE355F"/>
    <w:rsid w:val="00AE3686"/>
    <w:rsid w:val="00AE4F92"/>
    <w:rsid w:val="00AE5205"/>
    <w:rsid w:val="00AE5DAE"/>
    <w:rsid w:val="00AE5DF4"/>
    <w:rsid w:val="00AE6D90"/>
    <w:rsid w:val="00AE7B71"/>
    <w:rsid w:val="00AF0E37"/>
    <w:rsid w:val="00AF1286"/>
    <w:rsid w:val="00AF168C"/>
    <w:rsid w:val="00AF1A43"/>
    <w:rsid w:val="00AF26D0"/>
    <w:rsid w:val="00AF3039"/>
    <w:rsid w:val="00AF3143"/>
    <w:rsid w:val="00AF3307"/>
    <w:rsid w:val="00AF39D3"/>
    <w:rsid w:val="00AF4207"/>
    <w:rsid w:val="00AF456D"/>
    <w:rsid w:val="00AF4A15"/>
    <w:rsid w:val="00AF4CDF"/>
    <w:rsid w:val="00AF6AFE"/>
    <w:rsid w:val="00AF728F"/>
    <w:rsid w:val="00B003B1"/>
    <w:rsid w:val="00B02674"/>
    <w:rsid w:val="00B02702"/>
    <w:rsid w:val="00B041E1"/>
    <w:rsid w:val="00B04B1A"/>
    <w:rsid w:val="00B06449"/>
    <w:rsid w:val="00B06679"/>
    <w:rsid w:val="00B06EDA"/>
    <w:rsid w:val="00B06FAA"/>
    <w:rsid w:val="00B070BB"/>
    <w:rsid w:val="00B07235"/>
    <w:rsid w:val="00B0784B"/>
    <w:rsid w:val="00B07CEB"/>
    <w:rsid w:val="00B11785"/>
    <w:rsid w:val="00B11A95"/>
    <w:rsid w:val="00B11B51"/>
    <w:rsid w:val="00B11EDC"/>
    <w:rsid w:val="00B124F0"/>
    <w:rsid w:val="00B12C22"/>
    <w:rsid w:val="00B14591"/>
    <w:rsid w:val="00B15668"/>
    <w:rsid w:val="00B15CE8"/>
    <w:rsid w:val="00B17F8F"/>
    <w:rsid w:val="00B211F0"/>
    <w:rsid w:val="00B2120F"/>
    <w:rsid w:val="00B21570"/>
    <w:rsid w:val="00B21E8D"/>
    <w:rsid w:val="00B22989"/>
    <w:rsid w:val="00B236B4"/>
    <w:rsid w:val="00B239D8"/>
    <w:rsid w:val="00B239E1"/>
    <w:rsid w:val="00B23C03"/>
    <w:rsid w:val="00B2443D"/>
    <w:rsid w:val="00B2486D"/>
    <w:rsid w:val="00B25697"/>
    <w:rsid w:val="00B259CE"/>
    <w:rsid w:val="00B26257"/>
    <w:rsid w:val="00B26E0A"/>
    <w:rsid w:val="00B30C4F"/>
    <w:rsid w:val="00B30E76"/>
    <w:rsid w:val="00B31D95"/>
    <w:rsid w:val="00B32CAA"/>
    <w:rsid w:val="00B32D4F"/>
    <w:rsid w:val="00B3304C"/>
    <w:rsid w:val="00B337D4"/>
    <w:rsid w:val="00B35A76"/>
    <w:rsid w:val="00B36D6A"/>
    <w:rsid w:val="00B400F8"/>
    <w:rsid w:val="00B4058A"/>
    <w:rsid w:val="00B4059A"/>
    <w:rsid w:val="00B41CC7"/>
    <w:rsid w:val="00B41F83"/>
    <w:rsid w:val="00B42004"/>
    <w:rsid w:val="00B42210"/>
    <w:rsid w:val="00B44449"/>
    <w:rsid w:val="00B44874"/>
    <w:rsid w:val="00B45043"/>
    <w:rsid w:val="00B45BA3"/>
    <w:rsid w:val="00B4764B"/>
    <w:rsid w:val="00B50C8B"/>
    <w:rsid w:val="00B50CEB"/>
    <w:rsid w:val="00B51E8B"/>
    <w:rsid w:val="00B520D4"/>
    <w:rsid w:val="00B52717"/>
    <w:rsid w:val="00B53D3D"/>
    <w:rsid w:val="00B54868"/>
    <w:rsid w:val="00B54886"/>
    <w:rsid w:val="00B553C2"/>
    <w:rsid w:val="00B558D9"/>
    <w:rsid w:val="00B55988"/>
    <w:rsid w:val="00B559D7"/>
    <w:rsid w:val="00B562AF"/>
    <w:rsid w:val="00B56A15"/>
    <w:rsid w:val="00B57581"/>
    <w:rsid w:val="00B57987"/>
    <w:rsid w:val="00B601A9"/>
    <w:rsid w:val="00B61220"/>
    <w:rsid w:val="00B617E8"/>
    <w:rsid w:val="00B620FC"/>
    <w:rsid w:val="00B6331D"/>
    <w:rsid w:val="00B63EF6"/>
    <w:rsid w:val="00B655ED"/>
    <w:rsid w:val="00B6579D"/>
    <w:rsid w:val="00B6767D"/>
    <w:rsid w:val="00B67719"/>
    <w:rsid w:val="00B67A25"/>
    <w:rsid w:val="00B706D6"/>
    <w:rsid w:val="00B70B85"/>
    <w:rsid w:val="00B72A59"/>
    <w:rsid w:val="00B737A8"/>
    <w:rsid w:val="00B737C8"/>
    <w:rsid w:val="00B737E6"/>
    <w:rsid w:val="00B73C59"/>
    <w:rsid w:val="00B73F3B"/>
    <w:rsid w:val="00B747D5"/>
    <w:rsid w:val="00B75A9F"/>
    <w:rsid w:val="00B765F1"/>
    <w:rsid w:val="00B76B68"/>
    <w:rsid w:val="00B77874"/>
    <w:rsid w:val="00B77A43"/>
    <w:rsid w:val="00B77AD1"/>
    <w:rsid w:val="00B77EBD"/>
    <w:rsid w:val="00B80297"/>
    <w:rsid w:val="00B80E98"/>
    <w:rsid w:val="00B81268"/>
    <w:rsid w:val="00B819CE"/>
    <w:rsid w:val="00B823B4"/>
    <w:rsid w:val="00B82603"/>
    <w:rsid w:val="00B82A1E"/>
    <w:rsid w:val="00B83161"/>
    <w:rsid w:val="00B83D82"/>
    <w:rsid w:val="00B853D8"/>
    <w:rsid w:val="00B85789"/>
    <w:rsid w:val="00B86DCA"/>
    <w:rsid w:val="00B87C87"/>
    <w:rsid w:val="00B87E3E"/>
    <w:rsid w:val="00B907A4"/>
    <w:rsid w:val="00B924D4"/>
    <w:rsid w:val="00B9253B"/>
    <w:rsid w:val="00B951FC"/>
    <w:rsid w:val="00B95917"/>
    <w:rsid w:val="00B96A81"/>
    <w:rsid w:val="00B96F5F"/>
    <w:rsid w:val="00B972A0"/>
    <w:rsid w:val="00BA0281"/>
    <w:rsid w:val="00BA095E"/>
    <w:rsid w:val="00BA1499"/>
    <w:rsid w:val="00BA156C"/>
    <w:rsid w:val="00BA2CBF"/>
    <w:rsid w:val="00BA2E37"/>
    <w:rsid w:val="00BA399A"/>
    <w:rsid w:val="00BA39DF"/>
    <w:rsid w:val="00BA3CE2"/>
    <w:rsid w:val="00BA491D"/>
    <w:rsid w:val="00BA513C"/>
    <w:rsid w:val="00BA5834"/>
    <w:rsid w:val="00BA6201"/>
    <w:rsid w:val="00BA70FA"/>
    <w:rsid w:val="00BA7703"/>
    <w:rsid w:val="00BA7FE9"/>
    <w:rsid w:val="00BB2870"/>
    <w:rsid w:val="00BB33FB"/>
    <w:rsid w:val="00BB370F"/>
    <w:rsid w:val="00BB417C"/>
    <w:rsid w:val="00BB41CE"/>
    <w:rsid w:val="00BB4505"/>
    <w:rsid w:val="00BB46C0"/>
    <w:rsid w:val="00BB46C4"/>
    <w:rsid w:val="00BB59DC"/>
    <w:rsid w:val="00BB6EF3"/>
    <w:rsid w:val="00BB6FBE"/>
    <w:rsid w:val="00BC03BC"/>
    <w:rsid w:val="00BC0EF5"/>
    <w:rsid w:val="00BC4387"/>
    <w:rsid w:val="00BC4938"/>
    <w:rsid w:val="00BC79E2"/>
    <w:rsid w:val="00BD068D"/>
    <w:rsid w:val="00BD075A"/>
    <w:rsid w:val="00BD0943"/>
    <w:rsid w:val="00BD2F26"/>
    <w:rsid w:val="00BD40F3"/>
    <w:rsid w:val="00BD5622"/>
    <w:rsid w:val="00BD5A97"/>
    <w:rsid w:val="00BD6291"/>
    <w:rsid w:val="00BD728B"/>
    <w:rsid w:val="00BE09D6"/>
    <w:rsid w:val="00BE0A75"/>
    <w:rsid w:val="00BE1C37"/>
    <w:rsid w:val="00BE2974"/>
    <w:rsid w:val="00BE29BA"/>
    <w:rsid w:val="00BE32E6"/>
    <w:rsid w:val="00BE458B"/>
    <w:rsid w:val="00BE4A87"/>
    <w:rsid w:val="00BE5AEE"/>
    <w:rsid w:val="00BE68F9"/>
    <w:rsid w:val="00BE69B5"/>
    <w:rsid w:val="00BE6E9C"/>
    <w:rsid w:val="00BE770C"/>
    <w:rsid w:val="00BE7A21"/>
    <w:rsid w:val="00BE7ED6"/>
    <w:rsid w:val="00BF0FBC"/>
    <w:rsid w:val="00BF1BE2"/>
    <w:rsid w:val="00BF2459"/>
    <w:rsid w:val="00BF26A4"/>
    <w:rsid w:val="00BF3687"/>
    <w:rsid w:val="00BF6CE1"/>
    <w:rsid w:val="00BF7DC0"/>
    <w:rsid w:val="00C002E3"/>
    <w:rsid w:val="00C011F9"/>
    <w:rsid w:val="00C0299A"/>
    <w:rsid w:val="00C049F2"/>
    <w:rsid w:val="00C05EC0"/>
    <w:rsid w:val="00C0621D"/>
    <w:rsid w:val="00C07404"/>
    <w:rsid w:val="00C076E4"/>
    <w:rsid w:val="00C0791D"/>
    <w:rsid w:val="00C10291"/>
    <w:rsid w:val="00C110FD"/>
    <w:rsid w:val="00C114D8"/>
    <w:rsid w:val="00C12007"/>
    <w:rsid w:val="00C1267B"/>
    <w:rsid w:val="00C130DE"/>
    <w:rsid w:val="00C15996"/>
    <w:rsid w:val="00C15D7B"/>
    <w:rsid w:val="00C160E8"/>
    <w:rsid w:val="00C16FFC"/>
    <w:rsid w:val="00C17BD9"/>
    <w:rsid w:val="00C20455"/>
    <w:rsid w:val="00C235A9"/>
    <w:rsid w:val="00C24C0E"/>
    <w:rsid w:val="00C25517"/>
    <w:rsid w:val="00C25C67"/>
    <w:rsid w:val="00C25F14"/>
    <w:rsid w:val="00C26E3E"/>
    <w:rsid w:val="00C27A7A"/>
    <w:rsid w:val="00C303D6"/>
    <w:rsid w:val="00C31011"/>
    <w:rsid w:val="00C32112"/>
    <w:rsid w:val="00C32129"/>
    <w:rsid w:val="00C3227B"/>
    <w:rsid w:val="00C32E1B"/>
    <w:rsid w:val="00C3313C"/>
    <w:rsid w:val="00C3314E"/>
    <w:rsid w:val="00C34261"/>
    <w:rsid w:val="00C34B3E"/>
    <w:rsid w:val="00C356E6"/>
    <w:rsid w:val="00C36899"/>
    <w:rsid w:val="00C36E04"/>
    <w:rsid w:val="00C376A4"/>
    <w:rsid w:val="00C40BEA"/>
    <w:rsid w:val="00C421EF"/>
    <w:rsid w:val="00C42514"/>
    <w:rsid w:val="00C43844"/>
    <w:rsid w:val="00C43F38"/>
    <w:rsid w:val="00C44A31"/>
    <w:rsid w:val="00C45057"/>
    <w:rsid w:val="00C46196"/>
    <w:rsid w:val="00C4644F"/>
    <w:rsid w:val="00C468D6"/>
    <w:rsid w:val="00C468EC"/>
    <w:rsid w:val="00C46C5A"/>
    <w:rsid w:val="00C46CD9"/>
    <w:rsid w:val="00C471D5"/>
    <w:rsid w:val="00C47F88"/>
    <w:rsid w:val="00C51274"/>
    <w:rsid w:val="00C51684"/>
    <w:rsid w:val="00C51901"/>
    <w:rsid w:val="00C5388B"/>
    <w:rsid w:val="00C53F5A"/>
    <w:rsid w:val="00C55A9B"/>
    <w:rsid w:val="00C560DC"/>
    <w:rsid w:val="00C57E47"/>
    <w:rsid w:val="00C60F04"/>
    <w:rsid w:val="00C62639"/>
    <w:rsid w:val="00C62BE5"/>
    <w:rsid w:val="00C62F3E"/>
    <w:rsid w:val="00C64092"/>
    <w:rsid w:val="00C669C4"/>
    <w:rsid w:val="00C66C84"/>
    <w:rsid w:val="00C70A98"/>
    <w:rsid w:val="00C717F1"/>
    <w:rsid w:val="00C72269"/>
    <w:rsid w:val="00C7299B"/>
    <w:rsid w:val="00C72FAA"/>
    <w:rsid w:val="00C73B18"/>
    <w:rsid w:val="00C752DE"/>
    <w:rsid w:val="00C7532D"/>
    <w:rsid w:val="00C75A06"/>
    <w:rsid w:val="00C77335"/>
    <w:rsid w:val="00C77571"/>
    <w:rsid w:val="00C77789"/>
    <w:rsid w:val="00C77B9E"/>
    <w:rsid w:val="00C8038E"/>
    <w:rsid w:val="00C811AE"/>
    <w:rsid w:val="00C81EB5"/>
    <w:rsid w:val="00C822D4"/>
    <w:rsid w:val="00C8361D"/>
    <w:rsid w:val="00C83C5E"/>
    <w:rsid w:val="00C84492"/>
    <w:rsid w:val="00C86BE3"/>
    <w:rsid w:val="00C874C6"/>
    <w:rsid w:val="00C87668"/>
    <w:rsid w:val="00C87C0A"/>
    <w:rsid w:val="00C9089C"/>
    <w:rsid w:val="00C90A66"/>
    <w:rsid w:val="00C912C9"/>
    <w:rsid w:val="00C91C5F"/>
    <w:rsid w:val="00C91D27"/>
    <w:rsid w:val="00C9263A"/>
    <w:rsid w:val="00C92684"/>
    <w:rsid w:val="00C94855"/>
    <w:rsid w:val="00C95B21"/>
    <w:rsid w:val="00C97525"/>
    <w:rsid w:val="00CA02D6"/>
    <w:rsid w:val="00CA106D"/>
    <w:rsid w:val="00CA13C0"/>
    <w:rsid w:val="00CA291F"/>
    <w:rsid w:val="00CA37CF"/>
    <w:rsid w:val="00CA458B"/>
    <w:rsid w:val="00CA5139"/>
    <w:rsid w:val="00CA5815"/>
    <w:rsid w:val="00CA5E86"/>
    <w:rsid w:val="00CB0039"/>
    <w:rsid w:val="00CB015D"/>
    <w:rsid w:val="00CB2012"/>
    <w:rsid w:val="00CB241E"/>
    <w:rsid w:val="00CB322E"/>
    <w:rsid w:val="00CB3D65"/>
    <w:rsid w:val="00CB5B27"/>
    <w:rsid w:val="00CB5F5F"/>
    <w:rsid w:val="00CB5FD8"/>
    <w:rsid w:val="00CB695B"/>
    <w:rsid w:val="00CB7DB8"/>
    <w:rsid w:val="00CC0081"/>
    <w:rsid w:val="00CC1C2A"/>
    <w:rsid w:val="00CC2685"/>
    <w:rsid w:val="00CC2BD9"/>
    <w:rsid w:val="00CC2F2D"/>
    <w:rsid w:val="00CC63F4"/>
    <w:rsid w:val="00CC66C6"/>
    <w:rsid w:val="00CC6A7B"/>
    <w:rsid w:val="00CD04E5"/>
    <w:rsid w:val="00CD0500"/>
    <w:rsid w:val="00CD087C"/>
    <w:rsid w:val="00CD0FC8"/>
    <w:rsid w:val="00CD129A"/>
    <w:rsid w:val="00CD1B09"/>
    <w:rsid w:val="00CD1B50"/>
    <w:rsid w:val="00CD1E28"/>
    <w:rsid w:val="00CD261B"/>
    <w:rsid w:val="00CD282D"/>
    <w:rsid w:val="00CD29D2"/>
    <w:rsid w:val="00CD2B8C"/>
    <w:rsid w:val="00CD4466"/>
    <w:rsid w:val="00CD4B5E"/>
    <w:rsid w:val="00CD5474"/>
    <w:rsid w:val="00CD5CB8"/>
    <w:rsid w:val="00CD625C"/>
    <w:rsid w:val="00CD6773"/>
    <w:rsid w:val="00CD699A"/>
    <w:rsid w:val="00CD70EA"/>
    <w:rsid w:val="00CE0BF3"/>
    <w:rsid w:val="00CE0F63"/>
    <w:rsid w:val="00CE1016"/>
    <w:rsid w:val="00CE1A6B"/>
    <w:rsid w:val="00CE1C6A"/>
    <w:rsid w:val="00CE2A90"/>
    <w:rsid w:val="00CE54FD"/>
    <w:rsid w:val="00CE58CF"/>
    <w:rsid w:val="00CE5CE2"/>
    <w:rsid w:val="00CE5F21"/>
    <w:rsid w:val="00CE7A2A"/>
    <w:rsid w:val="00CF15F2"/>
    <w:rsid w:val="00CF1A92"/>
    <w:rsid w:val="00CF1B7F"/>
    <w:rsid w:val="00CF4C7F"/>
    <w:rsid w:val="00CF5403"/>
    <w:rsid w:val="00CF656B"/>
    <w:rsid w:val="00CF658F"/>
    <w:rsid w:val="00CF68AC"/>
    <w:rsid w:val="00D0043F"/>
    <w:rsid w:val="00D01442"/>
    <w:rsid w:val="00D0201B"/>
    <w:rsid w:val="00D0278F"/>
    <w:rsid w:val="00D0466A"/>
    <w:rsid w:val="00D0641F"/>
    <w:rsid w:val="00D06C16"/>
    <w:rsid w:val="00D12976"/>
    <w:rsid w:val="00D13F3A"/>
    <w:rsid w:val="00D14022"/>
    <w:rsid w:val="00D143AD"/>
    <w:rsid w:val="00D14F26"/>
    <w:rsid w:val="00D1591D"/>
    <w:rsid w:val="00D15B06"/>
    <w:rsid w:val="00D17956"/>
    <w:rsid w:val="00D209F3"/>
    <w:rsid w:val="00D20F17"/>
    <w:rsid w:val="00D21B98"/>
    <w:rsid w:val="00D222B7"/>
    <w:rsid w:val="00D22CBE"/>
    <w:rsid w:val="00D23294"/>
    <w:rsid w:val="00D23541"/>
    <w:rsid w:val="00D235F5"/>
    <w:rsid w:val="00D2452C"/>
    <w:rsid w:val="00D24678"/>
    <w:rsid w:val="00D2468B"/>
    <w:rsid w:val="00D24E58"/>
    <w:rsid w:val="00D25166"/>
    <w:rsid w:val="00D25D09"/>
    <w:rsid w:val="00D26348"/>
    <w:rsid w:val="00D277BB"/>
    <w:rsid w:val="00D30521"/>
    <w:rsid w:val="00D30EE3"/>
    <w:rsid w:val="00D3154B"/>
    <w:rsid w:val="00D316C3"/>
    <w:rsid w:val="00D318E8"/>
    <w:rsid w:val="00D32FF8"/>
    <w:rsid w:val="00D34DC8"/>
    <w:rsid w:val="00D350E3"/>
    <w:rsid w:val="00D35992"/>
    <w:rsid w:val="00D35F7A"/>
    <w:rsid w:val="00D36920"/>
    <w:rsid w:val="00D4091D"/>
    <w:rsid w:val="00D40FF3"/>
    <w:rsid w:val="00D415B7"/>
    <w:rsid w:val="00D42B9A"/>
    <w:rsid w:val="00D43459"/>
    <w:rsid w:val="00D4363D"/>
    <w:rsid w:val="00D448F6"/>
    <w:rsid w:val="00D44B8B"/>
    <w:rsid w:val="00D458A8"/>
    <w:rsid w:val="00D45CE0"/>
    <w:rsid w:val="00D4601B"/>
    <w:rsid w:val="00D46FB2"/>
    <w:rsid w:val="00D47F0F"/>
    <w:rsid w:val="00D50D3A"/>
    <w:rsid w:val="00D515F9"/>
    <w:rsid w:val="00D518F0"/>
    <w:rsid w:val="00D51BA1"/>
    <w:rsid w:val="00D525BB"/>
    <w:rsid w:val="00D5381F"/>
    <w:rsid w:val="00D5428C"/>
    <w:rsid w:val="00D547C9"/>
    <w:rsid w:val="00D548E1"/>
    <w:rsid w:val="00D54DB2"/>
    <w:rsid w:val="00D553B1"/>
    <w:rsid w:val="00D5699B"/>
    <w:rsid w:val="00D60204"/>
    <w:rsid w:val="00D618D0"/>
    <w:rsid w:val="00D623AC"/>
    <w:rsid w:val="00D6243B"/>
    <w:rsid w:val="00D624B9"/>
    <w:rsid w:val="00D633EC"/>
    <w:rsid w:val="00D63645"/>
    <w:rsid w:val="00D64E4E"/>
    <w:rsid w:val="00D64F9F"/>
    <w:rsid w:val="00D65B0C"/>
    <w:rsid w:val="00D66436"/>
    <w:rsid w:val="00D6650E"/>
    <w:rsid w:val="00D66AC5"/>
    <w:rsid w:val="00D66CDB"/>
    <w:rsid w:val="00D6787D"/>
    <w:rsid w:val="00D67C65"/>
    <w:rsid w:val="00D7018A"/>
    <w:rsid w:val="00D704AA"/>
    <w:rsid w:val="00D71081"/>
    <w:rsid w:val="00D71661"/>
    <w:rsid w:val="00D7166D"/>
    <w:rsid w:val="00D72613"/>
    <w:rsid w:val="00D731C5"/>
    <w:rsid w:val="00D736F8"/>
    <w:rsid w:val="00D7381D"/>
    <w:rsid w:val="00D74869"/>
    <w:rsid w:val="00D75D1F"/>
    <w:rsid w:val="00D80C5C"/>
    <w:rsid w:val="00D80FB7"/>
    <w:rsid w:val="00D835AC"/>
    <w:rsid w:val="00D8453A"/>
    <w:rsid w:val="00D853C8"/>
    <w:rsid w:val="00D85973"/>
    <w:rsid w:val="00D85A6C"/>
    <w:rsid w:val="00D86F22"/>
    <w:rsid w:val="00D87555"/>
    <w:rsid w:val="00D903AE"/>
    <w:rsid w:val="00D909C3"/>
    <w:rsid w:val="00D914A6"/>
    <w:rsid w:val="00D936A7"/>
    <w:rsid w:val="00D960AC"/>
    <w:rsid w:val="00D9668A"/>
    <w:rsid w:val="00D96811"/>
    <w:rsid w:val="00DA0DC6"/>
    <w:rsid w:val="00DA1404"/>
    <w:rsid w:val="00DA1881"/>
    <w:rsid w:val="00DA2BE1"/>
    <w:rsid w:val="00DA35BF"/>
    <w:rsid w:val="00DA3994"/>
    <w:rsid w:val="00DA3D02"/>
    <w:rsid w:val="00DA43A2"/>
    <w:rsid w:val="00DA4D88"/>
    <w:rsid w:val="00DA7435"/>
    <w:rsid w:val="00DA7632"/>
    <w:rsid w:val="00DA7FB3"/>
    <w:rsid w:val="00DB014F"/>
    <w:rsid w:val="00DB0940"/>
    <w:rsid w:val="00DB1739"/>
    <w:rsid w:val="00DB2A8F"/>
    <w:rsid w:val="00DB2B32"/>
    <w:rsid w:val="00DB64F1"/>
    <w:rsid w:val="00DB765D"/>
    <w:rsid w:val="00DC0FA6"/>
    <w:rsid w:val="00DC1624"/>
    <w:rsid w:val="00DC16CF"/>
    <w:rsid w:val="00DC1C7E"/>
    <w:rsid w:val="00DC1D5A"/>
    <w:rsid w:val="00DC1E39"/>
    <w:rsid w:val="00DC33AA"/>
    <w:rsid w:val="00DC3516"/>
    <w:rsid w:val="00DC4EC2"/>
    <w:rsid w:val="00DC7620"/>
    <w:rsid w:val="00DC7DDA"/>
    <w:rsid w:val="00DD0D2B"/>
    <w:rsid w:val="00DD23EB"/>
    <w:rsid w:val="00DD29A2"/>
    <w:rsid w:val="00DD35FB"/>
    <w:rsid w:val="00DD3640"/>
    <w:rsid w:val="00DD3ECD"/>
    <w:rsid w:val="00DD44E9"/>
    <w:rsid w:val="00DD6464"/>
    <w:rsid w:val="00DD79B9"/>
    <w:rsid w:val="00DE04E8"/>
    <w:rsid w:val="00DE0FD4"/>
    <w:rsid w:val="00DE1003"/>
    <w:rsid w:val="00DE2DAD"/>
    <w:rsid w:val="00DE2FF6"/>
    <w:rsid w:val="00DE3A4B"/>
    <w:rsid w:val="00DE4586"/>
    <w:rsid w:val="00DE4B65"/>
    <w:rsid w:val="00DE4D88"/>
    <w:rsid w:val="00DE534A"/>
    <w:rsid w:val="00DE56DF"/>
    <w:rsid w:val="00DE7462"/>
    <w:rsid w:val="00DF1846"/>
    <w:rsid w:val="00DF2D8F"/>
    <w:rsid w:val="00DF3BAF"/>
    <w:rsid w:val="00DF4308"/>
    <w:rsid w:val="00DF48E4"/>
    <w:rsid w:val="00DF51CF"/>
    <w:rsid w:val="00DF529F"/>
    <w:rsid w:val="00DF6BC7"/>
    <w:rsid w:val="00E015BF"/>
    <w:rsid w:val="00E01A35"/>
    <w:rsid w:val="00E02D9D"/>
    <w:rsid w:val="00E03072"/>
    <w:rsid w:val="00E03A66"/>
    <w:rsid w:val="00E03B2E"/>
    <w:rsid w:val="00E04822"/>
    <w:rsid w:val="00E06524"/>
    <w:rsid w:val="00E073B3"/>
    <w:rsid w:val="00E07C14"/>
    <w:rsid w:val="00E07E9F"/>
    <w:rsid w:val="00E1033E"/>
    <w:rsid w:val="00E10952"/>
    <w:rsid w:val="00E11491"/>
    <w:rsid w:val="00E13773"/>
    <w:rsid w:val="00E15453"/>
    <w:rsid w:val="00E1595B"/>
    <w:rsid w:val="00E15A6A"/>
    <w:rsid w:val="00E15AB6"/>
    <w:rsid w:val="00E225E1"/>
    <w:rsid w:val="00E22BA0"/>
    <w:rsid w:val="00E23579"/>
    <w:rsid w:val="00E23BDB"/>
    <w:rsid w:val="00E24E46"/>
    <w:rsid w:val="00E26420"/>
    <w:rsid w:val="00E26F04"/>
    <w:rsid w:val="00E271D3"/>
    <w:rsid w:val="00E310DA"/>
    <w:rsid w:val="00E311D5"/>
    <w:rsid w:val="00E31626"/>
    <w:rsid w:val="00E3192D"/>
    <w:rsid w:val="00E320C8"/>
    <w:rsid w:val="00E3350D"/>
    <w:rsid w:val="00E3365C"/>
    <w:rsid w:val="00E33FCA"/>
    <w:rsid w:val="00E34851"/>
    <w:rsid w:val="00E34BA2"/>
    <w:rsid w:val="00E34EAC"/>
    <w:rsid w:val="00E353BD"/>
    <w:rsid w:val="00E35B98"/>
    <w:rsid w:val="00E35C99"/>
    <w:rsid w:val="00E3669F"/>
    <w:rsid w:val="00E37045"/>
    <w:rsid w:val="00E379CB"/>
    <w:rsid w:val="00E43506"/>
    <w:rsid w:val="00E44125"/>
    <w:rsid w:val="00E45305"/>
    <w:rsid w:val="00E45DB1"/>
    <w:rsid w:val="00E46496"/>
    <w:rsid w:val="00E5067F"/>
    <w:rsid w:val="00E51184"/>
    <w:rsid w:val="00E51435"/>
    <w:rsid w:val="00E52010"/>
    <w:rsid w:val="00E520A6"/>
    <w:rsid w:val="00E521B2"/>
    <w:rsid w:val="00E52F62"/>
    <w:rsid w:val="00E5386F"/>
    <w:rsid w:val="00E57171"/>
    <w:rsid w:val="00E60194"/>
    <w:rsid w:val="00E60D96"/>
    <w:rsid w:val="00E621A3"/>
    <w:rsid w:val="00E6341D"/>
    <w:rsid w:val="00E63ADE"/>
    <w:rsid w:val="00E63B95"/>
    <w:rsid w:val="00E63E12"/>
    <w:rsid w:val="00E64183"/>
    <w:rsid w:val="00E6573E"/>
    <w:rsid w:val="00E67580"/>
    <w:rsid w:val="00E675FD"/>
    <w:rsid w:val="00E704EF"/>
    <w:rsid w:val="00E7083E"/>
    <w:rsid w:val="00E70AEA"/>
    <w:rsid w:val="00E70EC8"/>
    <w:rsid w:val="00E71065"/>
    <w:rsid w:val="00E7138E"/>
    <w:rsid w:val="00E71F32"/>
    <w:rsid w:val="00E72E16"/>
    <w:rsid w:val="00E730DF"/>
    <w:rsid w:val="00E73A75"/>
    <w:rsid w:val="00E74FB6"/>
    <w:rsid w:val="00E751F0"/>
    <w:rsid w:val="00E77454"/>
    <w:rsid w:val="00E80D15"/>
    <w:rsid w:val="00E810FC"/>
    <w:rsid w:val="00E81C47"/>
    <w:rsid w:val="00E81EA5"/>
    <w:rsid w:val="00E8207A"/>
    <w:rsid w:val="00E82144"/>
    <w:rsid w:val="00E82EC5"/>
    <w:rsid w:val="00E85204"/>
    <w:rsid w:val="00E85660"/>
    <w:rsid w:val="00E85DB6"/>
    <w:rsid w:val="00E8642C"/>
    <w:rsid w:val="00E86468"/>
    <w:rsid w:val="00E86B4D"/>
    <w:rsid w:val="00E8740A"/>
    <w:rsid w:val="00E87502"/>
    <w:rsid w:val="00E9033E"/>
    <w:rsid w:val="00E910E3"/>
    <w:rsid w:val="00E915B2"/>
    <w:rsid w:val="00E92AF9"/>
    <w:rsid w:val="00E93434"/>
    <w:rsid w:val="00E93EB4"/>
    <w:rsid w:val="00E94DDF"/>
    <w:rsid w:val="00E95032"/>
    <w:rsid w:val="00E95356"/>
    <w:rsid w:val="00E957FC"/>
    <w:rsid w:val="00E95A1C"/>
    <w:rsid w:val="00E9649D"/>
    <w:rsid w:val="00EA0B7C"/>
    <w:rsid w:val="00EA11F7"/>
    <w:rsid w:val="00EA3422"/>
    <w:rsid w:val="00EA453F"/>
    <w:rsid w:val="00EA4BE7"/>
    <w:rsid w:val="00EA5515"/>
    <w:rsid w:val="00EA6293"/>
    <w:rsid w:val="00EA6C65"/>
    <w:rsid w:val="00EA70C6"/>
    <w:rsid w:val="00EA742E"/>
    <w:rsid w:val="00EA75CF"/>
    <w:rsid w:val="00EA785B"/>
    <w:rsid w:val="00EA7EC7"/>
    <w:rsid w:val="00EB0696"/>
    <w:rsid w:val="00EB16A9"/>
    <w:rsid w:val="00EB1AA8"/>
    <w:rsid w:val="00EB274E"/>
    <w:rsid w:val="00EB3220"/>
    <w:rsid w:val="00EB39ED"/>
    <w:rsid w:val="00EB3E59"/>
    <w:rsid w:val="00EB50C9"/>
    <w:rsid w:val="00EB6154"/>
    <w:rsid w:val="00EB7B69"/>
    <w:rsid w:val="00EB7FFC"/>
    <w:rsid w:val="00EC113A"/>
    <w:rsid w:val="00EC131B"/>
    <w:rsid w:val="00EC28D8"/>
    <w:rsid w:val="00EC2DFA"/>
    <w:rsid w:val="00EC3251"/>
    <w:rsid w:val="00EC379C"/>
    <w:rsid w:val="00EC458F"/>
    <w:rsid w:val="00EC4A23"/>
    <w:rsid w:val="00EC53A6"/>
    <w:rsid w:val="00EC5C81"/>
    <w:rsid w:val="00EC64E0"/>
    <w:rsid w:val="00EC6601"/>
    <w:rsid w:val="00EC71FD"/>
    <w:rsid w:val="00EC7231"/>
    <w:rsid w:val="00ED0226"/>
    <w:rsid w:val="00ED0F16"/>
    <w:rsid w:val="00ED130C"/>
    <w:rsid w:val="00ED1BCF"/>
    <w:rsid w:val="00ED1E93"/>
    <w:rsid w:val="00ED249E"/>
    <w:rsid w:val="00ED24BE"/>
    <w:rsid w:val="00ED35DC"/>
    <w:rsid w:val="00ED37E3"/>
    <w:rsid w:val="00ED4AF9"/>
    <w:rsid w:val="00ED56C2"/>
    <w:rsid w:val="00ED58F5"/>
    <w:rsid w:val="00ED59B4"/>
    <w:rsid w:val="00ED6030"/>
    <w:rsid w:val="00ED76C0"/>
    <w:rsid w:val="00EE0E93"/>
    <w:rsid w:val="00EE1D61"/>
    <w:rsid w:val="00EE3D15"/>
    <w:rsid w:val="00EE4428"/>
    <w:rsid w:val="00EE4823"/>
    <w:rsid w:val="00EE527F"/>
    <w:rsid w:val="00EE5881"/>
    <w:rsid w:val="00EE5972"/>
    <w:rsid w:val="00EE5B23"/>
    <w:rsid w:val="00EE6948"/>
    <w:rsid w:val="00EE79AF"/>
    <w:rsid w:val="00EF1003"/>
    <w:rsid w:val="00EF16D3"/>
    <w:rsid w:val="00EF4BE7"/>
    <w:rsid w:val="00EF4C41"/>
    <w:rsid w:val="00EF685D"/>
    <w:rsid w:val="00EF71FF"/>
    <w:rsid w:val="00EF78C6"/>
    <w:rsid w:val="00EF7A39"/>
    <w:rsid w:val="00F000ED"/>
    <w:rsid w:val="00F00911"/>
    <w:rsid w:val="00F022A5"/>
    <w:rsid w:val="00F02416"/>
    <w:rsid w:val="00F02C56"/>
    <w:rsid w:val="00F02C65"/>
    <w:rsid w:val="00F03E5A"/>
    <w:rsid w:val="00F0451B"/>
    <w:rsid w:val="00F04BB6"/>
    <w:rsid w:val="00F05359"/>
    <w:rsid w:val="00F06664"/>
    <w:rsid w:val="00F067F0"/>
    <w:rsid w:val="00F0691D"/>
    <w:rsid w:val="00F07CB9"/>
    <w:rsid w:val="00F111CE"/>
    <w:rsid w:val="00F1149E"/>
    <w:rsid w:val="00F118C9"/>
    <w:rsid w:val="00F11DF8"/>
    <w:rsid w:val="00F123A6"/>
    <w:rsid w:val="00F12ACF"/>
    <w:rsid w:val="00F13791"/>
    <w:rsid w:val="00F13EFB"/>
    <w:rsid w:val="00F16381"/>
    <w:rsid w:val="00F163CB"/>
    <w:rsid w:val="00F163FC"/>
    <w:rsid w:val="00F166E9"/>
    <w:rsid w:val="00F16D03"/>
    <w:rsid w:val="00F16EA7"/>
    <w:rsid w:val="00F173AA"/>
    <w:rsid w:val="00F17C27"/>
    <w:rsid w:val="00F20AED"/>
    <w:rsid w:val="00F20DA1"/>
    <w:rsid w:val="00F2109D"/>
    <w:rsid w:val="00F217B1"/>
    <w:rsid w:val="00F22EE7"/>
    <w:rsid w:val="00F2509A"/>
    <w:rsid w:val="00F262B8"/>
    <w:rsid w:val="00F26EAE"/>
    <w:rsid w:val="00F2763A"/>
    <w:rsid w:val="00F27673"/>
    <w:rsid w:val="00F27757"/>
    <w:rsid w:val="00F27841"/>
    <w:rsid w:val="00F27FDC"/>
    <w:rsid w:val="00F30CB4"/>
    <w:rsid w:val="00F30F0B"/>
    <w:rsid w:val="00F311F5"/>
    <w:rsid w:val="00F31263"/>
    <w:rsid w:val="00F32A77"/>
    <w:rsid w:val="00F32AFF"/>
    <w:rsid w:val="00F330B8"/>
    <w:rsid w:val="00F34D93"/>
    <w:rsid w:val="00F361CD"/>
    <w:rsid w:val="00F367B8"/>
    <w:rsid w:val="00F3774B"/>
    <w:rsid w:val="00F37EB7"/>
    <w:rsid w:val="00F37F91"/>
    <w:rsid w:val="00F405D9"/>
    <w:rsid w:val="00F43077"/>
    <w:rsid w:val="00F43C5C"/>
    <w:rsid w:val="00F43D47"/>
    <w:rsid w:val="00F44B7A"/>
    <w:rsid w:val="00F45034"/>
    <w:rsid w:val="00F456BB"/>
    <w:rsid w:val="00F4600B"/>
    <w:rsid w:val="00F462E8"/>
    <w:rsid w:val="00F46ACC"/>
    <w:rsid w:val="00F46D8F"/>
    <w:rsid w:val="00F47073"/>
    <w:rsid w:val="00F473DE"/>
    <w:rsid w:val="00F5376A"/>
    <w:rsid w:val="00F53D2D"/>
    <w:rsid w:val="00F53F01"/>
    <w:rsid w:val="00F562DD"/>
    <w:rsid w:val="00F56B29"/>
    <w:rsid w:val="00F57169"/>
    <w:rsid w:val="00F57782"/>
    <w:rsid w:val="00F57E3F"/>
    <w:rsid w:val="00F61358"/>
    <w:rsid w:val="00F61684"/>
    <w:rsid w:val="00F61EC7"/>
    <w:rsid w:val="00F6353D"/>
    <w:rsid w:val="00F63708"/>
    <w:rsid w:val="00F63AB3"/>
    <w:rsid w:val="00F66391"/>
    <w:rsid w:val="00F677ED"/>
    <w:rsid w:val="00F7010A"/>
    <w:rsid w:val="00F70501"/>
    <w:rsid w:val="00F70C33"/>
    <w:rsid w:val="00F7106D"/>
    <w:rsid w:val="00F711AE"/>
    <w:rsid w:val="00F7144F"/>
    <w:rsid w:val="00F716EE"/>
    <w:rsid w:val="00F721B9"/>
    <w:rsid w:val="00F74595"/>
    <w:rsid w:val="00F75BE1"/>
    <w:rsid w:val="00F7613E"/>
    <w:rsid w:val="00F77C94"/>
    <w:rsid w:val="00F80927"/>
    <w:rsid w:val="00F80EBD"/>
    <w:rsid w:val="00F842BE"/>
    <w:rsid w:val="00F860A9"/>
    <w:rsid w:val="00F866DE"/>
    <w:rsid w:val="00F86EBE"/>
    <w:rsid w:val="00F87E0B"/>
    <w:rsid w:val="00F90716"/>
    <w:rsid w:val="00F910B2"/>
    <w:rsid w:val="00F92A45"/>
    <w:rsid w:val="00F93232"/>
    <w:rsid w:val="00F94C7E"/>
    <w:rsid w:val="00F95EC9"/>
    <w:rsid w:val="00F96CF1"/>
    <w:rsid w:val="00FA0D62"/>
    <w:rsid w:val="00FA1EB6"/>
    <w:rsid w:val="00FA216A"/>
    <w:rsid w:val="00FA5005"/>
    <w:rsid w:val="00FA58A2"/>
    <w:rsid w:val="00FA6A7E"/>
    <w:rsid w:val="00FA7052"/>
    <w:rsid w:val="00FA73D1"/>
    <w:rsid w:val="00FA7B71"/>
    <w:rsid w:val="00FB002E"/>
    <w:rsid w:val="00FB1A7D"/>
    <w:rsid w:val="00FB22D4"/>
    <w:rsid w:val="00FB36EA"/>
    <w:rsid w:val="00FB4482"/>
    <w:rsid w:val="00FB5130"/>
    <w:rsid w:val="00FB5E76"/>
    <w:rsid w:val="00FB62B2"/>
    <w:rsid w:val="00FB770C"/>
    <w:rsid w:val="00FB77D9"/>
    <w:rsid w:val="00FC09B3"/>
    <w:rsid w:val="00FC0D6D"/>
    <w:rsid w:val="00FC1B59"/>
    <w:rsid w:val="00FC205B"/>
    <w:rsid w:val="00FC205C"/>
    <w:rsid w:val="00FC23B6"/>
    <w:rsid w:val="00FC3A7A"/>
    <w:rsid w:val="00FC5016"/>
    <w:rsid w:val="00FC5B72"/>
    <w:rsid w:val="00FC6A5C"/>
    <w:rsid w:val="00FC6C5E"/>
    <w:rsid w:val="00FC6F1E"/>
    <w:rsid w:val="00FC6F53"/>
    <w:rsid w:val="00FC7910"/>
    <w:rsid w:val="00FC7E88"/>
    <w:rsid w:val="00FD14F0"/>
    <w:rsid w:val="00FD1626"/>
    <w:rsid w:val="00FD2221"/>
    <w:rsid w:val="00FD23D3"/>
    <w:rsid w:val="00FD4C7B"/>
    <w:rsid w:val="00FD4D1A"/>
    <w:rsid w:val="00FD4E04"/>
    <w:rsid w:val="00FD5339"/>
    <w:rsid w:val="00FD5E62"/>
    <w:rsid w:val="00FE0A8B"/>
    <w:rsid w:val="00FE0EB4"/>
    <w:rsid w:val="00FE114B"/>
    <w:rsid w:val="00FE143D"/>
    <w:rsid w:val="00FE1683"/>
    <w:rsid w:val="00FE1B80"/>
    <w:rsid w:val="00FE1E99"/>
    <w:rsid w:val="00FE1F50"/>
    <w:rsid w:val="00FE2C1F"/>
    <w:rsid w:val="00FE55CC"/>
    <w:rsid w:val="00FE6096"/>
    <w:rsid w:val="00FE7755"/>
    <w:rsid w:val="00FE7C54"/>
    <w:rsid w:val="00FF0719"/>
    <w:rsid w:val="00FF171C"/>
    <w:rsid w:val="00FF245D"/>
    <w:rsid w:val="00FF2E8D"/>
    <w:rsid w:val="00FF3E45"/>
    <w:rsid w:val="00FF42F1"/>
    <w:rsid w:val="00FF4732"/>
    <w:rsid w:val="00FF53CA"/>
    <w:rsid w:val="00FF56D5"/>
    <w:rsid w:val="00FF5B51"/>
    <w:rsid w:val="00FF5E42"/>
    <w:rsid w:val="00FF6933"/>
    <w:rsid w:val="00FF6A6C"/>
    <w:rsid w:val="00FF7648"/>
    <w:rsid w:val="00FF782B"/>
    <w:rsid w:val="0460743E"/>
    <w:rsid w:val="0C874EE1"/>
    <w:rsid w:val="0E984E8D"/>
    <w:rsid w:val="10B0721A"/>
    <w:rsid w:val="1A570EDF"/>
    <w:rsid w:val="1B4E16B0"/>
    <w:rsid w:val="1CBD04AB"/>
    <w:rsid w:val="1EFF6251"/>
    <w:rsid w:val="20216AA6"/>
    <w:rsid w:val="23AF436A"/>
    <w:rsid w:val="26F30167"/>
    <w:rsid w:val="3178117C"/>
    <w:rsid w:val="446F6E3E"/>
    <w:rsid w:val="5F653B25"/>
    <w:rsid w:val="64E91D41"/>
    <w:rsid w:val="656A4361"/>
    <w:rsid w:val="698C3095"/>
    <w:rsid w:val="69AB37BF"/>
    <w:rsid w:val="69CF0C59"/>
    <w:rsid w:val="6A9A3333"/>
    <w:rsid w:val="71636B0B"/>
    <w:rsid w:val="742F1060"/>
    <w:rsid w:val="76BB0D84"/>
    <w:rsid w:val="79693CA0"/>
    <w:rsid w:val="79A3119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ind w:firstLine="200" w:firstLineChars="200"/>
      <w:jc w:val="both"/>
    </w:pPr>
    <w:rPr>
      <w:rFonts w:ascii="Times New Roman" w:hAnsi="Times New Roman" w:eastAsia="宋体" w:cs="Times New Roman"/>
      <w:kern w:val="2"/>
      <w:lang w:val="en-US" w:eastAsia="zh-CN" w:bidi="ar-SA"/>
    </w:rPr>
  </w:style>
  <w:style w:type="paragraph" w:styleId="2">
    <w:name w:val="heading 1"/>
    <w:link w:val="82"/>
    <w:qFormat/>
    <w:uiPriority w:val="9"/>
    <w:pPr>
      <w:keepNext/>
      <w:keepLines/>
      <w:spacing w:before="50" w:beforeLines="50" w:after="50" w:afterLines="50" w:line="264" w:lineRule="auto"/>
      <w:jc w:val="both"/>
      <w:outlineLvl w:val="0"/>
    </w:pPr>
    <w:rPr>
      <w:rFonts w:ascii="黑体" w:hAnsi="Times New Roman" w:eastAsia="黑体" w:cs="Times New Roman"/>
      <w:bCs/>
      <w:kern w:val="44"/>
      <w:sz w:val="22"/>
      <w:szCs w:val="44"/>
      <w:lang w:val="en-US" w:eastAsia="zh-CN" w:bidi="ar-SA"/>
    </w:rPr>
  </w:style>
  <w:style w:type="paragraph" w:styleId="3">
    <w:name w:val="heading 2"/>
    <w:qFormat/>
    <w:uiPriority w:val="0"/>
    <w:pPr>
      <w:keepNext/>
      <w:keepLines/>
      <w:spacing w:line="264" w:lineRule="auto"/>
      <w:jc w:val="both"/>
      <w:outlineLvl w:val="1"/>
    </w:pPr>
    <w:rPr>
      <w:rFonts w:ascii="黑体" w:hAnsi="Arial" w:eastAsia="黑体" w:cs="Times New Roman"/>
      <w:bCs/>
      <w:kern w:val="2"/>
      <w:szCs w:val="32"/>
      <w:lang w:val="en-US" w:eastAsia="zh-CN" w:bidi="ar-SA"/>
    </w:rPr>
  </w:style>
  <w:style w:type="paragraph" w:styleId="4">
    <w:name w:val="heading 3"/>
    <w:basedOn w:val="1"/>
    <w:next w:val="1"/>
    <w:qFormat/>
    <w:uiPriority w:val="0"/>
    <w:pPr>
      <w:keepNext/>
      <w:keepLines/>
      <w:ind w:firstLine="0" w:firstLineChars="0"/>
      <w:outlineLvl w:val="2"/>
    </w:pPr>
    <w:rPr>
      <w:rFonts w:ascii="楷体_GB2312" w:eastAsia="楷体_GB2312"/>
      <w:bCs/>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100" w:beforeLines="100"/>
      <w:ind w:firstLine="0" w:firstLineChars="0"/>
      <w:jc w:val="center"/>
      <w:outlineLvl w:val="4"/>
    </w:pPr>
    <w:rPr>
      <w:rFonts w:eastAsia="黑体"/>
      <w:bCs/>
      <w:sz w:val="18"/>
      <w:szCs w:val="28"/>
    </w:rPr>
  </w:style>
  <w:style w:type="character" w:default="1" w:styleId="20">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semiHidden/>
    <w:qFormat/>
    <w:uiPriority w:val="0"/>
    <w:pPr>
      <w:jc w:val="left"/>
    </w:pPr>
  </w:style>
  <w:style w:type="paragraph" w:styleId="8">
    <w:name w:val="endnote text"/>
    <w:basedOn w:val="1"/>
    <w:semiHidden/>
    <w:qFormat/>
    <w:uiPriority w:val="0"/>
    <w:pPr>
      <w:snapToGrid w:val="0"/>
      <w:jc w:val="left"/>
    </w:pPr>
  </w:style>
  <w:style w:type="paragraph" w:styleId="9">
    <w:name w:val="Balloon Text"/>
    <w:basedOn w:val="1"/>
    <w:semiHidden/>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Signature"/>
    <w:basedOn w:val="1"/>
    <w:qFormat/>
    <w:uiPriority w:val="0"/>
    <w:pPr>
      <w:ind w:left="100" w:leftChars="2100"/>
    </w:pPr>
  </w:style>
  <w:style w:type="paragraph" w:styleId="13">
    <w:name w:val="footnote text"/>
    <w:basedOn w:val="1"/>
    <w:link w:val="73"/>
    <w:qFormat/>
    <w:uiPriority w:val="0"/>
    <w:pPr>
      <w:snapToGrid w:val="0"/>
      <w:jc w:val="left"/>
    </w:pPr>
    <w:rPr>
      <w:sz w:val="18"/>
      <w:szCs w:val="18"/>
    </w:rPr>
  </w:style>
  <w:style w:type="paragraph" w:styleId="14">
    <w:name w:val="Body Text 2"/>
    <w:basedOn w:val="1"/>
    <w:qFormat/>
    <w:uiPriority w:val="0"/>
    <w:pPr>
      <w:autoSpaceDE w:val="0"/>
      <w:autoSpaceDN w:val="0"/>
      <w:adjustRightInd w:val="0"/>
      <w:jc w:val="center"/>
    </w:pPr>
    <w:rPr>
      <w:b/>
      <w:sz w:val="28"/>
    </w:rPr>
  </w:style>
  <w:style w:type="paragraph" w:styleId="15">
    <w:name w:val="Title"/>
    <w:basedOn w:val="1"/>
    <w:next w:val="1"/>
    <w:link w:val="8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semiHidden/>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Simple 1"/>
    <w:basedOn w:val="17"/>
    <w:qFormat/>
    <w:uiPriority w:val="0"/>
    <w:pPr>
      <w:widowControl w:val="0"/>
      <w:jc w:val="center"/>
    </w:pPr>
    <w:tblPr>
      <w:tblBorders>
        <w:top w:val="single" w:color="008000" w:sz="12" w:space="0"/>
        <w:bottom w:val="single" w:color="008000" w:sz="12" w:space="0"/>
      </w:tblBorders>
    </w:tblPr>
    <w:tcPr>
      <w:shd w:val="clear" w:color="auto" w:fill="auto"/>
      <w:vAlign w:val="center"/>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21">
    <w:name w:val="Strong"/>
    <w:qFormat/>
    <w:uiPriority w:val="22"/>
    <w:rPr>
      <w:b/>
      <w:bCs/>
    </w:rPr>
  </w:style>
  <w:style w:type="character" w:styleId="22">
    <w:name w:val="page number"/>
    <w:qFormat/>
    <w:uiPriority w:val="0"/>
  </w:style>
  <w:style w:type="character" w:styleId="23">
    <w:name w:val="line number"/>
    <w:basedOn w:val="20"/>
    <w:qFormat/>
    <w:uiPriority w:val="0"/>
  </w:style>
  <w:style w:type="character" w:styleId="24">
    <w:name w:val="Hyperlink"/>
    <w:qFormat/>
    <w:uiPriority w:val="0"/>
    <w:rPr>
      <w:color w:val="0000FF"/>
      <w:u w:val="single"/>
    </w:rPr>
  </w:style>
  <w:style w:type="character" w:styleId="25">
    <w:name w:val="annotation reference"/>
    <w:unhideWhenUsed/>
    <w:qFormat/>
    <w:uiPriority w:val="0"/>
    <w:rPr>
      <w:sz w:val="21"/>
      <w:szCs w:val="21"/>
    </w:rPr>
  </w:style>
  <w:style w:type="character" w:styleId="26">
    <w:name w:val="footnote reference"/>
    <w:semiHidden/>
    <w:qFormat/>
    <w:uiPriority w:val="0"/>
    <w:rPr>
      <w:vertAlign w:val="superscript"/>
    </w:rPr>
  </w:style>
  <w:style w:type="paragraph" w:customStyle="1" w:styleId="27">
    <w:name w:val="BT1"/>
    <w:qFormat/>
    <w:uiPriority w:val="0"/>
    <w:pPr>
      <w:spacing w:before="600" w:beforeLines="250" w:after="240" w:afterLines="100" w:line="264" w:lineRule="auto"/>
      <w:jc w:val="center"/>
    </w:pPr>
    <w:rPr>
      <w:rFonts w:ascii="Times New Roman" w:hAnsi="Times New Roman" w:eastAsia="黑体" w:cs="Times New Roman"/>
      <w:kern w:val="2"/>
      <w:sz w:val="36"/>
      <w:szCs w:val="36"/>
      <w:lang w:val="en-US" w:eastAsia="zh-CN" w:bidi="ar-SA"/>
    </w:rPr>
  </w:style>
  <w:style w:type="paragraph" w:customStyle="1" w:styleId="28">
    <w:name w:val="论文模板"/>
    <w:basedOn w:val="2"/>
    <w:next w:val="12"/>
    <w:qFormat/>
    <w:uiPriority w:val="0"/>
    <w:pPr>
      <w:autoSpaceDE w:val="0"/>
      <w:autoSpaceDN w:val="0"/>
      <w:adjustRightInd w:val="0"/>
      <w:spacing w:after="312" w:afterLines="100"/>
      <w:jc w:val="center"/>
    </w:pPr>
    <w:rPr>
      <w:b/>
      <w:bCs w:val="0"/>
      <w:sz w:val="36"/>
      <w:szCs w:val="36"/>
      <w:lang w:val="zh-CN"/>
    </w:rPr>
  </w:style>
  <w:style w:type="paragraph" w:customStyle="1" w:styleId="29">
    <w:name w:val="TableCHeading"/>
    <w:basedOn w:val="1"/>
    <w:next w:val="1"/>
    <w:qFormat/>
    <w:uiPriority w:val="0"/>
    <w:pPr>
      <w:numPr>
        <w:ilvl w:val="0"/>
        <w:numId w:val="1"/>
      </w:numPr>
      <w:spacing w:before="312" w:beforeLines="100"/>
      <w:jc w:val="center"/>
    </w:pPr>
    <w:rPr>
      <w:rFonts w:eastAsia="黑体"/>
      <w:b/>
      <w:bCs/>
      <w:sz w:val="18"/>
    </w:rPr>
  </w:style>
  <w:style w:type="paragraph" w:customStyle="1" w:styleId="30">
    <w:name w:val="BT5"/>
    <w:qFormat/>
    <w:uiPriority w:val="0"/>
    <w:pPr>
      <w:spacing w:before="240" w:beforeLines="100" w:line="264" w:lineRule="auto"/>
      <w:jc w:val="center"/>
    </w:pPr>
    <w:rPr>
      <w:rFonts w:ascii="黑体" w:hAnsi="Times New Roman" w:eastAsia="黑体" w:cs="宋体"/>
      <w:kern w:val="2"/>
      <w:sz w:val="18"/>
      <w:lang w:val="en-US" w:eastAsia="zh-CN" w:bidi="ar-SA"/>
    </w:rPr>
  </w:style>
  <w:style w:type="paragraph" w:customStyle="1" w:styleId="31">
    <w:name w:val="默认段落字体 Para Char"/>
    <w:basedOn w:val="1"/>
    <w:qFormat/>
    <w:uiPriority w:val="0"/>
  </w:style>
  <w:style w:type="character" w:customStyle="1" w:styleId="32">
    <w:name w:val="Char Char1"/>
    <w:qFormat/>
    <w:uiPriority w:val="0"/>
    <w:rPr>
      <w:rFonts w:eastAsia="宋体"/>
      <w:kern w:val="2"/>
      <w:sz w:val="18"/>
      <w:szCs w:val="18"/>
      <w:lang w:val="en-US" w:eastAsia="zh-CN" w:bidi="ar-SA"/>
    </w:rPr>
  </w:style>
  <w:style w:type="paragraph" w:customStyle="1" w:styleId="33">
    <w:name w:val="样式1"/>
    <w:basedOn w:val="13"/>
    <w:next w:val="13"/>
    <w:qFormat/>
    <w:uiPriority w:val="0"/>
    <w:pPr>
      <w:spacing w:line="288" w:lineRule="auto"/>
      <w:ind w:firstLine="0" w:firstLineChars="0"/>
      <w:jc w:val="both"/>
    </w:pPr>
    <w:rPr>
      <w:sz w:val="15"/>
      <w:szCs w:val="15"/>
    </w:rPr>
  </w:style>
  <w:style w:type="paragraph" w:customStyle="1" w:styleId="34">
    <w:name w:val="样式2"/>
    <w:basedOn w:val="1"/>
    <w:next w:val="1"/>
    <w:qFormat/>
    <w:uiPriority w:val="0"/>
    <w:pPr>
      <w:adjustRightInd w:val="0"/>
      <w:snapToGrid w:val="0"/>
    </w:pPr>
  </w:style>
  <w:style w:type="paragraph" w:customStyle="1" w:styleId="35">
    <w:name w:val="表头"/>
    <w:qFormat/>
    <w:uiPriority w:val="0"/>
    <w:pPr>
      <w:spacing w:before="50" w:beforeLines="50" w:line="264" w:lineRule="auto"/>
      <w:jc w:val="center"/>
    </w:pPr>
    <w:rPr>
      <w:rFonts w:ascii="Times New Roman" w:hAnsi="Times New Roman" w:eastAsia="黑体" w:cs="Times New Roman"/>
      <w:sz w:val="18"/>
      <w:szCs w:val="18"/>
      <w:lang w:val="en-US" w:eastAsia="zh-CN" w:bidi="ar-SA"/>
    </w:rPr>
  </w:style>
  <w:style w:type="paragraph" w:customStyle="1" w:styleId="36">
    <w:name w:val="表文"/>
    <w:qFormat/>
    <w:uiPriority w:val="0"/>
    <w:pPr>
      <w:widowControl w:val="0"/>
      <w:spacing w:line="0" w:lineRule="atLeast"/>
      <w:jc w:val="center"/>
    </w:pPr>
    <w:rPr>
      <w:rFonts w:ascii="Times New Roman" w:hAnsi="Times New Roman" w:eastAsia="宋体" w:cs="Times New Roman"/>
      <w:bCs/>
      <w:iCs/>
      <w:sz w:val="15"/>
      <w:szCs w:val="15"/>
      <w:lang w:val="en-US" w:eastAsia="zh-CN" w:bidi="ar-SA"/>
    </w:rPr>
  </w:style>
  <w:style w:type="paragraph" w:customStyle="1" w:styleId="37">
    <w:name w:val="图"/>
    <w:qFormat/>
    <w:uiPriority w:val="0"/>
    <w:pPr>
      <w:spacing w:line="274" w:lineRule="auto"/>
      <w:jc w:val="center"/>
    </w:pPr>
    <w:rPr>
      <w:rFonts w:ascii="Times New Roman" w:hAnsi="Times New Roman" w:eastAsia="宋体" w:cs="Times New Roman"/>
      <w:kern w:val="2"/>
      <w:sz w:val="21"/>
      <w:szCs w:val="24"/>
      <w:lang w:val="en-US" w:eastAsia="zh-CN" w:bidi="ar-SA"/>
    </w:rPr>
  </w:style>
  <w:style w:type="paragraph" w:customStyle="1" w:styleId="38">
    <w:name w:val="图注"/>
    <w:qFormat/>
    <w:uiPriority w:val="0"/>
    <w:pPr>
      <w:spacing w:line="274" w:lineRule="auto"/>
      <w:jc w:val="center"/>
    </w:pPr>
    <w:rPr>
      <w:rFonts w:ascii="Times New Roman" w:hAnsi="Times New Roman" w:eastAsia="楷体_GB2312" w:cs="Times New Roman"/>
      <w:kern w:val="2"/>
      <w:sz w:val="18"/>
      <w:szCs w:val="18"/>
      <w:lang w:val="en-US" w:eastAsia="zh-CN" w:bidi="ar-SA"/>
    </w:rPr>
  </w:style>
  <w:style w:type="character" w:customStyle="1" w:styleId="39">
    <w:name w:val="apple-style-span"/>
    <w:qFormat/>
    <w:uiPriority w:val="0"/>
  </w:style>
  <w:style w:type="character" w:customStyle="1" w:styleId="40">
    <w:name w:val="图注 Char"/>
    <w:qFormat/>
    <w:uiPriority w:val="0"/>
    <w:rPr>
      <w:rFonts w:eastAsia="楷体_GB2312"/>
      <w:kern w:val="2"/>
      <w:sz w:val="18"/>
      <w:szCs w:val="18"/>
      <w:lang w:val="en-US" w:eastAsia="zh-CN" w:bidi="ar-SA"/>
    </w:rPr>
  </w:style>
  <w:style w:type="paragraph" w:customStyle="1" w:styleId="41">
    <w:name w:val="标题3"/>
    <w:qFormat/>
    <w:uiPriority w:val="0"/>
    <w:pPr>
      <w:spacing w:line="264" w:lineRule="auto"/>
      <w:jc w:val="both"/>
    </w:pPr>
    <w:rPr>
      <w:rFonts w:ascii="楷体_GB2312" w:hAnsi="Times New Roman" w:eastAsia="楷体_GB2312" w:cs="Times New Roman"/>
      <w:kern w:val="2"/>
      <w:lang w:val="en-US" w:eastAsia="zh-CN" w:bidi="ar-SA"/>
    </w:rPr>
  </w:style>
  <w:style w:type="paragraph" w:customStyle="1" w:styleId="42">
    <w:name w:val="Affiliation"/>
    <w:basedOn w:val="1"/>
    <w:next w:val="1"/>
    <w:qFormat/>
    <w:uiPriority w:val="0"/>
    <w:pPr>
      <w:spacing w:before="312" w:beforeLines="100" w:after="312" w:afterLines="100" w:line="240" w:lineRule="auto"/>
      <w:ind w:firstLine="0" w:firstLineChars="0"/>
      <w:jc w:val="center"/>
    </w:pPr>
    <w:rPr>
      <w:rFonts w:ascii="宋体" w:hAnsi="宋体" w:eastAsia="方正书宋简体"/>
      <w:sz w:val="15"/>
    </w:rPr>
  </w:style>
  <w:style w:type="paragraph" w:customStyle="1" w:styleId="43">
    <w:name w:val="Author"/>
    <w:basedOn w:val="1"/>
    <w:next w:val="42"/>
    <w:qFormat/>
    <w:uiPriority w:val="0"/>
    <w:pPr>
      <w:spacing w:line="240" w:lineRule="auto"/>
      <w:ind w:firstLine="0" w:firstLineChars="0"/>
      <w:jc w:val="center"/>
    </w:pPr>
    <w:rPr>
      <w:rFonts w:ascii="宋体" w:hAnsi="宋体" w:eastAsia="方正书宋简体"/>
      <w:sz w:val="28"/>
    </w:rPr>
  </w:style>
  <w:style w:type="paragraph" w:customStyle="1" w:styleId="44">
    <w:name w:val="参考文献"/>
    <w:qFormat/>
    <w:uiPriority w:val="0"/>
    <w:pPr>
      <w:numPr>
        <w:ilvl w:val="0"/>
        <w:numId w:val="2"/>
      </w:numPr>
      <w:tabs>
        <w:tab w:val="left" w:pos="425"/>
      </w:tabs>
      <w:spacing w:line="260" w:lineRule="exact"/>
      <w:jc w:val="both"/>
    </w:pPr>
    <w:rPr>
      <w:rFonts w:ascii="Times New Roman" w:hAnsi="Times New Roman" w:eastAsia="宋体" w:cs="Times New Roman"/>
      <w:sz w:val="18"/>
      <w:szCs w:val="18"/>
      <w:lang w:val="en-US" w:eastAsia="zh-CN" w:bidi="ar-SA"/>
    </w:rPr>
  </w:style>
  <w:style w:type="paragraph" w:customStyle="1" w:styleId="45">
    <w:name w:val="样式 标题 2 +"/>
    <w:basedOn w:val="3"/>
    <w:qFormat/>
    <w:uiPriority w:val="0"/>
    <w:rPr>
      <w:bCs w:val="0"/>
      <w:kern w:val="0"/>
    </w:rPr>
  </w:style>
  <w:style w:type="paragraph" w:customStyle="1" w:styleId="46">
    <w:name w:val="样式 图注 +"/>
    <w:basedOn w:val="38"/>
    <w:qFormat/>
    <w:uiPriority w:val="0"/>
    <w:rPr>
      <w:kern w:val="0"/>
    </w:rPr>
  </w:style>
  <w:style w:type="paragraph" w:customStyle="1" w:styleId="47">
    <w:name w:val="样式 表头 + 段前: 0.5 行"/>
    <w:basedOn w:val="35"/>
    <w:qFormat/>
    <w:uiPriority w:val="0"/>
    <w:pPr>
      <w:spacing w:before="120"/>
    </w:pPr>
    <w:rPr>
      <w:rFonts w:cs="宋体"/>
      <w:szCs w:val="20"/>
    </w:rPr>
  </w:style>
  <w:style w:type="paragraph" w:customStyle="1" w:styleId="48">
    <w:name w:val="样式 首行缩进:  2 字符"/>
    <w:basedOn w:val="1"/>
    <w:qFormat/>
    <w:uiPriority w:val="0"/>
    <w:rPr>
      <w:rFonts w:cs="宋体"/>
    </w:rPr>
  </w:style>
  <w:style w:type="paragraph" w:customStyle="1" w:styleId="49">
    <w:name w:val="样式 标题 1 + 段前: 0.5 行 段后: 0.5 行"/>
    <w:basedOn w:val="2"/>
    <w:qFormat/>
    <w:uiPriority w:val="0"/>
    <w:pPr>
      <w:spacing w:before="120" w:after="120"/>
    </w:pPr>
    <w:rPr>
      <w:rFonts w:cs="宋体"/>
      <w:bCs w:val="0"/>
      <w:kern w:val="0"/>
      <w:szCs w:val="20"/>
    </w:rPr>
  </w:style>
  <w:style w:type="paragraph" w:customStyle="1" w:styleId="50">
    <w:name w:val="样式 图 + 段前: 6 磅 段后: 6 磅"/>
    <w:basedOn w:val="37"/>
    <w:qFormat/>
    <w:uiPriority w:val="0"/>
    <w:pPr>
      <w:spacing w:before="120" w:after="120"/>
    </w:pPr>
    <w:rPr>
      <w:rFonts w:cs="宋体"/>
      <w:szCs w:val="20"/>
    </w:rPr>
  </w:style>
  <w:style w:type="paragraph" w:customStyle="1" w:styleId="51">
    <w:name w:val="样式 表文 +"/>
    <w:basedOn w:val="36"/>
    <w:qFormat/>
    <w:uiPriority w:val="0"/>
  </w:style>
  <w:style w:type="paragraph" w:customStyle="1" w:styleId="52">
    <w:name w:val="样式 样式 首行缩进:  2 字符 + 首行缩进:  2 字符"/>
    <w:basedOn w:val="48"/>
    <w:qFormat/>
    <w:uiPriority w:val="0"/>
    <w:pPr>
      <w:topLinePunct/>
      <w:ind w:firstLine="420" w:firstLineChars="0"/>
    </w:pPr>
    <w:rPr>
      <w:kern w:val="0"/>
    </w:rPr>
  </w:style>
  <w:style w:type="character" w:customStyle="1" w:styleId="53">
    <w:name w:val="样式 样式 首行缩进:  2 字符 + 首行缩进:  2 字符 Char"/>
    <w:qFormat/>
    <w:uiPriority w:val="0"/>
    <w:rPr>
      <w:rFonts w:eastAsia="宋体" w:cs="宋体"/>
      <w:lang w:val="en-US" w:eastAsia="zh-CN" w:bidi="ar-SA"/>
    </w:rPr>
  </w:style>
  <w:style w:type="character" w:customStyle="1" w:styleId="54">
    <w:name w:val="参考文献 Char"/>
    <w:qFormat/>
    <w:uiPriority w:val="0"/>
    <w:rPr>
      <w:rFonts w:eastAsia="宋体"/>
      <w:sz w:val="18"/>
      <w:szCs w:val="18"/>
      <w:lang w:val="en-US" w:eastAsia="zh-CN" w:bidi="ar-SA"/>
    </w:rPr>
  </w:style>
  <w:style w:type="character" w:customStyle="1" w:styleId="55">
    <w:name w:val="页眉 Char"/>
    <w:semiHidden/>
    <w:qFormat/>
    <w:uiPriority w:val="0"/>
    <w:rPr>
      <w:rFonts w:eastAsia="宋体"/>
      <w:kern w:val="2"/>
      <w:sz w:val="18"/>
      <w:szCs w:val="18"/>
      <w:lang w:val="en-US" w:eastAsia="zh-CN" w:bidi="ar-SA"/>
    </w:rPr>
  </w:style>
  <w:style w:type="character" w:customStyle="1" w:styleId="56">
    <w:name w:val="hithilite3"/>
    <w:qFormat/>
    <w:uiPriority w:val="0"/>
    <w:rPr>
      <w:shd w:val="clear" w:color="auto" w:fill="FFFF00"/>
    </w:rPr>
  </w:style>
  <w:style w:type="character" w:customStyle="1" w:styleId="57">
    <w:name w:val="二级标题 Char"/>
    <w:qFormat/>
    <w:uiPriority w:val="0"/>
    <w:rPr>
      <w:rFonts w:ascii="宋体" w:hAnsi="宋体" w:eastAsia="黑体"/>
      <w:b/>
      <w:kern w:val="2"/>
      <w:lang w:val="en-US" w:eastAsia="zh-CN" w:bidi="ar-SA"/>
    </w:rPr>
  </w:style>
  <w:style w:type="character" w:customStyle="1" w:styleId="58">
    <w:name w:val="标题 1 Char"/>
    <w:qFormat/>
    <w:uiPriority w:val="0"/>
    <w:rPr>
      <w:b/>
      <w:bCs/>
      <w:kern w:val="44"/>
      <w:sz w:val="44"/>
      <w:szCs w:val="44"/>
    </w:rPr>
  </w:style>
  <w:style w:type="character" w:customStyle="1" w:styleId="59">
    <w:name w:val="apple-converted-space"/>
    <w:qFormat/>
    <w:uiPriority w:val="0"/>
  </w:style>
  <w:style w:type="character" w:customStyle="1" w:styleId="60">
    <w:name w:val="批注框文本 Char"/>
    <w:qFormat/>
    <w:uiPriority w:val="0"/>
    <w:rPr>
      <w:kern w:val="2"/>
      <w:sz w:val="18"/>
      <w:szCs w:val="18"/>
    </w:rPr>
  </w:style>
  <w:style w:type="character" w:customStyle="1" w:styleId="61">
    <w:name w:val="批注主题 Char"/>
    <w:qFormat/>
    <w:uiPriority w:val="0"/>
    <w:rPr>
      <w:b/>
      <w:bCs/>
      <w:kern w:val="2"/>
      <w:sz w:val="21"/>
    </w:rPr>
  </w:style>
  <w:style w:type="character" w:customStyle="1" w:styleId="62">
    <w:name w:val="BT5 Char"/>
    <w:qFormat/>
    <w:uiPriority w:val="0"/>
    <w:rPr>
      <w:rFonts w:ascii="黑体" w:hAnsi="黑体" w:eastAsia="黑体"/>
      <w:kern w:val="2"/>
      <w:sz w:val="18"/>
      <w:szCs w:val="18"/>
      <w:lang w:bidi="ar-SA"/>
    </w:rPr>
  </w:style>
  <w:style w:type="character" w:customStyle="1" w:styleId="63">
    <w:name w:val="批注文字 Char"/>
    <w:qFormat/>
    <w:uiPriority w:val="0"/>
    <w:rPr>
      <w:kern w:val="2"/>
      <w:sz w:val="21"/>
    </w:rPr>
  </w:style>
  <w:style w:type="character" w:customStyle="1" w:styleId="64">
    <w:name w:val="尾注文本 Char"/>
    <w:qFormat/>
    <w:uiPriority w:val="0"/>
    <w:rPr>
      <w:kern w:val="2"/>
      <w:sz w:val="21"/>
      <w:szCs w:val="24"/>
    </w:rPr>
  </w:style>
  <w:style w:type="paragraph" w:customStyle="1" w:styleId="65">
    <w:name w:val="列出段落1"/>
    <w:basedOn w:val="1"/>
    <w:qFormat/>
    <w:uiPriority w:val="0"/>
    <w:pPr>
      <w:spacing w:line="240" w:lineRule="auto"/>
      <w:ind w:firstLine="420"/>
    </w:pPr>
    <w:rPr>
      <w:rFonts w:ascii="Calibri" w:hAnsi="Calibri"/>
      <w:sz w:val="21"/>
      <w:szCs w:val="22"/>
    </w:rPr>
  </w:style>
  <w:style w:type="paragraph" w:customStyle="1" w:styleId="66">
    <w:name w:val="ordinary-output target-output"/>
    <w:basedOn w:val="1"/>
    <w:qFormat/>
    <w:uiPriority w:val="0"/>
    <w:pPr>
      <w:widowControl/>
      <w:spacing w:before="100" w:beforeAutospacing="1" w:after="100" w:afterAutospacing="1" w:line="240" w:lineRule="auto"/>
      <w:ind w:firstLine="0" w:firstLineChars="0"/>
      <w:jc w:val="left"/>
    </w:pPr>
    <w:rPr>
      <w:rFonts w:ascii="宋体" w:hAnsi="宋体"/>
      <w:kern w:val="0"/>
      <w:sz w:val="24"/>
      <w:szCs w:val="24"/>
    </w:rPr>
  </w:style>
  <w:style w:type="paragraph" w:customStyle="1" w:styleId="67">
    <w:name w:val="二级标题"/>
    <w:basedOn w:val="1"/>
    <w:qFormat/>
    <w:uiPriority w:val="0"/>
    <w:pPr>
      <w:ind w:firstLine="0" w:firstLineChars="0"/>
      <w:jc w:val="left"/>
    </w:pPr>
    <w:rPr>
      <w:rFonts w:ascii="宋体" w:hAnsi="宋体" w:eastAsia="黑体"/>
      <w:b/>
    </w:rPr>
  </w:style>
  <w:style w:type="paragraph" w:customStyle="1" w:styleId="68">
    <w:name w:val="列出段落11"/>
    <w:basedOn w:val="1"/>
    <w:qFormat/>
    <w:uiPriority w:val="0"/>
    <w:pPr>
      <w:spacing w:line="240" w:lineRule="auto"/>
      <w:ind w:firstLine="420" w:firstLineChars="0"/>
    </w:pPr>
    <w:rPr>
      <w:rFonts w:ascii="Calibri" w:hAnsi="Calibri"/>
      <w:kern w:val="0"/>
      <w:sz w:val="21"/>
      <w:szCs w:val="22"/>
    </w:rPr>
  </w:style>
  <w:style w:type="character" w:customStyle="1" w:styleId="69">
    <w:name w:val="页脚 Char"/>
    <w:qFormat/>
    <w:uiPriority w:val="99"/>
    <w:rPr>
      <w:kern w:val="2"/>
      <w:sz w:val="18"/>
      <w:szCs w:val="18"/>
    </w:rPr>
  </w:style>
  <w:style w:type="paragraph" w:customStyle="1" w:styleId="70">
    <w:name w:val="修订1"/>
    <w:semiHidden/>
    <w:qFormat/>
    <w:uiPriority w:val="0"/>
    <w:rPr>
      <w:rFonts w:ascii="Times New Roman" w:hAnsi="Times New Roman" w:eastAsia="宋体" w:cs="Times New Roman"/>
      <w:kern w:val="2"/>
      <w:lang w:val="en-US" w:eastAsia="zh-CN" w:bidi="ar-SA"/>
    </w:rPr>
  </w:style>
  <w:style w:type="paragraph" w:customStyle="1" w:styleId="71">
    <w:name w:val="[14]英文图题"/>
    <w:basedOn w:val="1"/>
    <w:qFormat/>
    <w:uiPriority w:val="0"/>
    <w:pPr>
      <w:spacing w:line="240" w:lineRule="auto"/>
      <w:ind w:firstLine="402" w:firstLineChars="0"/>
      <w:jc w:val="left"/>
    </w:pPr>
    <w:rPr>
      <w:rFonts w:ascii="楷体" w:hAnsi="楷体" w:eastAsia="楷体"/>
      <w:color w:val="0000FF"/>
    </w:rPr>
  </w:style>
  <w:style w:type="character" w:customStyle="1" w:styleId="72">
    <w:name w:val="tran"/>
    <w:qFormat/>
    <w:uiPriority w:val="0"/>
  </w:style>
  <w:style w:type="character" w:customStyle="1" w:styleId="73">
    <w:name w:val="脚注文本 字符"/>
    <w:link w:val="13"/>
    <w:semiHidden/>
    <w:qFormat/>
    <w:uiPriority w:val="0"/>
    <w:rPr>
      <w:kern w:val="2"/>
      <w:sz w:val="18"/>
      <w:szCs w:val="18"/>
    </w:rPr>
  </w:style>
  <w:style w:type="character" w:styleId="74">
    <w:name w:val="Placeholder Text"/>
    <w:basedOn w:val="20"/>
    <w:semiHidden/>
    <w:qFormat/>
    <w:uiPriority w:val="99"/>
    <w:rPr>
      <w:color w:val="666666"/>
    </w:rPr>
  </w:style>
  <w:style w:type="paragraph" w:styleId="75">
    <w:name w:val="List Paragraph"/>
    <w:basedOn w:val="1"/>
    <w:qFormat/>
    <w:uiPriority w:val="34"/>
    <w:pPr>
      <w:ind w:firstLine="420"/>
    </w:pPr>
  </w:style>
  <w:style w:type="character" w:customStyle="1" w:styleId="76">
    <w:name w:val="未处理的提及1"/>
    <w:basedOn w:val="20"/>
    <w:semiHidden/>
    <w:unhideWhenUsed/>
    <w:qFormat/>
    <w:uiPriority w:val="99"/>
    <w:rPr>
      <w:color w:val="605E5C"/>
      <w:shd w:val="clear" w:color="auto" w:fill="E1DFDD"/>
    </w:rPr>
  </w:style>
  <w:style w:type="character" w:customStyle="1" w:styleId="77">
    <w:name w:val="info"/>
    <w:basedOn w:val="20"/>
    <w:qFormat/>
    <w:uiPriority w:val="0"/>
  </w:style>
  <w:style w:type="character" w:customStyle="1" w:styleId="78">
    <w:name w:val="脚注文本 Char"/>
    <w:semiHidden/>
    <w:qFormat/>
    <w:uiPriority w:val="99"/>
    <w:rPr>
      <w:kern w:val="2"/>
      <w:sz w:val="18"/>
      <w:szCs w:val="18"/>
    </w:rPr>
  </w:style>
  <w:style w:type="character" w:customStyle="1" w:styleId="79">
    <w:name w:val="fontstyle01"/>
    <w:basedOn w:val="20"/>
    <w:qFormat/>
    <w:uiPriority w:val="0"/>
    <w:rPr>
      <w:rFonts w:hint="default" w:ascii="TimesNewRomanPSMT" w:hAnsi="TimesNewRomanPSMT"/>
      <w:color w:val="000000"/>
      <w:sz w:val="18"/>
      <w:szCs w:val="18"/>
    </w:rPr>
  </w:style>
  <w:style w:type="character" w:customStyle="1" w:styleId="80">
    <w:name w:val="标题 字符"/>
    <w:basedOn w:val="20"/>
    <w:link w:val="15"/>
    <w:qFormat/>
    <w:uiPriority w:val="10"/>
    <w:rPr>
      <w:rFonts w:asciiTheme="majorHAnsi" w:hAnsiTheme="majorHAnsi" w:eastAsiaTheme="majorEastAsia" w:cstheme="majorBidi"/>
      <w:b/>
      <w:bCs/>
      <w:kern w:val="2"/>
      <w:sz w:val="32"/>
      <w:szCs w:val="32"/>
    </w:rPr>
  </w:style>
  <w:style w:type="character" w:customStyle="1" w:styleId="81">
    <w:name w:val="未处理的提及2"/>
    <w:basedOn w:val="20"/>
    <w:semiHidden/>
    <w:unhideWhenUsed/>
    <w:qFormat/>
    <w:uiPriority w:val="99"/>
    <w:rPr>
      <w:color w:val="605E5C"/>
      <w:shd w:val="clear" w:color="auto" w:fill="E1DFDD"/>
    </w:rPr>
  </w:style>
  <w:style w:type="character" w:customStyle="1" w:styleId="82">
    <w:name w:val="标题 1 字符"/>
    <w:basedOn w:val="20"/>
    <w:link w:val="2"/>
    <w:qFormat/>
    <w:uiPriority w:val="9"/>
    <w:rPr>
      <w:rFonts w:ascii="黑体" w:eastAsia="黑体"/>
      <w:bCs/>
      <w:kern w:val="44"/>
      <w:sz w:val="22"/>
      <w:szCs w:val="44"/>
    </w:rPr>
  </w:style>
  <w:style w:type="paragraph" w:customStyle="1" w:styleId="83">
    <w:name w:val="标准三号正文"/>
    <w:basedOn w:val="1"/>
    <w:qFormat/>
    <w:uiPriority w:val="0"/>
    <w:pPr>
      <w:spacing w:line="360" w:lineRule="auto"/>
      <w:ind w:firstLine="880"/>
    </w:pPr>
    <w:rPr>
      <w:rFonts w:ascii="宋体" w:hAnsi="宋体" w:eastAsia="仿宋"/>
      <w:sz w:val="32"/>
    </w:rPr>
  </w:style>
  <w:style w:type="paragraph" w:customStyle="1" w:styleId="84">
    <w:name w:val="修订2"/>
    <w:hidden/>
    <w:unhideWhenUsed/>
    <w:qFormat/>
    <w:uiPriority w:val="99"/>
    <w:rPr>
      <w:rFonts w:ascii="Times New Roman" w:hAnsi="Times New Roman" w:eastAsia="宋体" w:cs="Times New Roman"/>
      <w:kern w:val="2"/>
      <w:lang w:val="en-US" w:eastAsia="zh-CN" w:bidi="ar-SA"/>
    </w:rPr>
  </w:style>
  <w:style w:type="paragraph" w:customStyle="1" w:styleId="85">
    <w:name w:val="修订3"/>
    <w:hidden/>
    <w:unhideWhenUsed/>
    <w:qFormat/>
    <w:uiPriority w:val="99"/>
    <w:rPr>
      <w:rFonts w:ascii="Times New Roman" w:hAnsi="Times New Roman" w:eastAsia="宋体" w:cs="Times New Roman"/>
      <w:kern w:val="2"/>
      <w:lang w:val="en-US" w:eastAsia="zh-CN" w:bidi="ar-SA"/>
    </w:rPr>
  </w:style>
  <w:style w:type="character" w:customStyle="1" w:styleId="86">
    <w:name w:val="未处理的提及3"/>
    <w:basedOn w:val="20"/>
    <w:semiHidden/>
    <w:unhideWhenUsed/>
    <w:qFormat/>
    <w:uiPriority w:val="99"/>
    <w:rPr>
      <w:color w:val="605E5C"/>
      <w:shd w:val="clear" w:color="auto" w:fill="E1DFDD"/>
    </w:rPr>
  </w:style>
  <w:style w:type="paragraph" w:customStyle="1" w:styleId="87">
    <w:name w:val="修订4"/>
    <w:hidden/>
    <w:unhideWhenUsed/>
    <w:qFormat/>
    <w:uiPriority w:val="99"/>
    <w:rPr>
      <w:rFonts w:ascii="Times New Roman" w:hAnsi="Times New Roman" w:eastAsia="宋体" w:cs="Times New Roman"/>
      <w:kern w:val="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microsoft.com/office/2006/relationships/keyMapCustomizations" Target="customizations.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6D74A-9DEE-4FA6-80A3-9DF26C638A4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9303</Words>
  <Characters>15072</Characters>
  <Lines>231</Lines>
  <Paragraphs>65</Paragraphs>
  <TotalTime>114</TotalTime>
  <ScaleCrop>false</ScaleCrop>
  <LinksUpToDate>false</LinksUpToDate>
  <CharactersWithSpaces>15895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2026-04-09T00:07:00Z</dcterms:created>
  <dc:creator>微软用户</dc:creator>
  <cp:lastModifiedBy>aaa</cp:lastModifiedBy>
  <cp:lastPrinted>2017-09-26T01:46:00Z</cp:lastPrinted>
  <dcterms:modified xsi:type="dcterms:W3CDTF">2026-05-28T08:19:56Z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2052-12.1.0.23542</vt:lpwstr>
  </property>
  <property fmtid="{D5CDD505-2E9C-101B-9397-08002B2CF9AE}" pid="4" name="ICV">
    <vt:lpwstr>360857A4BBDD425D864129A9CD561355</vt:lpwstr>
  </property>
  <property fmtid="{D5CDD505-2E9C-101B-9397-08002B2CF9AE}" pid="5" name="GrammarlyDocumentId">
    <vt:lpwstr>7966d4ed-ba90-45d4-be61-75badf7a7475</vt:lpwstr>
  </property>
  <property fmtid="{D5CDD505-2E9C-101B-9397-08002B2CF9AE}" pid="6" name="KSOTemplateDocerSaveRecord">
    <vt:lpwstr>eyJoZGlkIjoiZGE2Mjg2YTZkZTMyMTYwY2M1OTQ5YzJlN2MyYmRjOGEiLCJ1c2VySWQiOiIyNjUyMTM2ODcifQ==</vt:lpwstr>
  </property>
</Properties>
</file>