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58DE3">
      <w:pPr>
        <w:pStyle w:val="12"/>
        <w:spacing w:before="0" w:after="0"/>
        <w:rPr>
          <w:rFonts w:ascii="Times New Roman" w:hAnsi="Times New Roman"/>
          <w:highlight w:val="none"/>
          <w:shd w:val="clear" w:color="auto" w:fill="auto"/>
        </w:rPr>
      </w:pPr>
      <w:bookmarkStart w:id="0" w:name="OLE_LINK2"/>
      <w:r>
        <w:rPr>
          <w:rFonts w:hint="eastAsia" w:ascii="Times New Roman" w:hAnsi="Times New Roman"/>
          <w:highlight w:val="none"/>
          <w:shd w:val="clear" w:color="auto" w:fill="auto"/>
        </w:rPr>
        <w:t>含</w:t>
      </w:r>
      <w:r>
        <w:rPr>
          <w:rFonts w:ascii="Times New Roman" w:hAnsi="Times New Roman"/>
          <w:highlight w:val="none"/>
          <w:shd w:val="clear" w:color="auto" w:fill="auto"/>
        </w:rPr>
        <w:t>强层理面</w:t>
      </w:r>
      <w:r>
        <w:rPr>
          <w:rFonts w:hint="eastAsia" w:ascii="Times New Roman" w:hAnsi="Times New Roman"/>
          <w:highlight w:val="none"/>
          <w:shd w:val="clear" w:color="auto" w:fill="auto"/>
        </w:rPr>
        <w:t>储层</w:t>
      </w:r>
      <w:r>
        <w:rPr>
          <w:rFonts w:ascii="Times New Roman" w:hAnsi="Times New Roman"/>
          <w:highlight w:val="none"/>
          <w:shd w:val="clear" w:color="auto" w:fill="auto"/>
        </w:rPr>
        <w:t>水力裂缝扩展数值模拟研究</w:t>
      </w:r>
    </w:p>
    <w:bookmarkEnd w:id="0"/>
    <w:p w14:paraId="120C1710">
      <w:pPr>
        <w:jc w:val="center"/>
        <w:rPr>
          <w:rFonts w:ascii="Times New Roman" w:hAnsi="Times New Roman" w:cs="Times New Roman"/>
          <w:szCs w:val="21"/>
          <w:highlight w:val="none"/>
          <w:shd w:val="clear" w:color="auto" w:fill="auto"/>
        </w:rPr>
      </w:pPr>
      <w:r>
        <w:rPr>
          <w:rFonts w:ascii="Times New Roman" w:hAnsi="Times New Roman" w:eastAsia="楷体" w:cs="Times New Roman"/>
          <w:sz w:val="28"/>
          <w:szCs w:val="28"/>
          <w:highlight w:val="none"/>
          <w:shd w:val="clear" w:color="auto" w:fill="auto"/>
        </w:rPr>
        <w:t>陈旭</w:t>
      </w:r>
      <w:r>
        <w:rPr>
          <w:rFonts w:ascii="Times New Roman" w:hAnsi="Times New Roman" w:eastAsia="楷体" w:cs="Times New Roman"/>
          <w:sz w:val="28"/>
          <w:szCs w:val="28"/>
          <w:highlight w:val="none"/>
          <w:shd w:val="clear" w:color="auto" w:fill="auto"/>
          <w:vertAlign w:val="superscript"/>
        </w:rPr>
        <w:t>1,2</w:t>
      </w:r>
      <w:r>
        <w:rPr>
          <w:rFonts w:ascii="Times New Roman" w:hAnsi="Times New Roman" w:eastAsia="楷体" w:cs="Times New Roman"/>
          <w:sz w:val="28"/>
          <w:szCs w:val="28"/>
          <w:highlight w:val="none"/>
          <w:shd w:val="clear" w:color="auto" w:fill="auto"/>
        </w:rPr>
        <w:t>，王学森</w:t>
      </w:r>
      <w:r>
        <w:rPr>
          <w:rFonts w:ascii="Times New Roman" w:hAnsi="Times New Roman" w:eastAsia="楷体" w:cs="Times New Roman"/>
          <w:sz w:val="28"/>
          <w:szCs w:val="28"/>
          <w:highlight w:val="none"/>
          <w:shd w:val="clear" w:color="auto" w:fill="auto"/>
          <w:vertAlign w:val="superscript"/>
        </w:rPr>
        <w:t>1</w:t>
      </w:r>
      <w:r>
        <w:rPr>
          <w:rFonts w:ascii="Times New Roman" w:hAnsi="Times New Roman" w:eastAsia="楷体" w:cs="Times New Roman"/>
          <w:sz w:val="28"/>
          <w:szCs w:val="28"/>
          <w:highlight w:val="none"/>
          <w:shd w:val="clear" w:color="auto" w:fill="auto"/>
        </w:rPr>
        <w:t>，贾趵</w:t>
      </w:r>
      <w:r>
        <w:rPr>
          <w:rFonts w:ascii="Times New Roman" w:hAnsi="Times New Roman" w:eastAsia="楷体" w:cs="Times New Roman"/>
          <w:sz w:val="28"/>
          <w:szCs w:val="28"/>
          <w:highlight w:val="none"/>
          <w:shd w:val="clear" w:color="auto" w:fill="auto"/>
          <w:vertAlign w:val="superscript"/>
        </w:rPr>
        <w:t>1</w:t>
      </w:r>
    </w:p>
    <w:p w14:paraId="225F6A81">
      <w:pPr>
        <w:jc w:val="center"/>
        <w:rPr>
          <w:rFonts w:ascii="Times New Roman" w:hAnsi="Times New Roman" w:cs="Times New Roman"/>
          <w:szCs w:val="21"/>
          <w:highlight w:val="none"/>
          <w:shd w:val="clear" w:color="auto" w:fill="auto"/>
        </w:rPr>
      </w:pPr>
      <w:r>
        <w:rPr>
          <w:rFonts w:ascii="Times New Roman" w:hAnsi="Times New Roman" w:cs="Times New Roman"/>
          <w:szCs w:val="21"/>
          <w:highlight w:val="none"/>
          <w:shd w:val="clear" w:color="auto" w:fill="auto"/>
        </w:rPr>
        <w:t>（</w:t>
      </w:r>
      <w:r>
        <w:rPr>
          <w:rFonts w:hint="eastAsia" w:ascii="Times New Roman" w:hAnsi="Times New Roman" w:cs="Times New Roman"/>
          <w:szCs w:val="21"/>
          <w:highlight w:val="none"/>
          <w:shd w:val="clear" w:color="auto" w:fill="auto"/>
        </w:rPr>
        <w:t>1.</w:t>
      </w:r>
      <w:r>
        <w:rPr>
          <w:rFonts w:ascii="Times New Roman" w:hAnsi="Times New Roman" w:eastAsia="仿宋" w:cs="Times New Roman"/>
          <w:szCs w:val="21"/>
          <w:highlight w:val="none"/>
          <w:shd w:val="clear" w:color="auto" w:fill="auto"/>
        </w:rPr>
        <w:t>中国石油大学（北京），油气资源与工程全国重点实验室，北京，102249</w:t>
      </w:r>
      <w:r>
        <w:rPr>
          <w:rFonts w:hint="eastAsia" w:ascii="Times New Roman" w:hAnsi="Times New Roman" w:eastAsia="仿宋" w:cs="Times New Roman"/>
          <w:szCs w:val="21"/>
          <w:highlight w:val="none"/>
          <w:shd w:val="clear" w:color="auto" w:fill="auto"/>
        </w:rPr>
        <w:t xml:space="preserve">; </w:t>
      </w:r>
      <w:r>
        <w:rPr>
          <w:rFonts w:ascii="Times New Roman" w:hAnsi="Times New Roman" w:eastAsia="仿宋" w:cs="Times New Roman"/>
          <w:szCs w:val="21"/>
          <w:highlight w:val="none"/>
          <w:shd w:val="clear" w:color="auto" w:fill="auto"/>
        </w:rPr>
        <w:t>2.中国石油天然气股份有限公司大港油田分公司,天津 300450</w:t>
      </w:r>
      <w:r>
        <w:rPr>
          <w:rFonts w:ascii="Times New Roman" w:hAnsi="Times New Roman" w:cs="Times New Roman"/>
          <w:szCs w:val="21"/>
          <w:highlight w:val="none"/>
          <w:shd w:val="clear" w:color="auto" w:fill="auto"/>
        </w:rPr>
        <w:t>）</w:t>
      </w:r>
    </w:p>
    <w:p w14:paraId="22D6B95B">
      <w:pPr>
        <w:pStyle w:val="2"/>
        <w:rPr>
          <w:highlight w:val="none"/>
          <w:shd w:val="clear" w:color="auto" w:fill="auto"/>
        </w:rPr>
      </w:pPr>
    </w:p>
    <w:p w14:paraId="418595BA">
      <w:pPr>
        <w:rPr>
          <w:rStyle w:val="17"/>
          <w:rFonts w:ascii="Times New Roman" w:hAnsi="Times New Roman" w:cs="Times New Roman"/>
          <w:highlight w:val="none"/>
          <w:shd w:val="clear" w:color="auto" w:fill="auto"/>
        </w:rPr>
      </w:pPr>
      <w:r>
        <w:rPr>
          <w:rStyle w:val="17"/>
          <w:rFonts w:ascii="Times New Roman" w:hAnsi="Times New Roman" w:eastAsia="黑体" w:cs="Times New Roman"/>
          <w:highlight w:val="none"/>
          <w:shd w:val="clear" w:color="auto" w:fill="auto"/>
        </w:rPr>
        <w:t>摘  要：</w:t>
      </w:r>
      <w:r>
        <w:rPr>
          <w:rFonts w:hint="eastAsia" w:ascii="Times New Roman" w:hAnsi="Times New Roman" w:eastAsia="楷体" w:cs="Times New Roman"/>
          <w:color w:val="000000" w:themeColor="text1"/>
          <w:szCs w:val="21"/>
          <w:highlight w:val="none"/>
          <w:shd w:val="clear" w:color="auto" w:fill="auto"/>
          <w14:textFill>
            <w14:solidFill>
              <w14:schemeClr w14:val="tx1"/>
            </w14:solidFill>
          </w14:textFill>
        </w:rPr>
        <w:t>【目的】</w:t>
      </w:r>
      <w:r>
        <w:rPr>
          <w:rFonts w:hint="eastAsia" w:ascii="Times New Roman" w:hAnsi="Times New Roman" w:eastAsia="楷体" w:cs="Times New Roman"/>
          <w:szCs w:val="21"/>
          <w:highlight w:val="none"/>
          <w:shd w:val="clear" w:color="auto" w:fill="auto"/>
        </w:rPr>
        <w:t>页岩油气开发中，连续层理面力学差异显著改变水力裂缝扩展路径与形态，揭示强层理面对裂缝扩展的调控机制并明确裂缝穿越层理面的有利条件，对增强储层改造效果有重要意义。</w:t>
      </w:r>
      <w:r>
        <w:rPr>
          <w:rFonts w:hint="eastAsia" w:ascii="Times New Roman" w:hAnsi="Times New Roman" w:eastAsia="楷体" w:cs="Times New Roman"/>
          <w:color w:val="000000" w:themeColor="text1"/>
          <w:szCs w:val="21"/>
          <w:highlight w:val="none"/>
          <w:shd w:val="clear" w:color="auto" w:fill="auto"/>
          <w14:textFill>
            <w14:solidFill>
              <w14:schemeClr w14:val="tx1"/>
            </w14:solidFill>
          </w14:textFill>
        </w:rPr>
        <w:t>【方法】</w:t>
      </w:r>
      <w:r>
        <w:rPr>
          <w:rFonts w:hint="eastAsia" w:ascii="Times New Roman" w:hAnsi="Times New Roman" w:eastAsia="楷体" w:cs="Times New Roman"/>
          <w:szCs w:val="21"/>
          <w:highlight w:val="none"/>
          <w:shd w:val="clear" w:color="auto" w:fill="auto"/>
        </w:rPr>
        <w:t>本文根据力学特征划分了强弱层理面，采用三维离散格子法建立含强层理面的水力压裂数值模型，结合 Blanton 交互准则验证模型可行性，重点关注层理面上水力裂缝扩展具体情况，并根据多个表征参数相互印证结论的可靠性，系统分析压裂参数与强层理面分布特征对裂缝扩展的影响规律</w:t>
      </w:r>
      <w:r>
        <w:rPr>
          <w:rFonts w:ascii="Times New Roman" w:hAnsi="Times New Roman" w:eastAsia="楷体" w:cs="Times New Roman"/>
          <w:szCs w:val="21"/>
          <w:highlight w:val="none"/>
          <w:shd w:val="clear" w:color="auto" w:fill="auto"/>
        </w:rPr>
        <w:t>。</w:t>
      </w:r>
      <w:r>
        <w:rPr>
          <w:rFonts w:hint="eastAsia" w:ascii="Times New Roman" w:hAnsi="Times New Roman" w:eastAsia="楷体" w:cs="Times New Roman"/>
          <w:color w:val="000000" w:themeColor="text1"/>
          <w:szCs w:val="21"/>
          <w:highlight w:val="none"/>
          <w:shd w:val="clear" w:color="auto" w:fill="auto"/>
          <w14:textFill>
            <w14:solidFill>
              <w14:schemeClr w14:val="tx1"/>
            </w14:solidFill>
          </w14:textFill>
        </w:rPr>
        <w:t>【结果】</w:t>
      </w:r>
      <w:r>
        <w:rPr>
          <w:rFonts w:ascii="Times New Roman" w:hAnsi="Times New Roman" w:eastAsia="楷体" w:cs="Times New Roman"/>
          <w:szCs w:val="21"/>
          <w:highlight w:val="none"/>
          <w:shd w:val="clear" w:color="auto" w:fill="auto"/>
        </w:rPr>
        <w:t>结果显示：压裂液体积一致</w:t>
      </w:r>
      <w:r>
        <w:rPr>
          <w:rFonts w:hint="eastAsia" w:ascii="Times New Roman" w:hAnsi="Times New Roman" w:eastAsia="楷体" w:cs="Times New Roman"/>
          <w:szCs w:val="21"/>
          <w:highlight w:val="none"/>
          <w:shd w:val="clear" w:color="auto" w:fill="auto"/>
        </w:rPr>
        <w:t>时</w:t>
      </w:r>
      <w:r>
        <w:rPr>
          <w:rFonts w:ascii="Times New Roman" w:hAnsi="Times New Roman" w:eastAsia="楷体" w:cs="Times New Roman"/>
          <w:szCs w:val="21"/>
          <w:highlight w:val="none"/>
          <w:shd w:val="clear" w:color="auto" w:fill="auto"/>
        </w:rPr>
        <w:t>，压裂液黏度升至30 mPa·s或排量升至5.4 m</w:t>
      </w:r>
      <w:r>
        <w:rPr>
          <w:rFonts w:ascii="Times New Roman" w:hAnsi="Times New Roman" w:eastAsia="楷体" w:cs="Times New Roman"/>
          <w:szCs w:val="21"/>
          <w:highlight w:val="none"/>
          <w:shd w:val="clear" w:color="auto" w:fill="auto"/>
          <w:vertAlign w:val="superscript"/>
        </w:rPr>
        <w:t>3</w:t>
      </w:r>
      <w:r>
        <w:rPr>
          <w:rFonts w:ascii="Times New Roman" w:hAnsi="Times New Roman" w:eastAsia="楷体" w:cs="Times New Roman"/>
          <w:szCs w:val="21"/>
          <w:highlight w:val="none"/>
          <w:shd w:val="clear" w:color="auto" w:fill="auto"/>
        </w:rPr>
        <w:t>/min时，井筒附近</w:t>
      </w:r>
      <w:r>
        <w:rPr>
          <w:rFonts w:hint="eastAsia" w:ascii="Times New Roman" w:hAnsi="Times New Roman" w:eastAsia="楷体" w:cs="Times New Roman"/>
          <w:szCs w:val="21"/>
          <w:highlight w:val="none"/>
          <w:shd w:val="clear" w:color="auto" w:fill="auto"/>
        </w:rPr>
        <w:t>和强层理面上</w:t>
      </w:r>
      <w:r>
        <w:rPr>
          <w:rFonts w:ascii="Times New Roman" w:hAnsi="Times New Roman" w:eastAsia="楷体" w:cs="Times New Roman"/>
          <w:szCs w:val="21"/>
          <w:highlight w:val="none"/>
          <w:shd w:val="clear" w:color="auto" w:fill="auto"/>
        </w:rPr>
        <w:t>主裂缝数量达到峰值，拉伸裂缝面积（TSA）最小</w:t>
      </w:r>
      <w:r>
        <w:rPr>
          <w:rFonts w:hint="eastAsia" w:ascii="Times New Roman" w:hAnsi="Times New Roman" w:eastAsia="楷体" w:cs="Times New Roman"/>
          <w:szCs w:val="21"/>
          <w:highlight w:val="none"/>
          <w:shd w:val="clear" w:color="auto" w:fill="auto"/>
        </w:rPr>
        <w:t>，剪切</w:t>
      </w:r>
      <w:r>
        <w:rPr>
          <w:rFonts w:ascii="Times New Roman" w:hAnsi="Times New Roman" w:eastAsia="楷体" w:cs="Times New Roman"/>
          <w:szCs w:val="21"/>
          <w:highlight w:val="none"/>
          <w:shd w:val="clear" w:color="auto" w:fill="auto"/>
        </w:rPr>
        <w:t>裂缝面积（</w:t>
      </w:r>
      <w:r>
        <w:rPr>
          <w:rFonts w:hint="eastAsia" w:ascii="Times New Roman" w:hAnsi="Times New Roman" w:eastAsia="楷体" w:cs="Times New Roman"/>
          <w:szCs w:val="21"/>
          <w:highlight w:val="none"/>
          <w:shd w:val="clear" w:color="auto" w:fill="auto"/>
        </w:rPr>
        <w:t>S</w:t>
      </w:r>
      <w:r>
        <w:rPr>
          <w:rFonts w:ascii="Times New Roman" w:hAnsi="Times New Roman" w:eastAsia="楷体" w:cs="Times New Roman"/>
          <w:szCs w:val="21"/>
          <w:highlight w:val="none"/>
          <w:shd w:val="clear" w:color="auto" w:fill="auto"/>
        </w:rPr>
        <w:t>SA）最</w:t>
      </w:r>
      <w:r>
        <w:rPr>
          <w:rFonts w:hint="eastAsia" w:ascii="Times New Roman" w:hAnsi="Times New Roman" w:eastAsia="楷体" w:cs="Times New Roman"/>
          <w:szCs w:val="21"/>
          <w:highlight w:val="none"/>
          <w:shd w:val="clear" w:color="auto" w:fill="auto"/>
        </w:rPr>
        <w:t>大</w:t>
      </w:r>
      <w:r>
        <w:rPr>
          <w:rFonts w:ascii="Times New Roman" w:hAnsi="Times New Roman" w:eastAsia="楷体" w:cs="Times New Roman"/>
          <w:szCs w:val="21"/>
          <w:highlight w:val="none"/>
          <w:shd w:val="clear" w:color="auto" w:fill="auto"/>
        </w:rPr>
        <w:t>；当强层理面占比增至5%、强层理面与井筒水平距离为0 m、强层理面占比较低情况下压裂液黏度升至50 mPa·s或排量升至12 m</w:t>
      </w:r>
      <w:r>
        <w:rPr>
          <w:rFonts w:ascii="Times New Roman" w:hAnsi="Times New Roman" w:eastAsia="楷体" w:cs="Times New Roman"/>
          <w:szCs w:val="21"/>
          <w:highlight w:val="none"/>
          <w:shd w:val="clear" w:color="auto" w:fill="auto"/>
          <w:vertAlign w:val="superscript"/>
        </w:rPr>
        <w:t>3</w:t>
      </w:r>
      <w:r>
        <w:rPr>
          <w:rFonts w:ascii="Times New Roman" w:hAnsi="Times New Roman" w:eastAsia="楷体" w:cs="Times New Roman"/>
          <w:szCs w:val="21"/>
          <w:highlight w:val="none"/>
          <w:shd w:val="clear" w:color="auto" w:fill="auto"/>
        </w:rPr>
        <w:t>/min，水力裂缝完全穿越层理面。</w:t>
      </w:r>
      <w:r>
        <w:rPr>
          <w:rFonts w:hint="eastAsia" w:ascii="Times New Roman" w:hAnsi="Times New Roman" w:eastAsia="楷体" w:cs="Times New Roman"/>
          <w:color w:val="000000" w:themeColor="text1"/>
          <w:szCs w:val="21"/>
          <w:highlight w:val="none"/>
          <w:shd w:val="clear" w:color="auto" w:fill="auto"/>
          <w14:textFill>
            <w14:solidFill>
              <w14:schemeClr w14:val="tx1"/>
            </w14:solidFill>
          </w14:textFill>
        </w:rPr>
        <w:t>【结论】</w:t>
      </w:r>
      <w:r>
        <w:rPr>
          <w:rFonts w:hint="eastAsia" w:ascii="Times New Roman" w:hAnsi="Times New Roman" w:eastAsia="楷体" w:cs="Times New Roman"/>
          <w:szCs w:val="21"/>
          <w:highlight w:val="none"/>
          <w:shd w:val="clear" w:color="auto" w:fill="auto"/>
        </w:rPr>
        <w:t>结合机理分析</w:t>
      </w:r>
      <w:r>
        <w:rPr>
          <w:rFonts w:ascii="Times New Roman" w:hAnsi="Times New Roman" w:eastAsia="楷体" w:cs="Times New Roman"/>
          <w:szCs w:val="21"/>
          <w:highlight w:val="none"/>
          <w:shd w:val="clear" w:color="auto" w:fill="auto"/>
        </w:rPr>
        <w:t>表明：高黏度、</w:t>
      </w:r>
      <w:r>
        <w:rPr>
          <w:rFonts w:hint="eastAsia" w:ascii="Times New Roman" w:hAnsi="Times New Roman" w:eastAsia="楷体" w:cs="Times New Roman"/>
          <w:szCs w:val="21"/>
          <w:highlight w:val="none"/>
          <w:shd w:val="clear" w:color="auto" w:fill="auto"/>
        </w:rPr>
        <w:t>高</w:t>
      </w:r>
      <w:r>
        <w:rPr>
          <w:rFonts w:ascii="Times New Roman" w:hAnsi="Times New Roman" w:eastAsia="楷体" w:cs="Times New Roman"/>
          <w:szCs w:val="21"/>
          <w:highlight w:val="none"/>
          <w:shd w:val="clear" w:color="auto" w:fill="auto"/>
        </w:rPr>
        <w:t>排量压裂液能够维持裂缝尖端高净压力，克服层理面剪切阻力，优先在强层理面形成贯通主缝，但</w:t>
      </w:r>
      <w:r>
        <w:rPr>
          <w:rFonts w:hint="eastAsia" w:ascii="Times New Roman" w:hAnsi="Times New Roman" w:eastAsia="楷体" w:cs="Times New Roman"/>
          <w:szCs w:val="21"/>
          <w:highlight w:val="none"/>
          <w:shd w:val="clear" w:color="auto" w:fill="auto"/>
        </w:rPr>
        <w:t>由于沿程摩阻随之增大</w:t>
      </w:r>
      <w:r>
        <w:rPr>
          <w:rFonts w:ascii="Times New Roman" w:hAnsi="Times New Roman" w:eastAsia="楷体" w:cs="Times New Roman"/>
          <w:szCs w:val="21"/>
          <w:highlight w:val="none"/>
          <w:shd w:val="clear" w:color="auto" w:fill="auto"/>
        </w:rPr>
        <w:t>，会抑制储层基质内部裂缝纵向、横向延伸；强层理面占比提升、强层理</w:t>
      </w:r>
      <w:r>
        <w:rPr>
          <w:rFonts w:hint="eastAsia" w:ascii="Times New Roman" w:hAnsi="Times New Roman" w:eastAsia="楷体" w:cs="Times New Roman"/>
          <w:szCs w:val="21"/>
          <w:highlight w:val="none"/>
          <w:shd w:val="clear" w:color="auto" w:fill="auto"/>
        </w:rPr>
        <w:t>面</w:t>
      </w:r>
      <w:r>
        <w:rPr>
          <w:rFonts w:ascii="Times New Roman" w:hAnsi="Times New Roman" w:eastAsia="楷体" w:cs="Times New Roman"/>
          <w:szCs w:val="21"/>
          <w:highlight w:val="none"/>
          <w:shd w:val="clear" w:color="auto" w:fill="auto"/>
        </w:rPr>
        <w:t>紧邻井筒分布时，层理面整体抗剪强度阈值提高，裂缝尖端应力更易突破层理界面约束，实现穿层延伸；而强层理低占比地层中层理整体强度偏低，仅依靠</w:t>
      </w:r>
      <w:r>
        <w:rPr>
          <w:rFonts w:hint="eastAsia" w:ascii="Times New Roman" w:hAnsi="Times New Roman" w:eastAsia="楷体" w:cs="Times New Roman"/>
          <w:szCs w:val="21"/>
          <w:highlight w:val="none"/>
          <w:shd w:val="clear" w:color="auto" w:fill="auto"/>
        </w:rPr>
        <w:t>通过增大</w:t>
      </w:r>
      <w:r>
        <w:rPr>
          <w:rFonts w:ascii="Times New Roman" w:hAnsi="Times New Roman" w:eastAsia="楷体" w:cs="Times New Roman"/>
          <w:szCs w:val="21"/>
          <w:highlight w:val="none"/>
          <w:shd w:val="clear" w:color="auto" w:fill="auto"/>
        </w:rPr>
        <w:t>黏度</w:t>
      </w:r>
      <w:r>
        <w:rPr>
          <w:rFonts w:hint="eastAsia" w:ascii="Times New Roman" w:hAnsi="Times New Roman" w:eastAsia="楷体" w:cs="Times New Roman"/>
          <w:szCs w:val="21"/>
          <w:highlight w:val="none"/>
          <w:shd w:val="clear" w:color="auto" w:fill="auto"/>
        </w:rPr>
        <w:t>或</w:t>
      </w:r>
      <w:r>
        <w:rPr>
          <w:rFonts w:ascii="Times New Roman" w:hAnsi="Times New Roman" w:eastAsia="楷体" w:cs="Times New Roman"/>
          <w:szCs w:val="21"/>
          <w:highlight w:val="none"/>
          <w:shd w:val="clear" w:color="auto" w:fill="auto"/>
        </w:rPr>
        <w:t>排量提升流体压力</w:t>
      </w:r>
      <w:r>
        <w:rPr>
          <w:rFonts w:hint="eastAsia" w:ascii="Times New Roman" w:hAnsi="Times New Roman" w:eastAsia="楷体" w:cs="Times New Roman"/>
          <w:szCs w:val="21"/>
          <w:highlight w:val="none"/>
          <w:shd w:val="clear" w:color="auto" w:fill="auto"/>
        </w:rPr>
        <w:t>，减缓</w:t>
      </w:r>
      <w:r>
        <w:rPr>
          <w:rFonts w:ascii="Times New Roman" w:hAnsi="Times New Roman" w:eastAsia="楷体" w:cs="Times New Roman"/>
          <w:szCs w:val="21"/>
          <w:highlight w:val="none"/>
          <w:shd w:val="clear" w:color="auto" w:fill="auto"/>
        </w:rPr>
        <w:t>层理面滑移趋势，推动水力</w:t>
      </w:r>
      <w:bookmarkStart w:id="37" w:name="_GoBack"/>
      <w:bookmarkEnd w:id="37"/>
      <w:r>
        <w:rPr>
          <w:rFonts w:ascii="Times New Roman" w:hAnsi="Times New Roman" w:eastAsia="楷体" w:cs="Times New Roman"/>
          <w:szCs w:val="21"/>
          <w:highlight w:val="none"/>
          <w:shd w:val="clear" w:color="auto" w:fill="auto"/>
        </w:rPr>
        <w:t>裂缝垂直穿层。研究结论为层理发育储层的压裂设计提供了理论参考。</w:t>
      </w:r>
    </w:p>
    <w:p w14:paraId="3CCDE99F">
      <w:pPr>
        <w:rPr>
          <w:rStyle w:val="17"/>
          <w:rFonts w:ascii="Times New Roman" w:hAnsi="Times New Roman" w:eastAsia="楷体" w:cs="Times New Roman"/>
          <w:b w:val="0"/>
          <w:szCs w:val="21"/>
          <w:highlight w:val="none"/>
          <w:shd w:val="clear" w:color="auto" w:fill="auto"/>
        </w:rPr>
      </w:pPr>
      <w:r>
        <w:rPr>
          <w:rStyle w:val="17"/>
          <w:rFonts w:ascii="Times New Roman" w:hAnsi="Times New Roman" w:eastAsia="黑体" w:cs="Times New Roman"/>
          <w:highlight w:val="none"/>
          <w:shd w:val="clear" w:color="auto" w:fill="auto"/>
        </w:rPr>
        <w:t>关键词：</w:t>
      </w:r>
      <w:r>
        <w:rPr>
          <w:rFonts w:ascii="Times New Roman" w:hAnsi="Times New Roman" w:eastAsia="楷体" w:cs="Times New Roman"/>
          <w:szCs w:val="21"/>
          <w:highlight w:val="none"/>
          <w:shd w:val="clear" w:color="auto" w:fill="auto"/>
        </w:rPr>
        <w:t>强层理面；黏度；排量；裂缝扩展；缝宽</w:t>
      </w:r>
      <w:r>
        <w:rPr>
          <w:rFonts w:hint="eastAsia" w:ascii="Times New Roman" w:hAnsi="Times New Roman" w:eastAsia="楷体" w:cs="Times New Roman"/>
          <w:szCs w:val="21"/>
          <w:highlight w:val="none"/>
          <w:shd w:val="clear" w:color="auto" w:fill="auto"/>
        </w:rPr>
        <w:t>；抗剪强度；抗拉强度；主裂缝</w:t>
      </w:r>
    </w:p>
    <w:p w14:paraId="4827700F">
      <w:pPr>
        <w:ind w:right="420" w:rightChars="200"/>
        <w:rPr>
          <w:rFonts w:ascii="Times New Roman" w:hAnsi="Times New Roman" w:cs="Times New Roman"/>
          <w:sz w:val="18"/>
          <w:szCs w:val="18"/>
          <w:highlight w:val="none"/>
          <w:shd w:val="clear" w:color="auto" w:fill="auto"/>
        </w:rPr>
      </w:pPr>
      <w:r>
        <w:rPr>
          <w:rFonts w:ascii="Times New Roman" w:hAnsi="Times New Roman" w:eastAsia="黑体" w:cs="Times New Roman"/>
          <w:b/>
          <w:bCs/>
          <w:sz w:val="18"/>
          <w:szCs w:val="18"/>
          <w:highlight w:val="none"/>
          <w:shd w:val="clear" w:color="auto" w:fill="auto"/>
        </w:rPr>
        <w:t>中图分类号</w:t>
      </w:r>
      <w:r>
        <w:rPr>
          <w:rFonts w:ascii="Times New Roman" w:hAnsi="Times New Roman" w:cs="Times New Roman"/>
          <w:sz w:val="18"/>
          <w:szCs w:val="18"/>
          <w:highlight w:val="none"/>
          <w:shd w:val="clear" w:color="auto" w:fill="auto"/>
        </w:rPr>
        <w:t>：T</w:t>
      </w:r>
      <w:r>
        <w:rPr>
          <w:rFonts w:hint="eastAsia" w:ascii="Times New Roman" w:hAnsi="Times New Roman" w:cs="Times New Roman"/>
          <w:sz w:val="18"/>
          <w:szCs w:val="18"/>
          <w:highlight w:val="none"/>
          <w:shd w:val="clear" w:color="auto" w:fill="auto"/>
        </w:rPr>
        <w:t>E357</w:t>
      </w:r>
      <w:r>
        <w:rPr>
          <w:rFonts w:ascii="Times New Roman" w:hAnsi="Times New Roman" w:cs="Times New Roman"/>
          <w:sz w:val="18"/>
          <w:szCs w:val="18"/>
          <w:highlight w:val="none"/>
          <w:shd w:val="clear" w:color="auto" w:fill="auto"/>
        </w:rPr>
        <w:t xml:space="preserve">            </w:t>
      </w:r>
      <w:r>
        <w:rPr>
          <w:rFonts w:ascii="Times New Roman" w:hAnsi="Times New Roman" w:eastAsia="黑体" w:cs="Times New Roman"/>
          <w:b/>
          <w:sz w:val="18"/>
          <w:szCs w:val="18"/>
          <w:highlight w:val="none"/>
          <w:shd w:val="clear" w:color="auto" w:fill="auto"/>
        </w:rPr>
        <w:t>文献标志码</w:t>
      </w:r>
      <w:r>
        <w:rPr>
          <w:rFonts w:ascii="Times New Roman" w:hAnsi="Times New Roman" w:cs="Times New Roman"/>
          <w:b/>
          <w:sz w:val="18"/>
          <w:szCs w:val="18"/>
          <w:highlight w:val="none"/>
          <w:shd w:val="clear" w:color="auto" w:fill="auto"/>
        </w:rPr>
        <w:t>：A</w:t>
      </w:r>
      <w:r>
        <w:rPr>
          <w:rFonts w:ascii="Times New Roman" w:hAnsi="Times New Roman" w:cs="Times New Roman"/>
          <w:sz w:val="18"/>
          <w:szCs w:val="18"/>
          <w:highlight w:val="none"/>
          <w:shd w:val="clear" w:color="auto" w:fill="auto"/>
        </w:rPr>
        <w:t xml:space="preserve">      </w:t>
      </w:r>
    </w:p>
    <w:p w14:paraId="66E320CF">
      <w:pPr>
        <w:ind w:right="420" w:rightChars="200"/>
        <w:rPr>
          <w:rFonts w:hint="eastAsia" w:ascii="Times New Roman" w:hAnsi="Times New Roman" w:eastAsia="宋体" w:cs="Times New Roman"/>
          <w:sz w:val="18"/>
          <w:szCs w:val="18"/>
          <w:highlight w:val="none"/>
          <w:shd w:val="clear" w:color="auto" w:fill="auto"/>
          <w:lang w:eastAsia="zh-CN"/>
        </w:rPr>
      </w:pPr>
      <w:r>
        <w:rPr>
          <w:rFonts w:hint="eastAsia" w:ascii="Times New Roman" w:hAnsi="Times New Roman" w:cs="Times New Roman"/>
          <w:sz w:val="18"/>
          <w:szCs w:val="18"/>
          <w:highlight w:val="none"/>
          <w:shd w:val="clear" w:color="auto" w:fill="auto"/>
          <w:lang w:val="en-US" w:eastAsia="zh-CN"/>
        </w:rPr>
        <w:t>DOI:          OSID:</w:t>
      </w:r>
      <w:r>
        <w:rPr>
          <w:rFonts w:ascii="Times New Roman" w:hAnsi="Times New Roman" w:cs="Times New Roman"/>
          <w:sz w:val="18"/>
          <w:szCs w:val="18"/>
          <w:highlight w:val="none"/>
          <w:shd w:val="clear" w:color="auto" w:fill="auto"/>
        </w:rPr>
        <w:t xml:space="preserve">   </w:t>
      </w:r>
      <w:r>
        <w:rPr>
          <w:rFonts w:hint="eastAsia" w:ascii="Times New Roman" w:hAnsi="Times New Roman" w:eastAsia="宋体" w:cs="Times New Roman"/>
          <w:sz w:val="18"/>
          <w:szCs w:val="18"/>
          <w:highlight w:val="none"/>
          <w:shd w:val="clear" w:color="auto" w:fill="auto"/>
          <w:lang w:eastAsia="zh-CN"/>
        </w:rPr>
        <w:drawing>
          <wp:inline distT="0" distB="0" distL="114300" distR="114300">
            <wp:extent cx="850265" cy="850265"/>
            <wp:effectExtent l="0" t="0" r="6985" b="6985"/>
            <wp:docPr id="1" name="图片 1" descr="含强层理面储层水力裂缝扩展数值模拟研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含强层理面储层水力裂缝扩展数值模拟研究"/>
                    <pic:cNvPicPr>
                      <a:picLocks noChangeAspect="1"/>
                    </pic:cNvPicPr>
                  </pic:nvPicPr>
                  <pic:blipFill>
                    <a:blip r:embed="rId6"/>
                    <a:stretch>
                      <a:fillRect/>
                    </a:stretch>
                  </pic:blipFill>
                  <pic:spPr>
                    <a:xfrm>
                      <a:off x="0" y="0"/>
                      <a:ext cx="850265" cy="850265"/>
                    </a:xfrm>
                    <a:prstGeom prst="rect">
                      <a:avLst/>
                    </a:prstGeom>
                  </pic:spPr>
                </pic:pic>
              </a:graphicData>
            </a:graphic>
          </wp:inline>
        </w:drawing>
      </w:r>
    </w:p>
    <w:p w14:paraId="326EA554">
      <w:pPr>
        <w:pStyle w:val="12"/>
        <w:spacing w:before="0" w:after="0"/>
        <w:rPr>
          <w:rFonts w:ascii="Times New Roman" w:hAnsi="Times New Roman"/>
          <w:sz w:val="28"/>
          <w:szCs w:val="28"/>
          <w:highlight w:val="none"/>
          <w:shd w:val="clear" w:color="auto" w:fill="auto"/>
        </w:rPr>
      </w:pPr>
      <w:r>
        <w:rPr>
          <w:rFonts w:ascii="Times New Roman" w:hAnsi="Times New Roman"/>
          <w:sz w:val="28"/>
          <w:szCs w:val="28"/>
          <w:highlight w:val="none"/>
          <w:shd w:val="clear" w:color="auto" w:fill="auto"/>
        </w:rPr>
        <w:t>Numerical simulation study on hydraulic fracture propagation in reservoirs with strong bedding planes</w:t>
      </w:r>
    </w:p>
    <w:p w14:paraId="59C95DAF">
      <w:pPr>
        <w:jc w:val="center"/>
        <w:rPr>
          <w:rFonts w:hint="eastAsia" w:ascii="Times New Roman" w:hAnsi="Times New Roman" w:cs="Times New Roman"/>
          <w:szCs w:val="21"/>
          <w:highlight w:val="none"/>
          <w:shd w:val="clear" w:color="auto" w:fill="auto"/>
        </w:rPr>
      </w:pPr>
      <w:r>
        <w:rPr>
          <w:rFonts w:ascii="Times New Roman" w:hAnsi="Times New Roman" w:eastAsia="楷体" w:cs="Times New Roman"/>
          <w:szCs w:val="21"/>
          <w:highlight w:val="none"/>
          <w:shd w:val="clear" w:color="auto" w:fill="auto"/>
        </w:rPr>
        <w:t>CHEN Xu</w:t>
      </w:r>
      <w:r>
        <w:rPr>
          <w:rFonts w:hint="eastAsia" w:ascii="Times New Roman" w:hAnsi="Times New Roman" w:eastAsia="楷体" w:cs="Times New Roman"/>
          <w:szCs w:val="21"/>
          <w:highlight w:val="none"/>
          <w:shd w:val="clear" w:color="auto" w:fill="auto"/>
          <w:vertAlign w:val="superscript"/>
        </w:rPr>
        <w:t>1,2</w:t>
      </w:r>
      <w:r>
        <w:rPr>
          <w:rFonts w:ascii="Times New Roman" w:hAnsi="Times New Roman" w:eastAsia="楷体" w:cs="Times New Roman"/>
          <w:szCs w:val="21"/>
          <w:highlight w:val="none"/>
          <w:shd w:val="clear" w:color="auto" w:fill="auto"/>
        </w:rPr>
        <w:t>，WANG Xuesen</w:t>
      </w:r>
      <w:r>
        <w:rPr>
          <w:rFonts w:hint="eastAsia" w:ascii="Times New Roman" w:hAnsi="Times New Roman" w:eastAsia="楷体" w:cs="Times New Roman"/>
          <w:szCs w:val="21"/>
          <w:highlight w:val="none"/>
          <w:shd w:val="clear" w:color="auto" w:fill="auto"/>
          <w:vertAlign w:val="superscript"/>
        </w:rPr>
        <w:t>1</w:t>
      </w:r>
      <w:r>
        <w:rPr>
          <w:rFonts w:ascii="Times New Roman" w:hAnsi="Times New Roman" w:eastAsia="楷体" w:cs="Times New Roman"/>
          <w:szCs w:val="21"/>
          <w:highlight w:val="none"/>
          <w:shd w:val="clear" w:color="auto" w:fill="auto"/>
        </w:rPr>
        <w:t>，JIA Bao</w:t>
      </w:r>
      <w:r>
        <w:rPr>
          <w:rFonts w:hint="eastAsia" w:ascii="Times New Roman" w:hAnsi="Times New Roman" w:eastAsia="楷体" w:cs="Times New Roman"/>
          <w:szCs w:val="21"/>
          <w:highlight w:val="none"/>
          <w:shd w:val="clear" w:color="auto" w:fill="auto"/>
          <w:vertAlign w:val="superscript"/>
        </w:rPr>
        <w:t>1</w:t>
      </w:r>
    </w:p>
    <w:p w14:paraId="363C1EA3">
      <w:pPr>
        <w:jc w:val="center"/>
        <w:rPr>
          <w:rFonts w:ascii="Times New Roman" w:hAnsi="Times New Roman" w:cs="Times New Roman"/>
          <w:sz w:val="18"/>
          <w:szCs w:val="18"/>
          <w:highlight w:val="none"/>
          <w:shd w:val="clear" w:color="auto" w:fill="auto"/>
        </w:rPr>
      </w:pPr>
      <w:r>
        <w:rPr>
          <w:rFonts w:ascii="Times New Roman" w:hAnsi="Times New Roman" w:cs="Times New Roman"/>
          <w:sz w:val="18"/>
          <w:szCs w:val="18"/>
          <w:highlight w:val="none"/>
          <w:shd w:val="clear" w:color="auto" w:fill="auto"/>
        </w:rPr>
        <w:t>（</w:t>
      </w:r>
      <w:r>
        <w:rPr>
          <w:rFonts w:hint="eastAsia" w:ascii="Times New Roman" w:hAnsi="Times New Roman" w:cs="Times New Roman"/>
          <w:sz w:val="18"/>
          <w:szCs w:val="18"/>
          <w:highlight w:val="none"/>
          <w:shd w:val="clear" w:color="auto" w:fill="auto"/>
        </w:rPr>
        <w:t>1. State</w:t>
      </w:r>
      <w:r>
        <w:rPr>
          <w:rFonts w:ascii="Times New Roman" w:hAnsi="Times New Roman" w:eastAsia="仿宋" w:cs="Times New Roman"/>
          <w:sz w:val="18"/>
          <w:szCs w:val="18"/>
          <w:highlight w:val="none"/>
          <w:shd w:val="clear" w:color="auto" w:fill="auto"/>
        </w:rPr>
        <w:t xml:space="preserve"> Key Laboratory of Petroleum Resources and Engineering, China University of Petroleum (Beijing), Beijing 102249, China</w:t>
      </w:r>
      <w:r>
        <w:rPr>
          <w:rFonts w:hint="eastAsia" w:ascii="Times New Roman" w:hAnsi="Times New Roman" w:eastAsia="仿宋" w:cs="Times New Roman"/>
          <w:sz w:val="18"/>
          <w:szCs w:val="18"/>
          <w:highlight w:val="none"/>
          <w:shd w:val="clear" w:color="auto" w:fill="auto"/>
        </w:rPr>
        <w:t>;</w:t>
      </w:r>
      <w:r>
        <w:rPr>
          <w:highlight w:val="none"/>
          <w:shd w:val="clear" w:color="auto" w:fill="auto"/>
        </w:rPr>
        <w:t xml:space="preserve"> </w:t>
      </w:r>
      <w:r>
        <w:rPr>
          <w:rFonts w:ascii="Times New Roman" w:hAnsi="Times New Roman" w:eastAsia="仿宋" w:cs="Times New Roman"/>
          <w:sz w:val="18"/>
          <w:szCs w:val="18"/>
          <w:highlight w:val="none"/>
          <w:shd w:val="clear" w:color="auto" w:fill="auto"/>
        </w:rPr>
        <w:t>2. Dagang Oilfield Company, PetroChina, Tianjin 300450,</w:t>
      </w:r>
      <w:r>
        <w:rPr>
          <w:rFonts w:hint="eastAsia" w:ascii="Times New Roman" w:hAnsi="Times New Roman" w:eastAsia="仿宋" w:cs="Times New Roman"/>
          <w:sz w:val="18"/>
          <w:szCs w:val="18"/>
          <w:highlight w:val="none"/>
          <w:shd w:val="clear" w:color="auto" w:fill="auto"/>
          <w:lang w:val="en-US" w:eastAsia="zh-CN"/>
        </w:rPr>
        <w:t xml:space="preserve"> </w:t>
      </w:r>
      <w:r>
        <w:rPr>
          <w:rFonts w:ascii="Times New Roman" w:hAnsi="Times New Roman" w:eastAsia="仿宋" w:cs="Times New Roman"/>
          <w:sz w:val="18"/>
          <w:szCs w:val="18"/>
          <w:highlight w:val="none"/>
          <w:shd w:val="clear" w:color="auto" w:fill="auto"/>
        </w:rPr>
        <w:t>China</w:t>
      </w:r>
      <w:r>
        <w:rPr>
          <w:rFonts w:ascii="Times New Roman" w:hAnsi="Times New Roman" w:cs="Times New Roman"/>
          <w:sz w:val="18"/>
          <w:szCs w:val="18"/>
          <w:highlight w:val="none"/>
          <w:shd w:val="clear" w:color="auto" w:fill="auto"/>
        </w:rPr>
        <w:t>）</w:t>
      </w:r>
    </w:p>
    <w:p w14:paraId="4B90E071">
      <w:pPr>
        <w:rPr>
          <w:rStyle w:val="17"/>
          <w:rFonts w:ascii="Times New Roman" w:hAnsi="Times New Roman" w:cs="Times New Roman"/>
          <w:highlight w:val="none"/>
          <w:shd w:val="clear" w:color="auto" w:fill="auto"/>
        </w:rPr>
      </w:pPr>
      <w:r>
        <w:rPr>
          <w:rStyle w:val="17"/>
          <w:rFonts w:ascii="Times New Roman" w:hAnsi="Times New Roman" w:cs="Times New Roman"/>
          <w:highlight w:val="none"/>
          <w:shd w:val="clear" w:color="auto" w:fill="auto"/>
        </w:rPr>
        <w:t>Abstract：</w:t>
      </w:r>
      <w:r>
        <w:rPr>
          <w:rStyle w:val="17"/>
          <w:rFonts w:hint="eastAsia" w:ascii="Times New Roman" w:hAnsi="Times New Roman" w:cs="Times New Roman"/>
          <w:b w:val="0"/>
          <w:bCs w:val="0"/>
          <w:highlight w:val="none"/>
          <w:shd w:val="clear" w:color="auto" w:fill="auto"/>
        </w:rPr>
        <w:t xml:space="preserve">[Objective] </w:t>
      </w:r>
      <w:r>
        <w:rPr>
          <w:rFonts w:ascii="Times New Roman" w:hAnsi="Times New Roman" w:cs="Times New Roman"/>
          <w:bCs/>
          <w:szCs w:val="21"/>
          <w:highlight w:val="none"/>
          <w:shd w:val="clear" w:color="auto" w:fill="auto"/>
        </w:rPr>
        <w:t xml:space="preserve">In shale oil and gas development, the distinct mechanical </w:t>
      </w:r>
      <w:r>
        <w:rPr>
          <w:rFonts w:hint="eastAsia" w:ascii="Times New Roman" w:hAnsi="Times New Roman" w:cs="Times New Roman"/>
          <w:bCs/>
          <w:szCs w:val="21"/>
          <w:highlight w:val="none"/>
          <w:shd w:val="clear" w:color="auto" w:fill="auto"/>
        </w:rPr>
        <w:t>differences</w:t>
      </w:r>
      <w:r>
        <w:rPr>
          <w:rFonts w:ascii="Times New Roman" w:hAnsi="Times New Roman" w:cs="Times New Roman"/>
          <w:bCs/>
          <w:szCs w:val="21"/>
          <w:highlight w:val="none"/>
          <w:shd w:val="clear" w:color="auto" w:fill="auto"/>
        </w:rPr>
        <w:t xml:space="preserve"> of continuous bedding planes significantly alter the propagation paths and </w:t>
      </w:r>
      <w:r>
        <w:rPr>
          <w:rFonts w:hint="eastAsia" w:ascii="Times New Roman" w:hAnsi="Times New Roman" w:cs="Times New Roman"/>
          <w:bCs/>
          <w:szCs w:val="21"/>
          <w:highlight w:val="none"/>
          <w:shd w:val="clear" w:color="auto" w:fill="auto"/>
        </w:rPr>
        <w:t>morphologies</w:t>
      </w:r>
      <w:r>
        <w:rPr>
          <w:rFonts w:ascii="Times New Roman" w:hAnsi="Times New Roman" w:cs="Times New Roman"/>
          <w:bCs/>
          <w:szCs w:val="21"/>
          <w:highlight w:val="none"/>
          <w:shd w:val="clear" w:color="auto" w:fill="auto"/>
        </w:rPr>
        <w:t xml:space="preserve"> of hydraulic fractures. Revealing the regulatory mechanism of strong bedding planes on fracture </w:t>
      </w:r>
      <w:r>
        <w:rPr>
          <w:rFonts w:hint="eastAsia" w:ascii="Times New Roman" w:hAnsi="Times New Roman" w:cs="Times New Roman"/>
          <w:bCs/>
          <w:szCs w:val="21"/>
          <w:highlight w:val="none"/>
          <w:shd w:val="clear" w:color="auto" w:fill="auto"/>
        </w:rPr>
        <w:t>propagation</w:t>
      </w:r>
      <w:r>
        <w:rPr>
          <w:rFonts w:ascii="Times New Roman" w:hAnsi="Times New Roman" w:cs="Times New Roman"/>
          <w:bCs/>
          <w:szCs w:val="21"/>
          <w:highlight w:val="none"/>
          <w:shd w:val="clear" w:color="auto" w:fill="auto"/>
        </w:rPr>
        <w:t xml:space="preserve"> and clarifying favorable conditions for fractures to cross bedding planes are of great significance for improving reservoir stimulation performance. </w:t>
      </w:r>
      <w:r>
        <w:rPr>
          <w:rFonts w:hint="eastAsia" w:ascii="Times New Roman" w:hAnsi="Times New Roman" w:cs="Times New Roman"/>
          <w:b w:val="0"/>
          <w:bCs w:val="0"/>
          <w:szCs w:val="21"/>
          <w:highlight w:val="none"/>
          <w:shd w:val="clear" w:color="auto" w:fill="auto"/>
        </w:rPr>
        <w:t xml:space="preserve">[Methods] </w:t>
      </w:r>
      <w:r>
        <w:rPr>
          <w:rFonts w:ascii="Times New Roman" w:hAnsi="Times New Roman" w:cs="Times New Roman"/>
          <w:bCs/>
          <w:szCs w:val="21"/>
          <w:highlight w:val="none"/>
          <w:shd w:val="clear" w:color="auto" w:fill="auto"/>
        </w:rPr>
        <w:t xml:space="preserve">Bedding planes </w:t>
      </w:r>
      <w:r>
        <w:rPr>
          <w:rFonts w:hint="eastAsia" w:ascii="Times New Roman" w:hAnsi="Times New Roman" w:cs="Times New Roman"/>
          <w:bCs/>
          <w:szCs w:val="21"/>
          <w:highlight w:val="none"/>
          <w:shd w:val="clear" w:color="auto" w:fill="auto"/>
          <w:lang w:val="en-US" w:eastAsia="zh-CN"/>
        </w:rPr>
        <w:t>were</w:t>
      </w:r>
      <w:r>
        <w:rPr>
          <w:rFonts w:ascii="Times New Roman" w:hAnsi="Times New Roman" w:cs="Times New Roman"/>
          <w:bCs/>
          <w:szCs w:val="21"/>
          <w:highlight w:val="none"/>
          <w:shd w:val="clear" w:color="auto" w:fill="auto"/>
        </w:rPr>
        <w:t xml:space="preserve"> classified into strong and weak types based on their mechanical properties. A numerical hydraulic fracturing model containing strong bedding planes </w:t>
      </w:r>
      <w:r>
        <w:rPr>
          <w:rFonts w:hint="eastAsia" w:ascii="Times New Roman" w:hAnsi="Times New Roman" w:cs="Times New Roman"/>
          <w:bCs/>
          <w:szCs w:val="21"/>
          <w:highlight w:val="none"/>
          <w:shd w:val="clear" w:color="auto" w:fill="auto"/>
          <w:lang w:val="en-US" w:eastAsia="zh-CN"/>
        </w:rPr>
        <w:t>was</w:t>
      </w:r>
      <w:r>
        <w:rPr>
          <w:rFonts w:ascii="Times New Roman" w:hAnsi="Times New Roman" w:cs="Times New Roman"/>
          <w:bCs/>
          <w:szCs w:val="21"/>
          <w:highlight w:val="none"/>
          <w:shd w:val="clear" w:color="auto" w:fill="auto"/>
        </w:rPr>
        <w:t xml:space="preserve"> established </w:t>
      </w:r>
      <w:r>
        <w:rPr>
          <w:rFonts w:hint="eastAsia" w:ascii="Times New Roman" w:hAnsi="Times New Roman" w:cs="Times New Roman"/>
          <w:bCs/>
          <w:szCs w:val="21"/>
          <w:highlight w:val="none"/>
          <w:shd w:val="clear" w:color="auto" w:fill="auto"/>
          <w:lang w:val="en-US" w:eastAsia="zh-CN"/>
        </w:rPr>
        <w:t>using</w:t>
      </w:r>
      <w:r>
        <w:rPr>
          <w:rFonts w:ascii="Times New Roman" w:hAnsi="Times New Roman" w:cs="Times New Roman"/>
          <w:bCs/>
          <w:szCs w:val="21"/>
          <w:highlight w:val="none"/>
          <w:shd w:val="clear" w:color="auto" w:fill="auto"/>
        </w:rPr>
        <w:t xml:space="preserve"> the three-dimensional discrete lattice method, and the Blanton interaction criterion </w:t>
      </w:r>
      <w:r>
        <w:rPr>
          <w:rFonts w:hint="eastAsia" w:ascii="Times New Roman" w:hAnsi="Times New Roman" w:cs="Times New Roman"/>
          <w:bCs/>
          <w:szCs w:val="21"/>
          <w:highlight w:val="none"/>
          <w:shd w:val="clear" w:color="auto" w:fill="auto"/>
          <w:lang w:val="en-US" w:eastAsia="zh-CN"/>
        </w:rPr>
        <w:t>was</w:t>
      </w:r>
      <w:r>
        <w:rPr>
          <w:rFonts w:ascii="Times New Roman" w:hAnsi="Times New Roman" w:cs="Times New Roman"/>
          <w:bCs/>
          <w:szCs w:val="21"/>
          <w:highlight w:val="none"/>
          <w:shd w:val="clear" w:color="auto" w:fill="auto"/>
        </w:rPr>
        <w:t xml:space="preserve"> adopted to verify the reliability of the model. The propagation behavior of hydraulic fractures at bedding planes </w:t>
      </w:r>
      <w:r>
        <w:rPr>
          <w:rFonts w:hint="eastAsia" w:ascii="Times New Roman" w:hAnsi="Times New Roman" w:cs="Times New Roman"/>
          <w:bCs/>
          <w:szCs w:val="21"/>
          <w:highlight w:val="none"/>
          <w:shd w:val="clear" w:color="auto" w:fill="auto"/>
          <w:lang w:val="en-US" w:eastAsia="zh-CN"/>
        </w:rPr>
        <w:t>was</w:t>
      </w:r>
      <w:r>
        <w:rPr>
          <w:rFonts w:ascii="Times New Roman" w:hAnsi="Times New Roman" w:cs="Times New Roman"/>
          <w:bCs/>
          <w:szCs w:val="21"/>
          <w:highlight w:val="none"/>
          <w:shd w:val="clear" w:color="auto" w:fill="auto"/>
        </w:rPr>
        <w:t xml:space="preserve"> examined,</w:t>
      </w:r>
      <w:r>
        <w:rPr>
          <w:rFonts w:hint="eastAsia" w:ascii="Times New Roman" w:hAnsi="Times New Roman" w:cs="Times New Roman"/>
          <w:bCs/>
          <w:szCs w:val="21"/>
          <w:highlight w:val="none"/>
          <w:shd w:val="clear" w:color="auto" w:fill="auto"/>
          <w:lang w:val="en-US" w:eastAsia="zh-CN"/>
        </w:rPr>
        <w:t xml:space="preserve"> and</w:t>
      </w:r>
      <w:r>
        <w:rPr>
          <w:rFonts w:ascii="Times New Roman" w:hAnsi="Times New Roman" w:cs="Times New Roman"/>
          <w:bCs/>
          <w:szCs w:val="21"/>
          <w:highlight w:val="none"/>
          <w:shd w:val="clear" w:color="auto" w:fill="auto"/>
        </w:rPr>
        <w:t xml:space="preserve"> the </w:t>
      </w:r>
      <w:r>
        <w:rPr>
          <w:rFonts w:hint="eastAsia" w:ascii="Times New Roman" w:hAnsi="Times New Roman" w:cs="Times New Roman"/>
          <w:bCs/>
          <w:szCs w:val="21"/>
          <w:highlight w:val="none"/>
          <w:shd w:val="clear" w:color="auto" w:fill="auto"/>
          <w:lang w:val="en-US" w:eastAsia="zh-CN"/>
        </w:rPr>
        <w:t>reliability</w:t>
      </w:r>
      <w:r>
        <w:rPr>
          <w:rFonts w:ascii="Times New Roman" w:hAnsi="Times New Roman" w:cs="Times New Roman"/>
          <w:bCs/>
          <w:szCs w:val="21"/>
          <w:highlight w:val="none"/>
          <w:shd w:val="clear" w:color="auto" w:fill="auto"/>
        </w:rPr>
        <w:t xml:space="preserve"> of the conclusions </w:t>
      </w:r>
      <w:r>
        <w:rPr>
          <w:rFonts w:hint="eastAsia" w:ascii="Times New Roman" w:hAnsi="Times New Roman" w:cs="Times New Roman"/>
          <w:bCs/>
          <w:szCs w:val="21"/>
          <w:highlight w:val="none"/>
          <w:shd w:val="clear" w:color="auto" w:fill="auto"/>
          <w:lang w:val="en-US" w:eastAsia="zh-CN"/>
        </w:rPr>
        <w:t>was</w:t>
      </w:r>
      <w:r>
        <w:rPr>
          <w:rFonts w:ascii="Times New Roman" w:hAnsi="Times New Roman" w:cs="Times New Roman"/>
          <w:bCs/>
          <w:szCs w:val="21"/>
          <w:highlight w:val="none"/>
          <w:shd w:val="clear" w:color="auto" w:fill="auto"/>
        </w:rPr>
        <w:t xml:space="preserve"> confirmed through cross-verification of multiple characterization parameters</w:t>
      </w:r>
      <w:r>
        <w:rPr>
          <w:rFonts w:hint="eastAsia" w:ascii="Times New Roman" w:hAnsi="Times New Roman" w:cs="Times New Roman"/>
          <w:bCs/>
          <w:szCs w:val="21"/>
          <w:highlight w:val="none"/>
          <w:shd w:val="clear" w:color="auto" w:fill="auto"/>
          <w:lang w:val="en-US" w:eastAsia="zh-CN"/>
        </w:rPr>
        <w:t>. T</w:t>
      </w:r>
      <w:r>
        <w:rPr>
          <w:rFonts w:ascii="Times New Roman" w:hAnsi="Times New Roman" w:cs="Times New Roman"/>
          <w:bCs/>
          <w:szCs w:val="21"/>
          <w:highlight w:val="none"/>
          <w:shd w:val="clear" w:color="auto" w:fill="auto"/>
        </w:rPr>
        <w:t xml:space="preserve">he </w:t>
      </w:r>
      <w:r>
        <w:rPr>
          <w:rFonts w:hint="eastAsia" w:ascii="Times New Roman" w:hAnsi="Times New Roman" w:cs="Times New Roman"/>
          <w:bCs/>
          <w:szCs w:val="21"/>
          <w:highlight w:val="none"/>
          <w:shd w:val="clear" w:color="auto" w:fill="auto"/>
          <w:lang w:val="en-US" w:eastAsia="zh-CN"/>
        </w:rPr>
        <w:t>influence patterns</w:t>
      </w:r>
      <w:r>
        <w:rPr>
          <w:rFonts w:ascii="Times New Roman" w:hAnsi="Times New Roman" w:cs="Times New Roman"/>
          <w:bCs/>
          <w:szCs w:val="21"/>
          <w:highlight w:val="none"/>
          <w:shd w:val="clear" w:color="auto" w:fill="auto"/>
        </w:rPr>
        <w:t xml:space="preserve"> of fracturing parameters and the distribution characteristics of strong bedding planes on fracture propagation </w:t>
      </w:r>
      <w:r>
        <w:rPr>
          <w:rFonts w:hint="eastAsia" w:ascii="Times New Roman" w:hAnsi="Times New Roman" w:cs="Times New Roman"/>
          <w:bCs/>
          <w:szCs w:val="21"/>
          <w:highlight w:val="none"/>
          <w:shd w:val="clear" w:color="auto" w:fill="auto"/>
          <w:lang w:val="en-US" w:eastAsia="zh-CN"/>
        </w:rPr>
        <w:t>were</w:t>
      </w:r>
      <w:r>
        <w:rPr>
          <w:rFonts w:ascii="Times New Roman" w:hAnsi="Times New Roman" w:cs="Times New Roman"/>
          <w:bCs/>
          <w:szCs w:val="21"/>
          <w:highlight w:val="none"/>
          <w:shd w:val="clear" w:color="auto" w:fill="auto"/>
        </w:rPr>
        <w:t xml:space="preserve"> systematically analyzed. </w:t>
      </w:r>
      <w:r>
        <w:rPr>
          <w:rFonts w:hint="eastAsia" w:ascii="Times New Roman" w:hAnsi="Times New Roman" w:cs="Times New Roman"/>
          <w:b w:val="0"/>
          <w:bCs w:val="0"/>
          <w:szCs w:val="21"/>
          <w:highlight w:val="none"/>
          <w:shd w:val="clear" w:color="auto" w:fill="auto"/>
        </w:rPr>
        <w:t>[R</w:t>
      </w:r>
      <w:r>
        <w:rPr>
          <w:rFonts w:ascii="Times New Roman" w:hAnsi="Times New Roman" w:cs="Times New Roman"/>
          <w:b w:val="0"/>
          <w:bCs w:val="0"/>
          <w:szCs w:val="21"/>
          <w:highlight w:val="none"/>
          <w:shd w:val="clear" w:color="auto" w:fill="auto"/>
        </w:rPr>
        <w:t>esults</w:t>
      </w:r>
      <w:r>
        <w:rPr>
          <w:rFonts w:hint="eastAsia" w:ascii="Times New Roman" w:hAnsi="Times New Roman" w:cs="Times New Roman"/>
          <w:b w:val="0"/>
          <w:bCs w:val="0"/>
          <w:szCs w:val="21"/>
          <w:highlight w:val="none"/>
          <w:shd w:val="clear" w:color="auto" w:fill="auto"/>
        </w:rPr>
        <w:t xml:space="preserve">] </w:t>
      </w:r>
      <w:r>
        <w:rPr>
          <w:rFonts w:ascii="Times New Roman" w:hAnsi="Times New Roman" w:cs="Times New Roman"/>
          <w:bCs/>
          <w:szCs w:val="21"/>
          <w:highlight w:val="none"/>
          <w:shd w:val="clear" w:color="auto" w:fill="auto"/>
        </w:rPr>
        <w:t>The results show</w:t>
      </w:r>
      <w:r>
        <w:rPr>
          <w:rFonts w:hint="eastAsia" w:ascii="Times New Roman" w:hAnsi="Times New Roman" w:cs="Times New Roman"/>
          <w:bCs/>
          <w:szCs w:val="21"/>
          <w:highlight w:val="none"/>
          <w:shd w:val="clear" w:color="auto" w:fill="auto"/>
          <w:lang w:val="en-US" w:eastAsia="zh-CN"/>
        </w:rPr>
        <w:t>ed</w:t>
      </w:r>
      <w:r>
        <w:rPr>
          <w:rFonts w:ascii="Times New Roman" w:hAnsi="Times New Roman" w:cs="Times New Roman"/>
          <w:bCs/>
          <w:szCs w:val="21"/>
          <w:highlight w:val="none"/>
          <w:shd w:val="clear" w:color="auto" w:fill="auto"/>
        </w:rPr>
        <w:t xml:space="preserve"> that, under a constant fracturing fluid volume, when the</w:t>
      </w:r>
      <w:r>
        <w:rPr>
          <w:rFonts w:hint="eastAsia" w:ascii="Times New Roman" w:hAnsi="Times New Roman" w:cs="Times New Roman"/>
          <w:bCs/>
          <w:szCs w:val="21"/>
          <w:highlight w:val="none"/>
          <w:shd w:val="clear" w:color="auto" w:fill="auto"/>
        </w:rPr>
        <w:t xml:space="preserve"> fracturing</w:t>
      </w:r>
      <w:r>
        <w:rPr>
          <w:rFonts w:ascii="Times New Roman" w:hAnsi="Times New Roman" w:cs="Times New Roman"/>
          <w:bCs/>
          <w:szCs w:val="21"/>
          <w:highlight w:val="none"/>
          <w:shd w:val="clear" w:color="auto" w:fill="auto"/>
        </w:rPr>
        <w:t xml:space="preserve"> fluid viscosity increase</w:t>
      </w:r>
      <w:r>
        <w:rPr>
          <w:rFonts w:hint="eastAsia" w:ascii="Times New Roman" w:hAnsi="Times New Roman" w:cs="Times New Roman"/>
          <w:bCs/>
          <w:szCs w:val="21"/>
          <w:highlight w:val="none"/>
          <w:shd w:val="clear" w:color="auto" w:fill="auto"/>
          <w:lang w:val="en-US" w:eastAsia="zh-CN"/>
        </w:rPr>
        <w:t>d</w:t>
      </w:r>
      <w:r>
        <w:rPr>
          <w:rFonts w:ascii="Times New Roman" w:hAnsi="Times New Roman" w:cs="Times New Roman"/>
          <w:bCs/>
          <w:szCs w:val="21"/>
          <w:highlight w:val="none"/>
          <w:shd w:val="clear" w:color="auto" w:fill="auto"/>
        </w:rPr>
        <w:t xml:space="preserve"> to 30 mPa·s or</w:t>
      </w:r>
      <w:bookmarkStart w:id="1" w:name="bookmark6"/>
      <w:r>
        <w:rPr>
          <w:rFonts w:ascii="Times New Roman" w:hAnsi="Times New Roman" w:cs="Times New Roman"/>
          <w:bCs/>
          <w:szCs w:val="21"/>
          <w:highlight w:val="none"/>
          <w:shd w:val="clear" w:color="auto" w:fill="auto"/>
        </w:rPr>
        <w:t xml:space="preserve"> the injection rate </w:t>
      </w:r>
      <w:r>
        <w:rPr>
          <w:rFonts w:hint="eastAsia" w:ascii="Times New Roman" w:hAnsi="Times New Roman" w:cs="Times New Roman"/>
          <w:bCs/>
          <w:szCs w:val="21"/>
          <w:highlight w:val="none"/>
          <w:shd w:val="clear" w:color="auto" w:fill="auto"/>
          <w:lang w:val="en-US" w:eastAsia="zh-CN"/>
        </w:rPr>
        <w:t>rose</w:t>
      </w:r>
      <w:r>
        <w:rPr>
          <w:rFonts w:ascii="Times New Roman" w:hAnsi="Times New Roman" w:cs="Times New Roman"/>
          <w:bCs/>
          <w:szCs w:val="21"/>
          <w:highlight w:val="none"/>
          <w:shd w:val="clear" w:color="auto" w:fill="auto"/>
        </w:rPr>
        <w:t xml:space="preserve"> to 5.4 m³/min</w:t>
      </w:r>
      <w:bookmarkEnd w:id="1"/>
      <w:r>
        <w:rPr>
          <w:rFonts w:ascii="Times New Roman" w:hAnsi="Times New Roman" w:cs="Times New Roman"/>
          <w:bCs/>
          <w:szCs w:val="21"/>
          <w:highlight w:val="none"/>
          <w:shd w:val="clear" w:color="auto" w:fill="auto"/>
        </w:rPr>
        <w:t>, the number of main fractures near the wellbore and on the strong bedding planes reache</w:t>
      </w:r>
      <w:r>
        <w:rPr>
          <w:rFonts w:hint="eastAsia" w:ascii="Times New Roman" w:hAnsi="Times New Roman" w:cs="Times New Roman"/>
          <w:bCs/>
          <w:szCs w:val="21"/>
          <w:highlight w:val="none"/>
          <w:shd w:val="clear" w:color="auto" w:fill="auto"/>
          <w:lang w:val="en-US" w:eastAsia="zh-CN"/>
        </w:rPr>
        <w:t>d</w:t>
      </w:r>
      <w:r>
        <w:rPr>
          <w:rFonts w:ascii="Times New Roman" w:hAnsi="Times New Roman" w:cs="Times New Roman"/>
          <w:bCs/>
          <w:szCs w:val="21"/>
          <w:highlight w:val="none"/>
          <w:shd w:val="clear" w:color="auto" w:fill="auto"/>
        </w:rPr>
        <w:t xml:space="preserve"> a peak, the tensile fracture area (TSA) </w:t>
      </w:r>
      <w:r>
        <w:rPr>
          <w:rFonts w:hint="eastAsia" w:ascii="Times New Roman" w:hAnsi="Times New Roman" w:cs="Times New Roman"/>
          <w:bCs/>
          <w:szCs w:val="21"/>
          <w:highlight w:val="none"/>
          <w:shd w:val="clear" w:color="auto" w:fill="auto"/>
          <w:lang w:val="en-US" w:eastAsia="zh-CN"/>
        </w:rPr>
        <w:t>was</w:t>
      </w:r>
      <w:r>
        <w:rPr>
          <w:rFonts w:ascii="Times New Roman" w:hAnsi="Times New Roman" w:cs="Times New Roman"/>
          <w:bCs/>
          <w:szCs w:val="21"/>
          <w:highlight w:val="none"/>
          <w:shd w:val="clear" w:color="auto" w:fill="auto"/>
        </w:rPr>
        <w:t xml:space="preserve"> minimized, and the shear fracture area (SSA) </w:t>
      </w:r>
      <w:r>
        <w:rPr>
          <w:rFonts w:hint="eastAsia" w:ascii="Times New Roman" w:hAnsi="Times New Roman" w:cs="Times New Roman"/>
          <w:bCs/>
          <w:szCs w:val="21"/>
          <w:highlight w:val="none"/>
          <w:shd w:val="clear" w:color="auto" w:fill="auto"/>
          <w:lang w:val="en-US" w:eastAsia="zh-CN"/>
        </w:rPr>
        <w:t>was</w:t>
      </w:r>
      <w:r>
        <w:rPr>
          <w:rFonts w:ascii="Times New Roman" w:hAnsi="Times New Roman" w:cs="Times New Roman"/>
          <w:bCs/>
          <w:szCs w:val="21"/>
          <w:highlight w:val="none"/>
          <w:shd w:val="clear" w:color="auto" w:fill="auto"/>
        </w:rPr>
        <w:t xml:space="preserve"> maximized. Complete crossing of hydraulic fractures through the bedding planes occur</w:t>
      </w:r>
      <w:r>
        <w:rPr>
          <w:rFonts w:hint="eastAsia" w:ascii="Times New Roman" w:hAnsi="Times New Roman" w:cs="Times New Roman"/>
          <w:bCs/>
          <w:szCs w:val="21"/>
          <w:highlight w:val="none"/>
          <w:shd w:val="clear" w:color="auto" w:fill="auto"/>
          <w:lang w:val="en-US" w:eastAsia="zh-CN"/>
        </w:rPr>
        <w:t>red</w:t>
      </w:r>
      <w:r>
        <w:rPr>
          <w:rFonts w:ascii="Times New Roman" w:hAnsi="Times New Roman" w:cs="Times New Roman"/>
          <w:bCs/>
          <w:szCs w:val="21"/>
          <w:highlight w:val="none"/>
          <w:shd w:val="clear" w:color="auto" w:fill="auto"/>
        </w:rPr>
        <w:t xml:space="preserve"> when the proportion of strong bedding planes increase</w:t>
      </w:r>
      <w:r>
        <w:rPr>
          <w:rFonts w:hint="eastAsia" w:ascii="Times New Roman" w:hAnsi="Times New Roman" w:cs="Times New Roman"/>
          <w:bCs/>
          <w:szCs w:val="21"/>
          <w:highlight w:val="none"/>
          <w:shd w:val="clear" w:color="auto" w:fill="auto"/>
          <w:lang w:val="en-US" w:eastAsia="zh-CN"/>
        </w:rPr>
        <w:t>d</w:t>
      </w:r>
      <w:r>
        <w:rPr>
          <w:rFonts w:ascii="Times New Roman" w:hAnsi="Times New Roman" w:cs="Times New Roman"/>
          <w:bCs/>
          <w:szCs w:val="21"/>
          <w:highlight w:val="none"/>
          <w:shd w:val="clear" w:color="auto" w:fill="auto"/>
        </w:rPr>
        <w:t xml:space="preserve"> to 5%, when the horizontal distance between the strong bedding planes and the wellbore </w:t>
      </w:r>
      <w:r>
        <w:rPr>
          <w:rFonts w:hint="eastAsia" w:ascii="Times New Roman" w:hAnsi="Times New Roman" w:cs="Times New Roman"/>
          <w:bCs/>
          <w:szCs w:val="21"/>
          <w:highlight w:val="none"/>
          <w:shd w:val="clear" w:color="auto" w:fill="auto"/>
          <w:lang w:val="en-US" w:eastAsia="zh-CN"/>
        </w:rPr>
        <w:t>was</w:t>
      </w:r>
      <w:r>
        <w:rPr>
          <w:rFonts w:ascii="Times New Roman" w:hAnsi="Times New Roman" w:cs="Times New Roman"/>
          <w:bCs/>
          <w:szCs w:val="21"/>
          <w:highlight w:val="none"/>
          <w:shd w:val="clear" w:color="auto" w:fill="auto"/>
        </w:rPr>
        <w:t xml:space="preserve"> 0 m, or when the fluid viscosity increase</w:t>
      </w:r>
      <w:r>
        <w:rPr>
          <w:rFonts w:hint="eastAsia" w:ascii="Times New Roman" w:hAnsi="Times New Roman" w:cs="Times New Roman"/>
          <w:bCs/>
          <w:szCs w:val="21"/>
          <w:highlight w:val="none"/>
          <w:shd w:val="clear" w:color="auto" w:fill="auto"/>
          <w:lang w:val="en-US" w:eastAsia="zh-CN"/>
        </w:rPr>
        <w:t>d</w:t>
      </w:r>
      <w:r>
        <w:rPr>
          <w:rFonts w:ascii="Times New Roman" w:hAnsi="Times New Roman" w:cs="Times New Roman"/>
          <w:bCs/>
          <w:szCs w:val="21"/>
          <w:highlight w:val="none"/>
          <w:shd w:val="clear" w:color="auto" w:fill="auto"/>
        </w:rPr>
        <w:t xml:space="preserve"> to 50 mPa·s or the injection rate </w:t>
      </w:r>
      <w:r>
        <w:rPr>
          <w:rFonts w:hint="eastAsia" w:ascii="Times New Roman" w:hAnsi="Times New Roman" w:cs="Times New Roman"/>
          <w:bCs/>
          <w:szCs w:val="21"/>
          <w:highlight w:val="none"/>
          <w:shd w:val="clear" w:color="auto" w:fill="auto"/>
          <w:lang w:val="en-US" w:eastAsia="zh-CN"/>
        </w:rPr>
        <w:t>rose</w:t>
      </w:r>
      <w:r>
        <w:rPr>
          <w:rFonts w:ascii="Times New Roman" w:hAnsi="Times New Roman" w:cs="Times New Roman"/>
          <w:bCs/>
          <w:szCs w:val="21"/>
          <w:highlight w:val="none"/>
          <w:shd w:val="clear" w:color="auto" w:fill="auto"/>
        </w:rPr>
        <w:t xml:space="preserve"> to 12 m³/min under a low proportion of strong bedding planes.</w:t>
      </w:r>
      <w:bookmarkStart w:id="2" w:name="bookmark7"/>
      <w:r>
        <w:rPr>
          <w:rFonts w:ascii="Times New Roman" w:hAnsi="Times New Roman" w:cs="Times New Roman"/>
          <w:b w:val="0"/>
          <w:bCs w:val="0"/>
          <w:szCs w:val="21"/>
          <w:highlight w:val="none"/>
          <w:shd w:val="clear" w:color="auto" w:fill="auto"/>
        </w:rPr>
        <w:t xml:space="preserve"> [Conclusion] Combined with mechanism analysis, the results indicate that high-viscosity and high-injection-rate fracturing fluids can maintain high net pressure at fracture tips to overcome the shear resistance of bedding planes and preferentially form connected major fractures along strong bedding planes. However, the accompanying increase in frictional resistance along the flow path restrains the vertical and lateral extension of fractures inside the reservoir matrix. When the proportion of strong bedding planes rises or strong bedding planes are distributed in close proximity to the wellbore, the overall shear strength threshold of bedding planes increases, making it easier for the stress at fracture tips to </w:t>
      </w:r>
      <w:r>
        <w:rPr>
          <w:rFonts w:hint="eastAsia" w:ascii="Times New Roman" w:hAnsi="Times New Roman" w:cs="Times New Roman"/>
          <w:b w:val="0"/>
          <w:bCs w:val="0"/>
          <w:szCs w:val="21"/>
          <w:highlight w:val="none"/>
          <w:shd w:val="clear" w:color="auto" w:fill="auto"/>
        </w:rPr>
        <w:t>overcome</w:t>
      </w:r>
      <w:r>
        <w:rPr>
          <w:rFonts w:ascii="Times New Roman" w:hAnsi="Times New Roman" w:cs="Times New Roman"/>
          <w:b w:val="0"/>
          <w:bCs w:val="0"/>
          <w:szCs w:val="21"/>
          <w:highlight w:val="none"/>
          <w:shd w:val="clear" w:color="auto" w:fill="auto"/>
        </w:rPr>
        <w:t xml:space="preserve"> the constraints of bedding interfaces and </w:t>
      </w:r>
      <w:r>
        <w:rPr>
          <w:rFonts w:hint="eastAsia" w:ascii="Times New Roman" w:hAnsi="Times New Roman" w:cs="Times New Roman"/>
          <w:b w:val="0"/>
          <w:bCs w:val="0"/>
          <w:szCs w:val="21"/>
          <w:highlight w:val="none"/>
          <w:shd w:val="clear" w:color="auto" w:fill="auto"/>
        </w:rPr>
        <w:t>achieve</w:t>
      </w:r>
      <w:r>
        <w:rPr>
          <w:rFonts w:ascii="Times New Roman" w:hAnsi="Times New Roman" w:cs="Times New Roman"/>
          <w:b w:val="0"/>
          <w:bCs w:val="0"/>
          <w:szCs w:val="21"/>
          <w:highlight w:val="none"/>
          <w:shd w:val="clear" w:color="auto" w:fill="auto"/>
        </w:rPr>
        <w:t xml:space="preserve"> cross-layer fracture propagation. In formations with a low proportion of strong bedding planes, the overall strength of bedding planes is relatively low. Only by increasing fluid viscosity or injection rate to raise fluid pressure can the </w:t>
      </w:r>
      <w:r>
        <w:rPr>
          <w:rFonts w:hint="eastAsia" w:ascii="Times New Roman" w:hAnsi="Times New Roman" w:cs="Times New Roman"/>
          <w:b w:val="0"/>
          <w:bCs w:val="0"/>
          <w:szCs w:val="21"/>
          <w:highlight w:val="none"/>
          <w:shd w:val="clear" w:color="auto" w:fill="auto"/>
        </w:rPr>
        <w:t>sliding</w:t>
      </w:r>
      <w:r>
        <w:rPr>
          <w:rFonts w:ascii="Times New Roman" w:hAnsi="Times New Roman" w:cs="Times New Roman"/>
          <w:b w:val="0"/>
          <w:bCs w:val="0"/>
          <w:szCs w:val="21"/>
          <w:highlight w:val="none"/>
          <w:shd w:val="clear" w:color="auto" w:fill="auto"/>
        </w:rPr>
        <w:t xml:space="preserve"> tendency of bedding planes be alleviated and the vertical penetration of hydraulic fractures be promoted.</w:t>
      </w:r>
      <w:bookmarkEnd w:id="2"/>
      <w:r>
        <w:rPr>
          <w:rFonts w:ascii="Times New Roman" w:hAnsi="Times New Roman" w:cs="Times New Roman"/>
          <w:bCs/>
          <w:szCs w:val="21"/>
          <w:highlight w:val="none"/>
          <w:shd w:val="clear" w:color="auto" w:fill="auto"/>
        </w:rPr>
        <w:t xml:space="preserve"> </w:t>
      </w:r>
      <w:bookmarkStart w:id="3" w:name="bookmark9"/>
      <w:r>
        <w:rPr>
          <w:rFonts w:ascii="Times New Roman" w:hAnsi="Times New Roman" w:cs="Times New Roman"/>
          <w:bCs/>
          <w:szCs w:val="21"/>
          <w:highlight w:val="none"/>
          <w:shd w:val="clear" w:color="auto" w:fill="auto"/>
        </w:rPr>
        <w:t>The findings provide a theoretical reference for fracturing design in bedding-developed reservoirs</w:t>
      </w:r>
      <w:bookmarkEnd w:id="3"/>
      <w:r>
        <w:rPr>
          <w:rFonts w:ascii="Times New Roman" w:hAnsi="Times New Roman" w:cs="Times New Roman"/>
          <w:bCs/>
          <w:szCs w:val="21"/>
          <w:highlight w:val="none"/>
          <w:shd w:val="clear" w:color="auto" w:fill="auto"/>
        </w:rPr>
        <w:t>.</w:t>
      </w:r>
    </w:p>
    <w:p w14:paraId="0FFF2DEA">
      <w:pPr>
        <w:rPr>
          <w:rStyle w:val="17"/>
          <w:rFonts w:hint="eastAsia" w:ascii="Times New Roman" w:hAnsi="Times New Roman" w:eastAsia="楷体" w:cs="Times New Roman"/>
          <w:b w:val="0"/>
          <w:szCs w:val="21"/>
          <w:highlight w:val="none"/>
          <w:shd w:val="clear" w:color="auto" w:fill="auto"/>
        </w:rPr>
      </w:pPr>
      <w:r>
        <w:rPr>
          <w:rStyle w:val="17"/>
          <w:rFonts w:ascii="Times New Roman" w:hAnsi="Times New Roman" w:cs="Times New Roman"/>
          <w:highlight w:val="none"/>
          <w:shd w:val="clear" w:color="auto" w:fill="auto"/>
        </w:rPr>
        <w:t>Keywords：</w:t>
      </w:r>
      <w:r>
        <w:rPr>
          <w:rStyle w:val="17"/>
          <w:rFonts w:ascii="Times New Roman" w:hAnsi="Times New Roman" w:eastAsia="楷体" w:cs="Times New Roman"/>
          <w:b w:val="0"/>
          <w:szCs w:val="21"/>
          <w:highlight w:val="none"/>
          <w:shd w:val="clear" w:color="auto" w:fill="auto"/>
        </w:rPr>
        <w:t>strong</w:t>
      </w:r>
      <w:r>
        <w:rPr>
          <w:rStyle w:val="17"/>
          <w:rFonts w:hint="eastAsia" w:ascii="Times New Roman" w:hAnsi="Times New Roman" w:eastAsia="楷体" w:cs="Times New Roman"/>
          <w:b w:val="0"/>
          <w:szCs w:val="21"/>
          <w:highlight w:val="none"/>
          <w:shd w:val="clear" w:color="auto" w:fill="auto"/>
        </w:rPr>
        <w:t xml:space="preserve"> </w:t>
      </w:r>
      <w:r>
        <w:rPr>
          <w:rStyle w:val="17"/>
          <w:rFonts w:ascii="Times New Roman" w:hAnsi="Times New Roman" w:eastAsia="楷体" w:cs="Times New Roman"/>
          <w:b w:val="0"/>
          <w:szCs w:val="21"/>
          <w:highlight w:val="none"/>
          <w:shd w:val="clear" w:color="auto" w:fill="auto"/>
        </w:rPr>
        <w:t>bedding planes；viscosity；injection rate；fracture propagation；</w:t>
      </w:r>
      <w:r>
        <w:rPr>
          <w:rStyle w:val="17"/>
          <w:rFonts w:hint="eastAsia" w:ascii="Times New Roman" w:hAnsi="Times New Roman" w:eastAsia="楷体" w:cs="Times New Roman"/>
          <w:b w:val="0"/>
          <w:szCs w:val="21"/>
          <w:highlight w:val="none"/>
          <w:shd w:val="clear" w:color="auto" w:fill="auto"/>
        </w:rPr>
        <w:t>aperture；</w:t>
      </w:r>
      <w:r>
        <w:rPr>
          <w:rFonts w:ascii="Times New Roman" w:hAnsi="Times New Roman" w:eastAsia="楷体" w:cs="Times New Roman"/>
          <w:bCs/>
          <w:szCs w:val="21"/>
          <w:highlight w:val="none"/>
          <w:shd w:val="clear" w:color="auto" w:fill="auto"/>
        </w:rPr>
        <w:t>shear strength</w:t>
      </w:r>
      <w:r>
        <w:rPr>
          <w:rFonts w:hint="eastAsia" w:ascii="Times New Roman" w:hAnsi="Times New Roman" w:eastAsia="楷体" w:cs="Times New Roman"/>
          <w:bCs/>
          <w:szCs w:val="21"/>
          <w:highlight w:val="none"/>
          <w:shd w:val="clear" w:color="auto" w:fill="auto"/>
        </w:rPr>
        <w:t>；</w:t>
      </w:r>
      <w:r>
        <w:rPr>
          <w:rFonts w:ascii="Times New Roman" w:hAnsi="Times New Roman" w:eastAsia="楷体" w:cs="Times New Roman"/>
          <w:bCs/>
          <w:szCs w:val="21"/>
          <w:highlight w:val="none"/>
          <w:shd w:val="clear" w:color="auto" w:fill="auto"/>
        </w:rPr>
        <w:t>tensile strength</w:t>
      </w:r>
      <w:r>
        <w:rPr>
          <w:rFonts w:hint="eastAsia" w:ascii="Times New Roman" w:hAnsi="Times New Roman" w:eastAsia="楷体" w:cs="Times New Roman"/>
          <w:bCs/>
          <w:szCs w:val="21"/>
          <w:highlight w:val="none"/>
          <w:shd w:val="clear" w:color="auto" w:fill="auto"/>
        </w:rPr>
        <w:t>；</w:t>
      </w:r>
      <w:r>
        <w:rPr>
          <w:rFonts w:ascii="Times New Roman" w:hAnsi="Times New Roman" w:eastAsia="楷体" w:cs="Times New Roman"/>
          <w:bCs/>
          <w:szCs w:val="21"/>
          <w:highlight w:val="none"/>
          <w:shd w:val="clear" w:color="auto" w:fill="auto"/>
        </w:rPr>
        <w:t>main fracture</w:t>
      </w:r>
    </w:p>
    <w:p w14:paraId="25EBDEC5">
      <w:pPr>
        <w:pStyle w:val="3"/>
        <w:spacing w:before="0" w:after="0" w:line="240" w:lineRule="auto"/>
        <w:rPr>
          <w:rFonts w:hint="eastAsia" w:cs="Times New Roman" w:asciiTheme="majorEastAsia" w:hAnsiTheme="majorEastAsia" w:eastAsiaTheme="majorEastAsia"/>
          <w:b w:val="0"/>
          <w:bCs w:val="0"/>
          <w:highlight w:val="none"/>
          <w:shd w:val="clear" w:color="auto" w:fill="auto"/>
        </w:rPr>
      </w:pPr>
      <w:r>
        <w:rPr>
          <w:rFonts w:ascii="Times New Roman" w:hAnsi="Times New Roman" w:cs="Times New Roman" w:eastAsiaTheme="majorEastAsia"/>
          <w:b w:val="0"/>
          <w:bCs w:val="0"/>
          <w:highlight w:val="none"/>
          <w:shd w:val="clear" w:color="auto" w:fill="auto"/>
        </w:rPr>
        <w:t>0</w:t>
      </w:r>
      <w:r>
        <w:rPr>
          <w:rFonts w:ascii="宋体" w:hAnsi="宋体" w:eastAsia="宋体" w:cs="Times New Roman"/>
          <w:b w:val="0"/>
          <w:bCs w:val="0"/>
          <w:highlight w:val="none"/>
          <w:shd w:val="clear" w:color="auto" w:fill="auto"/>
        </w:rPr>
        <w:t xml:space="preserve"> 引  言</w:t>
      </w:r>
    </w:p>
    <w:p w14:paraId="62EDB83F">
      <w:pPr>
        <w:ind w:firstLine="420" w:firstLineChars="200"/>
        <w:rPr>
          <w:rFonts w:ascii="Times New Roman" w:hAnsi="Times New Roman" w:cs="Times New Roman"/>
          <w:highlight w:val="none"/>
          <w:shd w:val="clear" w:color="auto" w:fill="auto"/>
        </w:rPr>
      </w:pPr>
      <w:r>
        <w:rPr>
          <w:rFonts w:ascii="Times New Roman" w:hAnsi="Times New Roman" w:cs="Times New Roman"/>
          <w:highlight w:val="none"/>
          <w:shd w:val="clear" w:color="auto" w:fill="auto"/>
        </w:rPr>
        <w:t>页岩</w:t>
      </w:r>
      <w:r>
        <w:rPr>
          <w:rFonts w:hint="eastAsia" w:ascii="Times New Roman" w:hAnsi="Times New Roman" w:cs="Times New Roman"/>
          <w:highlight w:val="none"/>
          <w:shd w:val="clear" w:color="auto" w:fill="auto"/>
        </w:rPr>
        <w:t>具有</w:t>
      </w:r>
      <w:r>
        <w:rPr>
          <w:rFonts w:ascii="Times New Roman" w:hAnsi="Times New Roman" w:cs="Times New Roman"/>
          <w:highlight w:val="none"/>
          <w:shd w:val="clear" w:color="auto" w:fill="auto"/>
        </w:rPr>
        <w:t>显著的层理特征</w:t>
      </w:r>
      <w:r>
        <w:rPr>
          <w:rFonts w:hint="eastAsia" w:ascii="Times New Roman" w:hAnsi="Times New Roman" w:cs="Times New Roman"/>
          <w:highlight w:val="none"/>
          <w:shd w:val="clear" w:color="auto" w:fill="auto"/>
        </w:rPr>
        <w:t>，该特征</w:t>
      </w:r>
      <w:r>
        <w:rPr>
          <w:rFonts w:ascii="Times New Roman" w:hAnsi="Times New Roman" w:cs="Times New Roman"/>
          <w:highlight w:val="none"/>
          <w:shd w:val="clear" w:color="auto" w:fill="auto"/>
        </w:rPr>
        <w:t>不仅改变了储层的力学各向异性，更在水力压裂过程中</w:t>
      </w:r>
      <w:r>
        <w:rPr>
          <w:rFonts w:hint="eastAsia" w:ascii="Times New Roman" w:hAnsi="Times New Roman" w:cs="Times New Roman"/>
          <w:highlight w:val="none"/>
          <w:shd w:val="clear" w:color="auto" w:fill="auto"/>
        </w:rPr>
        <w:t>干预</w:t>
      </w:r>
      <w:r>
        <w:rPr>
          <w:rFonts w:ascii="Times New Roman" w:hAnsi="Times New Roman" w:cs="Times New Roman"/>
          <w:highlight w:val="none"/>
          <w:shd w:val="clear" w:color="auto" w:fill="auto"/>
        </w:rPr>
        <w:t>水力裂缝的起裂位置、扩展路径与形态演化</w:t>
      </w:r>
      <w:r>
        <w:rPr>
          <w:rFonts w:ascii="Times New Roman" w:hAnsi="Times New Roman" w:cs="Times New Roman"/>
          <w:highlight w:val="none"/>
          <w:shd w:val="clear" w:color="auto" w:fill="auto"/>
          <w:vertAlign w:val="superscript"/>
        </w:rPr>
        <w:t>[1–</w:t>
      </w:r>
      <w:r>
        <w:rPr>
          <w:rFonts w:hint="eastAsia" w:ascii="Times New Roman" w:hAnsi="Times New Roman" w:cs="Times New Roman"/>
          <w:highlight w:val="none"/>
          <w:shd w:val="clear" w:color="auto" w:fill="auto"/>
          <w:vertAlign w:val="superscript"/>
        </w:rPr>
        <w:t>2</w:t>
      </w:r>
      <w:r>
        <w:rPr>
          <w:rFonts w:ascii="Times New Roman" w:hAnsi="Times New Roman" w:cs="Times New Roman"/>
          <w:highlight w:val="none"/>
          <w:shd w:val="clear" w:color="auto" w:fill="auto"/>
          <w:vertAlign w:val="superscript"/>
        </w:rPr>
        <w:t>]</w:t>
      </w:r>
      <w:r>
        <w:rPr>
          <w:rFonts w:ascii="Times New Roman" w:hAnsi="Times New Roman" w:cs="Times New Roman"/>
          <w:highlight w:val="none"/>
          <w:shd w:val="clear" w:color="auto" w:fill="auto"/>
        </w:rPr>
        <w:t xml:space="preserve"> ，进而影响储层改造体积与油气采收效率</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连续层理面</w:t>
      </w:r>
      <w:r>
        <w:rPr>
          <w:rFonts w:hint="eastAsia" w:ascii="Times New Roman" w:hAnsi="Times New Roman" w:cs="Times New Roman"/>
          <w:highlight w:val="none"/>
          <w:shd w:val="clear" w:color="auto" w:fill="auto"/>
        </w:rPr>
        <w:t>的</w:t>
      </w:r>
      <w:r>
        <w:rPr>
          <w:rFonts w:ascii="Times New Roman" w:hAnsi="Times New Roman" w:cs="Times New Roman"/>
          <w:highlight w:val="none"/>
          <w:shd w:val="clear" w:color="auto" w:fill="auto"/>
        </w:rPr>
        <w:t>力学特征</w:t>
      </w:r>
      <w:r>
        <w:rPr>
          <w:rFonts w:hint="eastAsia" w:ascii="Times New Roman" w:hAnsi="Times New Roman" w:cs="Times New Roman"/>
          <w:highlight w:val="none"/>
          <w:shd w:val="clear" w:color="auto" w:fill="auto"/>
        </w:rPr>
        <w:t>具有</w:t>
      </w:r>
      <w:r>
        <w:rPr>
          <w:rFonts w:ascii="Times New Roman" w:hAnsi="Times New Roman" w:cs="Times New Roman"/>
          <w:highlight w:val="none"/>
          <w:shd w:val="clear" w:color="auto" w:fill="auto"/>
        </w:rPr>
        <w:t>差异</w:t>
      </w:r>
      <w:r>
        <w:rPr>
          <w:rFonts w:hint="eastAsia" w:ascii="Times New Roman" w:hAnsi="Times New Roman" w:cs="Times New Roman"/>
          <w:highlight w:val="none"/>
          <w:shd w:val="clear" w:color="auto" w:fill="auto"/>
        </w:rPr>
        <w:t>性，导致水力裂缝扩展路径更为复杂</w:t>
      </w:r>
      <w:r>
        <w:rPr>
          <w:rFonts w:ascii="Times New Roman" w:hAnsi="Times New Roman" w:cs="Times New Roman"/>
          <w:highlight w:val="none"/>
          <w:shd w:val="clear" w:color="auto" w:fill="auto"/>
          <w:vertAlign w:val="superscript"/>
        </w:rPr>
        <w:t>[</w:t>
      </w:r>
      <w:r>
        <w:rPr>
          <w:rFonts w:hint="eastAsia" w:ascii="Times New Roman" w:hAnsi="Times New Roman" w:cs="Times New Roman"/>
          <w:highlight w:val="none"/>
          <w:shd w:val="clear" w:color="auto" w:fill="auto"/>
          <w:vertAlign w:val="superscript"/>
        </w:rPr>
        <w:t>3</w:t>
      </w:r>
      <w:r>
        <w:rPr>
          <w:rFonts w:ascii="Times New Roman" w:hAnsi="Times New Roman" w:cs="Times New Roman"/>
          <w:highlight w:val="none"/>
          <w:shd w:val="clear" w:color="auto" w:fill="auto"/>
          <w:vertAlign w:val="superscript"/>
        </w:rPr>
        <w:t>–</w:t>
      </w:r>
      <w:r>
        <w:rPr>
          <w:rFonts w:hint="eastAsia" w:ascii="Times New Roman" w:hAnsi="Times New Roman" w:cs="Times New Roman"/>
          <w:highlight w:val="none"/>
          <w:shd w:val="clear" w:color="auto" w:fill="auto"/>
          <w:vertAlign w:val="superscript"/>
        </w:rPr>
        <w:t>5</w:t>
      </w:r>
      <w:r>
        <w:rPr>
          <w:rFonts w:ascii="Times New Roman" w:hAnsi="Times New Roman" w:cs="Times New Roman"/>
          <w:highlight w:val="none"/>
          <w:shd w:val="clear" w:color="auto" w:fill="auto"/>
          <w:vertAlign w:val="superscript"/>
        </w:rPr>
        <w:t>]</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因此，</w:t>
      </w:r>
      <w:r>
        <w:rPr>
          <w:rFonts w:hint="eastAsia" w:ascii="Times New Roman" w:hAnsi="Times New Roman" w:cs="Times New Roman"/>
          <w:highlight w:val="none"/>
          <w:shd w:val="clear" w:color="auto" w:fill="auto"/>
        </w:rPr>
        <w:t>探究</w:t>
      </w:r>
      <w:r>
        <w:rPr>
          <w:rFonts w:ascii="Times New Roman" w:hAnsi="Times New Roman" w:cs="Times New Roman"/>
          <w:highlight w:val="none"/>
          <w:shd w:val="clear" w:color="auto" w:fill="auto"/>
        </w:rPr>
        <w:t>力学特征</w:t>
      </w:r>
      <w:r>
        <w:rPr>
          <w:rFonts w:hint="eastAsia" w:ascii="Times New Roman" w:hAnsi="Times New Roman" w:cs="Times New Roman"/>
          <w:highlight w:val="none"/>
          <w:shd w:val="clear" w:color="auto" w:fill="auto"/>
        </w:rPr>
        <w:t>不一的</w:t>
      </w:r>
      <w:r>
        <w:rPr>
          <w:rFonts w:ascii="Times New Roman" w:hAnsi="Times New Roman" w:cs="Times New Roman"/>
          <w:highlight w:val="none"/>
          <w:shd w:val="clear" w:color="auto" w:fill="auto"/>
        </w:rPr>
        <w:t>连续层理面对水力裂缝扩展的</w:t>
      </w:r>
      <w:r>
        <w:rPr>
          <w:rFonts w:hint="eastAsia" w:ascii="Times New Roman" w:hAnsi="Times New Roman" w:cs="Times New Roman"/>
          <w:highlight w:val="none"/>
          <w:shd w:val="clear" w:color="auto" w:fill="auto"/>
        </w:rPr>
        <w:t>影响</w:t>
      </w:r>
      <w:r>
        <w:rPr>
          <w:rFonts w:ascii="Times New Roman" w:hAnsi="Times New Roman" w:cs="Times New Roman"/>
          <w:highlight w:val="none"/>
          <w:shd w:val="clear" w:color="auto" w:fill="auto"/>
        </w:rPr>
        <w:t>机制，明确水力裂缝穿越层理面的有利条件，对于优化层理发育储层压裂设计、提升开发效益具有重要</w:t>
      </w:r>
      <w:r>
        <w:rPr>
          <w:rFonts w:hint="eastAsia" w:ascii="Times New Roman" w:hAnsi="Times New Roman" w:cs="Times New Roman"/>
          <w:highlight w:val="none"/>
          <w:shd w:val="clear" w:color="auto" w:fill="auto"/>
        </w:rPr>
        <w:t>的</w:t>
      </w:r>
      <w:r>
        <w:rPr>
          <w:rFonts w:ascii="Times New Roman" w:hAnsi="Times New Roman" w:cs="Times New Roman"/>
          <w:highlight w:val="none"/>
          <w:shd w:val="clear" w:color="auto" w:fill="auto"/>
        </w:rPr>
        <w:t>理论参考意义。</w:t>
      </w:r>
    </w:p>
    <w:p w14:paraId="79BB72C9">
      <w:pPr>
        <w:ind w:firstLine="420" w:firstLineChars="200"/>
        <w:rPr>
          <w:rFonts w:ascii="Times New Roman" w:hAnsi="Times New Roman" w:cs="Times New Roman"/>
          <w:highlight w:val="none"/>
          <w:shd w:val="clear" w:color="auto" w:fill="auto"/>
        </w:rPr>
      </w:pPr>
      <w:r>
        <w:rPr>
          <w:rFonts w:hint="eastAsia" w:ascii="Times New Roman" w:hAnsi="Times New Roman" w:cs="Times New Roman"/>
          <w:highlight w:val="none"/>
          <w:shd w:val="clear" w:color="auto" w:fill="auto"/>
        </w:rPr>
        <w:t>目前在关于层理特征的研究成果中，主要分析了压裂参数与层理面特征参数对裂缝扩展状况的影响。压裂液黏度与注入排量作为水力压裂的核心施工参数，其对裂缝扩展影响的研究已取得较大进展。LI等</w:t>
      </w:r>
      <w:r>
        <w:rPr>
          <w:rFonts w:hint="eastAsia" w:ascii="Times New Roman" w:hAnsi="Times New Roman" w:cs="Times New Roman"/>
          <w:highlight w:val="none"/>
          <w:shd w:val="clear" w:color="auto" w:fill="auto"/>
          <w:vertAlign w:val="superscript"/>
        </w:rPr>
        <w:t>[6-10]</w:t>
      </w:r>
      <w:r>
        <w:rPr>
          <w:rFonts w:hint="eastAsia" w:ascii="Times New Roman" w:hAnsi="Times New Roman" w:cs="Times New Roman"/>
          <w:highlight w:val="none"/>
          <w:shd w:val="clear" w:color="auto" w:fill="auto"/>
        </w:rPr>
        <w:t>基于连续-离散元模型、三维有限元流固耦合模型、真三轴试验等试验方法，分析了压裂参数对裂缝扩展的影响，结果均显示，低黏度压裂液易沿层理面发生滤失，导致裂缝顺层扩展；而高黏度压裂液可维持裂缝内较高净压力，促进裂缝穿层延伸；提升压裂液排量能够增强裂缝尖端的水力裂缝扩展能力，减少裂缝在层理面上转向与滞留。</w:t>
      </w:r>
    </w:p>
    <w:p w14:paraId="68EADFBE">
      <w:pPr>
        <w:ind w:firstLine="420" w:firstLineChars="200"/>
        <w:rPr>
          <w:rFonts w:ascii="Times New Roman" w:hAnsi="Times New Roman" w:cs="Times New Roman"/>
          <w:highlight w:val="none"/>
          <w:shd w:val="clear" w:color="auto" w:fill="auto"/>
        </w:rPr>
      </w:pPr>
      <w:r>
        <w:rPr>
          <w:rFonts w:hint="eastAsia" w:ascii="Times New Roman" w:hAnsi="Times New Roman" w:cs="Times New Roman"/>
          <w:highlight w:val="none"/>
          <w:shd w:val="clear" w:color="auto" w:fill="auto"/>
        </w:rPr>
        <w:t>层理面的特征参数是影响裂缝扩展的关键因素。韩伟歌等</w:t>
      </w:r>
      <w:r>
        <w:rPr>
          <w:rFonts w:hint="eastAsia" w:ascii="Times New Roman" w:hAnsi="Times New Roman" w:cs="Times New Roman"/>
          <w:highlight w:val="none"/>
          <w:shd w:val="clear" w:color="auto" w:fill="auto"/>
          <w:vertAlign w:val="superscript"/>
        </w:rPr>
        <w:t>[11-16]</w:t>
      </w:r>
      <w:r>
        <w:rPr>
          <w:rFonts w:hint="eastAsia" w:ascii="Times New Roman" w:hAnsi="Times New Roman" w:cs="Times New Roman"/>
          <w:highlight w:val="none"/>
          <w:shd w:val="clear" w:color="auto" w:fill="auto"/>
        </w:rPr>
        <w:t>通过三点弯曲试验、离散元方法模拟、有限元法模拟等试验方法，重点关注了水力裂缝是否穿过层理面的关键条件，试验结果表明，在不同层理面强度条件下，裂缝均发生穿层扩展与顺层扩展交替出现的现象，裂缝呈现断续位错式扩展特征，且层理面越弱，该扩展特征越明显；层理面强度与水平主应力差的比值是判断裂缝“顺层”与“穿层”的关键阈值，当层理面强度低于该阈值时，裂缝优先沿层理面扩展；岩层围压越高，越不利于水力裂缝顺层和穿层扩展；层理面倾角、强度与地应力差三者耦合调控水力裂缝扩展，其中倾角影响最为显著，地应力差次之，强度相对较弱；层理面厚度增加使破坏模式从沿层理面劈裂转变为穿越基质的剪切破坏，抗压强度略有提升。</w:t>
      </w:r>
    </w:p>
    <w:p w14:paraId="5E8911DA">
      <w:pPr>
        <w:ind w:firstLine="420" w:firstLineChars="200"/>
        <w:rPr>
          <w:rFonts w:ascii="Times New Roman" w:hAnsi="Times New Roman" w:cs="Times New Roman"/>
          <w:highlight w:val="none"/>
          <w:shd w:val="clear" w:color="auto" w:fill="auto"/>
        </w:rPr>
      </w:pPr>
      <w:r>
        <w:rPr>
          <w:rFonts w:hint="eastAsia" w:ascii="Times New Roman" w:hAnsi="Times New Roman" w:cs="Times New Roman"/>
          <w:highlight w:val="none"/>
          <w:shd w:val="clear" w:color="auto" w:fill="auto"/>
        </w:rPr>
        <w:t>在实际工况中，JIN等</w:t>
      </w:r>
      <w:r>
        <w:rPr>
          <w:rFonts w:hint="eastAsia" w:ascii="Times New Roman" w:hAnsi="Times New Roman" w:cs="Times New Roman"/>
          <w:highlight w:val="none"/>
          <w:shd w:val="clear" w:color="auto" w:fill="auto"/>
          <w:vertAlign w:val="superscript"/>
        </w:rPr>
        <w:t>[17]</w:t>
      </w:r>
      <w:r>
        <w:rPr>
          <w:rFonts w:hint="eastAsia" w:ascii="Times New Roman" w:hAnsi="Times New Roman" w:cs="Times New Roman"/>
          <w:highlight w:val="none"/>
          <w:shd w:val="clear" w:color="auto" w:fill="auto"/>
        </w:rPr>
        <w:t>通过集成低频分布式声波传感、微地震监测和时移垂直地震剖面技术，首次在Eagle Ford和Austin Chalk地层观测到水力压裂诱发的大尺度层理面滑移，发现滑移可延伸数千英尺并与垂直裂缝相互作用形成复杂缝网，既增强连通性也可能导致段间隔离失效。蔡萌等</w:t>
      </w:r>
      <w:r>
        <w:rPr>
          <w:rFonts w:hint="eastAsia" w:ascii="Times New Roman" w:hAnsi="Times New Roman" w:cs="Times New Roman"/>
          <w:highlight w:val="none"/>
          <w:shd w:val="clear" w:color="auto" w:fill="auto"/>
          <w:vertAlign w:val="superscript"/>
        </w:rPr>
        <w:t>[18]</w:t>
      </w:r>
      <w:r>
        <w:rPr>
          <w:rFonts w:hint="eastAsia" w:ascii="Times New Roman" w:hAnsi="Times New Roman" w:cs="Times New Roman"/>
          <w:highlight w:val="none"/>
          <w:shd w:val="clear" w:color="auto" w:fill="auto"/>
        </w:rPr>
        <w:t>采用全直径岩心真三轴水力压裂物理模拟与有限元数值模拟相结合的方法，发现在隐性层理发育的四川盆地凉高山组页岩地层中，高黏压裂液可纵向突破层理面限制实现缝高有效延伸，低黏滑溜水则更易激活隐性层理形成复杂缝网；层理面强度是控制裂缝穿层的临界阈值，层理密度越高，裂缝穿层越困难，缝高和缝长均受限。此外，ZOU等</w:t>
      </w:r>
      <w:r>
        <w:rPr>
          <w:rFonts w:hint="eastAsia" w:ascii="Times New Roman" w:hAnsi="Times New Roman" w:cs="Times New Roman"/>
          <w:highlight w:val="none"/>
          <w:shd w:val="clear" w:color="auto" w:fill="auto"/>
          <w:vertAlign w:val="superscript"/>
        </w:rPr>
        <w:t>[19]</w:t>
      </w:r>
      <w:r>
        <w:rPr>
          <w:rFonts w:hint="eastAsia" w:ascii="Times New Roman" w:hAnsi="Times New Roman" w:cs="Times New Roman"/>
          <w:highlight w:val="none"/>
          <w:shd w:val="clear" w:color="auto" w:fill="auto"/>
        </w:rPr>
        <w:t>通过真三轴压裂试验发现，</w:t>
      </w:r>
      <w:r>
        <w:rPr>
          <w:rFonts w:ascii="Times New Roman" w:hAnsi="Times New Roman" w:cs="Times New Roman"/>
          <w:highlight w:val="none"/>
          <w:shd w:val="clear" w:color="auto" w:fill="auto"/>
        </w:rPr>
        <w:t>高层理密度井筒附近大量激活层理，形成多分支剪切缝；低层理密度井筒易形成单一主垂直缝</w:t>
      </w:r>
      <w:r>
        <w:rPr>
          <w:rFonts w:hint="eastAsia" w:ascii="Times New Roman" w:hAnsi="Times New Roman" w:cs="Times New Roman"/>
          <w:highlight w:val="none"/>
          <w:shd w:val="clear" w:color="auto" w:fill="auto"/>
        </w:rPr>
        <w:t>。</w:t>
      </w:r>
    </w:p>
    <w:p w14:paraId="060EE91A">
      <w:pPr>
        <w:ind w:firstLine="420" w:firstLineChars="200"/>
        <w:rPr>
          <w:rFonts w:ascii="Times New Roman" w:hAnsi="Times New Roman" w:cs="Times New Roman"/>
          <w:highlight w:val="none"/>
          <w:shd w:val="clear" w:color="auto" w:fill="auto"/>
        </w:rPr>
      </w:pPr>
      <w:r>
        <w:rPr>
          <w:rFonts w:hint="eastAsia" w:ascii="Times New Roman" w:hAnsi="Times New Roman" w:cs="Times New Roman"/>
          <w:highlight w:val="none"/>
          <w:shd w:val="clear" w:color="auto" w:fill="auto"/>
        </w:rPr>
        <w:t>BAKHSHI等</w:t>
      </w:r>
      <w:r>
        <w:rPr>
          <w:rFonts w:hint="eastAsia" w:ascii="Times New Roman" w:hAnsi="Times New Roman" w:cs="Times New Roman"/>
          <w:highlight w:val="none"/>
          <w:shd w:val="clear" w:color="auto" w:fill="auto"/>
          <w:vertAlign w:val="superscript"/>
        </w:rPr>
        <w:t>[20-21]</w:t>
      </w:r>
      <w:r>
        <w:rPr>
          <w:rFonts w:hint="eastAsia" w:ascii="Times New Roman" w:hAnsi="Times New Roman" w:cs="Times New Roman"/>
          <w:highlight w:val="none"/>
          <w:shd w:val="clear" w:color="auto" w:fill="auto"/>
        </w:rPr>
        <w:t>利用三维离散格子法能够精准模拟裂缝起裂与扩展的优势，总结了水力裂缝穿越层理面的有利条件，层理黏聚力、低垂向水平应力差、小簇间距、高排量和低黏度压裂液更易激活层理面，但对裂缝均匀性影响较小。相较于层理面单一强度的影响，强度不一层理面对裂缝扩展的调控机制研究尚显薄弱。FU等</w:t>
      </w:r>
      <w:r>
        <w:rPr>
          <w:rFonts w:hint="eastAsia" w:ascii="Times New Roman" w:hAnsi="Times New Roman" w:cs="Times New Roman"/>
          <w:highlight w:val="none"/>
          <w:shd w:val="clear" w:color="auto" w:fill="auto"/>
          <w:vertAlign w:val="superscript"/>
        </w:rPr>
        <w:t>[22]</w:t>
      </w:r>
      <w:r>
        <w:rPr>
          <w:rFonts w:hint="eastAsia" w:ascii="Times New Roman" w:hAnsi="Times New Roman" w:cs="Times New Roman"/>
          <w:highlight w:val="none"/>
          <w:shd w:val="clear" w:color="auto" w:fill="auto"/>
        </w:rPr>
        <w:t>首次提出强层理面占比的概念，并发现随着强层理面占比下降，裂缝由穿层扩展逐渐向顺层扩展转变。</w:t>
      </w:r>
    </w:p>
    <w:p w14:paraId="2E913961">
      <w:pPr>
        <w:ind w:firstLine="420" w:firstLineChars="200"/>
        <w:rPr>
          <w:rFonts w:ascii="Times New Roman" w:hAnsi="Times New Roman" w:cs="Times New Roman"/>
          <w:highlight w:val="none"/>
          <w:shd w:val="clear" w:color="auto" w:fill="auto"/>
        </w:rPr>
      </w:pPr>
      <w:r>
        <w:rPr>
          <w:rFonts w:ascii="Times New Roman" w:hAnsi="Times New Roman" w:cs="Times New Roman"/>
          <w:highlight w:val="none"/>
          <w:shd w:val="clear" w:color="auto" w:fill="auto"/>
        </w:rPr>
        <w:t>之前的研究成果虽</w:t>
      </w:r>
      <w:r>
        <w:rPr>
          <w:rFonts w:hint="eastAsia" w:ascii="Times New Roman" w:hAnsi="Times New Roman" w:cs="Times New Roman"/>
          <w:highlight w:val="none"/>
          <w:shd w:val="clear" w:color="auto" w:fill="auto"/>
        </w:rPr>
        <w:t>然深度研究</w:t>
      </w:r>
      <w:r>
        <w:rPr>
          <w:rFonts w:ascii="Times New Roman" w:hAnsi="Times New Roman" w:cs="Times New Roman"/>
          <w:highlight w:val="none"/>
          <w:shd w:val="clear" w:color="auto" w:fill="auto"/>
        </w:rPr>
        <w:t>了压裂参数和层理面</w:t>
      </w:r>
      <w:r>
        <w:rPr>
          <w:rFonts w:hint="eastAsia" w:ascii="Times New Roman" w:hAnsi="Times New Roman" w:cs="Times New Roman"/>
          <w:highlight w:val="none"/>
          <w:shd w:val="clear" w:color="auto" w:fill="auto"/>
        </w:rPr>
        <w:t>特征</w:t>
      </w:r>
      <w:r>
        <w:rPr>
          <w:rFonts w:ascii="Times New Roman" w:hAnsi="Times New Roman" w:cs="Times New Roman"/>
          <w:highlight w:val="none"/>
          <w:shd w:val="clear" w:color="auto" w:fill="auto"/>
        </w:rPr>
        <w:t>对裂缝扩展的影响机理，但</w:t>
      </w:r>
      <w:r>
        <w:rPr>
          <w:rFonts w:hint="eastAsia" w:ascii="Times New Roman" w:hAnsi="Times New Roman" w:cs="Times New Roman"/>
          <w:highlight w:val="none"/>
          <w:shd w:val="clear" w:color="auto" w:fill="auto"/>
        </w:rPr>
        <w:t>对</w:t>
      </w:r>
      <w:bookmarkStart w:id="4" w:name="bookmark28"/>
      <w:r>
        <w:rPr>
          <w:rFonts w:hint="eastAsia" w:ascii="Times New Roman" w:hAnsi="Times New Roman" w:cs="Times New Roman"/>
          <w:highlight w:val="none"/>
          <w:shd w:val="clear" w:color="auto" w:fill="auto"/>
        </w:rPr>
        <w:t>力学特征不一连续层理面</w:t>
      </w:r>
      <w:bookmarkEnd w:id="4"/>
      <w:r>
        <w:rPr>
          <w:rFonts w:hint="eastAsia" w:ascii="Times New Roman" w:hAnsi="Times New Roman" w:cs="Times New Roman"/>
          <w:highlight w:val="none"/>
          <w:shd w:val="clear" w:color="auto" w:fill="auto"/>
        </w:rPr>
        <w:t>对水力裂缝扩展影响的研究尚不充分</w:t>
      </w:r>
      <w:r>
        <w:rPr>
          <w:rFonts w:ascii="Times New Roman" w:hAnsi="Times New Roman" w:cs="Times New Roman"/>
          <w:highlight w:val="none"/>
          <w:shd w:val="clear" w:color="auto" w:fill="auto"/>
        </w:rPr>
        <w:t>，未</w:t>
      </w:r>
      <w:r>
        <w:rPr>
          <w:rFonts w:hint="eastAsia" w:ascii="Times New Roman" w:hAnsi="Times New Roman" w:cs="Times New Roman"/>
          <w:highlight w:val="none"/>
          <w:shd w:val="clear" w:color="auto" w:fill="auto"/>
        </w:rPr>
        <w:t>重点</w:t>
      </w:r>
      <w:r>
        <w:rPr>
          <w:rFonts w:ascii="Times New Roman" w:hAnsi="Times New Roman" w:cs="Times New Roman"/>
          <w:highlight w:val="none"/>
          <w:shd w:val="clear" w:color="auto" w:fill="auto"/>
        </w:rPr>
        <w:t>关注层理面</w:t>
      </w:r>
      <w:r>
        <w:rPr>
          <w:rFonts w:hint="eastAsia" w:ascii="Times New Roman" w:hAnsi="Times New Roman" w:cs="Times New Roman"/>
          <w:highlight w:val="none"/>
          <w:shd w:val="clear" w:color="auto" w:fill="auto"/>
        </w:rPr>
        <w:t>上</w:t>
      </w:r>
      <w:r>
        <w:rPr>
          <w:rFonts w:ascii="Times New Roman" w:hAnsi="Times New Roman" w:cs="Times New Roman"/>
          <w:highlight w:val="none"/>
          <w:shd w:val="clear" w:color="auto" w:fill="auto"/>
        </w:rPr>
        <w:t>水力裂缝扩展具体情况。因此，</w:t>
      </w:r>
      <w:r>
        <w:rPr>
          <w:rFonts w:hint="eastAsia" w:ascii="Times New Roman" w:hAnsi="Times New Roman" w:cs="Times New Roman"/>
          <w:highlight w:val="none"/>
          <w:shd w:val="clear" w:color="auto" w:fill="auto"/>
        </w:rPr>
        <w:t>本文采用可精准模拟裂缝起裂与扩展的</w:t>
      </w:r>
      <w:r>
        <w:rPr>
          <w:rFonts w:ascii="Times New Roman" w:hAnsi="Times New Roman" w:cs="Times New Roman"/>
          <w:highlight w:val="none"/>
          <w:shd w:val="clear" w:color="auto" w:fill="auto"/>
        </w:rPr>
        <w:t>三维离散格子法，开展含</w:t>
      </w:r>
      <w:r>
        <w:rPr>
          <w:rFonts w:hint="eastAsia" w:ascii="Times New Roman" w:hAnsi="Times New Roman" w:cs="Times New Roman"/>
          <w:highlight w:val="none"/>
          <w:shd w:val="clear" w:color="auto" w:fill="auto"/>
        </w:rPr>
        <w:t>强</w:t>
      </w:r>
      <w:r>
        <w:rPr>
          <w:rFonts w:ascii="Times New Roman" w:hAnsi="Times New Roman" w:cs="Times New Roman"/>
          <w:highlight w:val="none"/>
          <w:shd w:val="clear" w:color="auto" w:fill="auto"/>
        </w:rPr>
        <w:t>层理面储层水力压裂模拟研究，</w:t>
      </w:r>
      <w:r>
        <w:rPr>
          <w:rFonts w:hint="eastAsia" w:ascii="Times New Roman" w:hAnsi="Times New Roman" w:cs="Times New Roman"/>
          <w:highlight w:val="none"/>
          <w:shd w:val="clear" w:color="auto" w:fill="auto"/>
        </w:rPr>
        <w:t>关注在不同试验条件下连续层理面上裂缝扩展情况，</w:t>
      </w:r>
      <w:r>
        <w:rPr>
          <w:rFonts w:ascii="Times New Roman" w:hAnsi="Times New Roman" w:cs="Times New Roman"/>
          <w:highlight w:val="none"/>
          <w:shd w:val="clear" w:color="auto" w:fill="auto"/>
        </w:rPr>
        <w:t>总结压裂参数</w:t>
      </w:r>
      <w:r>
        <w:rPr>
          <w:rFonts w:hint="eastAsia" w:ascii="Times New Roman" w:hAnsi="Times New Roman" w:cs="Times New Roman"/>
          <w:highlight w:val="none"/>
          <w:shd w:val="clear" w:color="auto" w:fill="auto"/>
        </w:rPr>
        <w:t>和</w:t>
      </w:r>
      <w:r>
        <w:rPr>
          <w:rFonts w:ascii="Times New Roman" w:hAnsi="Times New Roman" w:cs="Times New Roman"/>
          <w:highlight w:val="none"/>
          <w:shd w:val="clear" w:color="auto" w:fill="auto"/>
        </w:rPr>
        <w:t>强层理面占比对水力裂缝扩展的影响规律，</w:t>
      </w:r>
      <w:r>
        <w:rPr>
          <w:rFonts w:hint="eastAsia" w:ascii="Times New Roman" w:hAnsi="Times New Roman" w:cs="Times New Roman"/>
          <w:highlight w:val="none"/>
          <w:shd w:val="clear" w:color="auto" w:fill="auto"/>
        </w:rPr>
        <w:t>并根据多个表征参数相互印证结论的可靠性，</w:t>
      </w:r>
      <w:r>
        <w:rPr>
          <w:rFonts w:ascii="Times New Roman" w:hAnsi="Times New Roman" w:cs="Times New Roman"/>
          <w:highlight w:val="none"/>
          <w:shd w:val="clear" w:color="auto" w:fill="auto"/>
        </w:rPr>
        <w:t>探讨</w:t>
      </w:r>
      <w:bookmarkStart w:id="5" w:name="bookmark30"/>
      <w:r>
        <w:rPr>
          <w:rFonts w:hint="eastAsia" w:ascii="Times New Roman" w:hAnsi="Times New Roman" w:cs="Times New Roman"/>
          <w:highlight w:val="none"/>
          <w:shd w:val="clear" w:color="auto" w:fill="auto"/>
        </w:rPr>
        <w:t>力学特征不一连续层理面</w:t>
      </w:r>
      <w:bookmarkEnd w:id="5"/>
      <w:r>
        <w:rPr>
          <w:rFonts w:ascii="Times New Roman" w:hAnsi="Times New Roman" w:cs="Times New Roman"/>
          <w:highlight w:val="none"/>
          <w:shd w:val="clear" w:color="auto" w:fill="auto"/>
        </w:rPr>
        <w:t>对水力裂缝穿层行为的影响，研究结论为层理发育储层的压裂设计提供理论参考。</w:t>
      </w:r>
    </w:p>
    <w:p w14:paraId="14530905">
      <w:pPr>
        <w:pStyle w:val="3"/>
        <w:spacing w:before="0" w:after="0" w:line="240" w:lineRule="auto"/>
        <w:rPr>
          <w:rFonts w:hint="eastAsia" w:cs="Times New Roman" w:asciiTheme="majorEastAsia" w:hAnsiTheme="majorEastAsia" w:eastAsiaTheme="majorEastAsia"/>
          <w:b w:val="0"/>
          <w:bCs w:val="0"/>
          <w:highlight w:val="none"/>
          <w:shd w:val="clear" w:color="auto" w:fill="auto"/>
        </w:rPr>
      </w:pPr>
      <w:bookmarkStart w:id="6" w:name="bookmark15"/>
      <w:r>
        <w:rPr>
          <w:rFonts w:ascii="Times New Roman" w:hAnsi="Times New Roman" w:cs="Times New Roman" w:eastAsiaTheme="majorEastAsia"/>
          <w:b w:val="0"/>
          <w:bCs w:val="0"/>
          <w:highlight w:val="none"/>
          <w:shd w:val="clear" w:color="auto" w:fill="auto"/>
        </w:rPr>
        <w:t>1</w:t>
      </w:r>
      <w:r>
        <w:rPr>
          <w:rFonts w:ascii="宋体" w:hAnsi="宋体" w:eastAsia="宋体" w:cs="Times New Roman"/>
          <w:b w:val="0"/>
          <w:bCs w:val="0"/>
          <w:highlight w:val="none"/>
          <w:shd w:val="clear" w:color="auto" w:fill="auto"/>
        </w:rPr>
        <w:t>模型基础</w:t>
      </w:r>
      <w:bookmarkEnd w:id="6"/>
    </w:p>
    <w:p w14:paraId="697C148D">
      <w:pPr>
        <w:pStyle w:val="4"/>
        <w:rPr>
          <w:highlight w:val="none"/>
          <w:shd w:val="clear" w:color="auto" w:fill="auto"/>
        </w:rPr>
      </w:pPr>
      <w:r>
        <w:rPr>
          <w:highlight w:val="none"/>
          <w:shd w:val="clear" w:color="auto" w:fill="auto"/>
        </w:rPr>
        <w:t>1.1模型原理</w:t>
      </w:r>
    </w:p>
    <w:p w14:paraId="14F5CD3F">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三维离散格子法建立的数值模型能够精确直观地描述水力裂缝的起裂与扩展</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kern w:val="0"/>
          <w:highlight w:val="none"/>
          <w:shd w:val="clear" w:color="auto" w:fill="auto"/>
          <w:vertAlign w:val="superscript"/>
        </w:rPr>
        <w:t>23</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szCs w:val="18"/>
          <w:highlight w:val="none"/>
          <w:shd w:val="clear" w:color="auto" w:fill="auto"/>
        </w:rPr>
        <w:t>。在此模型中，节点表示岩石微粒单元，弹簧表示岩石微粒单元之间的连接关系，弹簧的拉剪破坏反映了岩石微粒单元之间产生的拉剪位移（见图1）。流体单元位于弹簧中心，流体在各流体单元之间的流体管道中流动。</w:t>
      </w:r>
    </w:p>
    <w:p w14:paraId="34CFA648">
      <w:pPr>
        <w:adjustRightInd w:val="0"/>
        <w:snapToGrid w:val="0"/>
        <w:jc w:val="center"/>
        <w:rPr>
          <w:rFonts w:ascii="Times New Roman" w:hAnsi="Times New Roman" w:cs="Times New Roman"/>
          <w:szCs w:val="18"/>
          <w:highlight w:val="none"/>
          <w:shd w:val="clear" w:color="auto" w:fill="auto"/>
        </w:rPr>
      </w:pPr>
      <w:r>
        <w:rPr>
          <w:rFonts w:ascii="Times New Roman" w:hAnsi="Times New Roman" w:cs="Times New Roman"/>
          <w:highlight w:val="none"/>
          <w:shd w:val="clear" w:color="auto" w:fill="auto"/>
        </w:rPr>
        <w:drawing>
          <wp:inline distT="0" distB="0" distL="0" distR="0">
            <wp:extent cx="2879725" cy="1536700"/>
            <wp:effectExtent l="0" t="0" r="0" b="6350"/>
            <wp:docPr id="988596394" name="图片 988596394" descr="形状, 箭头&#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96394" name="图片 988596394" descr="形状, 箭头&#10;&#10;AI 生成的内容可能不正确。"/>
                    <pic:cNvPicPr>
                      <a:picLocks noChangeAspect="1"/>
                    </pic:cNvPicPr>
                  </pic:nvPicPr>
                  <pic:blipFill>
                    <a:blip r:embed="rId7"/>
                    <a:stretch>
                      <a:fillRect/>
                    </a:stretch>
                  </pic:blipFill>
                  <pic:spPr>
                    <a:xfrm>
                      <a:off x="0" y="0"/>
                      <a:ext cx="2880000" cy="1536782"/>
                    </a:xfrm>
                    <a:prstGeom prst="rect">
                      <a:avLst/>
                    </a:prstGeom>
                  </pic:spPr>
                </pic:pic>
              </a:graphicData>
            </a:graphic>
          </wp:inline>
        </w:drawing>
      </w:r>
    </w:p>
    <w:p w14:paraId="1D2ADB12">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1</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三维离散格子模型</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kern w:val="0"/>
          <w:highlight w:val="none"/>
          <w:shd w:val="clear" w:color="auto" w:fill="auto"/>
          <w:vertAlign w:val="superscript"/>
        </w:rPr>
        <w:t>24</w:t>
      </w:r>
      <w:r>
        <w:rPr>
          <w:rFonts w:ascii="Times New Roman" w:hAnsi="Times New Roman" w:cs="Times New Roman"/>
          <w:kern w:val="0"/>
          <w:highlight w:val="none"/>
          <w:shd w:val="clear" w:color="auto" w:fill="auto"/>
          <w:vertAlign w:val="superscript"/>
        </w:rPr>
        <w:t>]</w:t>
      </w:r>
    </w:p>
    <w:p w14:paraId="1022FCE3">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1</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T</w:t>
      </w:r>
      <w:r>
        <w:rPr>
          <w:rFonts w:ascii="Times New Roman" w:hAnsi="Times New Roman" w:cs="Times New Roman"/>
          <w:kern w:val="0"/>
          <w:sz w:val="18"/>
          <w:szCs w:val="18"/>
          <w:highlight w:val="none"/>
          <w:shd w:val="clear" w:color="auto" w:fill="auto"/>
        </w:rPr>
        <w:t>hree-dimensional discrete lattice model</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kern w:val="0"/>
          <w:highlight w:val="none"/>
          <w:shd w:val="clear" w:color="auto" w:fill="auto"/>
          <w:vertAlign w:val="superscript"/>
        </w:rPr>
        <w:t>24</w:t>
      </w:r>
      <w:r>
        <w:rPr>
          <w:rFonts w:ascii="Times New Roman" w:hAnsi="Times New Roman" w:cs="Times New Roman"/>
          <w:kern w:val="0"/>
          <w:highlight w:val="none"/>
          <w:shd w:val="clear" w:color="auto" w:fill="auto"/>
          <w:vertAlign w:val="superscript"/>
        </w:rPr>
        <w:t>]</w:t>
      </w:r>
    </w:p>
    <w:p w14:paraId="1D6DE16A">
      <w:pPr>
        <w:adjustRightInd w:val="0"/>
        <w:snapToGrid w:val="0"/>
        <w:ind w:firstLine="420" w:firstLineChars="200"/>
        <w:rPr>
          <w:rFonts w:ascii="Times New Roman" w:hAnsi="Times New Roman" w:cs="Times New Roman"/>
          <w:highlight w:val="none"/>
          <w:shd w:val="clear" w:color="auto" w:fill="auto"/>
        </w:rPr>
      </w:pPr>
      <w:r>
        <w:rPr>
          <w:rFonts w:hint="eastAsia" w:ascii="Times New Roman" w:hAnsi="Times New Roman" w:cs="Times New Roman"/>
          <w:szCs w:val="18"/>
          <w:highlight w:val="none"/>
          <w:shd w:val="clear" w:color="auto" w:fill="auto"/>
        </w:rPr>
        <w:t>三维离散格子模型结合了固体力学模型和流体流动模型。固体力学模型采用显式数值方法计算节点的断裂、滑移、张开和闭合。采用中心差分方程计算每个节点的3个平动自由度和3个转动自由度，</w:t>
      </w:r>
      <w:r>
        <w:rPr>
          <w:rFonts w:ascii="Times New Roman" w:hAnsi="Times New Roman" w:cs="Times New Roman"/>
          <w:highlight w:val="none"/>
          <w:shd w:val="clear" w:color="auto" w:fill="auto"/>
        </w:rPr>
        <w:t>使用节点的相对位移计算弹簧的法向力和切向力</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kern w:val="0"/>
          <w:highlight w:val="none"/>
          <w:shd w:val="clear" w:color="auto" w:fill="auto"/>
          <w:vertAlign w:val="superscript"/>
        </w:rPr>
        <w:t>24-25</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微观弹簧的刚度、抗拉强度与宏观岩体的体积模量、抗拉强度的对应关系为</w:t>
      </w:r>
      <w:r>
        <w:rPr>
          <w:rFonts w:ascii="Times New Roman" w:hAnsi="Times New Roman" w:cs="Times New Roman"/>
          <w:kern w:val="0"/>
          <w:sz w:val="22"/>
          <w:highlight w:val="none"/>
          <w:shd w:val="clear" w:color="auto" w:fill="auto"/>
          <w:vertAlign w:val="superscript"/>
        </w:rPr>
        <w:t>[</w:t>
      </w:r>
      <w:r>
        <w:rPr>
          <w:rFonts w:hint="eastAsia" w:ascii="Times New Roman" w:hAnsi="Times New Roman" w:cs="Times New Roman"/>
          <w:kern w:val="0"/>
          <w:sz w:val="22"/>
          <w:highlight w:val="none"/>
          <w:shd w:val="clear" w:color="auto" w:fill="auto"/>
          <w:vertAlign w:val="superscript"/>
        </w:rPr>
        <w:t>26</w:t>
      </w:r>
      <w:r>
        <w:rPr>
          <w:rFonts w:ascii="Times New Roman" w:hAnsi="Times New Roman" w:cs="Times New Roman"/>
          <w:kern w:val="0"/>
          <w:sz w:val="22"/>
          <w:highlight w:val="none"/>
          <w:shd w:val="clear" w:color="auto" w:fill="auto"/>
          <w:vertAlign w:val="superscript"/>
        </w:rPr>
        <w:t>]</w:t>
      </w:r>
    </w:p>
    <w:p w14:paraId="1B6D651E">
      <w:pPr>
        <w:pStyle w:val="42"/>
        <w:snapToGrid w:val="0"/>
        <w:spacing w:line="240" w:lineRule="auto"/>
        <w:rPr>
          <w:highlight w:val="none"/>
          <w:shd w:val="clear" w:color="auto" w:fill="auto"/>
        </w:rPr>
      </w:pPr>
      <w:r>
        <w:rPr>
          <w:highlight w:val="none"/>
          <w:shd w:val="clear" w:color="auto" w:fill="auto"/>
        </w:rPr>
        <w:tab/>
      </w:r>
      <w:r>
        <w:rPr>
          <w:position w:val="-10"/>
          <w:highlight w:val="none"/>
          <w:shd w:val="clear" w:color="auto" w:fill="auto"/>
        </w:rPr>
        <w:object>
          <v:shape id="_x0000_i1025" o:spt="75" type="#_x0000_t75" style="height:15.05pt;width:61.95pt;" o:ole="t" filled="f" o:preferrelative="t" stroked="f" coordsize="21600,21600">
            <v:path/>
            <v:fill on="f" focussize="0,0"/>
            <v:stroke on="f" joinstyle="miter"/>
            <v:imagedata r:id="rId9" o:title=""/>
            <o:lock v:ext="edit" aspectratio="t"/>
            <w10:wrap type="none"/>
            <w10:anchorlock/>
          </v:shape>
          <o:OLEObject Type="Embed" ProgID="Equation.DSMT4" ShapeID="_x0000_i1025" DrawAspect="Content" ObjectID="_1468075725" r:id="rId8">
            <o:LockedField>false</o:LockedField>
          </o:OLEObject>
        </w:object>
      </w:r>
      <w:r>
        <w:rPr>
          <w:highlight w:val="none"/>
          <w:shd w:val="clear" w:color="auto" w:fill="auto"/>
        </w:rPr>
        <w:tab/>
      </w:r>
      <w:r>
        <w:rPr>
          <w:highlight w:val="none"/>
          <w:shd w:val="clear" w:color="auto" w:fill="auto"/>
        </w:rPr>
        <w:fldChar w:fldCharType="begin"/>
      </w:r>
      <w:r>
        <w:rPr>
          <w:highlight w:val="none"/>
          <w:shd w:val="clear" w:color="auto" w:fill="auto"/>
        </w:rPr>
        <w:instrText xml:space="preserve"> MACROBUTTON MTPlaceRef \* MERGEFORMAT </w:instrText>
      </w:r>
      <w:r>
        <w:rPr>
          <w:highlight w:val="none"/>
          <w:shd w:val="clear" w:color="auto" w:fill="auto"/>
        </w:rPr>
        <w:fldChar w:fldCharType="begin"/>
      </w:r>
      <w:r>
        <w:rPr>
          <w:highlight w:val="none"/>
          <w:shd w:val="clear" w:color="auto" w:fill="auto"/>
        </w:rPr>
        <w:instrText xml:space="preserve"> SEQ MTEqn \h \* MERGEFORMAT </w:instrText>
      </w:r>
      <w:r>
        <w:rPr>
          <w:highlight w:val="none"/>
          <w:shd w:val="clear" w:color="auto" w:fill="auto"/>
        </w:rPr>
        <w:fldChar w:fldCharType="end"/>
      </w:r>
      <w:r>
        <w:rPr>
          <w:highlight w:val="none"/>
          <w:shd w:val="clear" w:color="auto" w:fill="auto"/>
        </w:rPr>
        <w:instrText xml:space="preserve">(1)</w:instrText>
      </w:r>
      <w:r>
        <w:rPr>
          <w:highlight w:val="none"/>
          <w:shd w:val="clear" w:color="auto" w:fill="auto"/>
        </w:rPr>
        <w:fldChar w:fldCharType="end"/>
      </w:r>
    </w:p>
    <w:p w14:paraId="4ECCFFEC">
      <w:pPr>
        <w:pStyle w:val="42"/>
        <w:snapToGrid w:val="0"/>
        <w:spacing w:line="240" w:lineRule="auto"/>
        <w:rPr>
          <w:highlight w:val="none"/>
          <w:shd w:val="clear" w:color="auto" w:fill="auto"/>
        </w:rPr>
      </w:pPr>
      <w:r>
        <w:rPr>
          <w:highlight w:val="none"/>
          <w:shd w:val="clear" w:color="auto" w:fill="auto"/>
        </w:rPr>
        <w:tab/>
      </w:r>
      <w:r>
        <w:rPr>
          <w:position w:val="-10"/>
          <w:highlight w:val="none"/>
          <w:shd w:val="clear" w:color="auto" w:fill="auto"/>
        </w:rPr>
        <w:object>
          <v:shape id="_x0000_i1026" o:spt="75" type="#_x0000_t75" style="height:15.05pt;width:105.05pt;" o:ole="t" filled="f" o:preferrelative="t" stroked="f" coordsize="21600,21600">
            <v:path/>
            <v:fill on="f" focussize="0,0"/>
            <v:stroke on="f" joinstyle="miter"/>
            <v:imagedata r:id="rId11" o:title=""/>
            <o:lock v:ext="edit" aspectratio="t"/>
            <w10:wrap type="none"/>
            <w10:anchorlock/>
          </v:shape>
          <o:OLEObject Type="Embed" ProgID="Equation.DSMT4" ShapeID="_x0000_i1026" DrawAspect="Content" ObjectID="_1468075726" r:id="rId10">
            <o:LockedField>false</o:LockedField>
          </o:OLEObject>
        </w:object>
      </w:r>
      <w:r>
        <w:rPr>
          <w:highlight w:val="none"/>
          <w:shd w:val="clear" w:color="auto" w:fill="auto"/>
        </w:rPr>
        <w:tab/>
      </w:r>
      <w:r>
        <w:rPr>
          <w:highlight w:val="none"/>
          <w:shd w:val="clear" w:color="auto" w:fill="auto"/>
        </w:rPr>
        <w:fldChar w:fldCharType="begin"/>
      </w:r>
      <w:r>
        <w:rPr>
          <w:highlight w:val="none"/>
          <w:shd w:val="clear" w:color="auto" w:fill="auto"/>
        </w:rPr>
        <w:instrText xml:space="preserve"> MACROBUTTON MTPlaceRef \* MERGEFORMAT </w:instrText>
      </w:r>
      <w:r>
        <w:rPr>
          <w:highlight w:val="none"/>
          <w:shd w:val="clear" w:color="auto" w:fill="auto"/>
        </w:rPr>
        <w:fldChar w:fldCharType="begin"/>
      </w:r>
      <w:r>
        <w:rPr>
          <w:highlight w:val="none"/>
          <w:shd w:val="clear" w:color="auto" w:fill="auto"/>
        </w:rPr>
        <w:instrText xml:space="preserve"> SEQ MTEqn \h \* MERGEFORMAT </w:instrText>
      </w:r>
      <w:r>
        <w:rPr>
          <w:highlight w:val="none"/>
          <w:shd w:val="clear" w:color="auto" w:fill="auto"/>
        </w:rPr>
        <w:fldChar w:fldCharType="end"/>
      </w:r>
      <w:r>
        <w:rPr>
          <w:highlight w:val="none"/>
          <w:shd w:val="clear" w:color="auto" w:fill="auto"/>
        </w:rPr>
        <w:instrText xml:space="preserve">(2)</w:instrText>
      </w:r>
      <w:r>
        <w:rPr>
          <w:highlight w:val="none"/>
          <w:shd w:val="clear" w:color="auto" w:fill="auto"/>
        </w:rPr>
        <w:fldChar w:fldCharType="end"/>
      </w:r>
    </w:p>
    <w:p w14:paraId="2982DA46">
      <w:pPr>
        <w:pStyle w:val="42"/>
        <w:snapToGrid w:val="0"/>
        <w:spacing w:line="240" w:lineRule="auto"/>
        <w:rPr>
          <w:highlight w:val="none"/>
          <w:shd w:val="clear" w:color="auto" w:fill="auto"/>
        </w:rPr>
      </w:pPr>
      <w:r>
        <w:rPr>
          <w:highlight w:val="none"/>
          <w:shd w:val="clear" w:color="auto" w:fill="auto"/>
        </w:rPr>
        <w:tab/>
      </w:r>
      <w:r>
        <w:rPr>
          <w:position w:val="-28"/>
          <w:highlight w:val="none"/>
          <w:shd w:val="clear" w:color="auto" w:fill="auto"/>
        </w:rPr>
        <w:object>
          <v:shape id="_x0000_i1027" o:spt="75" type="#_x0000_t75" style="height:32.25pt;width:91.65pt;" o:ole="t" filled="f" o:preferrelative="t" stroked="f" coordsize="21600,21600">
            <v:path/>
            <v:fill on="f" focussize="0,0"/>
            <v:stroke on="f" joinstyle="miter"/>
            <v:imagedata r:id="rId13" o:title=""/>
            <o:lock v:ext="edit" aspectratio="t"/>
            <w10:wrap type="none"/>
            <w10:anchorlock/>
          </v:shape>
          <o:OLEObject Type="Embed" ProgID="Equation.DSMT4" ShapeID="_x0000_i1027" DrawAspect="Content" ObjectID="_1468075727" r:id="rId12">
            <o:LockedField>false</o:LockedField>
          </o:OLEObject>
        </w:object>
      </w:r>
      <w:r>
        <w:rPr>
          <w:highlight w:val="none"/>
          <w:shd w:val="clear" w:color="auto" w:fill="auto"/>
        </w:rPr>
        <w:tab/>
      </w:r>
      <w:r>
        <w:rPr>
          <w:highlight w:val="none"/>
          <w:shd w:val="clear" w:color="auto" w:fill="auto"/>
        </w:rPr>
        <w:fldChar w:fldCharType="begin"/>
      </w:r>
      <w:r>
        <w:rPr>
          <w:highlight w:val="none"/>
          <w:shd w:val="clear" w:color="auto" w:fill="auto"/>
        </w:rPr>
        <w:instrText xml:space="preserve"> MACROBUTTON MTPlaceRef \* MERGEFORMAT </w:instrText>
      </w:r>
      <w:r>
        <w:rPr>
          <w:highlight w:val="none"/>
          <w:shd w:val="clear" w:color="auto" w:fill="auto"/>
        </w:rPr>
        <w:fldChar w:fldCharType="begin"/>
      </w:r>
      <w:r>
        <w:rPr>
          <w:highlight w:val="none"/>
          <w:shd w:val="clear" w:color="auto" w:fill="auto"/>
        </w:rPr>
        <w:instrText xml:space="preserve"> SEQ MTEqn \h \* MERGEFORMAT </w:instrText>
      </w:r>
      <w:r>
        <w:rPr>
          <w:highlight w:val="none"/>
          <w:shd w:val="clear" w:color="auto" w:fill="auto"/>
        </w:rPr>
        <w:fldChar w:fldCharType="end"/>
      </w:r>
      <w:r>
        <w:rPr>
          <w:highlight w:val="none"/>
          <w:shd w:val="clear" w:color="auto" w:fill="auto"/>
        </w:rPr>
        <w:instrText xml:space="preserve">(3)</w:instrText>
      </w:r>
      <w:r>
        <w:rPr>
          <w:highlight w:val="none"/>
          <w:shd w:val="clear" w:color="auto" w:fill="auto"/>
        </w:rPr>
        <w:fldChar w:fldCharType="end"/>
      </w:r>
    </w:p>
    <w:p w14:paraId="1BFC8B98">
      <w:pPr>
        <w:pStyle w:val="43"/>
        <w:ind w:firstLine="0" w:firstLineChars="0"/>
        <w:rPr>
          <w:highlight w:val="none"/>
          <w:shd w:val="clear" w:color="auto" w:fill="auto"/>
        </w:rPr>
      </w:pPr>
      <w:r>
        <w:rPr>
          <w:highlight w:val="none"/>
          <w:shd w:val="clear" w:color="auto" w:fill="auto"/>
        </w:rPr>
        <w:t>式中，</w:t>
      </w:r>
      <w:r>
        <w:rPr>
          <w:position w:val="-4"/>
          <w:highlight w:val="none"/>
          <w:shd w:val="clear" w:color="auto" w:fill="auto"/>
        </w:rPr>
        <w:object>
          <v:shape id="_x0000_i1028" o:spt="75" type="#_x0000_t75" style="height:15.05pt;width:31pt;" o:ole="t" filled="f" o:preferrelative="t" stroked="f" coordsize="21600,21600">
            <v:path/>
            <v:fill on="f" focussize="0,0"/>
            <v:stroke on="f" joinstyle="miter"/>
            <v:imagedata r:id="rId15" o:title=""/>
            <o:lock v:ext="edit" aspectratio="t"/>
            <w10:wrap type="none"/>
            <w10:anchorlock/>
          </v:shape>
          <o:OLEObject Type="Embed" ProgID="Equation.DSMT4" ShapeID="_x0000_i1028" DrawAspect="Content" ObjectID="_1468075728" r:id="rId14">
            <o:LockedField>false</o:LockedField>
          </o:OLEObject>
        </w:object>
      </w:r>
      <w:r>
        <w:rPr>
          <w:highlight w:val="none"/>
          <w:shd w:val="clear" w:color="auto" w:fill="auto"/>
        </w:rPr>
        <w:t>和</w:t>
      </w:r>
      <w:r>
        <w:rPr>
          <w:position w:val="-4"/>
          <w:highlight w:val="none"/>
          <w:shd w:val="clear" w:color="auto" w:fill="auto"/>
        </w:rPr>
        <w:object>
          <v:shape id="_x0000_i1029" o:spt="75" type="#_x0000_t75" style="height:15.05pt;width:28.9pt;" o:ole="t" filled="f" o:preferrelative="t" stroked="f" coordsize="21600,21600">
            <v:path/>
            <v:fill on="f" focussize="0,0"/>
            <v:stroke on="f" joinstyle="miter"/>
            <v:imagedata r:id="rId17" o:title=""/>
            <o:lock v:ext="edit" aspectratio="t"/>
            <w10:wrap type="none"/>
            <w10:anchorlock/>
          </v:shape>
          <o:OLEObject Type="Embed" ProgID="Equation.DSMT4" ShapeID="_x0000_i1029" DrawAspect="Content" ObjectID="_1468075729" r:id="rId16">
            <o:LockedField>false</o:LockedField>
          </o:OLEObject>
        </w:object>
      </w:r>
      <w:r>
        <w:rPr>
          <w:highlight w:val="none"/>
          <w:shd w:val="clear" w:color="auto" w:fill="auto"/>
        </w:rPr>
        <w:t>分别为弹簧抗拉强度和抗剪强度</w:t>
      </w:r>
      <w:r>
        <w:rPr>
          <w:rFonts w:hint="eastAsia"/>
          <w:highlight w:val="none"/>
          <w:shd w:val="clear" w:color="auto" w:fill="auto"/>
        </w:rPr>
        <w:t>（</w:t>
      </w:r>
      <w:r>
        <w:rPr>
          <w:highlight w:val="none"/>
          <w:shd w:val="clear" w:color="auto" w:fill="auto"/>
        </w:rPr>
        <w:t>N</w:t>
      </w:r>
      <w:r>
        <w:rPr>
          <w:rFonts w:hint="eastAsia"/>
          <w:highlight w:val="none"/>
          <w:shd w:val="clear" w:color="auto" w:fill="auto"/>
        </w:rPr>
        <w:t>）</w:t>
      </w:r>
      <w:r>
        <w:rPr>
          <w:highlight w:val="none"/>
          <w:shd w:val="clear" w:color="auto" w:fill="auto"/>
        </w:rPr>
        <w:t>；</w:t>
      </w:r>
      <w:r>
        <w:rPr>
          <w:position w:val="-4"/>
          <w:highlight w:val="none"/>
          <w:shd w:val="clear" w:color="auto" w:fill="auto"/>
        </w:rPr>
        <w:object>
          <v:shape id="_x0000_i1030" o:spt="75" type="#_x0000_t75" style="height:15.05pt;width:18.85pt;" o:ole="t" filled="f" o:preferrelative="t" stroked="f" coordsize="21600,21600">
            <v:path/>
            <v:fill on="f" focussize="0,0"/>
            <v:stroke on="f" joinstyle="miter"/>
            <v:imagedata r:id="rId19" o:title=""/>
            <o:lock v:ext="edit" aspectratio="t"/>
            <w10:wrap type="none"/>
            <w10:anchorlock/>
          </v:shape>
          <o:OLEObject Type="Embed" ProgID="Equation.DSMT4" ShapeID="_x0000_i1030" DrawAspect="Content" ObjectID="_1468075730" r:id="rId18">
            <o:LockedField>false</o:LockedField>
          </o:OLEObject>
        </w:object>
      </w:r>
      <w:r>
        <w:rPr>
          <w:highlight w:val="none"/>
          <w:shd w:val="clear" w:color="auto" w:fill="auto"/>
        </w:rPr>
        <w:t>和</w:t>
      </w:r>
      <w:r>
        <w:rPr>
          <w:position w:val="-4"/>
          <w:highlight w:val="none"/>
          <w:shd w:val="clear" w:color="auto" w:fill="auto"/>
        </w:rPr>
        <w:object>
          <v:shape id="_x0000_i1031" o:spt="75" type="#_x0000_t75" style="height:15.05pt;width:17.15pt;" o:ole="t" filled="f" o:preferrelative="t" stroked="f" coordsize="21600,21600">
            <v:path/>
            <v:fill on="f" focussize="0,0"/>
            <v:stroke on="f" joinstyle="miter"/>
            <v:imagedata r:id="rId21" o:title=""/>
            <o:lock v:ext="edit" aspectratio="t"/>
            <w10:wrap type="none"/>
            <w10:anchorlock/>
          </v:shape>
          <o:OLEObject Type="Embed" ProgID="Equation.DSMT4" ShapeID="_x0000_i1031" DrawAspect="Content" ObjectID="_1468075731" r:id="rId20">
            <o:LockedField>false</o:LockedField>
          </o:OLEObject>
        </w:object>
      </w:r>
      <w:r>
        <w:rPr>
          <w:highlight w:val="none"/>
          <w:shd w:val="clear" w:color="auto" w:fill="auto"/>
        </w:rPr>
        <w:t>分别为弹簧法向应力和切向应力</w:t>
      </w:r>
      <w:r>
        <w:rPr>
          <w:rFonts w:hint="eastAsia"/>
          <w:highlight w:val="none"/>
          <w:shd w:val="clear" w:color="auto" w:fill="auto"/>
        </w:rPr>
        <w:t>（</w:t>
      </w:r>
      <w:r>
        <w:rPr>
          <w:highlight w:val="none"/>
          <w:shd w:val="clear" w:color="auto" w:fill="auto"/>
        </w:rPr>
        <w:t>N</w:t>
      </w:r>
      <w:r>
        <w:rPr>
          <w:rFonts w:hint="eastAsia"/>
          <w:highlight w:val="none"/>
          <w:shd w:val="clear" w:color="auto" w:fill="auto"/>
        </w:rPr>
        <w:t>）</w:t>
      </w:r>
      <w:r>
        <w:rPr>
          <w:highlight w:val="none"/>
          <w:shd w:val="clear" w:color="auto" w:fill="auto"/>
        </w:rPr>
        <w:t>；</w:t>
      </w:r>
      <w:r>
        <w:rPr>
          <w:position w:val="-12"/>
          <w:highlight w:val="none"/>
          <w:shd w:val="clear" w:color="auto" w:fill="auto"/>
        </w:rPr>
        <w:object>
          <v:shape id="_x0000_i1032" o:spt="75" type="#_x0000_t75" style="height:18.4pt;width:15.05pt;" o:ole="t" filled="f" o:preferrelative="t" stroked="f" coordsize="21600,21600">
            <v:path/>
            <v:fill on="f" focussize="0,0"/>
            <v:stroke on="f" joinstyle="miter"/>
            <v:imagedata r:id="rId23" o:title=""/>
            <o:lock v:ext="edit" aspectratio="t"/>
            <w10:wrap type="none"/>
            <w10:anchorlock/>
          </v:shape>
          <o:OLEObject Type="Embed" ProgID="Equation.DSMT4" ShapeID="_x0000_i1032" DrawAspect="Content" ObjectID="_1468075732" r:id="rId22">
            <o:LockedField>false</o:LockedField>
          </o:OLEObject>
        </w:object>
      </w:r>
      <w:r>
        <w:rPr>
          <w:highlight w:val="none"/>
          <w:shd w:val="clear" w:color="auto" w:fill="auto"/>
        </w:rPr>
        <w:t>和</w:t>
      </w:r>
      <w:r>
        <w:rPr>
          <w:position w:val="-12"/>
          <w:highlight w:val="none"/>
          <w:shd w:val="clear" w:color="auto" w:fill="auto"/>
        </w:rPr>
        <w:object>
          <v:shape id="_x0000_i1033" o:spt="75" type="#_x0000_t75" style="height:18.4pt;width:15.05pt;" o:ole="t" filled="f" o:preferrelative="t" stroked="f" coordsize="21600,21600">
            <v:path/>
            <v:fill on="f" focussize="0,0"/>
            <v:stroke on="f" joinstyle="miter"/>
            <v:imagedata r:id="rId25" o:title=""/>
            <o:lock v:ext="edit" aspectratio="t"/>
            <w10:wrap type="none"/>
            <w10:anchorlock/>
          </v:shape>
          <o:OLEObject Type="Embed" ProgID="Equation.DSMT4" ShapeID="_x0000_i1033" DrawAspect="Content" ObjectID="_1468075733" r:id="rId24">
            <o:LockedField>false</o:LockedField>
          </o:OLEObject>
        </w:object>
      </w:r>
      <w:r>
        <w:rPr>
          <w:highlight w:val="none"/>
          <w:shd w:val="clear" w:color="auto" w:fill="auto"/>
        </w:rPr>
        <w:t>分别为抗拉强度和抗剪强度的校正系数，无量纲；</w:t>
      </w:r>
      <w:r>
        <w:rPr>
          <w:i/>
          <w:iCs/>
          <w:highlight w:val="none"/>
          <w:shd w:val="clear" w:color="auto" w:fill="auto"/>
        </w:rPr>
        <w:t>T</w:t>
      </w:r>
      <w:r>
        <w:rPr>
          <w:highlight w:val="none"/>
          <w:shd w:val="clear" w:color="auto" w:fill="auto"/>
        </w:rPr>
        <w:t>和</w:t>
      </w:r>
      <w:r>
        <w:rPr>
          <w:i/>
          <w:iCs/>
          <w:highlight w:val="none"/>
          <w:shd w:val="clear" w:color="auto" w:fill="auto"/>
        </w:rPr>
        <w:t>C</w:t>
      </w:r>
      <w:r>
        <w:rPr>
          <w:highlight w:val="none"/>
          <w:shd w:val="clear" w:color="auto" w:fill="auto"/>
        </w:rPr>
        <w:t>分别为宏观岩体的抗拉强度和抗剪强度</w:t>
      </w:r>
      <w:r>
        <w:rPr>
          <w:rFonts w:hint="eastAsia"/>
          <w:highlight w:val="none"/>
          <w:shd w:val="clear" w:color="auto" w:fill="auto"/>
        </w:rPr>
        <w:t>（</w:t>
      </w:r>
      <w:r>
        <w:rPr>
          <w:highlight w:val="none"/>
          <w:shd w:val="clear" w:color="auto" w:fill="auto"/>
        </w:rPr>
        <w:t>Pa</w:t>
      </w:r>
      <w:r>
        <w:rPr>
          <w:rFonts w:hint="eastAsia"/>
          <w:highlight w:val="none"/>
          <w:shd w:val="clear" w:color="auto" w:fill="auto"/>
        </w:rPr>
        <w:t>）</w:t>
      </w:r>
      <w:r>
        <w:rPr>
          <w:highlight w:val="none"/>
          <w:shd w:val="clear" w:color="auto" w:fill="auto"/>
        </w:rPr>
        <w:t>；</w:t>
      </w:r>
      <w:r>
        <w:rPr>
          <w:i/>
          <w:iCs/>
          <w:highlight w:val="none"/>
          <w:shd w:val="clear" w:color="auto" w:fill="auto"/>
        </w:rPr>
        <w:t>R</w:t>
      </w:r>
      <w:r>
        <w:rPr>
          <w:highlight w:val="none"/>
          <w:shd w:val="clear" w:color="auto" w:fill="auto"/>
        </w:rPr>
        <w:t>为单元尺寸</w:t>
      </w:r>
      <w:r>
        <w:rPr>
          <w:rFonts w:hint="eastAsia"/>
          <w:highlight w:val="none"/>
          <w:shd w:val="clear" w:color="auto" w:fill="auto"/>
        </w:rPr>
        <w:t>（</w:t>
      </w:r>
      <w:r>
        <w:rPr>
          <w:highlight w:val="none"/>
          <w:shd w:val="clear" w:color="auto" w:fill="auto"/>
        </w:rPr>
        <w:t>m</w:t>
      </w:r>
      <w:r>
        <w:rPr>
          <w:rFonts w:hint="eastAsia"/>
          <w:highlight w:val="none"/>
          <w:shd w:val="clear" w:color="auto" w:fill="auto"/>
        </w:rPr>
        <w:t>）</w:t>
      </w:r>
      <w:r>
        <w:rPr>
          <w:highlight w:val="none"/>
          <w:shd w:val="clear" w:color="auto" w:fill="auto"/>
        </w:rPr>
        <w:t>；</w:t>
      </w:r>
      <w:r>
        <w:rPr>
          <w:position w:val="-12"/>
          <w:highlight w:val="none"/>
          <w:shd w:val="clear" w:color="auto" w:fill="auto"/>
        </w:rPr>
        <w:object>
          <v:shape id="_x0000_i1034" o:spt="75" type="#_x0000_t75" style="height:18pt;width:15.05pt;" o:ole="t" filled="f" o:preferrelative="t" stroked="f" coordsize="21600,21600">
            <v:path/>
            <v:fill on="f" focussize="0,0"/>
            <v:stroke on="f" joinstyle="miter"/>
            <v:imagedata r:id="rId27" o:title=""/>
            <o:lock v:ext="edit" aspectratio="t"/>
            <w10:wrap type="none"/>
            <w10:anchorlock/>
          </v:shape>
          <o:OLEObject Type="Embed" ProgID="Equation.DSMT4" ShapeID="_x0000_i1034" DrawAspect="Content" ObjectID="_1468075734" r:id="rId26">
            <o:LockedField>false</o:LockedField>
          </o:OLEObject>
        </w:object>
      </w:r>
      <w:r>
        <w:rPr>
          <w:highlight w:val="none"/>
          <w:shd w:val="clear" w:color="auto" w:fill="auto"/>
        </w:rPr>
        <w:t>为摩擦系数，无量纲。在弹簧发生破坏之后，弹簧力归零，</w:t>
      </w:r>
      <w:r>
        <w:rPr>
          <w:rFonts w:hint="eastAsia"/>
          <w:highlight w:val="none"/>
          <w:shd w:val="clear" w:color="auto" w:fill="auto"/>
        </w:rPr>
        <w:t>产生</w:t>
      </w:r>
      <w:r>
        <w:rPr>
          <w:highlight w:val="none"/>
          <w:shd w:val="clear" w:color="auto" w:fill="auto"/>
        </w:rPr>
        <w:t>微裂纹（</w:t>
      </w:r>
      <w:r>
        <w:rPr>
          <w:rFonts w:hint="eastAsia"/>
          <w:highlight w:val="none"/>
          <w:shd w:val="clear" w:color="auto" w:fill="auto"/>
        </w:rPr>
        <w:t>见</w:t>
      </w:r>
      <w:r>
        <w:rPr>
          <w:highlight w:val="none"/>
          <w:shd w:val="clear" w:color="auto" w:fill="auto"/>
        </w:rPr>
        <w:t>式</w:t>
      </w:r>
      <w:r>
        <w:rPr>
          <w:rFonts w:hint="eastAsia"/>
          <w:highlight w:val="none"/>
          <w:shd w:val="clear" w:color="auto" w:fill="auto"/>
        </w:rPr>
        <w:t>3</w:t>
      </w:r>
      <w:r>
        <w:rPr>
          <w:highlight w:val="none"/>
          <w:shd w:val="clear" w:color="auto" w:fill="auto"/>
        </w:rPr>
        <w:t>）。</w:t>
      </w:r>
    </w:p>
    <w:p w14:paraId="428409BB">
      <w:pPr>
        <w:adjustRightInd w:val="0"/>
        <w:snapToGrid w:val="0"/>
        <w:ind w:firstLine="442"/>
        <w:rPr>
          <w:rFonts w:ascii="Times New Roman" w:hAnsi="Times New Roman" w:cs="Times New Roman"/>
          <w:szCs w:val="18"/>
          <w:highlight w:val="none"/>
          <w:shd w:val="clear" w:color="auto" w:fill="auto"/>
        </w:rPr>
      </w:pPr>
      <w:r>
        <w:rPr>
          <w:rFonts w:ascii="Times New Roman" w:hAnsi="Times New Roman" w:cs="Times New Roman"/>
          <w:szCs w:val="18"/>
          <w:highlight w:val="none"/>
          <w:shd w:val="clear" w:color="auto" w:fill="auto"/>
        </w:rPr>
        <w:t>流体流动模型采用润滑公式描述流体在管道中的流动，设定流体管道宽度和长度相等，流体沿管道从流体单元A到流体单元B的流量计算公式为</w:t>
      </w:r>
      <w:r>
        <w:rPr>
          <w:rFonts w:ascii="Times New Roman" w:hAnsi="Times New Roman" w:cs="Times New Roman"/>
          <w:kern w:val="0"/>
          <w:sz w:val="22"/>
          <w:highlight w:val="none"/>
          <w:shd w:val="clear" w:color="auto" w:fill="auto"/>
          <w:vertAlign w:val="superscript"/>
        </w:rPr>
        <w:t>[</w:t>
      </w:r>
      <w:r>
        <w:rPr>
          <w:rFonts w:hint="eastAsia" w:ascii="Times New Roman" w:hAnsi="Times New Roman" w:cs="Times New Roman"/>
          <w:kern w:val="0"/>
          <w:sz w:val="22"/>
          <w:highlight w:val="none"/>
          <w:shd w:val="clear" w:color="auto" w:fill="auto"/>
          <w:vertAlign w:val="superscript"/>
        </w:rPr>
        <w:t>26</w:t>
      </w:r>
      <w:r>
        <w:rPr>
          <w:rFonts w:ascii="Times New Roman" w:hAnsi="Times New Roman" w:cs="Times New Roman"/>
          <w:kern w:val="0"/>
          <w:sz w:val="22"/>
          <w:highlight w:val="none"/>
          <w:shd w:val="clear" w:color="auto" w:fill="auto"/>
          <w:vertAlign w:val="superscript"/>
        </w:rPr>
        <w:t>]</w:t>
      </w:r>
    </w:p>
    <w:p w14:paraId="5E7617A9">
      <w:pPr>
        <w:pStyle w:val="42"/>
        <w:snapToGrid w:val="0"/>
        <w:spacing w:line="240" w:lineRule="auto"/>
        <w:rPr>
          <w:highlight w:val="none"/>
          <w:shd w:val="clear" w:color="auto" w:fill="auto"/>
        </w:rPr>
      </w:pPr>
      <w:r>
        <w:rPr>
          <w:highlight w:val="none"/>
          <w:shd w:val="clear" w:color="auto" w:fill="auto"/>
        </w:rPr>
        <w:tab/>
      </w:r>
      <w:r>
        <w:rPr>
          <w:highlight w:val="none"/>
          <w:shd w:val="clear" w:color="auto" w:fill="auto"/>
        </w:rPr>
        <w:object>
          <v:shape id="_x0000_i1035" o:spt="75" type="#_x0000_t75" style="height:30.15pt;width:154.05pt;" o:ole="t" filled="f" o:preferrelative="t" stroked="f" coordsize="21600,21600">
            <v:path/>
            <v:fill on="f" focussize="0,0"/>
            <v:stroke on="f" joinstyle="miter"/>
            <v:imagedata r:id="rId29" o:title=""/>
            <o:lock v:ext="edit" aspectratio="t"/>
            <w10:wrap type="none"/>
            <w10:anchorlock/>
          </v:shape>
          <o:OLEObject Type="Embed" ProgID="Equation.DSMT4" ShapeID="_x0000_i1035" DrawAspect="Content" ObjectID="_1468075735" r:id="rId28">
            <o:LockedField>false</o:LockedField>
          </o:OLEObject>
        </w:object>
      </w:r>
      <w:r>
        <w:rPr>
          <w:highlight w:val="none"/>
          <w:shd w:val="clear" w:color="auto" w:fill="auto"/>
        </w:rPr>
        <w:tab/>
      </w:r>
      <w:r>
        <w:rPr>
          <w:highlight w:val="none"/>
          <w:shd w:val="clear" w:color="auto" w:fill="auto"/>
        </w:rPr>
        <w:fldChar w:fldCharType="begin"/>
      </w:r>
      <w:r>
        <w:rPr>
          <w:highlight w:val="none"/>
          <w:shd w:val="clear" w:color="auto" w:fill="auto"/>
        </w:rPr>
        <w:instrText xml:space="preserve"> MACROBUTTON MTPlaceRef \* MERGEFORMAT </w:instrText>
      </w:r>
      <w:r>
        <w:rPr>
          <w:highlight w:val="none"/>
          <w:shd w:val="clear" w:color="auto" w:fill="auto"/>
        </w:rPr>
        <w:fldChar w:fldCharType="begin"/>
      </w:r>
      <w:r>
        <w:rPr>
          <w:highlight w:val="none"/>
          <w:shd w:val="clear" w:color="auto" w:fill="auto"/>
        </w:rPr>
        <w:instrText xml:space="preserve"> SEQ MTEqn \h \* MERGEFORMAT </w:instrText>
      </w:r>
      <w:r>
        <w:rPr>
          <w:highlight w:val="none"/>
          <w:shd w:val="clear" w:color="auto" w:fill="auto"/>
        </w:rPr>
        <w:fldChar w:fldCharType="end"/>
      </w:r>
      <w:r>
        <w:rPr>
          <w:highlight w:val="none"/>
          <w:shd w:val="clear" w:color="auto" w:fill="auto"/>
        </w:rPr>
        <w:instrText xml:space="preserve">(4)</w:instrText>
      </w:r>
      <w:r>
        <w:rPr>
          <w:highlight w:val="none"/>
          <w:shd w:val="clear" w:color="auto" w:fill="auto"/>
        </w:rPr>
        <w:fldChar w:fldCharType="end"/>
      </w:r>
    </w:p>
    <w:p w14:paraId="25553778">
      <w:pPr>
        <w:adjustRightInd w:val="0"/>
        <w:snapToGrid w:val="0"/>
        <w:rPr>
          <w:rFonts w:ascii="Times New Roman" w:hAnsi="Times New Roman" w:cs="Times New Roman"/>
          <w:highlight w:val="none"/>
          <w:shd w:val="clear" w:color="auto" w:fill="auto"/>
        </w:rPr>
      </w:pPr>
      <w:r>
        <w:rPr>
          <w:rFonts w:ascii="Times New Roman" w:hAnsi="Times New Roman" w:cs="Times New Roman"/>
          <w:highlight w:val="none"/>
          <w:shd w:val="clear" w:color="auto" w:fill="auto"/>
        </w:rPr>
        <w:t>式中</w:t>
      </w:r>
      <w:r>
        <w:rPr>
          <w:rFonts w:hint="eastAsia" w:ascii="Times New Roman" w:hAnsi="Times New Roman" w:cs="Times New Roman"/>
          <w:highlight w:val="none"/>
          <w:shd w:val="clear" w:color="auto" w:fill="auto"/>
        </w:rPr>
        <w:t>，</w:t>
      </w:r>
      <w:r>
        <w:rPr>
          <w:rFonts w:ascii="Times New Roman" w:hAnsi="Times New Roman" w:cs="Times New Roman"/>
          <w:position w:val="-10"/>
          <w:highlight w:val="none"/>
          <w:shd w:val="clear" w:color="auto" w:fill="auto"/>
        </w:rPr>
        <w:object>
          <v:shape id="_x0000_i1036" o:spt="75" type="#_x0000_t75" style="height:12.55pt;width:11.3pt;" o:ole="t" filled="f" o:preferrelative="t" stroked="f" coordsize="21600,21600">
            <v:path/>
            <v:fill on="f" focussize="0,0"/>
            <v:stroke on="f" joinstyle="miter"/>
            <v:imagedata r:id="rId31" o:title=""/>
            <o:lock v:ext="edit" aspectratio="t"/>
            <w10:wrap type="none"/>
            <w10:anchorlock/>
          </v:shape>
          <o:OLEObject Type="Embed" ProgID="Equation.DSMT4" ShapeID="_x0000_i1036" DrawAspect="Content" ObjectID="_1468075736" r:id="rId30">
            <o:LockedField>false</o:LockedField>
          </o:OLEObject>
        </w:object>
      </w:r>
      <w:r>
        <w:rPr>
          <w:rFonts w:ascii="Times New Roman" w:hAnsi="Times New Roman" w:cs="Times New Roman"/>
          <w:highlight w:val="none"/>
          <w:shd w:val="clear" w:color="auto" w:fill="auto"/>
        </w:rPr>
        <w:t>为流体流量</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m</w:t>
      </w:r>
      <w:r>
        <w:rPr>
          <w:rFonts w:ascii="Times New Roman" w:hAnsi="Times New Roman" w:cs="Times New Roman"/>
          <w:highlight w:val="none"/>
          <w:shd w:val="clear" w:color="auto" w:fill="auto"/>
          <w:vertAlign w:val="superscript"/>
        </w:rPr>
        <w:t>3</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s</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w:t>
      </w:r>
      <w:r>
        <w:rPr>
          <w:rFonts w:ascii="Times New Roman" w:hAnsi="Times New Roman" w:cs="Times New Roman"/>
          <w:position w:val="-10"/>
          <w:highlight w:val="none"/>
          <w:shd w:val="clear" w:color="auto" w:fill="auto"/>
        </w:rPr>
        <w:object>
          <v:shape id="_x0000_i1037" o:spt="75" type="#_x0000_t75" style="height:16.35pt;width:11.3pt;" o:ole="t" filled="f" o:preferrelative="t" stroked="f" coordsize="21600,21600">
            <v:path/>
            <v:fill on="f" focussize="0,0"/>
            <v:stroke on="f" joinstyle="miter"/>
            <v:imagedata r:id="rId33" o:title=""/>
            <o:lock v:ext="edit" aspectratio="t"/>
            <w10:wrap type="none"/>
            <w10:anchorlock/>
          </v:shape>
          <o:OLEObject Type="Embed" ProgID="Equation.DSMT4" ShapeID="_x0000_i1037" DrawAspect="Content" ObjectID="_1468075737" r:id="rId32">
            <o:LockedField>false</o:LockedField>
          </o:OLEObject>
        </w:object>
      </w:r>
      <w:r>
        <w:rPr>
          <w:rFonts w:ascii="Times New Roman" w:hAnsi="Times New Roman" w:cs="Times New Roman"/>
          <w:highlight w:val="none"/>
          <w:shd w:val="clear" w:color="auto" w:fill="auto"/>
        </w:rPr>
        <w:t>为无量纲系数；</w:t>
      </w:r>
      <w:r>
        <w:rPr>
          <w:rFonts w:ascii="Times New Roman" w:hAnsi="Times New Roman" w:cs="Times New Roman"/>
          <w:position w:val="-12"/>
          <w:highlight w:val="none"/>
          <w:shd w:val="clear" w:color="auto" w:fill="auto"/>
        </w:rPr>
        <w:object>
          <v:shape id="_x0000_i1038" o:spt="75" type="#_x0000_t75" style="height:18.4pt;width:12.55pt;" o:ole="t" filled="f" o:preferrelative="t" stroked="f" coordsize="21600,21600">
            <v:path/>
            <v:fill on="f" focussize="0,0"/>
            <v:stroke on="f" joinstyle="miter"/>
            <v:imagedata r:id="rId35" o:title=""/>
            <o:lock v:ext="edit" aspectratio="t"/>
            <w10:wrap type="none"/>
            <w10:anchorlock/>
          </v:shape>
          <o:OLEObject Type="Embed" ProgID="Equation.DSMT4" ShapeID="_x0000_i1038" DrawAspect="Content" ObjectID="_1468075738" r:id="rId34">
            <o:LockedField>false</o:LockedField>
          </o:OLEObject>
        </w:object>
      </w:r>
      <w:r>
        <w:rPr>
          <w:rFonts w:ascii="Times New Roman" w:hAnsi="Times New Roman" w:cs="Times New Roman"/>
          <w:highlight w:val="none"/>
          <w:shd w:val="clear" w:color="auto" w:fill="auto"/>
        </w:rPr>
        <w:t>为相对渗透率，无量纲；</w:t>
      </w:r>
      <w:r>
        <w:rPr>
          <w:rFonts w:ascii="Times New Roman" w:hAnsi="Times New Roman" w:cs="Times New Roman"/>
          <w:position w:val="-6"/>
          <w:highlight w:val="none"/>
          <w:shd w:val="clear" w:color="auto" w:fill="auto"/>
        </w:rPr>
        <w:object>
          <v:shape id="_x0000_i1039" o:spt="75" type="#_x0000_t75" style="height:11.3pt;width:12.15pt;" o:ole="t" filled="f" o:preferrelative="t" stroked="f" coordsize="21600,21600">
            <v:path/>
            <v:fill on="f" focussize="0,0"/>
            <v:stroke on="f" joinstyle="miter"/>
            <v:imagedata r:id="rId37" o:title=""/>
            <o:lock v:ext="edit" aspectratio="t"/>
            <w10:wrap type="none"/>
            <w10:anchorlock/>
          </v:shape>
          <o:OLEObject Type="Embed" ProgID="Equation.DSMT4" ShapeID="_x0000_i1039" DrawAspect="Content" ObjectID="_1468075739" r:id="rId36">
            <o:LockedField>false</o:LockedField>
          </o:OLEObject>
        </w:object>
      </w:r>
      <w:r>
        <w:rPr>
          <w:rFonts w:ascii="Times New Roman" w:hAnsi="Times New Roman" w:cs="Times New Roman"/>
          <w:highlight w:val="none"/>
          <w:shd w:val="clear" w:color="auto" w:fill="auto"/>
        </w:rPr>
        <w:t>为裂缝宽度</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m</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w:t>
      </w:r>
      <w:r>
        <w:rPr>
          <w:rFonts w:ascii="Times New Roman" w:hAnsi="Times New Roman" w:cs="Times New Roman"/>
          <w:position w:val="-10"/>
          <w:highlight w:val="none"/>
          <w:shd w:val="clear" w:color="auto" w:fill="auto"/>
        </w:rPr>
        <w:object>
          <v:shape id="_x0000_i1040" o:spt="75" type="#_x0000_t75" style="height:12.55pt;width:12.15pt;" o:ole="t" filled="f" o:preferrelative="t" stroked="f" coordsize="21600,21600">
            <v:path/>
            <v:fill on="f" focussize="0,0"/>
            <v:stroke on="f" joinstyle="miter"/>
            <v:imagedata r:id="rId39" o:title=""/>
            <o:lock v:ext="edit" aspectratio="t"/>
            <w10:wrap type="none"/>
            <w10:anchorlock/>
          </v:shape>
          <o:OLEObject Type="Embed" ProgID="Equation.DSMT4" ShapeID="_x0000_i1040" DrawAspect="Content" ObjectID="_1468075740" r:id="rId38">
            <o:LockedField>false</o:LockedField>
          </o:OLEObject>
        </w:object>
      </w:r>
      <w:r>
        <w:rPr>
          <w:rFonts w:ascii="Times New Roman" w:hAnsi="Times New Roman" w:cs="Times New Roman"/>
          <w:highlight w:val="none"/>
          <w:shd w:val="clear" w:color="auto" w:fill="auto"/>
        </w:rPr>
        <w:t>为流体黏度</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Pa·s</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w:t>
      </w:r>
      <w:r>
        <w:rPr>
          <w:rFonts w:ascii="Times New Roman" w:hAnsi="Times New Roman" w:cs="Times New Roman"/>
          <w:position w:val="-12"/>
          <w:highlight w:val="none"/>
          <w:shd w:val="clear" w:color="auto" w:fill="auto"/>
        </w:rPr>
        <w:object>
          <v:shape id="_x0000_i1041" o:spt="75" type="#_x0000_t75" style="height:18.4pt;width:16.35pt;" o:ole="t" filled="f" o:preferrelative="t" stroked="f" coordsize="21600,21600">
            <v:path/>
            <v:fill on="f" focussize="0,0"/>
            <v:stroke on="f" joinstyle="miter"/>
            <v:imagedata r:id="rId41" o:title=""/>
            <o:lock v:ext="edit" aspectratio="t"/>
            <w10:wrap type="none"/>
            <w10:anchorlock/>
          </v:shape>
          <o:OLEObject Type="Embed" ProgID="Equation.DSMT4" ShapeID="_x0000_i1041" DrawAspect="Content" ObjectID="_1468075741" r:id="rId40">
            <o:LockedField>false</o:LockedField>
          </o:OLEObject>
        </w:object>
      </w:r>
      <w:r>
        <w:rPr>
          <w:rFonts w:ascii="Times New Roman" w:hAnsi="Times New Roman" w:cs="Times New Roman"/>
          <w:highlight w:val="none"/>
          <w:shd w:val="clear" w:color="auto" w:fill="auto"/>
        </w:rPr>
        <w:t>和</w:t>
      </w:r>
      <w:r>
        <w:rPr>
          <w:rFonts w:ascii="Times New Roman" w:hAnsi="Times New Roman" w:cs="Times New Roman"/>
          <w:position w:val="-12"/>
          <w:highlight w:val="none"/>
          <w:shd w:val="clear" w:color="auto" w:fill="auto"/>
        </w:rPr>
        <w:object>
          <v:shape id="_x0000_i1042" o:spt="75" type="#_x0000_t75" style="height:18pt;width:16.35pt;" o:ole="t" filled="f" o:preferrelative="t" stroked="f" coordsize="21600,21600">
            <v:path/>
            <v:fill on="f" focussize="0,0"/>
            <v:stroke on="f" joinstyle="miter"/>
            <v:imagedata r:id="rId43" o:title=""/>
            <o:lock v:ext="edit" aspectratio="t"/>
            <w10:wrap type="none"/>
            <w10:anchorlock/>
          </v:shape>
          <o:OLEObject Type="Embed" ProgID="Equation.DSMT4" ShapeID="_x0000_i1042" DrawAspect="Content" ObjectID="_1468075742" r:id="rId42">
            <o:LockedField>false</o:LockedField>
          </o:OLEObject>
        </w:object>
      </w:r>
      <w:r>
        <w:rPr>
          <w:rFonts w:ascii="Times New Roman" w:hAnsi="Times New Roman" w:cs="Times New Roman"/>
          <w:highlight w:val="none"/>
          <w:shd w:val="clear" w:color="auto" w:fill="auto"/>
        </w:rPr>
        <w:t>分别为在流体单元A和B处的流体压力</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Pa</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w:t>
      </w:r>
      <w:r>
        <w:rPr>
          <w:rFonts w:ascii="Times New Roman" w:hAnsi="Times New Roman" w:cs="Times New Roman"/>
          <w:position w:val="-12"/>
          <w:highlight w:val="none"/>
          <w:shd w:val="clear" w:color="auto" w:fill="auto"/>
        </w:rPr>
        <w:object>
          <v:shape id="_x0000_i1043" o:spt="75" type="#_x0000_t75" style="height:18.4pt;width:16.35pt;" o:ole="t" filled="f" o:preferrelative="t" stroked="f" coordsize="21600,21600">
            <v:path/>
            <v:fill on="f" focussize="0,0"/>
            <v:stroke on="f" joinstyle="miter"/>
            <v:imagedata r:id="rId45" o:title=""/>
            <o:lock v:ext="edit" aspectratio="t"/>
            <w10:wrap type="none"/>
            <w10:anchorlock/>
          </v:shape>
          <o:OLEObject Type="Embed" ProgID="Equation.DSMT4" ShapeID="_x0000_i1043" DrawAspect="Content" ObjectID="_1468075743" r:id="rId44">
            <o:LockedField>false</o:LockedField>
          </o:OLEObject>
        </w:object>
      </w:r>
      <w:r>
        <w:rPr>
          <w:rFonts w:ascii="Times New Roman" w:hAnsi="Times New Roman" w:cs="Times New Roman"/>
          <w:highlight w:val="none"/>
          <w:shd w:val="clear" w:color="auto" w:fill="auto"/>
        </w:rPr>
        <w:t>为流体密度</w:t>
      </w:r>
      <w:r>
        <w:rPr>
          <w:rFonts w:hint="eastAsia" w:ascii="Times New Roman" w:hAnsi="Times New Roman" w:cs="Times New Roman"/>
          <w:highlight w:val="none"/>
          <w:shd w:val="clear" w:color="auto" w:fill="auto"/>
        </w:rPr>
        <w:t>（</w:t>
      </w:r>
      <w:bookmarkStart w:id="7" w:name="bookmark25"/>
      <w:r>
        <w:rPr>
          <w:rFonts w:ascii="Times New Roman" w:hAnsi="Times New Roman" w:cs="Times New Roman"/>
          <w:highlight w:val="none"/>
          <w:shd w:val="clear" w:color="auto" w:fill="auto"/>
        </w:rPr>
        <w:t>kg</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m</w:t>
      </w:r>
      <w:bookmarkEnd w:id="7"/>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w:t>
      </w:r>
      <w:r>
        <w:rPr>
          <w:rFonts w:ascii="Times New Roman" w:hAnsi="Times New Roman" w:cs="Times New Roman"/>
          <w:i/>
          <w:iCs/>
          <w:highlight w:val="none"/>
          <w:shd w:val="clear" w:color="auto" w:fill="auto"/>
        </w:rPr>
        <w:t>g</w:t>
      </w:r>
      <w:r>
        <w:rPr>
          <w:rFonts w:ascii="Times New Roman" w:hAnsi="Times New Roman" w:cs="Times New Roman"/>
          <w:highlight w:val="none"/>
          <w:shd w:val="clear" w:color="auto" w:fill="auto"/>
        </w:rPr>
        <w:t>为重力加速度</w:t>
      </w:r>
      <w:r>
        <w:rPr>
          <w:rFonts w:hint="eastAsia" w:ascii="Times New Roman" w:hAnsi="Times New Roman" w:cs="Times New Roman"/>
          <w:highlight w:val="none"/>
          <w:shd w:val="clear" w:color="auto" w:fill="auto"/>
        </w:rPr>
        <w:t>（</w:t>
      </w:r>
      <w:bookmarkStart w:id="8" w:name="bookmark26"/>
      <w:r>
        <w:rPr>
          <w:rFonts w:ascii="Times New Roman" w:hAnsi="Times New Roman" w:cs="Times New Roman"/>
          <w:highlight w:val="none"/>
          <w:shd w:val="clear" w:color="auto" w:fill="auto"/>
        </w:rPr>
        <w:t>m</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s</w:t>
      </w:r>
      <w:bookmarkEnd w:id="8"/>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w:t>
      </w:r>
      <w:r>
        <w:rPr>
          <w:rFonts w:ascii="Times New Roman" w:hAnsi="Times New Roman" w:cs="Times New Roman"/>
          <w:position w:val="-12"/>
          <w:highlight w:val="none"/>
          <w:shd w:val="clear" w:color="auto" w:fill="auto"/>
        </w:rPr>
        <w:object>
          <v:shape id="_x0000_i1044" o:spt="75" type="#_x0000_t75" style="height:18.4pt;width:13.8pt;" o:ole="t" filled="f" o:preferrelative="t" stroked="f" coordsize="21600,21600">
            <v:path/>
            <v:fill on="f" focussize="0,0"/>
            <v:stroke on="f" joinstyle="miter"/>
            <v:imagedata r:id="rId47" o:title=""/>
            <o:lock v:ext="edit" aspectratio="t"/>
            <w10:wrap type="none"/>
            <w10:anchorlock/>
          </v:shape>
          <o:OLEObject Type="Embed" ProgID="Equation.DSMT4" ShapeID="_x0000_i1044" DrawAspect="Content" ObjectID="_1468075744" r:id="rId46">
            <o:LockedField>false</o:LockedField>
          </o:OLEObject>
        </w:object>
      </w:r>
      <w:r>
        <w:rPr>
          <w:rFonts w:ascii="Times New Roman" w:hAnsi="Times New Roman" w:cs="Times New Roman"/>
          <w:highlight w:val="none"/>
          <w:shd w:val="clear" w:color="auto" w:fill="auto"/>
        </w:rPr>
        <w:t>和</w:t>
      </w:r>
      <w:r>
        <w:rPr>
          <w:rFonts w:ascii="Times New Roman" w:hAnsi="Times New Roman" w:cs="Times New Roman"/>
          <w:position w:val="-12"/>
          <w:highlight w:val="none"/>
          <w:shd w:val="clear" w:color="auto" w:fill="auto"/>
        </w:rPr>
        <w:object>
          <v:shape id="_x0000_i1045" o:spt="75" type="#_x0000_t75" style="height:18pt;width:13.8pt;" o:ole="t" filled="f" o:preferrelative="t" stroked="f" coordsize="21600,21600">
            <v:path/>
            <v:fill on="f" focussize="0,0"/>
            <v:stroke on="f" joinstyle="miter"/>
            <v:imagedata r:id="rId49" o:title=""/>
            <o:lock v:ext="edit" aspectratio="t"/>
            <w10:wrap type="none"/>
            <w10:anchorlock/>
          </v:shape>
          <o:OLEObject Type="Embed" ProgID="Equation.DSMT4" ShapeID="_x0000_i1045" DrawAspect="Content" ObjectID="_1468075745" r:id="rId48">
            <o:LockedField>false</o:LockedField>
          </o:OLEObject>
        </w:object>
      </w:r>
      <w:r>
        <w:rPr>
          <w:rFonts w:ascii="Times New Roman" w:hAnsi="Times New Roman" w:cs="Times New Roman"/>
          <w:highlight w:val="none"/>
          <w:shd w:val="clear" w:color="auto" w:fill="auto"/>
        </w:rPr>
        <w:t>分别为流体单元A和B处的高度</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m</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w:t>
      </w:r>
      <w:r>
        <w:rPr>
          <w:rFonts w:hint="eastAsia" w:ascii="Times New Roman" w:hAnsi="Times New Roman" w:cs="Times New Roman"/>
          <w:highlight w:val="none"/>
          <w:shd w:val="clear" w:color="auto" w:fill="auto"/>
        </w:rPr>
        <w:t>同时，</w:t>
      </w:r>
      <w:r>
        <w:rPr>
          <w:rFonts w:ascii="Times New Roman" w:hAnsi="Times New Roman" w:cs="Times New Roman"/>
          <w:highlight w:val="none"/>
          <w:shd w:val="clear" w:color="auto" w:fill="auto"/>
        </w:rPr>
        <w:t>根据流动时间步长，使用显</w:t>
      </w:r>
      <w:bookmarkStart w:id="9" w:name="bookmark27"/>
      <w:r>
        <w:rPr>
          <w:rFonts w:ascii="Times New Roman" w:hAnsi="Times New Roman" w:cs="Times New Roman"/>
          <w:highlight w:val="none"/>
          <w:shd w:val="clear" w:color="auto" w:fill="auto"/>
        </w:rPr>
        <w:t>式</w:t>
      </w:r>
      <w:bookmarkEnd w:id="9"/>
      <w:r>
        <w:rPr>
          <w:rFonts w:ascii="Times New Roman" w:hAnsi="Times New Roman" w:cs="Times New Roman"/>
          <w:highlight w:val="none"/>
          <w:shd w:val="clear" w:color="auto" w:fill="auto"/>
        </w:rPr>
        <w:t>数值方法求解流体压力增量</w:t>
      </w:r>
      <w:r>
        <w:rPr>
          <w:rFonts w:ascii="Times New Roman" w:hAnsi="Times New Roman" w:cs="Times New Roman"/>
          <w:kern w:val="0"/>
          <w:sz w:val="22"/>
          <w:highlight w:val="none"/>
          <w:shd w:val="clear" w:color="auto" w:fill="auto"/>
          <w:vertAlign w:val="superscript"/>
        </w:rPr>
        <w:t>[</w:t>
      </w:r>
      <w:r>
        <w:rPr>
          <w:rFonts w:hint="eastAsia" w:ascii="Times New Roman" w:hAnsi="Times New Roman" w:cs="Times New Roman"/>
          <w:kern w:val="0"/>
          <w:sz w:val="22"/>
          <w:highlight w:val="none"/>
          <w:shd w:val="clear" w:color="auto" w:fill="auto"/>
          <w:vertAlign w:val="superscript"/>
        </w:rPr>
        <w:t>27</w:t>
      </w:r>
      <w:r>
        <w:rPr>
          <w:rFonts w:ascii="Times New Roman" w:hAnsi="Times New Roman" w:cs="Times New Roman"/>
          <w:kern w:val="0"/>
          <w:sz w:val="22"/>
          <w:highlight w:val="none"/>
          <w:shd w:val="clear" w:color="auto" w:fill="auto"/>
          <w:vertAlign w:val="superscript"/>
        </w:rPr>
        <w:t>]</w:t>
      </w:r>
      <w:r>
        <w:rPr>
          <w:rFonts w:hint="eastAsia" w:ascii="Times New Roman" w:hAnsi="Times New Roman" w:cs="Times New Roman"/>
          <w:highlight w:val="none"/>
          <w:shd w:val="clear" w:color="auto" w:fill="auto"/>
        </w:rPr>
        <w:t>。</w:t>
      </w:r>
    </w:p>
    <w:p w14:paraId="5386CC11">
      <w:pPr>
        <w:pStyle w:val="4"/>
        <w:rPr>
          <w:highlight w:val="none"/>
          <w:shd w:val="clear" w:color="auto" w:fill="auto"/>
        </w:rPr>
      </w:pPr>
      <w:r>
        <w:rPr>
          <w:highlight w:val="none"/>
          <w:shd w:val="clear" w:color="auto" w:fill="auto"/>
        </w:rPr>
        <w:t>1.</w:t>
      </w:r>
      <w:r>
        <w:rPr>
          <w:rFonts w:hint="eastAsia"/>
          <w:highlight w:val="none"/>
          <w:shd w:val="clear" w:color="auto" w:fill="auto"/>
        </w:rPr>
        <w:t>2</w:t>
      </w:r>
      <w:r>
        <w:rPr>
          <w:highlight w:val="none"/>
          <w:shd w:val="clear" w:color="auto" w:fill="auto"/>
        </w:rPr>
        <w:t>模型验证</w:t>
      </w:r>
    </w:p>
    <w:p w14:paraId="329EE44B">
      <w:pPr>
        <w:ind w:firstLine="441"/>
        <w:rPr>
          <w:rFonts w:ascii="Times New Roman" w:hAnsi="Times New Roman" w:cs="Times New Roman"/>
          <w:highlight w:val="none"/>
          <w:shd w:val="clear" w:color="auto" w:fill="auto"/>
        </w:rPr>
      </w:pPr>
      <w:r>
        <w:rPr>
          <w:rFonts w:ascii="Times New Roman" w:hAnsi="Times New Roman" w:cs="Times New Roman"/>
          <w:highlight w:val="none"/>
          <w:shd w:val="clear" w:color="auto" w:fill="auto"/>
        </w:rPr>
        <w:t>水力裂缝</w:t>
      </w:r>
      <w:r>
        <w:rPr>
          <w:rFonts w:hint="eastAsia" w:ascii="Times New Roman" w:hAnsi="Times New Roman" w:cs="Times New Roman"/>
          <w:highlight w:val="none"/>
          <w:shd w:val="clear" w:color="auto" w:fill="auto"/>
        </w:rPr>
        <w:t>与</w:t>
      </w:r>
      <w:r>
        <w:rPr>
          <w:rFonts w:ascii="Times New Roman" w:hAnsi="Times New Roman" w:cs="Times New Roman"/>
          <w:highlight w:val="none"/>
          <w:shd w:val="clear" w:color="auto" w:fill="auto"/>
        </w:rPr>
        <w:t>天然裂缝</w:t>
      </w:r>
      <w:r>
        <w:rPr>
          <w:rFonts w:hint="eastAsia" w:ascii="Times New Roman" w:hAnsi="Times New Roman" w:cs="Times New Roman"/>
          <w:highlight w:val="none"/>
          <w:shd w:val="clear" w:color="auto" w:fill="auto"/>
        </w:rPr>
        <w:t>界面交互有四种模式：穿越、激活、偏移和终止</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kern w:val="0"/>
          <w:highlight w:val="none"/>
          <w:shd w:val="clear" w:color="auto" w:fill="auto"/>
          <w:vertAlign w:val="superscript"/>
        </w:rPr>
        <w:t>28</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highlight w:val="none"/>
          <w:shd w:val="clear" w:color="auto" w:fill="auto"/>
        </w:rPr>
        <w:t xml:space="preserve"> ，影响交互模式的因素包括应力状态、应力各向异性、界面两侧的</w:t>
      </w:r>
      <w:bookmarkStart w:id="10" w:name="_Hlk200714422"/>
      <w:r>
        <w:rPr>
          <w:rFonts w:hint="eastAsia" w:ascii="Times New Roman" w:hAnsi="Times New Roman" w:cs="Times New Roman"/>
          <w:highlight w:val="none"/>
          <w:shd w:val="clear" w:color="auto" w:fill="auto"/>
        </w:rPr>
        <w:t>力学性质</w:t>
      </w:r>
      <w:bookmarkEnd w:id="10"/>
      <w:r>
        <w:rPr>
          <w:rFonts w:hint="eastAsia" w:ascii="Times New Roman" w:hAnsi="Times New Roman" w:cs="Times New Roman"/>
          <w:highlight w:val="none"/>
          <w:shd w:val="clear" w:color="auto" w:fill="auto"/>
        </w:rPr>
        <w:t>和注入流体特性等</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kern w:val="0"/>
          <w:highlight w:val="none"/>
          <w:shd w:val="clear" w:color="auto" w:fill="auto"/>
          <w:vertAlign w:val="superscript"/>
        </w:rPr>
        <w:t>29</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highlight w:val="none"/>
          <w:shd w:val="clear" w:color="auto" w:fill="auto"/>
        </w:rPr>
        <w:t>。“偏移”“终止”行为（即水力裂缝沿层理面扩展一段距离后再次穿出或停止扩展）属于激活模式的一种复杂子类型，</w:t>
      </w:r>
      <w:bookmarkStart w:id="11" w:name="bookmark31"/>
      <w:r>
        <w:rPr>
          <w:rFonts w:hint="eastAsia" w:ascii="Times New Roman" w:hAnsi="Times New Roman" w:cs="Times New Roman"/>
          <w:highlight w:val="none"/>
          <w:shd w:val="clear" w:color="auto" w:fill="auto"/>
        </w:rPr>
        <w:t>可视为层理面激活后的扩展行为，所以为方便叙述，仅关注穿越和激活两种</w:t>
      </w:r>
      <w:r>
        <w:rPr>
          <w:rFonts w:hint="eastAsia" w:ascii="Times New Roman" w:hAnsi="Times New Roman" w:cs="Times New Roman"/>
          <w:kern w:val="0"/>
          <w:sz w:val="18"/>
          <w:szCs w:val="18"/>
          <w:highlight w:val="none"/>
          <w:shd w:val="clear" w:color="auto" w:fill="auto"/>
        </w:rPr>
        <w:t>交互模式，</w:t>
      </w:r>
      <w:r>
        <w:rPr>
          <w:rFonts w:hint="eastAsia" w:ascii="Times New Roman" w:hAnsi="Times New Roman" w:cs="Times New Roman"/>
          <w:szCs w:val="18"/>
          <w:highlight w:val="none"/>
          <w:shd w:val="clear" w:color="auto" w:fill="auto"/>
        </w:rPr>
        <w:t>BLANTON</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kern w:val="0"/>
          <w:highlight w:val="none"/>
          <w:shd w:val="clear" w:color="auto" w:fill="auto"/>
          <w:vertAlign w:val="superscript"/>
        </w:rPr>
        <w:t>30</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szCs w:val="18"/>
          <w:highlight w:val="none"/>
          <w:shd w:val="clear" w:color="auto" w:fill="auto"/>
        </w:rPr>
        <w:t>提出了水力裂缝与天然裂缝的交互准则</w:t>
      </w:r>
      <w:bookmarkEnd w:id="11"/>
      <w:r>
        <w:rPr>
          <w:rFonts w:hint="eastAsia" w:ascii="Times New Roman" w:hAnsi="Times New Roman" w:cs="Times New Roman"/>
          <w:szCs w:val="18"/>
          <w:highlight w:val="none"/>
          <w:shd w:val="clear" w:color="auto" w:fill="auto"/>
        </w:rPr>
        <w:t>，用于判断水力裂缝是否穿越天然裂缝</w:t>
      </w:r>
      <w:bookmarkStart w:id="12" w:name="bookmark32"/>
      <w:r>
        <w:rPr>
          <w:rFonts w:hint="eastAsia" w:ascii="Times New Roman" w:hAnsi="Times New Roman" w:cs="Times New Roman"/>
          <w:szCs w:val="18"/>
          <w:highlight w:val="none"/>
          <w:shd w:val="clear" w:color="auto" w:fill="auto"/>
        </w:rPr>
        <w:t>，即</w:t>
      </w:r>
      <w:bookmarkEnd w:id="12"/>
    </w:p>
    <w:p w14:paraId="023C6E05">
      <w:pPr>
        <w:pStyle w:val="42"/>
        <w:rPr>
          <w:highlight w:val="none"/>
          <w:shd w:val="clear" w:color="auto" w:fill="auto"/>
        </w:rPr>
      </w:pPr>
      <w:r>
        <w:rPr>
          <w:rFonts w:eastAsia="宋体"/>
          <w:highlight w:val="none"/>
          <w:shd w:val="clear" w:color="auto" w:fill="auto"/>
        </w:rPr>
        <w:tab/>
      </w:r>
      <w:r>
        <w:rPr>
          <w:position w:val="-26"/>
          <w:highlight w:val="none"/>
          <w:shd w:val="clear" w:color="auto" w:fill="auto"/>
        </w:rPr>
        <w:object>
          <v:shape id="_x0000_i1046" o:spt="75" type="#_x0000_t75" style="height:30.15pt;width:106.75pt;" o:ole="t" filled="f" o:preferrelative="t" stroked="f" coordsize="21600,21600">
            <v:path/>
            <v:fill on="f" focussize="0,0"/>
            <v:stroke on="f" joinstyle="miter"/>
            <v:imagedata r:id="rId51" o:title=""/>
            <o:lock v:ext="edit" aspectratio="t"/>
            <w10:wrap type="none"/>
            <w10:anchorlock/>
          </v:shape>
          <o:OLEObject Type="Embed" ProgID="Equation.DSMT4" ShapeID="_x0000_i1046" DrawAspect="Content" ObjectID="_1468075746" r:id="rId50">
            <o:LockedField>false</o:LockedField>
          </o:OLEObject>
        </w:object>
      </w:r>
      <w:r>
        <w:rPr>
          <w:highlight w:val="none"/>
          <w:shd w:val="clear" w:color="auto" w:fill="auto"/>
        </w:rPr>
        <w:tab/>
      </w:r>
      <w:r>
        <w:rPr>
          <w:highlight w:val="none"/>
          <w:shd w:val="clear" w:color="auto" w:fill="auto"/>
        </w:rPr>
        <w:fldChar w:fldCharType="begin"/>
      </w:r>
      <w:r>
        <w:rPr>
          <w:highlight w:val="none"/>
          <w:shd w:val="clear" w:color="auto" w:fill="auto"/>
        </w:rPr>
        <w:instrText xml:space="preserve"> MACROBUTTON MTPlaceRef \* MERGEFORMAT </w:instrText>
      </w:r>
      <w:r>
        <w:rPr>
          <w:highlight w:val="none"/>
          <w:shd w:val="clear" w:color="auto" w:fill="auto"/>
        </w:rPr>
        <w:fldChar w:fldCharType="begin"/>
      </w:r>
      <w:r>
        <w:rPr>
          <w:highlight w:val="none"/>
          <w:shd w:val="clear" w:color="auto" w:fill="auto"/>
        </w:rPr>
        <w:instrText xml:space="preserve"> SEQ MTEqn \h \* MERGEFORMAT </w:instrText>
      </w:r>
      <w:r>
        <w:rPr>
          <w:highlight w:val="none"/>
          <w:shd w:val="clear" w:color="auto" w:fill="auto"/>
        </w:rPr>
        <w:fldChar w:fldCharType="end"/>
      </w:r>
      <w:r>
        <w:rPr>
          <w:highlight w:val="none"/>
          <w:shd w:val="clear" w:color="auto" w:fill="auto"/>
        </w:rPr>
        <w:instrText xml:space="preserve">(5)</w:instrText>
      </w:r>
      <w:r>
        <w:rPr>
          <w:highlight w:val="none"/>
          <w:shd w:val="clear" w:color="auto" w:fill="auto"/>
        </w:rPr>
        <w:fldChar w:fldCharType="end"/>
      </w:r>
    </w:p>
    <w:p w14:paraId="63556671">
      <w:pPr>
        <w:snapToGrid w:val="0"/>
        <w:rPr>
          <w:rFonts w:ascii="Times New Roman" w:hAnsi="Times New Roman" w:cs="Times New Roman"/>
          <w:highlight w:val="none"/>
          <w:shd w:val="clear" w:color="auto" w:fill="auto"/>
        </w:rPr>
      </w:pPr>
      <w:r>
        <w:rPr>
          <w:rFonts w:ascii="Times New Roman" w:hAnsi="Times New Roman" w:cs="Times New Roman"/>
          <w:highlight w:val="none"/>
          <w:shd w:val="clear" w:color="auto" w:fill="auto"/>
        </w:rPr>
        <w:t>式中</w:t>
      </w:r>
      <w:r>
        <w:rPr>
          <w:rFonts w:hint="eastAsia" w:ascii="Times New Roman" w:hAnsi="Times New Roman" w:cs="Times New Roman"/>
          <w:highlight w:val="none"/>
          <w:shd w:val="clear" w:color="auto" w:fill="auto"/>
        </w:rPr>
        <w:t>，</w:t>
      </w:r>
      <w:r>
        <w:rPr>
          <w:rFonts w:ascii="Times New Roman" w:hAnsi="Times New Roman" w:cs="Times New Roman"/>
          <w:i/>
          <w:highlight w:val="none"/>
          <w:shd w:val="clear" w:color="auto" w:fill="auto"/>
        </w:rPr>
        <w:t xml:space="preserve"> </w:t>
      </w:r>
      <w:r>
        <w:rPr>
          <w:rFonts w:ascii="Times New Roman" w:hAnsi="Times New Roman" w:cs="Times New Roman"/>
          <w:position w:val="-12"/>
          <w:highlight w:val="none"/>
          <w:shd w:val="clear" w:color="auto" w:fill="auto"/>
        </w:rPr>
        <w:object>
          <v:shape id="_x0000_i1047" o:spt="75" type="#_x0000_t75" style="height:18.4pt;width:18pt;" o:ole="t" filled="f" o:preferrelative="t" stroked="f" coordsize="21600,21600">
            <v:path/>
            <v:fill on="f" focussize="0,0"/>
            <v:stroke on="f" joinstyle="miter"/>
            <v:imagedata r:id="rId53" o:title=""/>
            <o:lock v:ext="edit" aspectratio="t"/>
            <w10:wrap type="none"/>
            <w10:anchorlock/>
          </v:shape>
          <o:OLEObject Type="Embed" ProgID="Equation.DSMT4" ShapeID="_x0000_i1047" DrawAspect="Content" ObjectID="_1468075747" r:id="rId52">
            <o:LockedField>false</o:LockedField>
          </o:OLEObject>
        </w:object>
      </w:r>
      <w:r>
        <w:rPr>
          <w:rFonts w:ascii="Times New Roman" w:hAnsi="Times New Roman" w:cs="Times New Roman"/>
          <w:highlight w:val="none"/>
          <w:shd w:val="clear" w:color="auto" w:fill="auto"/>
        </w:rPr>
        <w:t>和</w:t>
      </w:r>
      <w:r>
        <w:rPr>
          <w:rFonts w:ascii="Times New Roman" w:hAnsi="Times New Roman" w:cs="Times New Roman"/>
          <w:position w:val="-12"/>
          <w:highlight w:val="none"/>
          <w:shd w:val="clear" w:color="auto" w:fill="auto"/>
        </w:rPr>
        <w:object>
          <v:shape id="_x0000_i1048" o:spt="75" type="#_x0000_t75" style="height:18pt;width:15.05pt;" o:ole="t" filled="f" o:preferrelative="t" stroked="f" coordsize="21600,21600">
            <v:path/>
            <v:fill on="f" focussize="0,0"/>
            <v:stroke on="f" joinstyle="miter"/>
            <v:imagedata r:id="rId55" o:title=""/>
            <o:lock v:ext="edit" aspectratio="t"/>
            <w10:wrap type="none"/>
            <w10:anchorlock/>
          </v:shape>
          <o:OLEObject Type="Embed" ProgID="Equation.DSMT4" ShapeID="_x0000_i1048" DrawAspect="Content" ObjectID="_1468075748" r:id="rId54">
            <o:LockedField>false</o:LockedField>
          </o:OLEObject>
        </w:object>
      </w:r>
      <w:r>
        <w:rPr>
          <w:rFonts w:ascii="Times New Roman" w:hAnsi="Times New Roman" w:cs="Times New Roman"/>
          <w:highlight w:val="none"/>
          <w:shd w:val="clear" w:color="auto" w:fill="auto"/>
        </w:rPr>
        <w:t>分别为最大、最小水平主应力</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MPa</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w:t>
      </w:r>
      <w:r>
        <w:rPr>
          <w:rFonts w:ascii="Times New Roman" w:hAnsi="Times New Roman" w:cs="Times New Roman"/>
          <w:position w:val="-12"/>
          <w:highlight w:val="none"/>
          <w:shd w:val="clear" w:color="auto" w:fill="auto"/>
        </w:rPr>
        <w:object>
          <v:shape id="_x0000_i1049" o:spt="75" type="#_x0000_t75" style="height:18.4pt;width:12.55pt;" o:ole="t" filled="f" o:preferrelative="t" stroked="f" coordsize="21600,21600">
            <v:path/>
            <v:fill on="f" focussize="0,0"/>
            <v:stroke on="f" joinstyle="miter"/>
            <v:imagedata r:id="rId57" o:title=""/>
            <o:lock v:ext="edit" aspectratio="t"/>
            <w10:wrap type="none"/>
            <w10:anchorlock/>
          </v:shape>
          <o:OLEObject Type="Embed" ProgID="Equation.DSMT4" ShapeID="_x0000_i1049" DrawAspect="Content" ObjectID="_1468075749" r:id="rId56">
            <o:LockedField>false</o:LockedField>
          </o:OLEObject>
        </w:object>
      </w:r>
      <w:r>
        <w:rPr>
          <w:rFonts w:ascii="Times New Roman" w:hAnsi="Times New Roman" w:cs="Times New Roman"/>
          <w:highlight w:val="none"/>
          <w:shd w:val="clear" w:color="auto" w:fill="auto"/>
        </w:rPr>
        <w:t>为岩石抗拉强度</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MPa</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w:t>
      </w:r>
      <w:r>
        <w:rPr>
          <w:rFonts w:ascii="Times New Roman" w:hAnsi="Times New Roman" w:cs="Times New Roman"/>
          <w:position w:val="-6"/>
          <w:highlight w:val="none"/>
          <w:shd w:val="clear" w:color="auto" w:fill="auto"/>
        </w:rPr>
        <w:object>
          <v:shape id="_x0000_i1050" o:spt="75" type="#_x0000_t75" style="height:15.05pt;width:11.3pt;" o:ole="t" filled="f" o:preferrelative="t" stroked="f" coordsize="21600,21600">
            <v:path/>
            <v:fill on="f" focussize="0,0"/>
            <v:stroke on="f" joinstyle="miter"/>
            <v:imagedata r:id="rId59" o:title=""/>
            <o:lock v:ext="edit" aspectratio="t"/>
            <w10:wrap type="none"/>
            <w10:anchorlock/>
          </v:shape>
          <o:OLEObject Type="Embed" ProgID="Equation.DSMT4" ShapeID="_x0000_i1050" DrawAspect="Content" ObjectID="_1468075750" r:id="rId58">
            <o:LockedField>false</o:LockedField>
          </o:OLEObject>
        </w:object>
      </w:r>
      <w:r>
        <w:rPr>
          <w:rFonts w:ascii="Times New Roman" w:hAnsi="Times New Roman" w:cs="Times New Roman"/>
          <w:highlight w:val="none"/>
          <w:shd w:val="clear" w:color="auto" w:fill="auto"/>
        </w:rPr>
        <w:t>为逼近角，水力裂缝扩展方向与天然裂缝</w:t>
      </w:r>
      <w:r>
        <w:rPr>
          <w:rFonts w:hint="eastAsia" w:ascii="Times New Roman" w:hAnsi="Times New Roman" w:cs="Times New Roman"/>
          <w:highlight w:val="none"/>
          <w:shd w:val="clear" w:color="auto" w:fill="auto"/>
        </w:rPr>
        <w:t>方向</w:t>
      </w:r>
      <w:r>
        <w:rPr>
          <w:rFonts w:ascii="Times New Roman" w:hAnsi="Times New Roman" w:cs="Times New Roman"/>
          <w:highlight w:val="none"/>
          <w:shd w:val="clear" w:color="auto" w:fill="auto"/>
        </w:rPr>
        <w:t>之间的相对角度；</w:t>
      </w:r>
      <w:r>
        <w:rPr>
          <w:rFonts w:ascii="Times New Roman" w:hAnsi="Times New Roman" w:cs="Times New Roman"/>
          <w:i/>
          <w:iCs/>
          <w:highlight w:val="none"/>
          <w:shd w:val="clear" w:color="auto" w:fill="auto"/>
        </w:rPr>
        <w:t>b</w:t>
      </w:r>
      <w:r>
        <w:rPr>
          <w:rFonts w:ascii="Times New Roman" w:hAnsi="Times New Roman" w:cs="Times New Roman"/>
          <w:highlight w:val="none"/>
          <w:shd w:val="clear" w:color="auto" w:fill="auto"/>
        </w:rPr>
        <w:t>值与天然裂缝的摩擦系数和滑移区宽度有关</w:t>
      </w:r>
      <w:r>
        <w:rPr>
          <w:rFonts w:hint="eastAsia" w:ascii="Times New Roman" w:hAnsi="Times New Roman" w:cs="Times New Roman"/>
          <w:highlight w:val="none"/>
          <w:shd w:val="clear" w:color="auto" w:fill="auto"/>
        </w:rPr>
        <w:t>。</w:t>
      </w:r>
    </w:p>
    <w:p w14:paraId="5E47F8D5">
      <w:pPr>
        <w:pStyle w:val="42"/>
        <w:rPr>
          <w:highlight w:val="none"/>
          <w:shd w:val="clear" w:color="auto" w:fill="auto"/>
        </w:rPr>
      </w:pPr>
      <w:r>
        <w:rPr>
          <w:highlight w:val="none"/>
          <w:shd w:val="clear" w:color="auto" w:fill="auto"/>
        </w:rPr>
        <w:tab/>
      </w:r>
      <w:r>
        <w:rPr>
          <w:position w:val="-28"/>
          <w:highlight w:val="none"/>
          <w:shd w:val="clear" w:color="auto" w:fill="auto"/>
        </w:rPr>
        <w:object>
          <v:shape id="_x0000_i1051" o:spt="75" type="#_x0000_t75" style="height:30.55pt;width:95.45pt;" o:ole="t" filled="f" o:preferrelative="t" stroked="f" coordsize="21600,21600">
            <v:path/>
            <v:fill on="f" focussize="0,0"/>
            <v:stroke on="f" joinstyle="miter"/>
            <v:imagedata r:id="rId61" o:title=""/>
            <o:lock v:ext="edit" aspectratio="t"/>
            <w10:wrap type="none"/>
            <w10:anchorlock/>
          </v:shape>
          <o:OLEObject Type="Embed" ProgID="Equation.DSMT4" ShapeID="_x0000_i1051" DrawAspect="Content" ObjectID="_1468075751" r:id="rId60">
            <o:LockedField>false</o:LockedField>
          </o:OLEObject>
        </w:object>
      </w:r>
      <w:r>
        <w:rPr>
          <w:highlight w:val="none"/>
          <w:shd w:val="clear" w:color="auto" w:fill="auto"/>
        </w:rPr>
        <w:tab/>
      </w:r>
      <w:r>
        <w:rPr>
          <w:highlight w:val="none"/>
          <w:shd w:val="clear" w:color="auto" w:fill="auto"/>
        </w:rPr>
        <w:fldChar w:fldCharType="begin"/>
      </w:r>
      <w:r>
        <w:rPr>
          <w:highlight w:val="none"/>
          <w:shd w:val="clear" w:color="auto" w:fill="auto"/>
        </w:rPr>
        <w:instrText xml:space="preserve"> MACROBUTTON MTPlaceRef \* MERGEFORMAT </w:instrText>
      </w:r>
      <w:r>
        <w:rPr>
          <w:highlight w:val="none"/>
          <w:shd w:val="clear" w:color="auto" w:fill="auto"/>
        </w:rPr>
        <w:fldChar w:fldCharType="begin"/>
      </w:r>
      <w:r>
        <w:rPr>
          <w:highlight w:val="none"/>
          <w:shd w:val="clear" w:color="auto" w:fill="auto"/>
        </w:rPr>
        <w:instrText xml:space="preserve"> SEQ MTEqn \h \* MERGEFORMAT </w:instrText>
      </w:r>
      <w:r>
        <w:rPr>
          <w:highlight w:val="none"/>
          <w:shd w:val="clear" w:color="auto" w:fill="auto"/>
        </w:rPr>
        <w:fldChar w:fldCharType="end"/>
      </w:r>
      <w:r>
        <w:rPr>
          <w:highlight w:val="none"/>
          <w:shd w:val="clear" w:color="auto" w:fill="auto"/>
        </w:rPr>
        <w:instrText xml:space="preserve">(6)</w:instrText>
      </w:r>
      <w:r>
        <w:rPr>
          <w:highlight w:val="none"/>
          <w:shd w:val="clear" w:color="auto" w:fill="auto"/>
        </w:rPr>
        <w:fldChar w:fldCharType="end"/>
      </w:r>
    </w:p>
    <w:p w14:paraId="0A21F6EC">
      <w:pPr>
        <w:pStyle w:val="42"/>
        <w:rPr>
          <w:highlight w:val="none"/>
          <w:shd w:val="clear" w:color="auto" w:fill="auto"/>
        </w:rPr>
      </w:pPr>
      <w:r>
        <w:rPr>
          <w:highlight w:val="none"/>
          <w:shd w:val="clear" w:color="auto" w:fill="auto"/>
        </w:rPr>
        <w:tab/>
      </w:r>
      <w:r>
        <w:rPr>
          <w:position w:val="-40"/>
          <w:highlight w:val="none"/>
          <w:shd w:val="clear" w:color="auto" w:fill="auto"/>
        </w:rPr>
        <w:object>
          <v:shape id="_x0000_i1052" o:spt="75" type="#_x0000_t75" style="height:46.05pt;width:91.65pt;" o:ole="t" filled="f" o:preferrelative="t" stroked="f" coordsize="21600,21600">
            <v:path/>
            <v:fill on="f" focussize="0,0"/>
            <v:stroke on="f" joinstyle="miter"/>
            <v:imagedata r:id="rId63" o:title=""/>
            <o:lock v:ext="edit" aspectratio="t"/>
            <w10:wrap type="none"/>
            <w10:anchorlock/>
          </v:shape>
          <o:OLEObject Type="Embed" ProgID="Equation.DSMT4" ShapeID="_x0000_i1052" DrawAspect="Content" ObjectID="_1468075752" r:id="rId62">
            <o:LockedField>false</o:LockedField>
          </o:OLEObject>
        </w:object>
      </w:r>
      <w:r>
        <w:rPr>
          <w:highlight w:val="none"/>
          <w:shd w:val="clear" w:color="auto" w:fill="auto"/>
        </w:rPr>
        <w:tab/>
      </w:r>
      <w:r>
        <w:rPr>
          <w:highlight w:val="none"/>
          <w:shd w:val="clear" w:color="auto" w:fill="auto"/>
        </w:rPr>
        <w:fldChar w:fldCharType="begin"/>
      </w:r>
      <w:r>
        <w:rPr>
          <w:highlight w:val="none"/>
          <w:shd w:val="clear" w:color="auto" w:fill="auto"/>
        </w:rPr>
        <w:instrText xml:space="preserve"> MACROBUTTON MTPlaceRef \* MERGEFORMAT </w:instrText>
      </w:r>
      <w:r>
        <w:rPr>
          <w:highlight w:val="none"/>
          <w:shd w:val="clear" w:color="auto" w:fill="auto"/>
        </w:rPr>
        <w:fldChar w:fldCharType="begin"/>
      </w:r>
      <w:r>
        <w:rPr>
          <w:highlight w:val="none"/>
          <w:shd w:val="clear" w:color="auto" w:fill="auto"/>
        </w:rPr>
        <w:instrText xml:space="preserve"> SEQ MTEqn \h \* MERGEFORMAT </w:instrText>
      </w:r>
      <w:r>
        <w:rPr>
          <w:highlight w:val="none"/>
          <w:shd w:val="clear" w:color="auto" w:fill="auto"/>
        </w:rPr>
        <w:fldChar w:fldCharType="end"/>
      </w:r>
      <w:r>
        <w:rPr>
          <w:highlight w:val="none"/>
          <w:shd w:val="clear" w:color="auto" w:fill="auto"/>
        </w:rPr>
        <w:instrText xml:space="preserve">(7)</w:instrText>
      </w:r>
      <w:r>
        <w:rPr>
          <w:highlight w:val="none"/>
          <w:shd w:val="clear" w:color="auto" w:fill="auto"/>
        </w:rPr>
        <w:fldChar w:fldCharType="end"/>
      </w:r>
    </w:p>
    <w:p w14:paraId="540A72A8">
      <w:pPr>
        <w:pStyle w:val="42"/>
        <w:rPr>
          <w:highlight w:val="none"/>
          <w:shd w:val="clear" w:color="auto" w:fill="auto"/>
        </w:rPr>
      </w:pPr>
      <w:r>
        <w:rPr>
          <w:highlight w:val="none"/>
          <w:shd w:val="clear" w:color="auto" w:fill="auto"/>
        </w:rPr>
        <w:tab/>
      </w:r>
      <w:r>
        <w:rPr>
          <w:highlight w:val="none"/>
          <w:shd w:val="clear" w:color="auto" w:fill="auto"/>
        </w:rPr>
        <w:object>
          <v:shape id="_x0000_i1053" o:spt="75" type="#_x0000_t75" style="height:59.45pt;width:163.65pt;" o:ole="t" filled="f" o:preferrelative="t" stroked="f" coordsize="21600,21600">
            <v:path/>
            <v:fill on="f" focussize="0,0"/>
            <v:stroke on="f" joinstyle="miter"/>
            <v:imagedata r:id="rId65" o:title=""/>
            <o:lock v:ext="edit" aspectratio="t"/>
            <w10:wrap type="none"/>
            <w10:anchorlock/>
          </v:shape>
          <o:OLEObject Type="Embed" ProgID="Equation.DSMT4" ShapeID="_x0000_i1053" DrawAspect="Content" ObjectID="_1468075753" r:id="rId64">
            <o:LockedField>false</o:LockedField>
          </o:OLEObject>
        </w:object>
      </w:r>
      <w:r>
        <w:rPr>
          <w:highlight w:val="none"/>
          <w:shd w:val="clear" w:color="auto" w:fill="auto"/>
        </w:rPr>
        <w:tab/>
      </w:r>
      <w:r>
        <w:rPr>
          <w:highlight w:val="none"/>
          <w:shd w:val="clear" w:color="auto" w:fill="auto"/>
        </w:rPr>
        <w:fldChar w:fldCharType="begin"/>
      </w:r>
      <w:r>
        <w:rPr>
          <w:highlight w:val="none"/>
          <w:shd w:val="clear" w:color="auto" w:fill="auto"/>
        </w:rPr>
        <w:instrText xml:space="preserve"> MACROBUTTON MTPlaceRef \* MERGEFORMAT </w:instrText>
      </w:r>
      <w:r>
        <w:rPr>
          <w:highlight w:val="none"/>
          <w:shd w:val="clear" w:color="auto" w:fill="auto"/>
        </w:rPr>
        <w:fldChar w:fldCharType="begin"/>
      </w:r>
      <w:r>
        <w:rPr>
          <w:highlight w:val="none"/>
          <w:shd w:val="clear" w:color="auto" w:fill="auto"/>
        </w:rPr>
        <w:instrText xml:space="preserve"> SEQ MTEqn \h \* MERGEFORMAT </w:instrText>
      </w:r>
      <w:r>
        <w:rPr>
          <w:highlight w:val="none"/>
          <w:shd w:val="clear" w:color="auto" w:fill="auto"/>
        </w:rPr>
        <w:fldChar w:fldCharType="end"/>
      </w:r>
      <w:r>
        <w:rPr>
          <w:highlight w:val="none"/>
          <w:shd w:val="clear" w:color="auto" w:fill="auto"/>
        </w:rPr>
        <w:instrText xml:space="preserve">(8)</w:instrText>
      </w:r>
      <w:r>
        <w:rPr>
          <w:highlight w:val="none"/>
          <w:shd w:val="clear" w:color="auto" w:fill="auto"/>
        </w:rPr>
        <w:fldChar w:fldCharType="end"/>
      </w:r>
    </w:p>
    <w:p w14:paraId="33334EB9">
      <w:pPr>
        <w:rPr>
          <w:rFonts w:ascii="Times New Roman" w:hAnsi="Times New Roman" w:cs="Times New Roman"/>
          <w:kern w:val="0"/>
          <w:sz w:val="18"/>
          <w:szCs w:val="18"/>
          <w:highlight w:val="none"/>
          <w:shd w:val="clear" w:color="auto" w:fill="auto"/>
        </w:rPr>
      </w:pPr>
      <w:r>
        <w:rPr>
          <w:rFonts w:ascii="Times New Roman" w:hAnsi="Times New Roman" w:cs="Times New Roman"/>
          <w:highlight w:val="none"/>
          <w:shd w:val="clear" w:color="auto" w:fill="auto"/>
        </w:rPr>
        <w:t>式中</w:t>
      </w:r>
      <w:r>
        <w:rPr>
          <w:rFonts w:hint="eastAsia" w:ascii="Times New Roman" w:hAnsi="Times New Roman" w:cs="Times New Roman"/>
          <w:highlight w:val="none"/>
          <w:shd w:val="clear" w:color="auto" w:fill="auto"/>
          <w:lang w:eastAsia="zh-CN"/>
        </w:rPr>
        <w:t>，</w:t>
      </w:r>
      <w:r>
        <w:rPr>
          <w:rFonts w:ascii="Times New Roman" w:hAnsi="Times New Roman" w:cs="Times New Roman"/>
          <w:i/>
          <w:iCs/>
          <w:highlight w:val="none"/>
          <w:shd w:val="clear" w:color="auto" w:fill="auto"/>
        </w:rPr>
        <w:t>l</w:t>
      </w:r>
      <w:r>
        <w:rPr>
          <w:rFonts w:ascii="Times New Roman" w:hAnsi="Times New Roman" w:cs="Times New Roman"/>
          <w:highlight w:val="none"/>
          <w:shd w:val="clear" w:color="auto" w:fill="auto"/>
        </w:rPr>
        <w:t>为天然裂缝长度</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m</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w:t>
      </w:r>
      <w:r>
        <w:rPr>
          <w:rFonts w:ascii="Times New Roman" w:hAnsi="Times New Roman" w:cs="Times New Roman"/>
          <w:i/>
          <w:iCs/>
          <w:highlight w:val="none"/>
          <w:shd w:val="clear" w:color="auto" w:fill="auto"/>
        </w:rPr>
        <w:t>c</w:t>
      </w:r>
      <w:r>
        <w:rPr>
          <w:rFonts w:ascii="Times New Roman" w:hAnsi="Times New Roman" w:cs="Times New Roman"/>
          <w:highlight w:val="none"/>
          <w:shd w:val="clear" w:color="auto" w:fill="auto"/>
        </w:rPr>
        <w:t>为滑移区宽度</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m</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w:t>
      </w:r>
      <w:r>
        <w:rPr>
          <w:rFonts w:ascii="Times New Roman" w:hAnsi="Times New Roman" w:cs="Times New Roman"/>
          <w:position w:val="-12"/>
          <w:highlight w:val="none"/>
          <w:shd w:val="clear" w:color="auto" w:fill="auto"/>
        </w:rPr>
        <w:object>
          <v:shape id="_x0000_i1054" o:spt="75" type="#_x0000_t75" style="height:16.35pt;width:15.05pt;" o:ole="t" filled="f" o:preferrelative="t" stroked="f" coordsize="21600,21600">
            <v:path/>
            <v:fill on="f" focussize="0,0"/>
            <v:stroke on="f" joinstyle="miter"/>
            <v:imagedata r:id="rId67" o:title=""/>
            <o:lock v:ext="edit" aspectratio="t"/>
            <w10:wrap type="none"/>
            <w10:anchorlock/>
          </v:shape>
          <o:OLEObject Type="Embed" ProgID="Equation.DSMT4" ShapeID="_x0000_i1054" DrawAspect="Content" ObjectID="_1468075754" r:id="rId66">
            <o:LockedField>false</o:LockedField>
          </o:OLEObject>
        </w:object>
      </w:r>
      <w:bookmarkStart w:id="13" w:name="bookmark14"/>
      <w:r>
        <w:rPr>
          <w:rFonts w:ascii="Times New Roman" w:hAnsi="Times New Roman" w:cs="Times New Roman"/>
          <w:highlight w:val="none"/>
          <w:shd w:val="clear" w:color="auto" w:fill="auto"/>
        </w:rPr>
        <w:t>为天然裂缝的摩擦系数</w:t>
      </w:r>
      <w:bookmarkEnd w:id="13"/>
      <w:r>
        <w:rPr>
          <w:rFonts w:hint="eastAsia"/>
          <w:highlight w:val="none"/>
          <w:shd w:val="clear" w:color="auto" w:fill="auto"/>
        </w:rPr>
        <w:t>。</w:t>
      </w:r>
    </w:p>
    <w:p w14:paraId="6B6138F0">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根据Blanton交互准则，设计试验方案（见表1），进行三维离散格子法数值模拟，将模拟结果与Blanton准则预测结果进行对比（见图2）。</w:t>
      </w:r>
    </w:p>
    <w:p w14:paraId="1D39993D">
      <w:pPr>
        <w:adjustRightInd w:val="0"/>
        <w:snapToGrid w:val="0"/>
        <w:jc w:val="center"/>
        <w:rPr>
          <w:rFonts w:ascii="Times New Roman" w:hAnsi="Times New Roman" w:eastAsia="黑体" w:cs="Times New Roman"/>
          <w:sz w:val="18"/>
          <w:szCs w:val="18"/>
          <w:highlight w:val="none"/>
          <w:shd w:val="clear" w:color="auto" w:fill="auto"/>
        </w:rPr>
      </w:pPr>
      <w:r>
        <w:rPr>
          <w:rFonts w:ascii="Times New Roman" w:hAnsi="Times New Roman" w:eastAsia="黑体" w:cs="Times New Roman"/>
          <w:sz w:val="18"/>
          <w:szCs w:val="18"/>
          <w:highlight w:val="none"/>
          <w:shd w:val="clear" w:color="auto" w:fill="auto"/>
        </w:rPr>
        <w:t>表</w:t>
      </w:r>
      <w:r>
        <w:rPr>
          <w:rFonts w:hint="eastAsia" w:ascii="Times New Roman" w:hAnsi="Times New Roman" w:eastAsia="黑体" w:cs="Times New Roman"/>
          <w:sz w:val="18"/>
          <w:szCs w:val="18"/>
          <w:highlight w:val="none"/>
          <w:shd w:val="clear" w:color="auto" w:fill="auto"/>
        </w:rPr>
        <w:t>1</w:t>
      </w:r>
      <w:r>
        <w:rPr>
          <w:rFonts w:ascii="Times New Roman" w:hAnsi="Times New Roman" w:eastAsia="黑体" w:cs="Times New Roman"/>
          <w:sz w:val="18"/>
          <w:szCs w:val="18"/>
          <w:highlight w:val="none"/>
          <w:shd w:val="clear" w:color="auto" w:fill="auto"/>
        </w:rPr>
        <w:t xml:space="preserve">  </w:t>
      </w:r>
      <w:r>
        <w:rPr>
          <w:rFonts w:hint="eastAsia" w:ascii="Times New Roman" w:hAnsi="Times New Roman" w:eastAsia="黑体" w:cs="Times New Roman"/>
          <w:sz w:val="18"/>
          <w:szCs w:val="18"/>
          <w:highlight w:val="none"/>
          <w:shd w:val="clear" w:color="auto" w:fill="auto"/>
        </w:rPr>
        <w:t>数值验证试验方案</w:t>
      </w:r>
    </w:p>
    <w:p w14:paraId="3880648B">
      <w:pPr>
        <w:adjustRightInd w:val="0"/>
        <w:snapToGrid w:val="0"/>
        <w:jc w:val="center"/>
        <w:rPr>
          <w:rFonts w:hint="eastAsia" w:ascii="Times New Roman" w:hAnsi="Times New Roman" w:eastAsia="黑体" w:cs="Times New Roman"/>
          <w:sz w:val="18"/>
          <w:szCs w:val="18"/>
          <w:highlight w:val="none"/>
          <w:shd w:val="clear" w:color="auto" w:fill="auto"/>
          <w:lang w:val="en-US" w:eastAsia="zh-CN"/>
        </w:rPr>
      </w:pPr>
      <w:r>
        <w:rPr>
          <w:rFonts w:ascii="Times New Roman" w:hAnsi="Times New Roman" w:eastAsia="黑体" w:cs="Times New Roman"/>
          <w:sz w:val="18"/>
          <w:szCs w:val="18"/>
          <w:highlight w:val="none"/>
          <w:shd w:val="clear" w:color="auto" w:fill="auto"/>
        </w:rPr>
        <w:t xml:space="preserve">Table </w:t>
      </w:r>
      <w:r>
        <w:rPr>
          <w:rFonts w:hint="eastAsia" w:ascii="Times New Roman" w:hAnsi="Times New Roman" w:eastAsia="黑体" w:cs="Times New Roman"/>
          <w:sz w:val="18"/>
          <w:szCs w:val="18"/>
          <w:highlight w:val="none"/>
          <w:shd w:val="clear" w:color="auto" w:fill="auto"/>
        </w:rPr>
        <w:t>1</w:t>
      </w:r>
      <w:r>
        <w:rPr>
          <w:rFonts w:ascii="Times New Roman" w:hAnsi="Times New Roman" w:eastAsia="黑体" w:cs="Times New Roman"/>
          <w:sz w:val="18"/>
          <w:szCs w:val="18"/>
          <w:highlight w:val="none"/>
          <w:shd w:val="clear" w:color="auto" w:fill="auto"/>
        </w:rPr>
        <w:t xml:space="preserve">  Numerical verification experiment</w:t>
      </w:r>
      <w:r>
        <w:rPr>
          <w:rFonts w:hint="eastAsia" w:ascii="Times New Roman" w:hAnsi="Times New Roman" w:eastAsia="黑体" w:cs="Times New Roman"/>
          <w:sz w:val="18"/>
          <w:szCs w:val="18"/>
          <w:highlight w:val="none"/>
          <w:shd w:val="clear" w:color="auto" w:fill="auto"/>
          <w:lang w:val="en-US" w:eastAsia="zh-CN"/>
        </w:rPr>
        <w:t>al</w:t>
      </w:r>
      <w:r>
        <w:rPr>
          <w:rFonts w:ascii="Times New Roman" w:hAnsi="Times New Roman" w:eastAsia="黑体" w:cs="Times New Roman"/>
          <w:sz w:val="18"/>
          <w:szCs w:val="18"/>
          <w:highlight w:val="none"/>
          <w:shd w:val="clear" w:color="auto" w:fill="auto"/>
        </w:rPr>
        <w:t xml:space="preserve"> scheme</w:t>
      </w:r>
      <w:r>
        <w:rPr>
          <w:rFonts w:hint="eastAsia" w:ascii="Times New Roman" w:hAnsi="Times New Roman" w:eastAsia="黑体" w:cs="Times New Roman"/>
          <w:sz w:val="18"/>
          <w:szCs w:val="18"/>
          <w:highlight w:val="none"/>
          <w:shd w:val="clear" w:color="auto" w:fill="auto"/>
          <w:lang w:val="en-US" w:eastAsia="zh-CN"/>
        </w:rPr>
        <w:t>s</w:t>
      </w:r>
    </w:p>
    <w:tbl>
      <w:tblPr>
        <w:tblStyle w:val="15"/>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2"/>
        <w:gridCol w:w="366"/>
        <w:gridCol w:w="366"/>
        <w:gridCol w:w="441"/>
        <w:gridCol w:w="366"/>
        <w:gridCol w:w="366"/>
        <w:gridCol w:w="441"/>
      </w:tblGrid>
      <w:tr w14:paraId="2B27B3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12" w:space="0"/>
              <w:bottom w:val="single" w:color="auto" w:sz="4" w:space="0"/>
            </w:tcBorders>
          </w:tcPr>
          <w:p w14:paraId="70C1A1DB">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方案</w:t>
            </w:r>
          </w:p>
        </w:tc>
        <w:tc>
          <w:tcPr>
            <w:tcW w:w="0" w:type="auto"/>
            <w:tcBorders>
              <w:top w:val="single" w:color="auto" w:sz="12" w:space="0"/>
              <w:bottom w:val="single" w:color="auto" w:sz="4" w:space="0"/>
            </w:tcBorders>
          </w:tcPr>
          <w:p w14:paraId="4F6B3476">
            <w:pPr>
              <w:pStyle w:val="2"/>
              <w:rPr>
                <w:rFonts w:ascii="Times New Roman" w:hAnsi="Times New Roman" w:cs="Times New Roman" w:eastAsiaTheme="minorEastAsia"/>
                <w:sz w:val="15"/>
                <w:szCs w:val="15"/>
                <w:highlight w:val="none"/>
                <w:shd w:val="clear" w:color="auto" w:fill="auto"/>
              </w:rPr>
            </w:pPr>
            <w:r>
              <w:rPr>
                <w:rFonts w:hint="eastAsia" w:ascii="Times New Roman" w:hAnsi="Times New Roman" w:cs="Times New Roman" w:eastAsiaTheme="minorEastAsia"/>
                <w:sz w:val="15"/>
                <w:szCs w:val="15"/>
                <w:highlight w:val="none"/>
                <w:shd w:val="clear" w:color="auto" w:fill="auto"/>
              </w:rPr>
              <w:t>1</w:t>
            </w:r>
          </w:p>
        </w:tc>
        <w:tc>
          <w:tcPr>
            <w:tcW w:w="0" w:type="auto"/>
            <w:tcBorders>
              <w:top w:val="single" w:color="auto" w:sz="12" w:space="0"/>
              <w:bottom w:val="single" w:color="auto" w:sz="4" w:space="0"/>
            </w:tcBorders>
          </w:tcPr>
          <w:p w14:paraId="5EC86DE7">
            <w:pPr>
              <w:pStyle w:val="2"/>
              <w:rPr>
                <w:rFonts w:ascii="Times New Roman" w:hAnsi="Times New Roman" w:cs="Times New Roman" w:eastAsiaTheme="minorEastAsia"/>
                <w:sz w:val="15"/>
                <w:szCs w:val="15"/>
                <w:highlight w:val="none"/>
                <w:shd w:val="clear" w:color="auto" w:fill="auto"/>
              </w:rPr>
            </w:pPr>
            <w:r>
              <w:rPr>
                <w:rFonts w:hint="eastAsia" w:ascii="Times New Roman" w:hAnsi="Times New Roman" w:cs="Times New Roman" w:eastAsiaTheme="minorEastAsia"/>
                <w:sz w:val="15"/>
                <w:szCs w:val="15"/>
                <w:highlight w:val="none"/>
                <w:shd w:val="clear" w:color="auto" w:fill="auto"/>
              </w:rPr>
              <w:t>2</w:t>
            </w:r>
          </w:p>
        </w:tc>
        <w:tc>
          <w:tcPr>
            <w:tcW w:w="0" w:type="auto"/>
            <w:tcBorders>
              <w:top w:val="single" w:color="auto" w:sz="12" w:space="0"/>
              <w:bottom w:val="single" w:color="auto" w:sz="4" w:space="0"/>
            </w:tcBorders>
          </w:tcPr>
          <w:p w14:paraId="4A2D2B5B">
            <w:pPr>
              <w:pStyle w:val="2"/>
              <w:rPr>
                <w:rFonts w:ascii="Times New Roman" w:hAnsi="Times New Roman" w:cs="Times New Roman" w:eastAsiaTheme="minorEastAsia"/>
                <w:sz w:val="15"/>
                <w:szCs w:val="15"/>
                <w:highlight w:val="none"/>
                <w:shd w:val="clear" w:color="auto" w:fill="auto"/>
              </w:rPr>
            </w:pPr>
            <w:r>
              <w:rPr>
                <w:rFonts w:hint="eastAsia" w:ascii="Times New Roman" w:hAnsi="Times New Roman" w:cs="Times New Roman" w:eastAsiaTheme="minorEastAsia"/>
                <w:sz w:val="15"/>
                <w:szCs w:val="15"/>
                <w:highlight w:val="none"/>
                <w:shd w:val="clear" w:color="auto" w:fill="auto"/>
              </w:rPr>
              <w:t>3</w:t>
            </w:r>
          </w:p>
        </w:tc>
        <w:tc>
          <w:tcPr>
            <w:tcW w:w="0" w:type="auto"/>
            <w:tcBorders>
              <w:top w:val="single" w:color="auto" w:sz="12" w:space="0"/>
              <w:bottom w:val="single" w:color="auto" w:sz="4" w:space="0"/>
            </w:tcBorders>
          </w:tcPr>
          <w:p w14:paraId="41E5263D">
            <w:pPr>
              <w:pStyle w:val="2"/>
              <w:rPr>
                <w:rFonts w:ascii="Times New Roman" w:hAnsi="Times New Roman" w:cs="Times New Roman" w:eastAsiaTheme="minorEastAsia"/>
                <w:sz w:val="15"/>
                <w:szCs w:val="15"/>
                <w:highlight w:val="none"/>
                <w:shd w:val="clear" w:color="auto" w:fill="auto"/>
              </w:rPr>
            </w:pPr>
            <w:r>
              <w:rPr>
                <w:rFonts w:hint="eastAsia" w:ascii="Times New Roman" w:hAnsi="Times New Roman" w:cs="Times New Roman" w:eastAsiaTheme="minorEastAsia"/>
                <w:sz w:val="15"/>
                <w:szCs w:val="15"/>
                <w:highlight w:val="none"/>
                <w:shd w:val="clear" w:color="auto" w:fill="auto"/>
              </w:rPr>
              <w:t>4</w:t>
            </w:r>
          </w:p>
        </w:tc>
        <w:tc>
          <w:tcPr>
            <w:tcW w:w="0" w:type="auto"/>
            <w:tcBorders>
              <w:top w:val="single" w:color="auto" w:sz="12" w:space="0"/>
              <w:bottom w:val="single" w:color="auto" w:sz="4" w:space="0"/>
            </w:tcBorders>
          </w:tcPr>
          <w:p w14:paraId="0EF8C662">
            <w:pPr>
              <w:pStyle w:val="2"/>
              <w:rPr>
                <w:rFonts w:ascii="Times New Roman" w:hAnsi="Times New Roman" w:cs="Times New Roman" w:eastAsiaTheme="minorEastAsia"/>
                <w:sz w:val="15"/>
                <w:szCs w:val="15"/>
                <w:highlight w:val="none"/>
                <w:shd w:val="clear" w:color="auto" w:fill="auto"/>
              </w:rPr>
            </w:pPr>
            <w:r>
              <w:rPr>
                <w:rFonts w:hint="eastAsia" w:ascii="Times New Roman" w:hAnsi="Times New Roman" w:cs="Times New Roman" w:eastAsiaTheme="minorEastAsia"/>
                <w:sz w:val="15"/>
                <w:szCs w:val="15"/>
                <w:highlight w:val="none"/>
                <w:shd w:val="clear" w:color="auto" w:fill="auto"/>
              </w:rPr>
              <w:t>5</w:t>
            </w:r>
          </w:p>
        </w:tc>
        <w:tc>
          <w:tcPr>
            <w:tcW w:w="0" w:type="auto"/>
            <w:tcBorders>
              <w:top w:val="single" w:color="auto" w:sz="12" w:space="0"/>
              <w:bottom w:val="single" w:color="auto" w:sz="4" w:space="0"/>
            </w:tcBorders>
          </w:tcPr>
          <w:p w14:paraId="78DF575E">
            <w:pPr>
              <w:pStyle w:val="2"/>
              <w:rPr>
                <w:rFonts w:ascii="Times New Roman" w:hAnsi="Times New Roman" w:cs="Times New Roman" w:eastAsiaTheme="minorEastAsia"/>
                <w:sz w:val="15"/>
                <w:szCs w:val="15"/>
                <w:highlight w:val="none"/>
                <w:shd w:val="clear" w:color="auto" w:fill="auto"/>
              </w:rPr>
            </w:pPr>
            <w:r>
              <w:rPr>
                <w:rFonts w:hint="eastAsia" w:ascii="Times New Roman" w:hAnsi="Times New Roman" w:cs="Times New Roman" w:eastAsiaTheme="minorEastAsia"/>
                <w:sz w:val="15"/>
                <w:szCs w:val="15"/>
                <w:highlight w:val="none"/>
                <w:shd w:val="clear" w:color="auto" w:fill="auto"/>
              </w:rPr>
              <w:t>6</w:t>
            </w:r>
          </w:p>
        </w:tc>
      </w:tr>
      <w:tr w14:paraId="58EE4B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tcBorders>
          </w:tcPr>
          <w:p w14:paraId="2D0DB88B">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逼近角/°</w:t>
            </w:r>
          </w:p>
        </w:tc>
        <w:tc>
          <w:tcPr>
            <w:tcW w:w="0" w:type="auto"/>
            <w:tcBorders>
              <w:top w:val="single" w:color="auto" w:sz="4" w:space="0"/>
            </w:tcBorders>
          </w:tcPr>
          <w:p w14:paraId="026D81C5">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kern w:val="0"/>
                <w:sz w:val="15"/>
                <w:szCs w:val="15"/>
                <w:highlight w:val="none"/>
                <w:shd w:val="clear" w:color="auto" w:fill="auto"/>
              </w:rPr>
              <w:t>60</w:t>
            </w:r>
          </w:p>
        </w:tc>
        <w:tc>
          <w:tcPr>
            <w:tcW w:w="0" w:type="auto"/>
            <w:tcBorders>
              <w:top w:val="single" w:color="auto" w:sz="4" w:space="0"/>
            </w:tcBorders>
          </w:tcPr>
          <w:p w14:paraId="3E180ACE">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90</w:t>
            </w:r>
          </w:p>
        </w:tc>
        <w:tc>
          <w:tcPr>
            <w:tcW w:w="0" w:type="auto"/>
            <w:tcBorders>
              <w:top w:val="single" w:color="auto" w:sz="4" w:space="0"/>
            </w:tcBorders>
          </w:tcPr>
          <w:p w14:paraId="3B634912">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120</w:t>
            </w:r>
          </w:p>
        </w:tc>
        <w:tc>
          <w:tcPr>
            <w:tcW w:w="0" w:type="auto"/>
            <w:tcBorders>
              <w:top w:val="single" w:color="auto" w:sz="4" w:space="0"/>
            </w:tcBorders>
          </w:tcPr>
          <w:p w14:paraId="6AF705E9">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kern w:val="0"/>
                <w:sz w:val="15"/>
                <w:szCs w:val="15"/>
                <w:highlight w:val="none"/>
                <w:shd w:val="clear" w:color="auto" w:fill="auto"/>
              </w:rPr>
              <w:t>60</w:t>
            </w:r>
          </w:p>
        </w:tc>
        <w:tc>
          <w:tcPr>
            <w:tcW w:w="0" w:type="auto"/>
            <w:tcBorders>
              <w:top w:val="single" w:color="auto" w:sz="4" w:space="0"/>
            </w:tcBorders>
          </w:tcPr>
          <w:p w14:paraId="21AABBB3">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90</w:t>
            </w:r>
          </w:p>
        </w:tc>
        <w:tc>
          <w:tcPr>
            <w:tcW w:w="0" w:type="auto"/>
            <w:tcBorders>
              <w:top w:val="single" w:color="auto" w:sz="4" w:space="0"/>
            </w:tcBorders>
          </w:tcPr>
          <w:p w14:paraId="2DEF85D7">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120</w:t>
            </w:r>
          </w:p>
        </w:tc>
      </w:tr>
      <w:tr w14:paraId="39466C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14:paraId="48CD3853">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应力差/MPa</w:t>
            </w:r>
          </w:p>
        </w:tc>
        <w:tc>
          <w:tcPr>
            <w:tcW w:w="0" w:type="auto"/>
          </w:tcPr>
          <w:p w14:paraId="03F69B54">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20</w:t>
            </w:r>
          </w:p>
        </w:tc>
        <w:tc>
          <w:tcPr>
            <w:tcW w:w="0" w:type="auto"/>
          </w:tcPr>
          <w:p w14:paraId="26B18A75">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20</w:t>
            </w:r>
          </w:p>
        </w:tc>
        <w:tc>
          <w:tcPr>
            <w:tcW w:w="0" w:type="auto"/>
          </w:tcPr>
          <w:p w14:paraId="0419730A">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20</w:t>
            </w:r>
          </w:p>
        </w:tc>
        <w:tc>
          <w:tcPr>
            <w:tcW w:w="0" w:type="auto"/>
          </w:tcPr>
          <w:p w14:paraId="5F5EF383">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8</w:t>
            </w:r>
          </w:p>
        </w:tc>
        <w:tc>
          <w:tcPr>
            <w:tcW w:w="0" w:type="auto"/>
          </w:tcPr>
          <w:p w14:paraId="58B0E139">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8</w:t>
            </w:r>
          </w:p>
        </w:tc>
        <w:tc>
          <w:tcPr>
            <w:tcW w:w="0" w:type="auto"/>
          </w:tcPr>
          <w:p w14:paraId="14BD327C">
            <w:pPr>
              <w:pStyle w:val="2"/>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8</w:t>
            </w:r>
          </w:p>
        </w:tc>
      </w:tr>
    </w:tbl>
    <w:p w14:paraId="0ED1F6B4">
      <w:pPr>
        <w:pStyle w:val="2"/>
        <w:rPr>
          <w:highlight w:val="none"/>
          <w:shd w:val="clear" w:color="auto" w:fill="auto"/>
        </w:rPr>
      </w:pPr>
    </w:p>
    <w:p w14:paraId="426B71D5">
      <w:pPr>
        <w:adjustRightInd w:val="0"/>
        <w:snapToGrid w:val="0"/>
        <w:jc w:val="center"/>
        <w:rPr>
          <w:rFonts w:ascii="Times New Roman" w:hAnsi="Times New Roman" w:cs="Times New Roman"/>
          <w:szCs w:val="18"/>
          <w:highlight w:val="none"/>
          <w:shd w:val="clear" w:color="auto" w:fill="auto"/>
        </w:rPr>
      </w:pPr>
      <w:r>
        <w:rPr>
          <w:rFonts w:ascii="Times New Roman" w:hAnsi="Times New Roman" w:cs="Times New Roman"/>
          <w:highlight w:val="none"/>
          <w:shd w:val="clear" w:color="auto" w:fill="auto"/>
        </w:rPr>
        <w:drawing>
          <wp:inline distT="0" distB="0" distL="0" distR="0">
            <wp:extent cx="2879725" cy="2190750"/>
            <wp:effectExtent l="0" t="0" r="0" b="0"/>
            <wp:docPr id="6399015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01597" name="图片 1"/>
                    <pic:cNvPicPr>
                      <a:picLocks noChangeAspect="1"/>
                    </pic:cNvPicPr>
                  </pic:nvPicPr>
                  <pic:blipFill>
                    <a:blip r:embed="rId68"/>
                    <a:stretch>
                      <a:fillRect/>
                    </a:stretch>
                  </pic:blipFill>
                  <pic:spPr>
                    <a:xfrm>
                      <a:off x="0" y="0"/>
                      <a:ext cx="2880000" cy="2190950"/>
                    </a:xfrm>
                    <a:prstGeom prst="rect">
                      <a:avLst/>
                    </a:prstGeom>
                  </pic:spPr>
                </pic:pic>
              </a:graphicData>
            </a:graphic>
          </wp:inline>
        </w:drawing>
      </w:r>
    </w:p>
    <w:p w14:paraId="2EFABFB6">
      <w:pPr>
        <w:topLinePunct/>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2</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数值模拟与Blanton准则预测的交互模式对比</w:t>
      </w:r>
    </w:p>
    <w:p w14:paraId="64997FF5">
      <w:pPr>
        <w:adjustRightInd w:val="0"/>
        <w:snapToGrid w:val="0"/>
        <w:jc w:val="center"/>
        <w:rPr>
          <w:rFonts w:ascii="Times New Roman" w:hAnsi="Times New Roman" w:cs="Times New Roman"/>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2</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 xml:space="preserve"> </w:t>
      </w:r>
      <w:r>
        <w:rPr>
          <w:rFonts w:ascii="Times New Roman" w:hAnsi="Times New Roman" w:cs="Times New Roman"/>
          <w:kern w:val="0"/>
          <w:sz w:val="18"/>
          <w:szCs w:val="18"/>
          <w:highlight w:val="none"/>
          <w:shd w:val="clear" w:color="auto" w:fill="auto"/>
        </w:rPr>
        <w:t>Comparison of interaction patterns between numerical simulation and Blanton criterion</w:t>
      </w:r>
      <w:r>
        <w:rPr>
          <w:rFonts w:hint="eastAsia" w:ascii="Times New Roman" w:hAnsi="Times New Roman" w:cs="Times New Roman"/>
          <w:kern w:val="0"/>
          <w:sz w:val="18"/>
          <w:szCs w:val="18"/>
          <w:highlight w:val="none"/>
          <w:shd w:val="clear" w:color="auto" w:fill="auto"/>
          <w:lang w:val="en-US" w:eastAsia="zh-CN"/>
        </w:rPr>
        <w:t>-based</w:t>
      </w:r>
      <w:r>
        <w:rPr>
          <w:rFonts w:ascii="Times New Roman" w:hAnsi="Times New Roman" w:cs="Times New Roman"/>
          <w:kern w:val="0"/>
          <w:sz w:val="18"/>
          <w:szCs w:val="18"/>
          <w:highlight w:val="none"/>
          <w:shd w:val="clear" w:color="auto" w:fill="auto"/>
        </w:rPr>
        <w:t xml:space="preserve"> prediction</w:t>
      </w:r>
    </w:p>
    <w:p w14:paraId="6FCEC7D9">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结果显示，当模型设定的逼近角相同，应力差大于Blanton交互准则临界值时，水力裂缝可穿越天然裂缝界面；当模型设定的应力差小于该临界值时，水力裂缝仅激活天然裂缝界面（见图3）。各试验方案模拟结果与Blanton交互准则的预测结果一致，说明三维离散格子模型的数值模拟结果准确可靠。</w:t>
      </w:r>
    </w:p>
    <w:p w14:paraId="6AD5B49C">
      <w:pPr>
        <w:topLinePunct/>
        <w:autoSpaceDE w:val="0"/>
        <w:adjustRightInd w:val="0"/>
        <w:snapToGrid w:val="0"/>
        <w:jc w:val="center"/>
        <w:rPr>
          <w:rFonts w:ascii="Times New Roman" w:hAnsi="Times New Roman" w:cs="Times New Roman"/>
          <w:szCs w:val="18"/>
          <w:highlight w:val="none"/>
          <w:shd w:val="clear" w:color="auto" w:fill="auto"/>
        </w:rPr>
      </w:pPr>
      <w:r>
        <w:rPr>
          <w:rFonts w:ascii="Times New Roman" w:hAnsi="Times New Roman" w:cs="Times New Roman"/>
          <w:szCs w:val="18"/>
          <w:highlight w:val="none"/>
          <w:shd w:val="clear" w:color="auto" w:fill="auto"/>
        </w:rPr>
        <w:drawing>
          <wp:inline distT="0" distB="0" distL="0" distR="0">
            <wp:extent cx="3272790" cy="3759200"/>
            <wp:effectExtent l="0" t="0" r="3810" b="0"/>
            <wp:docPr id="5943944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94473" name="图片 1"/>
                    <pic:cNvPicPr>
                      <a:picLocks noChangeAspect="1"/>
                    </pic:cNvPicPr>
                  </pic:nvPicPr>
                  <pic:blipFill>
                    <a:blip r:embed="rId69"/>
                    <a:stretch>
                      <a:fillRect/>
                    </a:stretch>
                  </pic:blipFill>
                  <pic:spPr>
                    <a:xfrm>
                      <a:off x="0" y="0"/>
                      <a:ext cx="3290146" cy="3779099"/>
                    </a:xfrm>
                    <a:prstGeom prst="rect">
                      <a:avLst/>
                    </a:prstGeom>
                  </pic:spPr>
                </pic:pic>
              </a:graphicData>
            </a:graphic>
          </wp:inline>
        </w:drawing>
      </w:r>
    </w:p>
    <w:p w14:paraId="237EAA5A">
      <w:pPr>
        <w:topLinePunct/>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3</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各试验方案的裂缝扩展状况</w:t>
      </w:r>
    </w:p>
    <w:p w14:paraId="4D5A04E7">
      <w:pPr>
        <w:adjustRightInd w:val="0"/>
        <w:snapToGrid w:val="0"/>
        <w:jc w:val="center"/>
        <w:rPr>
          <w:rFonts w:ascii="Times New Roman" w:hAnsi="Times New Roman" w:cs="Times New Roman"/>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 xml:space="preserve">3 </w:t>
      </w:r>
      <w:r>
        <w:rPr>
          <w:rFonts w:ascii="Times New Roman" w:hAnsi="Times New Roman" w:cs="Times New Roman"/>
          <w:kern w:val="0"/>
          <w:sz w:val="18"/>
          <w:szCs w:val="18"/>
          <w:highlight w:val="none"/>
          <w:shd w:val="clear" w:color="auto" w:fill="auto"/>
        </w:rPr>
        <w:t xml:space="preserve"> </w:t>
      </w:r>
      <w:bookmarkStart w:id="14" w:name="bookmark19"/>
      <w:r>
        <w:rPr>
          <w:rFonts w:hint="eastAsia" w:ascii="Times New Roman" w:hAnsi="Times New Roman" w:cs="Times New Roman"/>
          <w:kern w:val="0"/>
          <w:sz w:val="18"/>
          <w:szCs w:val="18"/>
          <w:highlight w:val="none"/>
          <w:shd w:val="clear" w:color="auto" w:fill="auto"/>
        </w:rPr>
        <w:t>Fracture propagation</w:t>
      </w:r>
      <w:bookmarkEnd w:id="14"/>
      <w:r>
        <w:rPr>
          <w:rFonts w:hint="eastAsia" w:ascii="Times New Roman" w:hAnsi="Times New Roman" w:cs="Times New Roman"/>
          <w:kern w:val="0"/>
          <w:sz w:val="18"/>
          <w:szCs w:val="18"/>
          <w:highlight w:val="none"/>
          <w:shd w:val="clear" w:color="auto" w:fill="auto"/>
        </w:rPr>
        <w:t xml:space="preserve"> </w:t>
      </w:r>
      <w:r>
        <w:rPr>
          <w:rFonts w:ascii="Times New Roman" w:hAnsi="Times New Roman" w:cs="Times New Roman"/>
          <w:kern w:val="0"/>
          <w:sz w:val="18"/>
          <w:szCs w:val="18"/>
          <w:highlight w:val="none"/>
          <w:shd w:val="clear" w:color="auto" w:fill="auto"/>
        </w:rPr>
        <w:t>of each experimental scheme</w:t>
      </w:r>
    </w:p>
    <w:p w14:paraId="7CA15BB6">
      <w:pPr>
        <w:pStyle w:val="3"/>
        <w:spacing w:before="0" w:after="0" w:line="240" w:lineRule="auto"/>
        <w:rPr>
          <w:rFonts w:hint="eastAsia" w:cs="Times New Roman" w:asciiTheme="majorEastAsia" w:hAnsiTheme="majorEastAsia" w:eastAsiaTheme="majorEastAsia"/>
          <w:highlight w:val="none"/>
          <w:shd w:val="clear" w:color="auto" w:fill="auto"/>
        </w:rPr>
      </w:pPr>
      <w:bookmarkStart w:id="15" w:name="bookmark16"/>
      <w:r>
        <w:rPr>
          <w:rFonts w:cs="Times New Roman" w:asciiTheme="majorEastAsia" w:hAnsiTheme="majorEastAsia" w:eastAsiaTheme="majorEastAsia"/>
          <w:highlight w:val="none"/>
          <w:shd w:val="clear" w:color="auto" w:fill="auto"/>
        </w:rPr>
        <w:t>2</w:t>
      </w:r>
      <w:r>
        <w:rPr>
          <w:rFonts w:hint="eastAsia" w:cs="Times New Roman" w:asciiTheme="majorEastAsia" w:hAnsiTheme="majorEastAsia" w:eastAsiaTheme="majorEastAsia"/>
          <w:highlight w:val="none"/>
          <w:shd w:val="clear" w:color="auto" w:fill="auto"/>
        </w:rPr>
        <w:t>模型建立</w:t>
      </w:r>
      <w:bookmarkEnd w:id="15"/>
    </w:p>
    <w:p w14:paraId="2A4E2840">
      <w:pPr>
        <w:pStyle w:val="4"/>
        <w:rPr>
          <w:highlight w:val="none"/>
          <w:shd w:val="clear" w:color="auto" w:fill="auto"/>
        </w:rPr>
      </w:pPr>
      <w:r>
        <w:rPr>
          <w:rFonts w:hint="eastAsia"/>
          <w:highlight w:val="none"/>
          <w:shd w:val="clear" w:color="auto" w:fill="auto"/>
        </w:rPr>
        <w:t>2.1</w:t>
      </w:r>
      <w:r>
        <w:rPr>
          <w:highlight w:val="none"/>
          <w:shd w:val="clear" w:color="auto" w:fill="auto"/>
        </w:rPr>
        <w:t>模型</w:t>
      </w:r>
      <w:r>
        <w:rPr>
          <w:rFonts w:hint="eastAsia"/>
          <w:highlight w:val="none"/>
          <w:shd w:val="clear" w:color="auto" w:fill="auto"/>
        </w:rPr>
        <w:t>设计</w:t>
      </w:r>
    </w:p>
    <w:p w14:paraId="27A657B9">
      <w:pPr>
        <w:adjustRightInd w:val="0"/>
        <w:snapToGrid w:val="0"/>
        <w:ind w:firstLine="420" w:firstLineChars="200"/>
        <w:rPr>
          <w:rFonts w:ascii="Times New Roman" w:hAnsi="Times New Roman" w:cs="Times New Roman"/>
          <w:highlight w:val="none"/>
          <w:shd w:val="clear" w:color="auto" w:fill="auto"/>
        </w:rPr>
      </w:pPr>
      <w:r>
        <w:rPr>
          <w:rFonts w:hint="eastAsia" w:ascii="Times New Roman" w:hAnsi="Times New Roman" w:cs="Times New Roman"/>
          <w:highlight w:val="none"/>
          <w:shd w:val="clear" w:color="auto" w:fill="auto"/>
        </w:rPr>
        <w:t>根据美国北达科他州巴肯页岩的地质力学数据</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kern w:val="0"/>
          <w:highlight w:val="none"/>
          <w:shd w:val="clear" w:color="auto" w:fill="auto"/>
          <w:vertAlign w:val="superscript"/>
        </w:rPr>
        <w:t>31</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highlight w:val="none"/>
          <w:shd w:val="clear" w:color="auto" w:fill="auto"/>
        </w:rPr>
        <w:t>（见表2），设置</w:t>
      </w:r>
      <w:r>
        <w:rPr>
          <w:rFonts w:ascii="Times New Roman" w:hAnsi="Times New Roman" w:cs="Times New Roman"/>
          <w:highlight w:val="none"/>
          <w:shd w:val="clear" w:color="auto" w:fill="auto"/>
        </w:rPr>
        <w:t>边长</w:t>
      </w:r>
      <w:r>
        <w:rPr>
          <w:rFonts w:hint="eastAsia" w:ascii="Times New Roman" w:hAnsi="Times New Roman" w:cs="Times New Roman"/>
          <w:highlight w:val="none"/>
          <w:shd w:val="clear" w:color="auto" w:fill="auto"/>
        </w:rPr>
        <w:t>为</w:t>
      </w:r>
      <w:r>
        <w:rPr>
          <w:rFonts w:ascii="Times New Roman" w:hAnsi="Times New Roman" w:cs="Times New Roman"/>
          <w:highlight w:val="none"/>
          <w:shd w:val="clear" w:color="auto" w:fill="auto"/>
        </w:rPr>
        <w:t>40</w:t>
      </w:r>
      <w:r>
        <w:rPr>
          <w:rFonts w:hint="eastAsia" w:ascii="Times New Roman" w:hAnsi="Times New Roman" w:cs="Times New Roman"/>
          <w:highlight w:val="none"/>
          <w:shd w:val="clear" w:color="auto" w:fill="auto"/>
        </w:rPr>
        <w:t xml:space="preserve"> </w:t>
      </w:r>
      <w:r>
        <w:rPr>
          <w:rFonts w:ascii="Times New Roman" w:hAnsi="Times New Roman" w:cs="Times New Roman"/>
          <w:highlight w:val="none"/>
          <w:shd w:val="clear" w:color="auto" w:fill="auto"/>
        </w:rPr>
        <w:t>m</w:t>
      </w:r>
      <w:r>
        <w:rPr>
          <w:rFonts w:hint="eastAsia" w:ascii="Times New Roman" w:hAnsi="Times New Roman" w:cs="Times New Roman"/>
          <w:highlight w:val="none"/>
          <w:shd w:val="clear" w:color="auto" w:fill="auto"/>
        </w:rPr>
        <w:t>的三维地质力学模型，在井筒轴线垂直方向的上下2 m处各设置一个尺寸为10 m × 36 m的水平层理面，设定层理面的抗拉强度为2 MPa，摩擦系数为0.5，内聚力为5 MPa。</w:t>
      </w:r>
      <w:r>
        <w:rPr>
          <w:rFonts w:ascii="Times New Roman" w:hAnsi="Times New Roman" w:cs="Times New Roman"/>
          <w:highlight w:val="none"/>
          <w:shd w:val="clear" w:color="auto" w:fill="auto"/>
        </w:rPr>
        <w:t>在</w:t>
      </w:r>
      <w:r>
        <w:rPr>
          <w:rFonts w:hint="eastAsia" w:ascii="Times New Roman" w:hAnsi="Times New Roman" w:cs="Times New Roman"/>
          <w:highlight w:val="none"/>
          <w:shd w:val="clear" w:color="auto" w:fill="auto"/>
        </w:rPr>
        <w:t>井筒所在的</w:t>
      </w:r>
      <w:r>
        <w:rPr>
          <w:rFonts w:ascii="Times New Roman" w:hAnsi="Times New Roman" w:cs="Times New Roman"/>
          <w:highlight w:val="none"/>
          <w:shd w:val="clear" w:color="auto" w:fill="auto"/>
        </w:rPr>
        <w:t>水平面内，最大</w:t>
      </w:r>
      <w:r>
        <w:rPr>
          <w:rFonts w:hint="eastAsia" w:ascii="Times New Roman" w:hAnsi="Times New Roman" w:cs="Times New Roman"/>
          <w:highlight w:val="none"/>
          <w:shd w:val="clear" w:color="auto" w:fill="auto"/>
        </w:rPr>
        <w:t>、最小</w:t>
      </w:r>
      <w:r>
        <w:rPr>
          <w:rFonts w:ascii="Times New Roman" w:hAnsi="Times New Roman" w:cs="Times New Roman"/>
          <w:highlight w:val="none"/>
          <w:shd w:val="clear" w:color="auto" w:fill="auto"/>
        </w:rPr>
        <w:t>水平主应力方向</w:t>
      </w:r>
      <w:r>
        <w:rPr>
          <w:rFonts w:hint="eastAsia" w:ascii="Times New Roman" w:hAnsi="Times New Roman" w:cs="Times New Roman"/>
          <w:highlight w:val="none"/>
          <w:shd w:val="clear" w:color="auto" w:fill="auto"/>
        </w:rPr>
        <w:t>分别与</w:t>
      </w:r>
      <w:r>
        <w:rPr>
          <w:rFonts w:ascii="Times New Roman" w:hAnsi="Times New Roman" w:cs="Times New Roman"/>
          <w:highlight w:val="none"/>
          <w:shd w:val="clear" w:color="auto" w:fill="auto"/>
        </w:rPr>
        <w:t>井筒</w:t>
      </w:r>
      <w:r>
        <w:rPr>
          <w:rFonts w:hint="eastAsia" w:ascii="Times New Roman" w:hAnsi="Times New Roman" w:cs="Times New Roman"/>
          <w:highlight w:val="none"/>
          <w:shd w:val="clear" w:color="auto" w:fill="auto"/>
        </w:rPr>
        <w:t>轴线方向垂直、平行</w:t>
      </w:r>
      <w:r>
        <w:rPr>
          <w:rFonts w:ascii="Times New Roman" w:hAnsi="Times New Roman" w:cs="Times New Roman"/>
          <w:highlight w:val="none"/>
          <w:shd w:val="clear" w:color="auto" w:fill="auto"/>
        </w:rPr>
        <w:t>。</w:t>
      </w:r>
    </w:p>
    <w:p w14:paraId="38D72CB3">
      <w:pPr>
        <w:adjustRightInd w:val="0"/>
        <w:snapToGrid w:val="0"/>
        <w:jc w:val="center"/>
        <w:rPr>
          <w:rFonts w:ascii="Times New Roman" w:hAnsi="Times New Roman" w:eastAsia="黑体" w:cs="Times New Roman"/>
          <w:sz w:val="18"/>
          <w:szCs w:val="18"/>
          <w:highlight w:val="none"/>
          <w:shd w:val="clear" w:color="auto" w:fill="auto"/>
        </w:rPr>
      </w:pPr>
      <w:bookmarkStart w:id="16" w:name="_Hlk214280448"/>
      <w:r>
        <w:rPr>
          <w:rFonts w:ascii="Times New Roman" w:hAnsi="Times New Roman" w:eastAsia="黑体" w:cs="Times New Roman"/>
          <w:sz w:val="18"/>
          <w:szCs w:val="18"/>
          <w:highlight w:val="none"/>
          <w:shd w:val="clear" w:color="auto" w:fill="auto"/>
        </w:rPr>
        <w:t>表</w:t>
      </w:r>
      <w:bookmarkEnd w:id="16"/>
      <w:r>
        <w:rPr>
          <w:rFonts w:hint="eastAsia" w:ascii="Times New Roman" w:hAnsi="Times New Roman" w:eastAsia="黑体" w:cs="Times New Roman"/>
          <w:sz w:val="18"/>
          <w:szCs w:val="18"/>
          <w:highlight w:val="none"/>
          <w:shd w:val="clear" w:color="auto" w:fill="auto"/>
        </w:rPr>
        <w:t>2</w:t>
      </w:r>
      <w:r>
        <w:rPr>
          <w:rFonts w:ascii="Times New Roman" w:hAnsi="Times New Roman" w:eastAsia="黑体" w:cs="Times New Roman"/>
          <w:sz w:val="18"/>
          <w:szCs w:val="18"/>
          <w:highlight w:val="none"/>
          <w:shd w:val="clear" w:color="auto" w:fill="auto"/>
        </w:rPr>
        <w:t xml:space="preserve">  </w:t>
      </w:r>
      <w:r>
        <w:rPr>
          <w:rFonts w:hint="eastAsia" w:ascii="Times New Roman" w:hAnsi="Times New Roman" w:eastAsia="黑体" w:cs="Times New Roman"/>
          <w:sz w:val="18"/>
          <w:szCs w:val="18"/>
          <w:highlight w:val="none"/>
          <w:shd w:val="clear" w:color="auto" w:fill="auto"/>
        </w:rPr>
        <w:t>页岩储层地质力学参数</w:t>
      </w:r>
    </w:p>
    <w:p w14:paraId="31DA9BD4">
      <w:pPr>
        <w:adjustRightInd w:val="0"/>
        <w:snapToGrid w:val="0"/>
        <w:jc w:val="center"/>
        <w:rPr>
          <w:rFonts w:ascii="Times New Roman" w:hAnsi="Times New Roman" w:eastAsia="黑体" w:cs="Times New Roman"/>
          <w:sz w:val="18"/>
          <w:szCs w:val="18"/>
          <w:highlight w:val="none"/>
          <w:shd w:val="clear" w:color="auto" w:fill="auto"/>
        </w:rPr>
      </w:pPr>
      <w:r>
        <w:rPr>
          <w:rFonts w:ascii="Times New Roman" w:hAnsi="Times New Roman" w:eastAsia="黑体" w:cs="Times New Roman"/>
          <w:sz w:val="18"/>
          <w:szCs w:val="18"/>
          <w:highlight w:val="none"/>
          <w:shd w:val="clear" w:color="auto" w:fill="auto"/>
        </w:rPr>
        <w:t xml:space="preserve">Table </w:t>
      </w:r>
      <w:r>
        <w:rPr>
          <w:rFonts w:hint="eastAsia" w:ascii="Times New Roman" w:hAnsi="Times New Roman" w:eastAsia="黑体" w:cs="Times New Roman"/>
          <w:sz w:val="18"/>
          <w:szCs w:val="18"/>
          <w:highlight w:val="none"/>
          <w:shd w:val="clear" w:color="auto" w:fill="auto"/>
        </w:rPr>
        <w:t>2</w:t>
      </w:r>
      <w:r>
        <w:rPr>
          <w:rFonts w:ascii="Times New Roman" w:hAnsi="Times New Roman" w:eastAsia="黑体" w:cs="Times New Roman"/>
          <w:sz w:val="18"/>
          <w:szCs w:val="18"/>
          <w:highlight w:val="none"/>
          <w:shd w:val="clear" w:color="auto" w:fill="auto"/>
        </w:rPr>
        <w:t xml:space="preserve">  Geomechanical </w:t>
      </w:r>
      <w:r>
        <w:rPr>
          <w:rFonts w:hint="eastAsia" w:ascii="Times New Roman" w:hAnsi="Times New Roman" w:eastAsia="黑体" w:cs="Times New Roman"/>
          <w:sz w:val="18"/>
          <w:szCs w:val="18"/>
          <w:highlight w:val="none"/>
          <w:shd w:val="clear" w:color="auto" w:fill="auto"/>
        </w:rPr>
        <w:t>p</w:t>
      </w:r>
      <w:r>
        <w:rPr>
          <w:rFonts w:ascii="Times New Roman" w:hAnsi="Times New Roman" w:eastAsia="黑体" w:cs="Times New Roman"/>
          <w:sz w:val="18"/>
          <w:szCs w:val="18"/>
          <w:highlight w:val="none"/>
          <w:shd w:val="clear" w:color="auto" w:fill="auto"/>
        </w:rPr>
        <w:t xml:space="preserve">arameters of </w:t>
      </w:r>
      <w:r>
        <w:rPr>
          <w:rFonts w:hint="eastAsia" w:ascii="Times New Roman" w:hAnsi="Times New Roman" w:eastAsia="黑体" w:cs="Times New Roman"/>
          <w:sz w:val="18"/>
          <w:szCs w:val="18"/>
          <w:highlight w:val="none"/>
          <w:shd w:val="clear" w:color="auto" w:fill="auto"/>
        </w:rPr>
        <w:t>s</w:t>
      </w:r>
      <w:r>
        <w:rPr>
          <w:rFonts w:ascii="Times New Roman" w:hAnsi="Times New Roman" w:eastAsia="黑体" w:cs="Times New Roman"/>
          <w:sz w:val="18"/>
          <w:szCs w:val="18"/>
          <w:highlight w:val="none"/>
          <w:shd w:val="clear" w:color="auto" w:fill="auto"/>
        </w:rPr>
        <w:t xml:space="preserve">hale </w:t>
      </w:r>
      <w:r>
        <w:rPr>
          <w:rFonts w:hint="eastAsia" w:ascii="Times New Roman" w:hAnsi="Times New Roman" w:eastAsia="黑体" w:cs="Times New Roman"/>
          <w:sz w:val="18"/>
          <w:szCs w:val="18"/>
          <w:highlight w:val="none"/>
          <w:shd w:val="clear" w:color="auto" w:fill="auto"/>
        </w:rPr>
        <w:t>r</w:t>
      </w:r>
      <w:r>
        <w:rPr>
          <w:rFonts w:ascii="Times New Roman" w:hAnsi="Times New Roman" w:eastAsia="黑体" w:cs="Times New Roman"/>
          <w:sz w:val="18"/>
          <w:szCs w:val="18"/>
          <w:highlight w:val="none"/>
          <w:shd w:val="clear" w:color="auto" w:fill="auto"/>
        </w:rPr>
        <w:t>eservoir</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3"/>
        <w:gridCol w:w="1209"/>
      </w:tblGrid>
      <w:tr w14:paraId="7C7B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0" w:type="auto"/>
            <w:tcBorders>
              <w:top w:val="single" w:color="auto" w:sz="12" w:space="0"/>
              <w:left w:val="nil"/>
              <w:bottom w:val="single" w:color="auto" w:sz="4" w:space="0"/>
              <w:right w:val="nil"/>
            </w:tcBorders>
            <w:vAlign w:val="center"/>
          </w:tcPr>
          <w:p w14:paraId="2A98F4D3">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参数名称</w:t>
            </w:r>
          </w:p>
        </w:tc>
        <w:tc>
          <w:tcPr>
            <w:tcW w:w="0" w:type="auto"/>
            <w:tcBorders>
              <w:top w:val="single" w:color="auto" w:sz="12" w:space="0"/>
              <w:left w:val="nil"/>
              <w:bottom w:val="single" w:color="auto" w:sz="4" w:space="0"/>
              <w:right w:val="nil"/>
            </w:tcBorders>
            <w:vAlign w:val="center"/>
          </w:tcPr>
          <w:p w14:paraId="48F51034">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数值</w:t>
            </w:r>
          </w:p>
        </w:tc>
      </w:tr>
      <w:tr w14:paraId="2EA0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tcBorders>
              <w:left w:val="nil"/>
              <w:bottom w:val="nil"/>
              <w:right w:val="nil"/>
            </w:tcBorders>
            <w:vAlign w:val="center"/>
          </w:tcPr>
          <w:p w14:paraId="27371BBD">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最大水平主应力/MPa</w:t>
            </w:r>
          </w:p>
        </w:tc>
        <w:tc>
          <w:tcPr>
            <w:tcW w:w="0" w:type="auto"/>
            <w:tcBorders>
              <w:left w:val="nil"/>
              <w:bottom w:val="nil"/>
              <w:right w:val="nil"/>
            </w:tcBorders>
            <w:vAlign w:val="center"/>
          </w:tcPr>
          <w:p w14:paraId="082FD8E3">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17.6</w:t>
            </w:r>
          </w:p>
        </w:tc>
      </w:tr>
      <w:tr w14:paraId="576C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0" w:type="auto"/>
            <w:tcBorders>
              <w:top w:val="nil"/>
              <w:left w:val="nil"/>
              <w:bottom w:val="nil"/>
              <w:right w:val="nil"/>
            </w:tcBorders>
            <w:vAlign w:val="center"/>
          </w:tcPr>
          <w:p w14:paraId="519B6AE3">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最小水平应力/MPa</w:t>
            </w:r>
          </w:p>
        </w:tc>
        <w:tc>
          <w:tcPr>
            <w:tcW w:w="0" w:type="auto"/>
            <w:tcBorders>
              <w:top w:val="nil"/>
              <w:left w:val="nil"/>
              <w:bottom w:val="nil"/>
              <w:right w:val="nil"/>
            </w:tcBorders>
            <w:vAlign w:val="center"/>
          </w:tcPr>
          <w:p w14:paraId="5260676C">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4</w:t>
            </w:r>
          </w:p>
        </w:tc>
      </w:tr>
      <w:tr w14:paraId="1E32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tcBorders>
              <w:top w:val="nil"/>
              <w:left w:val="nil"/>
              <w:bottom w:val="nil"/>
              <w:right w:val="nil"/>
            </w:tcBorders>
            <w:vAlign w:val="center"/>
          </w:tcPr>
          <w:p w14:paraId="76ED0BBA">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垂向应力/MPa</w:t>
            </w:r>
          </w:p>
        </w:tc>
        <w:tc>
          <w:tcPr>
            <w:tcW w:w="0" w:type="auto"/>
            <w:tcBorders>
              <w:top w:val="nil"/>
              <w:left w:val="nil"/>
              <w:bottom w:val="nil"/>
              <w:right w:val="nil"/>
            </w:tcBorders>
            <w:vAlign w:val="center"/>
          </w:tcPr>
          <w:p w14:paraId="7EE7D062">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10.8</w:t>
            </w:r>
          </w:p>
        </w:tc>
      </w:tr>
      <w:tr w14:paraId="4AF4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0" w:type="auto"/>
            <w:tcBorders>
              <w:top w:val="nil"/>
              <w:left w:val="nil"/>
              <w:bottom w:val="nil"/>
              <w:right w:val="nil"/>
            </w:tcBorders>
            <w:vAlign w:val="center"/>
          </w:tcPr>
          <w:p w14:paraId="08481947">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岩石密度/kg</w:t>
            </w:r>
            <w:r>
              <w:rPr>
                <w:rFonts w:hint="eastAsia" w:ascii="Times New Roman" w:hAnsi="Times New Roman" w:cs="Times New Roman" w:eastAsiaTheme="minorEastAsia"/>
                <w:sz w:val="15"/>
                <w:szCs w:val="15"/>
                <w:highlight w:val="none"/>
                <w:shd w:val="clear" w:color="auto" w:fill="auto"/>
              </w:rPr>
              <w:t>/</w:t>
            </w:r>
            <w:r>
              <w:rPr>
                <w:rFonts w:ascii="Times New Roman" w:hAnsi="Times New Roman" w:cs="Times New Roman" w:eastAsiaTheme="minorEastAsia"/>
                <w:sz w:val="15"/>
                <w:szCs w:val="15"/>
                <w:highlight w:val="none"/>
                <w:shd w:val="clear" w:color="auto" w:fill="auto"/>
              </w:rPr>
              <w:t>m</w:t>
            </w:r>
            <w:r>
              <w:rPr>
                <w:rFonts w:ascii="Times New Roman" w:hAnsi="Times New Roman" w:cs="Times New Roman" w:eastAsiaTheme="minorEastAsia"/>
                <w:sz w:val="15"/>
                <w:szCs w:val="15"/>
                <w:highlight w:val="none"/>
                <w:shd w:val="clear" w:color="auto" w:fill="auto"/>
                <w:vertAlign w:val="superscript"/>
              </w:rPr>
              <w:t>3</w:t>
            </w:r>
          </w:p>
        </w:tc>
        <w:tc>
          <w:tcPr>
            <w:tcW w:w="0" w:type="auto"/>
            <w:tcBorders>
              <w:top w:val="nil"/>
              <w:left w:val="nil"/>
              <w:bottom w:val="nil"/>
              <w:right w:val="nil"/>
            </w:tcBorders>
            <w:vAlign w:val="center"/>
          </w:tcPr>
          <w:p w14:paraId="50FE684C">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2600</w:t>
            </w:r>
          </w:p>
        </w:tc>
      </w:tr>
      <w:tr w14:paraId="616D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0" w:type="auto"/>
            <w:tcBorders>
              <w:top w:val="nil"/>
              <w:left w:val="nil"/>
              <w:bottom w:val="nil"/>
              <w:right w:val="nil"/>
            </w:tcBorders>
            <w:vAlign w:val="center"/>
          </w:tcPr>
          <w:p w14:paraId="0F6D93D9">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杨氏模量/GPa</w:t>
            </w:r>
          </w:p>
        </w:tc>
        <w:tc>
          <w:tcPr>
            <w:tcW w:w="0" w:type="auto"/>
            <w:tcBorders>
              <w:top w:val="nil"/>
              <w:left w:val="nil"/>
              <w:bottom w:val="nil"/>
              <w:right w:val="nil"/>
            </w:tcBorders>
            <w:vAlign w:val="center"/>
          </w:tcPr>
          <w:p w14:paraId="79CDA633">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27.2</w:t>
            </w:r>
          </w:p>
        </w:tc>
      </w:tr>
      <w:tr w14:paraId="0406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0" w:type="auto"/>
            <w:tcBorders>
              <w:top w:val="nil"/>
              <w:left w:val="nil"/>
              <w:bottom w:val="nil"/>
              <w:right w:val="nil"/>
            </w:tcBorders>
            <w:vAlign w:val="center"/>
          </w:tcPr>
          <w:p w14:paraId="4F2302FE">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抗拉强度/MPa</w:t>
            </w:r>
          </w:p>
        </w:tc>
        <w:tc>
          <w:tcPr>
            <w:tcW w:w="0" w:type="auto"/>
            <w:tcBorders>
              <w:top w:val="nil"/>
              <w:left w:val="nil"/>
              <w:bottom w:val="nil"/>
              <w:right w:val="nil"/>
            </w:tcBorders>
            <w:vAlign w:val="center"/>
          </w:tcPr>
          <w:p w14:paraId="0D36A28B">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3.5</w:t>
            </w:r>
          </w:p>
        </w:tc>
      </w:tr>
      <w:tr w14:paraId="24E6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tcBorders>
              <w:top w:val="nil"/>
              <w:left w:val="nil"/>
              <w:bottom w:val="nil"/>
              <w:right w:val="nil"/>
            </w:tcBorders>
            <w:vAlign w:val="center"/>
          </w:tcPr>
          <w:p w14:paraId="03C120F2">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泊松比</w:t>
            </w:r>
          </w:p>
        </w:tc>
        <w:tc>
          <w:tcPr>
            <w:tcW w:w="0" w:type="auto"/>
            <w:tcBorders>
              <w:top w:val="nil"/>
              <w:left w:val="nil"/>
              <w:bottom w:val="nil"/>
              <w:right w:val="nil"/>
            </w:tcBorders>
            <w:vAlign w:val="center"/>
          </w:tcPr>
          <w:p w14:paraId="231983E9">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0.211</w:t>
            </w:r>
          </w:p>
        </w:tc>
      </w:tr>
      <w:tr w14:paraId="5747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0" w:type="auto"/>
            <w:tcBorders>
              <w:top w:val="nil"/>
              <w:left w:val="nil"/>
              <w:bottom w:val="nil"/>
              <w:right w:val="nil"/>
            </w:tcBorders>
            <w:vAlign w:val="center"/>
          </w:tcPr>
          <w:p w14:paraId="31C9B2D1">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单轴抗拉强度/MPa</w:t>
            </w:r>
          </w:p>
        </w:tc>
        <w:tc>
          <w:tcPr>
            <w:tcW w:w="0" w:type="auto"/>
            <w:tcBorders>
              <w:top w:val="nil"/>
              <w:left w:val="nil"/>
              <w:bottom w:val="nil"/>
              <w:right w:val="nil"/>
            </w:tcBorders>
            <w:vAlign w:val="center"/>
          </w:tcPr>
          <w:p w14:paraId="21DDDBD6">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79.5</w:t>
            </w:r>
          </w:p>
        </w:tc>
      </w:tr>
      <w:tr w14:paraId="1AD5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0" w:type="auto"/>
            <w:tcBorders>
              <w:top w:val="nil"/>
              <w:left w:val="nil"/>
              <w:bottom w:val="nil"/>
              <w:right w:val="nil"/>
            </w:tcBorders>
            <w:vAlign w:val="center"/>
          </w:tcPr>
          <w:p w14:paraId="695698E8">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内摩擦角/°</w:t>
            </w:r>
          </w:p>
        </w:tc>
        <w:tc>
          <w:tcPr>
            <w:tcW w:w="0" w:type="auto"/>
            <w:tcBorders>
              <w:top w:val="nil"/>
              <w:left w:val="nil"/>
              <w:bottom w:val="nil"/>
              <w:right w:val="nil"/>
            </w:tcBorders>
            <w:vAlign w:val="center"/>
          </w:tcPr>
          <w:p w14:paraId="3A34E8DA">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26.565</w:t>
            </w:r>
          </w:p>
        </w:tc>
      </w:tr>
      <w:tr w14:paraId="1C0F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tcBorders>
              <w:top w:val="nil"/>
              <w:left w:val="nil"/>
              <w:bottom w:val="nil"/>
              <w:right w:val="nil"/>
            </w:tcBorders>
            <w:vAlign w:val="center"/>
          </w:tcPr>
          <w:p w14:paraId="1849F6E2">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断裂韧性/MPa·</w:t>
            </w:r>
            <w:bookmarkStart w:id="17" w:name="bookmark21"/>
            <w:r>
              <w:rPr>
                <w:rFonts w:ascii="Times New Roman" w:hAnsi="Times New Roman" w:cs="Times New Roman" w:eastAsiaTheme="minorEastAsia"/>
                <w:sz w:val="15"/>
                <w:szCs w:val="15"/>
                <w:highlight w:val="none"/>
                <w:shd w:val="clear" w:color="auto" w:fill="auto"/>
              </w:rPr>
              <w:t>m</w:t>
            </w:r>
            <w:r>
              <w:rPr>
                <w:rFonts w:ascii="Times New Roman" w:hAnsi="Times New Roman" w:cs="Times New Roman" w:eastAsiaTheme="minorEastAsia"/>
                <w:sz w:val="15"/>
                <w:szCs w:val="15"/>
                <w:highlight w:val="none"/>
                <w:shd w:val="clear" w:color="auto" w:fill="auto"/>
                <w:vertAlign w:val="superscript"/>
              </w:rPr>
              <w:t>0.5</w:t>
            </w:r>
            <w:bookmarkEnd w:id="17"/>
          </w:p>
        </w:tc>
        <w:tc>
          <w:tcPr>
            <w:tcW w:w="0" w:type="auto"/>
            <w:tcBorders>
              <w:top w:val="nil"/>
              <w:left w:val="nil"/>
              <w:bottom w:val="nil"/>
              <w:right w:val="nil"/>
            </w:tcBorders>
            <w:vAlign w:val="center"/>
          </w:tcPr>
          <w:p w14:paraId="6890F4E5">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1</w:t>
            </w:r>
          </w:p>
        </w:tc>
      </w:tr>
      <w:tr w14:paraId="4228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0" w:type="auto"/>
            <w:tcBorders>
              <w:top w:val="nil"/>
              <w:left w:val="nil"/>
              <w:bottom w:val="nil"/>
              <w:right w:val="nil"/>
            </w:tcBorders>
            <w:vAlign w:val="center"/>
          </w:tcPr>
          <w:p w14:paraId="29744A51">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渗透率/m</w:t>
            </w:r>
            <w:r>
              <w:rPr>
                <w:rFonts w:ascii="Times New Roman" w:hAnsi="Times New Roman" w:cs="Times New Roman" w:eastAsiaTheme="minorEastAsia"/>
                <w:sz w:val="15"/>
                <w:szCs w:val="15"/>
                <w:highlight w:val="none"/>
                <w:shd w:val="clear" w:color="auto" w:fill="auto"/>
                <w:vertAlign w:val="superscript"/>
              </w:rPr>
              <w:t>2</w:t>
            </w:r>
          </w:p>
        </w:tc>
        <w:tc>
          <w:tcPr>
            <w:tcW w:w="0" w:type="auto"/>
            <w:tcBorders>
              <w:top w:val="nil"/>
              <w:left w:val="nil"/>
              <w:bottom w:val="nil"/>
              <w:right w:val="nil"/>
            </w:tcBorders>
            <w:vAlign w:val="center"/>
          </w:tcPr>
          <w:p w14:paraId="6D53C7E2">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1.7×10</w:t>
            </w:r>
            <w:r>
              <w:rPr>
                <w:rFonts w:ascii="Times New Roman" w:hAnsi="Times New Roman" w:cs="Times New Roman" w:eastAsiaTheme="minorEastAsia"/>
                <w:sz w:val="15"/>
                <w:szCs w:val="15"/>
                <w:highlight w:val="none"/>
                <w:shd w:val="clear" w:color="auto" w:fill="auto"/>
                <w:vertAlign w:val="superscript"/>
              </w:rPr>
              <w:t>-15</w:t>
            </w:r>
          </w:p>
        </w:tc>
      </w:tr>
      <w:tr w14:paraId="53A8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tcBorders>
              <w:top w:val="nil"/>
              <w:left w:val="nil"/>
              <w:bottom w:val="single" w:color="auto" w:sz="12" w:space="0"/>
              <w:right w:val="nil"/>
            </w:tcBorders>
            <w:vAlign w:val="center"/>
          </w:tcPr>
          <w:p w14:paraId="1A6EFF88">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孔隙度/%</w:t>
            </w:r>
          </w:p>
        </w:tc>
        <w:tc>
          <w:tcPr>
            <w:tcW w:w="0" w:type="auto"/>
            <w:tcBorders>
              <w:top w:val="nil"/>
              <w:left w:val="nil"/>
              <w:bottom w:val="single" w:color="auto" w:sz="12" w:space="0"/>
              <w:right w:val="nil"/>
            </w:tcBorders>
            <w:vAlign w:val="center"/>
          </w:tcPr>
          <w:p w14:paraId="2F4DB868">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17.4</w:t>
            </w:r>
          </w:p>
        </w:tc>
      </w:tr>
    </w:tbl>
    <w:p w14:paraId="4ABE1049">
      <w:pPr>
        <w:pStyle w:val="4"/>
        <w:rPr>
          <w:highlight w:val="none"/>
          <w:shd w:val="clear" w:color="auto" w:fill="auto"/>
        </w:rPr>
      </w:pPr>
      <w:r>
        <w:rPr>
          <w:rFonts w:hint="eastAsia"/>
          <w:highlight w:val="none"/>
          <w:shd w:val="clear" w:color="auto" w:fill="auto"/>
        </w:rPr>
        <w:t>2.2</w:t>
      </w:r>
      <w:r>
        <w:rPr>
          <w:highlight w:val="none"/>
          <w:shd w:val="clear" w:color="auto" w:fill="auto"/>
        </w:rPr>
        <w:t>裂缝</w:t>
      </w:r>
      <w:r>
        <w:rPr>
          <w:rFonts w:hint="eastAsia"/>
          <w:highlight w:val="none"/>
          <w:shd w:val="clear" w:color="auto" w:fill="auto"/>
        </w:rPr>
        <w:t>扩展状况</w:t>
      </w:r>
      <w:r>
        <w:rPr>
          <w:highlight w:val="none"/>
          <w:shd w:val="clear" w:color="auto" w:fill="auto"/>
        </w:rPr>
        <w:t>特征表述</w:t>
      </w:r>
    </w:p>
    <w:p w14:paraId="611A04C3">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裂缝扩展状况使用以下参数表述：TSA（Tension Stimulated Area）为水力压裂过程中由于拉伸应力作用而形成的裂缝面积；SSA（Shear Stimulated Area）指的是由于剪切应力作用在层理面上形成的裂缝面积。</w:t>
      </w:r>
      <w:r>
        <w:rPr>
          <w:rFonts w:hint="eastAsia" w:ascii="Times New Roman" w:hAnsi="Times New Roman" w:cs="Times New Roman"/>
          <w:highlight w:val="none"/>
          <w:shd w:val="clear" w:color="auto" w:fill="auto"/>
        </w:rPr>
        <w:t>采用节理面（Joint）表示层理面</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kern w:val="0"/>
          <w:highlight w:val="none"/>
          <w:shd w:val="clear" w:color="auto" w:fill="auto"/>
          <w:vertAlign w:val="superscript"/>
        </w:rPr>
        <w:t>32</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highlight w:val="none"/>
          <w:shd w:val="clear" w:color="auto" w:fill="auto"/>
        </w:rPr>
        <w:t>，节理面剪切位移场(Joint Shear Displacement Field)表示层理面上裂缝扩展状况。</w:t>
      </w:r>
    </w:p>
    <w:p w14:paraId="7A26AC8D">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在裂缝数量统计中，不考虑缝宽小于0.8 mm的裂缝，将缝宽大于5.2 mm的定义为主裂缝，同时缝宽大于5.2 mm的主裂缝在模型中显示为红色。在层理面上，缝宽大于0.8 mm的裂缝沿最大水平主应力方向，向两端延伸的最远距离，定义为裂缝激活长度；层理面上缝宽大于5.2 mm的裂缝条数，定义为层理面上主裂缝数量。在储层中，</w:t>
      </w:r>
      <w:r>
        <w:rPr>
          <w:rFonts w:hint="eastAsia" w:ascii="Times New Roman" w:hAnsi="Times New Roman" w:cs="Times New Roman"/>
          <w:highlight w:val="none"/>
          <w:shd w:val="clear" w:color="auto" w:fill="auto"/>
        </w:rPr>
        <w:t>以井筒为中心，沿最大水平主应力方向，缝宽大于0.8</w:t>
      </w:r>
      <w:r>
        <w:rPr>
          <w:rFonts w:ascii="Times New Roman" w:hAnsi="Times New Roman" w:cs="Times New Roman"/>
          <w:highlight w:val="none"/>
          <w:shd w:val="clear" w:color="auto" w:fill="auto"/>
        </w:rPr>
        <w:t>mm</w:t>
      </w:r>
      <w:r>
        <w:rPr>
          <w:rFonts w:hint="eastAsia" w:ascii="Times New Roman" w:hAnsi="Times New Roman" w:cs="Times New Roman"/>
          <w:highlight w:val="none"/>
          <w:shd w:val="clear" w:color="auto" w:fill="auto"/>
        </w:rPr>
        <w:t>的裂缝向</w:t>
      </w:r>
      <w:r>
        <w:rPr>
          <w:rFonts w:hint="eastAsia" w:ascii="Times New Roman" w:hAnsi="Times New Roman" w:cs="Times New Roman"/>
          <w:szCs w:val="18"/>
          <w:highlight w:val="none"/>
          <w:shd w:val="clear" w:color="auto" w:fill="auto"/>
        </w:rPr>
        <w:t>两端延伸的最远距离，</w:t>
      </w:r>
      <w:r>
        <w:rPr>
          <w:rFonts w:hint="eastAsia" w:ascii="Times New Roman" w:hAnsi="Times New Roman" w:cs="Times New Roman"/>
          <w:highlight w:val="none"/>
          <w:shd w:val="clear" w:color="auto" w:fill="auto"/>
        </w:rPr>
        <w:t>定义为裂缝扩展宽度。</w:t>
      </w:r>
    </w:p>
    <w:p w14:paraId="2E6B6A63">
      <w:pPr>
        <w:pStyle w:val="3"/>
        <w:spacing w:before="0" w:after="0" w:line="240" w:lineRule="auto"/>
        <w:rPr>
          <w:rFonts w:hint="eastAsia" w:cs="Times New Roman" w:asciiTheme="minorEastAsia" w:hAnsiTheme="minorEastAsia" w:eastAsiaTheme="minorEastAsia"/>
          <w:b w:val="0"/>
          <w:bCs w:val="0"/>
          <w:highlight w:val="none"/>
          <w:shd w:val="clear" w:color="auto" w:fill="auto"/>
        </w:rPr>
      </w:pPr>
      <w:bookmarkStart w:id="18" w:name="bookmark17"/>
      <w:r>
        <w:rPr>
          <w:rFonts w:ascii="Times New Roman" w:hAnsi="Times New Roman" w:cs="Times New Roman" w:eastAsiaTheme="minorEastAsia"/>
          <w:b w:val="0"/>
          <w:bCs w:val="0"/>
          <w:highlight w:val="none"/>
          <w:shd w:val="clear" w:color="auto" w:fill="auto"/>
        </w:rPr>
        <w:t>3</w:t>
      </w:r>
      <w:r>
        <w:rPr>
          <w:rFonts w:hint="eastAsia" w:ascii="宋体" w:hAnsi="宋体" w:eastAsia="宋体" w:cs="Times New Roman"/>
          <w:b w:val="0"/>
          <w:bCs w:val="0"/>
          <w:highlight w:val="none"/>
          <w:shd w:val="clear" w:color="auto" w:fill="auto"/>
        </w:rPr>
        <w:t>模拟结果</w:t>
      </w:r>
      <w:bookmarkEnd w:id="18"/>
    </w:p>
    <w:p w14:paraId="0CA34D79">
      <w:pPr>
        <w:pStyle w:val="4"/>
        <w:rPr>
          <w:highlight w:val="none"/>
          <w:shd w:val="clear" w:color="auto" w:fill="auto"/>
        </w:rPr>
      </w:pPr>
      <w:bookmarkStart w:id="19" w:name="bookmark20"/>
      <w:r>
        <w:rPr>
          <w:rFonts w:hint="eastAsia"/>
          <w:highlight w:val="none"/>
          <w:shd w:val="clear" w:color="auto" w:fill="auto"/>
        </w:rPr>
        <w:t>3.1</w:t>
      </w:r>
      <w:r>
        <w:rPr>
          <w:highlight w:val="none"/>
          <w:shd w:val="clear" w:color="auto" w:fill="auto"/>
        </w:rPr>
        <w:t>压裂液黏度影响</w:t>
      </w:r>
      <w:bookmarkEnd w:id="19"/>
    </w:p>
    <w:p w14:paraId="46CE432F">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当压裂液体积相同，黏度由2 mPa</w:t>
      </w:r>
      <w:r>
        <w:rPr>
          <w:rFonts w:ascii="Times New Roman" w:hAnsi="Times New Roman" w:cs="Times New Roman"/>
          <w:szCs w:val="18"/>
          <w:highlight w:val="none"/>
          <w:shd w:val="clear" w:color="auto" w:fill="auto"/>
        </w:rPr>
        <w:t>·</w:t>
      </w:r>
      <w:r>
        <w:rPr>
          <w:rFonts w:hint="eastAsia" w:ascii="Times New Roman" w:hAnsi="Times New Roman" w:cs="Times New Roman"/>
          <w:szCs w:val="18"/>
          <w:highlight w:val="none"/>
          <w:shd w:val="clear" w:color="auto" w:fill="auto"/>
        </w:rPr>
        <w:t>s增至30 mPa</w:t>
      </w:r>
      <w:r>
        <w:rPr>
          <w:rFonts w:ascii="Times New Roman" w:hAnsi="Times New Roman" w:cs="Times New Roman"/>
          <w:szCs w:val="18"/>
          <w:highlight w:val="none"/>
          <w:shd w:val="clear" w:color="auto" w:fill="auto"/>
        </w:rPr>
        <w:t>·</w:t>
      </w:r>
      <w:r>
        <w:rPr>
          <w:rFonts w:hint="eastAsia" w:ascii="Times New Roman" w:hAnsi="Times New Roman" w:cs="Times New Roman"/>
          <w:szCs w:val="18"/>
          <w:highlight w:val="none"/>
          <w:shd w:val="clear" w:color="auto" w:fill="auto"/>
        </w:rPr>
        <w:t>s时，水力裂缝扩展状况发生较大变化：井筒附近的主裂缝增多，裂缝扩展区域缩小（见图4）；缝宽小于4.4 mm的裂缝数量均减少，且缝宽越小的裂缝数量降幅越大；缝宽大于4.4 mm的裂缝数量均增多，其中主裂缝数量增幅最大（见图5）；TSA由381.9 mm²降至335.7 mm²（见见图6），裂缝高度由21.4 m降至19.8 m，裂缝扩展宽度由20.2 m降至18.6 m（图7）。</w:t>
      </w:r>
    </w:p>
    <w:p w14:paraId="42F302F0">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压裂液黏度增大，层理面上裂缝扩展状况同样发生显著变化：（1）裂缝扩展区域增大，SSA逐渐上升（见图6），但裂缝激活长度逐渐下降（见图7）；（2）裂缝扩展方向由最大水平主应力方向逐渐向最小水平主应力方向偏转（见图8）；（3）主裂缝数量增多，当黏度由10 mPa</w:t>
      </w:r>
      <w:r>
        <w:rPr>
          <w:rFonts w:ascii="Times New Roman" w:hAnsi="Times New Roman" w:cs="Times New Roman"/>
          <w:szCs w:val="18"/>
          <w:highlight w:val="none"/>
          <w:shd w:val="clear" w:color="auto" w:fill="auto"/>
        </w:rPr>
        <w:t>·</w:t>
      </w:r>
      <w:r>
        <w:rPr>
          <w:rFonts w:hint="eastAsia" w:ascii="Times New Roman" w:hAnsi="Times New Roman" w:cs="Times New Roman"/>
          <w:szCs w:val="18"/>
          <w:highlight w:val="none"/>
          <w:shd w:val="clear" w:color="auto" w:fill="auto"/>
        </w:rPr>
        <w:t>s增至20 mPa</w:t>
      </w:r>
      <w:r>
        <w:rPr>
          <w:rFonts w:ascii="Times New Roman" w:hAnsi="Times New Roman" w:cs="Times New Roman"/>
          <w:szCs w:val="18"/>
          <w:highlight w:val="none"/>
          <w:shd w:val="clear" w:color="auto" w:fill="auto"/>
        </w:rPr>
        <w:t>·</w:t>
      </w:r>
      <w:r>
        <w:rPr>
          <w:rFonts w:hint="eastAsia" w:ascii="Times New Roman" w:hAnsi="Times New Roman" w:cs="Times New Roman"/>
          <w:szCs w:val="18"/>
          <w:highlight w:val="none"/>
          <w:shd w:val="clear" w:color="auto" w:fill="auto"/>
        </w:rPr>
        <w:t>s时增幅最大，由47增至196（见图9），表明SSA上升主要与主裂缝数量增加有关。</w:t>
      </w:r>
    </w:p>
    <w:p w14:paraId="7FC48122">
      <w:pPr>
        <w:adjustRightInd w:val="0"/>
        <w:snapToGrid w:val="0"/>
        <w:jc w:val="center"/>
        <w:rPr>
          <w:rFonts w:ascii="Times New Roman" w:hAnsi="Times New Roman" w:cs="Times New Roman"/>
          <w:szCs w:val="21"/>
          <w:highlight w:val="none"/>
          <w:shd w:val="clear" w:color="auto" w:fill="auto"/>
        </w:rPr>
      </w:pPr>
      <w:r>
        <w:rPr>
          <w:rFonts w:ascii="Times New Roman" w:hAnsi="Times New Roman" w:cs="Times New Roman"/>
          <w:szCs w:val="21"/>
          <w:highlight w:val="none"/>
          <w:shd w:val="clear" w:color="auto" w:fill="auto"/>
        </w:rPr>
        <w:drawing>
          <wp:inline distT="0" distB="0" distL="0" distR="0">
            <wp:extent cx="3116580" cy="2490470"/>
            <wp:effectExtent l="0" t="0" r="7620" b="5080"/>
            <wp:docPr id="1364661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66167" name="图片 2"/>
                    <pic:cNvPicPr>
                      <a:picLocks noChangeAspect="1"/>
                    </pic:cNvPicPr>
                  </pic:nvPicPr>
                  <pic:blipFill>
                    <a:blip r:embed="rId70"/>
                    <a:stretch>
                      <a:fillRect/>
                    </a:stretch>
                  </pic:blipFill>
                  <pic:spPr>
                    <a:xfrm>
                      <a:off x="0" y="0"/>
                      <a:ext cx="3130046" cy="2501175"/>
                    </a:xfrm>
                    <a:prstGeom prst="rect">
                      <a:avLst/>
                    </a:prstGeom>
                  </pic:spPr>
                </pic:pic>
              </a:graphicData>
            </a:graphic>
          </wp:inline>
        </w:drawing>
      </w:r>
    </w:p>
    <w:p w14:paraId="309AEE49">
      <w:pPr>
        <w:topLinePunct/>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4</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不同压裂液黏度条件下水力裂缝扩展状况对比</w:t>
      </w:r>
    </w:p>
    <w:p w14:paraId="1912CFB7">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 xml:space="preserve">4 </w:t>
      </w:r>
      <w:r>
        <w:rPr>
          <w:rFonts w:ascii="Times New Roman" w:hAnsi="Times New Roman" w:cs="Times New Roman"/>
          <w:kern w:val="0"/>
          <w:sz w:val="18"/>
          <w:szCs w:val="18"/>
          <w:highlight w:val="none"/>
          <w:shd w:val="clear" w:color="auto" w:fill="auto"/>
        </w:rPr>
        <w:t xml:space="preserve"> Comparison of hydraulic fracture propagation under different fracturing fluid viscosit</w:t>
      </w:r>
      <w:r>
        <w:rPr>
          <w:rFonts w:hint="eastAsia" w:ascii="Times New Roman" w:hAnsi="Times New Roman" w:cs="Times New Roman"/>
          <w:kern w:val="0"/>
          <w:sz w:val="18"/>
          <w:szCs w:val="18"/>
          <w:highlight w:val="none"/>
          <w:shd w:val="clear" w:color="auto" w:fill="auto"/>
        </w:rPr>
        <w:t>ies</w:t>
      </w:r>
    </w:p>
    <w:p w14:paraId="01B7677E">
      <w:pPr>
        <w:adjustRightInd w:val="0"/>
        <w:snapToGrid w:val="0"/>
        <w:jc w:val="center"/>
        <w:rPr>
          <w:rFonts w:ascii="Times New Roman" w:hAnsi="Times New Roman" w:cs="Times New Roman"/>
          <w:szCs w:val="18"/>
          <w:highlight w:val="none"/>
          <w:shd w:val="clear" w:color="auto" w:fill="auto"/>
        </w:rPr>
      </w:pPr>
      <w:r>
        <w:rPr>
          <w:highlight w:val="none"/>
          <w:shd w:val="clear" w:color="auto" w:fill="auto"/>
        </w:rPr>
        <w:drawing>
          <wp:inline distT="0" distB="0" distL="0" distR="0">
            <wp:extent cx="2879725" cy="2099945"/>
            <wp:effectExtent l="0" t="0" r="0" b="0"/>
            <wp:docPr id="10483373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337392" name="图片 1"/>
                    <pic:cNvPicPr>
                      <a:picLocks noChangeAspect="1"/>
                    </pic:cNvPicPr>
                  </pic:nvPicPr>
                  <pic:blipFill>
                    <a:blip r:embed="rId71"/>
                    <a:stretch>
                      <a:fillRect/>
                    </a:stretch>
                  </pic:blipFill>
                  <pic:spPr>
                    <a:xfrm>
                      <a:off x="0" y="0"/>
                      <a:ext cx="2880000" cy="2100404"/>
                    </a:xfrm>
                    <a:prstGeom prst="rect">
                      <a:avLst/>
                    </a:prstGeom>
                  </pic:spPr>
                </pic:pic>
              </a:graphicData>
            </a:graphic>
          </wp:inline>
        </w:drawing>
      </w:r>
    </w:p>
    <w:p w14:paraId="7409EF3D">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5</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不同压裂液黏度条件下各缝宽区间内裂缝数量分布</w:t>
      </w:r>
    </w:p>
    <w:p w14:paraId="3C2BE648">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 xml:space="preserve">5 </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Distribution of fracture numbers across</w:t>
      </w:r>
      <w:r>
        <w:rPr>
          <w:rFonts w:ascii="Times New Roman" w:hAnsi="Times New Roman" w:cs="Times New Roman"/>
          <w:kern w:val="0"/>
          <w:sz w:val="18"/>
          <w:szCs w:val="18"/>
          <w:highlight w:val="none"/>
          <w:shd w:val="clear" w:color="auto" w:fill="auto"/>
        </w:rPr>
        <w:t xml:space="preserve"> different </w:t>
      </w:r>
      <w:r>
        <w:rPr>
          <w:rFonts w:hint="eastAsia" w:ascii="Times New Roman" w:hAnsi="Times New Roman" w:cs="Times New Roman"/>
          <w:kern w:val="0"/>
          <w:sz w:val="18"/>
          <w:szCs w:val="18"/>
          <w:highlight w:val="none"/>
          <w:shd w:val="clear" w:color="auto" w:fill="auto"/>
        </w:rPr>
        <w:t>aperture</w:t>
      </w:r>
      <w:r>
        <w:rPr>
          <w:rFonts w:ascii="Times New Roman" w:hAnsi="Times New Roman" w:cs="Times New Roman"/>
          <w:kern w:val="0"/>
          <w:sz w:val="18"/>
          <w:szCs w:val="18"/>
          <w:highlight w:val="none"/>
          <w:shd w:val="clear" w:color="auto" w:fill="auto"/>
        </w:rPr>
        <w:t xml:space="preserve"> intervals </w:t>
      </w:r>
      <w:r>
        <w:rPr>
          <w:rFonts w:hint="eastAsia" w:ascii="Times New Roman" w:hAnsi="Times New Roman" w:cs="Times New Roman"/>
          <w:kern w:val="0"/>
          <w:sz w:val="18"/>
          <w:szCs w:val="18"/>
          <w:highlight w:val="none"/>
          <w:shd w:val="clear" w:color="auto" w:fill="auto"/>
          <w:lang w:val="en-US" w:eastAsia="zh-CN"/>
        </w:rPr>
        <w:t>with</w:t>
      </w:r>
      <w:r>
        <w:rPr>
          <w:rFonts w:ascii="Times New Roman" w:hAnsi="Times New Roman" w:cs="Times New Roman"/>
          <w:kern w:val="0"/>
          <w:sz w:val="18"/>
          <w:szCs w:val="18"/>
          <w:highlight w:val="none"/>
          <w:shd w:val="clear" w:color="auto" w:fill="auto"/>
        </w:rPr>
        <w:t xml:space="preserve"> different fracturing fluid viscosities</w:t>
      </w:r>
    </w:p>
    <w:p w14:paraId="7B2E30F1">
      <w:pPr>
        <w:adjustRightInd w:val="0"/>
        <w:snapToGrid w:val="0"/>
        <w:jc w:val="center"/>
        <w:rPr>
          <w:rFonts w:ascii="Times New Roman" w:hAnsi="Times New Roman" w:cs="Times New Roman"/>
          <w:kern w:val="0"/>
          <w:sz w:val="18"/>
          <w:szCs w:val="18"/>
          <w:highlight w:val="none"/>
          <w:shd w:val="clear" w:color="auto" w:fill="auto"/>
        </w:rPr>
      </w:pPr>
    </w:p>
    <w:p w14:paraId="378BF79C">
      <w:pPr>
        <w:adjustRightInd w:val="0"/>
        <w:snapToGrid w:val="0"/>
        <w:jc w:val="center"/>
        <w:rPr>
          <w:rFonts w:ascii="Times New Roman" w:hAnsi="Times New Roman" w:cs="Times New Roman"/>
          <w:szCs w:val="18"/>
          <w:highlight w:val="none"/>
          <w:shd w:val="clear" w:color="auto" w:fill="auto"/>
        </w:rPr>
      </w:pPr>
      <w:r>
        <w:rPr>
          <w:highlight w:val="none"/>
          <w:shd w:val="clear" w:color="auto" w:fill="auto"/>
        </w:rPr>
        <w:drawing>
          <wp:inline distT="0" distB="0" distL="0" distR="0">
            <wp:extent cx="2879725" cy="2181225"/>
            <wp:effectExtent l="0" t="0" r="0" b="9525"/>
            <wp:docPr id="9166070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07036" name="图片 1"/>
                    <pic:cNvPicPr>
                      <a:picLocks noChangeAspect="1"/>
                    </pic:cNvPicPr>
                  </pic:nvPicPr>
                  <pic:blipFill>
                    <a:blip r:embed="rId72"/>
                    <a:stretch>
                      <a:fillRect/>
                    </a:stretch>
                  </pic:blipFill>
                  <pic:spPr>
                    <a:xfrm>
                      <a:off x="0" y="0"/>
                      <a:ext cx="2880000" cy="2181829"/>
                    </a:xfrm>
                    <a:prstGeom prst="rect">
                      <a:avLst/>
                    </a:prstGeom>
                  </pic:spPr>
                </pic:pic>
              </a:graphicData>
            </a:graphic>
          </wp:inline>
        </w:drawing>
      </w:r>
    </w:p>
    <w:p w14:paraId="0FA6DB37">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6</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不同压裂液黏度条件下TSA与SSA变化</w:t>
      </w:r>
    </w:p>
    <w:p w14:paraId="0F3481A9">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6</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V</w:t>
      </w:r>
      <w:r>
        <w:rPr>
          <w:rFonts w:ascii="Times New Roman" w:hAnsi="Times New Roman" w:cs="Times New Roman"/>
          <w:kern w:val="0"/>
          <w:sz w:val="18"/>
          <w:szCs w:val="18"/>
          <w:highlight w:val="none"/>
          <w:shd w:val="clear" w:color="auto" w:fill="auto"/>
        </w:rPr>
        <w:t xml:space="preserve">ariations </w:t>
      </w:r>
      <w:r>
        <w:rPr>
          <w:rFonts w:hint="eastAsia" w:ascii="Times New Roman" w:hAnsi="Times New Roman" w:cs="Times New Roman"/>
          <w:kern w:val="0"/>
          <w:sz w:val="18"/>
          <w:szCs w:val="18"/>
          <w:highlight w:val="none"/>
          <w:shd w:val="clear" w:color="auto" w:fill="auto"/>
          <w:lang w:val="en-US" w:eastAsia="zh-CN"/>
        </w:rPr>
        <w:t>in</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lang w:val="en-US" w:eastAsia="zh-CN"/>
        </w:rPr>
        <w:t>TSA</w:t>
      </w:r>
      <w:r>
        <w:rPr>
          <w:rFonts w:ascii="Times New Roman" w:hAnsi="Times New Roman" w:cs="Times New Roman"/>
          <w:kern w:val="0"/>
          <w:sz w:val="18"/>
          <w:szCs w:val="18"/>
          <w:highlight w:val="none"/>
          <w:shd w:val="clear" w:color="auto" w:fill="auto"/>
        </w:rPr>
        <w:t xml:space="preserve"> and </w:t>
      </w:r>
      <w:r>
        <w:rPr>
          <w:rFonts w:hint="eastAsia" w:ascii="Times New Roman" w:hAnsi="Times New Roman" w:cs="Times New Roman"/>
          <w:kern w:val="0"/>
          <w:sz w:val="18"/>
          <w:szCs w:val="18"/>
          <w:highlight w:val="none"/>
          <w:shd w:val="clear" w:color="auto" w:fill="auto"/>
          <w:lang w:val="en-US" w:eastAsia="zh-CN"/>
        </w:rPr>
        <w:t>SSA</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lang w:val="en-US" w:eastAsia="zh-CN"/>
        </w:rPr>
        <w:t>with</w:t>
      </w:r>
      <w:r>
        <w:rPr>
          <w:rFonts w:ascii="Times New Roman" w:hAnsi="Times New Roman" w:cs="Times New Roman"/>
          <w:kern w:val="0"/>
          <w:sz w:val="18"/>
          <w:szCs w:val="18"/>
          <w:highlight w:val="none"/>
          <w:shd w:val="clear" w:color="auto" w:fill="auto"/>
        </w:rPr>
        <w:t xml:space="preserve"> different fracturing fluid viscosities</w:t>
      </w:r>
    </w:p>
    <w:p w14:paraId="6C5ED81B">
      <w:pPr>
        <w:adjustRightInd w:val="0"/>
        <w:snapToGrid w:val="0"/>
        <w:jc w:val="center"/>
        <w:rPr>
          <w:rFonts w:ascii="Times New Roman" w:hAnsi="Times New Roman" w:cs="Times New Roman"/>
          <w:kern w:val="0"/>
          <w:sz w:val="18"/>
          <w:szCs w:val="18"/>
          <w:highlight w:val="none"/>
          <w:shd w:val="clear" w:color="auto" w:fill="auto"/>
        </w:rPr>
      </w:pPr>
    </w:p>
    <w:p w14:paraId="0D9567FE">
      <w:pPr>
        <w:adjustRightInd w:val="0"/>
        <w:snapToGrid w:val="0"/>
        <w:jc w:val="center"/>
        <w:rPr>
          <w:rFonts w:ascii="Times New Roman" w:hAnsi="Times New Roman" w:cs="Times New Roman"/>
          <w:szCs w:val="18"/>
          <w:highlight w:val="none"/>
          <w:shd w:val="clear" w:color="auto" w:fill="auto"/>
        </w:rPr>
      </w:pPr>
      <w:r>
        <w:rPr>
          <w:highlight w:val="none"/>
          <w:shd w:val="clear" w:color="auto" w:fill="auto"/>
        </w:rPr>
        <w:drawing>
          <wp:inline distT="0" distB="0" distL="0" distR="0">
            <wp:extent cx="2879725" cy="2220595"/>
            <wp:effectExtent l="0" t="0" r="0" b="8255"/>
            <wp:docPr id="8255613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61394" name="图片 1"/>
                    <pic:cNvPicPr>
                      <a:picLocks noChangeAspect="1"/>
                    </pic:cNvPicPr>
                  </pic:nvPicPr>
                  <pic:blipFill>
                    <a:blip r:embed="rId73"/>
                    <a:stretch>
                      <a:fillRect/>
                    </a:stretch>
                  </pic:blipFill>
                  <pic:spPr>
                    <a:xfrm>
                      <a:off x="0" y="0"/>
                      <a:ext cx="2880000" cy="2220635"/>
                    </a:xfrm>
                    <a:prstGeom prst="rect">
                      <a:avLst/>
                    </a:prstGeom>
                  </pic:spPr>
                </pic:pic>
              </a:graphicData>
            </a:graphic>
          </wp:inline>
        </w:drawing>
      </w:r>
    </w:p>
    <w:p w14:paraId="37C32935">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7</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不同压裂液黏度条件下裂缝高度、裂缝激活长度和裂缝扩展宽度变化</w:t>
      </w:r>
    </w:p>
    <w:p w14:paraId="551096FE">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7</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 xml:space="preserve"> V</w:t>
      </w:r>
      <w:r>
        <w:rPr>
          <w:rFonts w:ascii="Times New Roman" w:hAnsi="Times New Roman" w:cs="Times New Roman"/>
          <w:kern w:val="0"/>
          <w:sz w:val="18"/>
          <w:szCs w:val="18"/>
          <w:highlight w:val="none"/>
          <w:shd w:val="clear" w:color="auto" w:fill="auto"/>
        </w:rPr>
        <w:t xml:space="preserve">ariations </w:t>
      </w:r>
      <w:r>
        <w:rPr>
          <w:rFonts w:hint="eastAsia" w:ascii="Times New Roman" w:hAnsi="Times New Roman" w:cs="Times New Roman"/>
          <w:kern w:val="0"/>
          <w:sz w:val="18"/>
          <w:szCs w:val="18"/>
          <w:highlight w:val="none"/>
          <w:shd w:val="clear" w:color="auto" w:fill="auto"/>
          <w:lang w:val="en-US" w:eastAsia="zh-CN"/>
        </w:rPr>
        <w:t>in</w:t>
      </w:r>
      <w:r>
        <w:rPr>
          <w:rFonts w:ascii="Times New Roman" w:hAnsi="Times New Roman" w:cs="Times New Roman"/>
          <w:kern w:val="0"/>
          <w:sz w:val="18"/>
          <w:szCs w:val="18"/>
          <w:highlight w:val="none"/>
          <w:shd w:val="clear" w:color="auto" w:fill="auto"/>
        </w:rPr>
        <w:t xml:space="preserve"> fracture height, fracture activation length</w:t>
      </w:r>
      <w:r>
        <w:rPr>
          <w:rFonts w:hint="eastAsia" w:ascii="Times New Roman" w:hAnsi="Times New Roman" w:cs="Times New Roman"/>
          <w:kern w:val="0"/>
          <w:sz w:val="18"/>
          <w:szCs w:val="18"/>
          <w:highlight w:val="none"/>
          <w:shd w:val="clear" w:color="auto" w:fill="auto"/>
          <w:lang w:val="en-US" w:eastAsia="zh-CN"/>
        </w:rPr>
        <w:t xml:space="preserve">, </w:t>
      </w:r>
      <w:r>
        <w:rPr>
          <w:rFonts w:ascii="Times New Roman" w:hAnsi="Times New Roman" w:cs="Times New Roman"/>
          <w:kern w:val="0"/>
          <w:sz w:val="18"/>
          <w:szCs w:val="18"/>
          <w:highlight w:val="none"/>
          <w:shd w:val="clear" w:color="auto" w:fill="auto"/>
        </w:rPr>
        <w:t>and fracture propagation width with different fracturing fluid viscosities</w:t>
      </w:r>
    </w:p>
    <w:p w14:paraId="420A721C">
      <w:pPr>
        <w:adjustRightInd w:val="0"/>
        <w:snapToGrid w:val="0"/>
        <w:jc w:val="center"/>
        <w:rPr>
          <w:rFonts w:ascii="Times New Roman" w:hAnsi="Times New Roman" w:cs="Times New Roman"/>
          <w:szCs w:val="18"/>
          <w:highlight w:val="none"/>
          <w:shd w:val="clear" w:color="auto" w:fill="auto"/>
        </w:rPr>
      </w:pPr>
      <w:r>
        <w:rPr>
          <w:rFonts w:ascii="Times New Roman" w:hAnsi="Times New Roman" w:cs="Times New Roman"/>
          <w:szCs w:val="18"/>
          <w:highlight w:val="none"/>
          <w:shd w:val="clear" w:color="auto" w:fill="auto"/>
        </w:rPr>
        <w:drawing>
          <wp:inline distT="0" distB="0" distL="0" distR="0">
            <wp:extent cx="3399155" cy="3023870"/>
            <wp:effectExtent l="0" t="0" r="0" b="0"/>
            <wp:docPr id="5052660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66017" name="图片 3"/>
                    <pic:cNvPicPr>
                      <a:picLocks noChangeAspect="1"/>
                    </pic:cNvPicPr>
                  </pic:nvPicPr>
                  <pic:blipFill>
                    <a:blip r:embed="rId74"/>
                    <a:stretch>
                      <a:fillRect/>
                    </a:stretch>
                  </pic:blipFill>
                  <pic:spPr>
                    <a:xfrm>
                      <a:off x="0" y="0"/>
                      <a:ext cx="3408087" cy="3032099"/>
                    </a:xfrm>
                    <a:prstGeom prst="rect">
                      <a:avLst/>
                    </a:prstGeom>
                  </pic:spPr>
                </pic:pic>
              </a:graphicData>
            </a:graphic>
          </wp:inline>
        </w:drawing>
      </w:r>
    </w:p>
    <w:p w14:paraId="25C883CD">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8</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不同压裂液黏度条件下层理面上的水力裂缝扩展状况</w:t>
      </w:r>
    </w:p>
    <w:p w14:paraId="769C86F7">
      <w:pPr>
        <w:adjustRightInd w:val="0"/>
        <w:snapToGrid w:val="0"/>
        <w:jc w:val="center"/>
        <w:rPr>
          <w:rFonts w:ascii="Times New Roman" w:hAnsi="Times New Roman" w:cs="Times New Roman"/>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8</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 xml:space="preserve"> </w:t>
      </w:r>
      <w:r>
        <w:rPr>
          <w:rFonts w:ascii="Times New Roman" w:hAnsi="Times New Roman" w:cs="Times New Roman"/>
          <w:kern w:val="0"/>
          <w:sz w:val="18"/>
          <w:szCs w:val="18"/>
          <w:highlight w:val="none"/>
          <w:shd w:val="clear" w:color="auto" w:fill="auto"/>
        </w:rPr>
        <w:t xml:space="preserve">Hydraulic fracture propagation on bedding planes </w:t>
      </w:r>
      <w:r>
        <w:rPr>
          <w:rFonts w:hint="eastAsia" w:ascii="Times New Roman" w:hAnsi="Times New Roman" w:cs="Times New Roman"/>
          <w:kern w:val="0"/>
          <w:sz w:val="18"/>
          <w:szCs w:val="18"/>
          <w:highlight w:val="none"/>
          <w:shd w:val="clear" w:color="auto" w:fill="auto"/>
          <w:lang w:val="en-US" w:eastAsia="zh-CN"/>
        </w:rPr>
        <w:t>with</w:t>
      </w:r>
      <w:r>
        <w:rPr>
          <w:rFonts w:ascii="Times New Roman" w:hAnsi="Times New Roman" w:cs="Times New Roman"/>
          <w:kern w:val="0"/>
          <w:sz w:val="18"/>
          <w:szCs w:val="18"/>
          <w:highlight w:val="none"/>
          <w:shd w:val="clear" w:color="auto" w:fill="auto"/>
        </w:rPr>
        <w:t xml:space="preserve"> different fracturing fluid viscosities</w:t>
      </w:r>
      <w:r>
        <w:rPr>
          <w:rFonts w:hint="eastAsia" w:ascii="Times New Roman" w:hAnsi="Times New Roman" w:cs="Times New Roman"/>
          <w:kern w:val="0"/>
          <w:sz w:val="18"/>
          <w:szCs w:val="18"/>
          <w:highlight w:val="none"/>
          <w:shd w:val="clear" w:color="auto" w:fill="auto"/>
        </w:rPr>
        <w:t xml:space="preserve"> </w:t>
      </w:r>
      <w:r>
        <w:rPr>
          <w:highlight w:val="none"/>
          <w:shd w:val="clear" w:color="auto" w:fill="auto"/>
        </w:rPr>
        <w:drawing>
          <wp:inline distT="0" distB="0" distL="0" distR="0">
            <wp:extent cx="2879725" cy="2122170"/>
            <wp:effectExtent l="0" t="0" r="0" b="0"/>
            <wp:docPr id="16327144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14467" name="图片 1"/>
                    <pic:cNvPicPr>
                      <a:picLocks noChangeAspect="1"/>
                    </pic:cNvPicPr>
                  </pic:nvPicPr>
                  <pic:blipFill>
                    <a:blip r:embed="rId75"/>
                    <a:stretch>
                      <a:fillRect/>
                    </a:stretch>
                  </pic:blipFill>
                  <pic:spPr>
                    <a:xfrm>
                      <a:off x="0" y="0"/>
                      <a:ext cx="2880000" cy="2122233"/>
                    </a:xfrm>
                    <a:prstGeom prst="rect">
                      <a:avLst/>
                    </a:prstGeom>
                  </pic:spPr>
                </pic:pic>
              </a:graphicData>
            </a:graphic>
          </wp:inline>
        </w:drawing>
      </w:r>
    </w:p>
    <w:p w14:paraId="6DF2A80A">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9</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不同压裂液黏度条件下层理面上主裂缝数量变化</w:t>
      </w:r>
    </w:p>
    <w:p w14:paraId="2FCC0C8E">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9</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 xml:space="preserve"> Variations in number of main fractures on bedding planes </w:t>
      </w:r>
      <w:r>
        <w:rPr>
          <w:rFonts w:hint="eastAsia" w:ascii="Times New Roman" w:hAnsi="Times New Roman" w:cs="Times New Roman"/>
          <w:kern w:val="0"/>
          <w:sz w:val="18"/>
          <w:szCs w:val="18"/>
          <w:highlight w:val="none"/>
          <w:shd w:val="clear" w:color="auto" w:fill="auto"/>
          <w:lang w:val="en-US" w:eastAsia="zh-CN"/>
        </w:rPr>
        <w:t>with</w:t>
      </w:r>
      <w:r>
        <w:rPr>
          <w:rFonts w:hint="eastAsia" w:ascii="Times New Roman" w:hAnsi="Times New Roman" w:cs="Times New Roman"/>
          <w:kern w:val="0"/>
          <w:sz w:val="18"/>
          <w:szCs w:val="18"/>
          <w:highlight w:val="none"/>
          <w:shd w:val="clear" w:color="auto" w:fill="auto"/>
        </w:rPr>
        <w:t xml:space="preserve"> different fracturing fluid viscosities</w:t>
      </w:r>
    </w:p>
    <w:p w14:paraId="39551E76">
      <w:pPr>
        <w:pStyle w:val="4"/>
        <w:rPr>
          <w:highlight w:val="none"/>
          <w:shd w:val="clear" w:color="auto" w:fill="auto"/>
        </w:rPr>
      </w:pPr>
      <w:r>
        <w:rPr>
          <w:rFonts w:hint="eastAsia"/>
          <w:highlight w:val="none"/>
          <w:shd w:val="clear" w:color="auto" w:fill="auto"/>
        </w:rPr>
        <w:t>3.2</w:t>
      </w:r>
      <w:r>
        <w:rPr>
          <w:highlight w:val="none"/>
          <w:shd w:val="clear" w:color="auto" w:fill="auto"/>
        </w:rPr>
        <w:t>注入排量影响</w:t>
      </w:r>
    </w:p>
    <w:p w14:paraId="681C438C">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当注入压裂液体积和黏度保持不变，排量由1.8 m³</w:t>
      </w:r>
      <w:r>
        <w:rPr>
          <w:rFonts w:ascii="Times New Roman" w:hAnsi="Times New Roman" w:cs="Times New Roman"/>
          <w:szCs w:val="18"/>
          <w:highlight w:val="none"/>
          <w:shd w:val="clear" w:color="auto" w:fill="auto"/>
        </w:rPr>
        <w:t>/min</w:t>
      </w:r>
      <w:r>
        <w:rPr>
          <w:rFonts w:hint="eastAsia" w:ascii="Times New Roman" w:hAnsi="Times New Roman" w:cs="Times New Roman"/>
          <w:szCs w:val="18"/>
          <w:highlight w:val="none"/>
          <w:shd w:val="clear" w:color="auto" w:fill="auto"/>
        </w:rPr>
        <w:t>增至5.4 m³</w:t>
      </w:r>
      <w:r>
        <w:rPr>
          <w:rFonts w:ascii="Times New Roman" w:hAnsi="Times New Roman" w:cs="Times New Roman"/>
          <w:szCs w:val="18"/>
          <w:highlight w:val="none"/>
          <w:shd w:val="clear" w:color="auto" w:fill="auto"/>
        </w:rPr>
        <w:t>/min</w:t>
      </w:r>
      <w:r>
        <w:rPr>
          <w:rFonts w:hint="eastAsia" w:ascii="Times New Roman" w:hAnsi="Times New Roman" w:cs="Times New Roman"/>
          <w:szCs w:val="18"/>
          <w:highlight w:val="none"/>
          <w:shd w:val="clear" w:color="auto" w:fill="auto"/>
        </w:rPr>
        <w:t>时，裂缝扩展状况发生的变化有：井筒附近的主裂缝所在区域扩大（见图10），</w:t>
      </w:r>
      <w:bookmarkStart w:id="20" w:name="bookmark23"/>
      <w:r>
        <w:rPr>
          <w:rFonts w:hint="eastAsia" w:ascii="Times New Roman" w:hAnsi="Times New Roman" w:cs="Times New Roman"/>
          <w:szCs w:val="18"/>
          <w:highlight w:val="none"/>
          <w:shd w:val="clear" w:color="auto" w:fill="auto"/>
        </w:rPr>
        <w:t>缝宽小于3.6 mm的裂缝数量均增多</w:t>
      </w:r>
      <w:bookmarkEnd w:id="20"/>
      <w:r>
        <w:rPr>
          <w:rFonts w:hint="eastAsia" w:ascii="Times New Roman" w:hAnsi="Times New Roman" w:cs="Times New Roman"/>
          <w:szCs w:val="18"/>
          <w:highlight w:val="none"/>
          <w:shd w:val="clear" w:color="auto" w:fill="auto"/>
        </w:rPr>
        <w:t>，其中主裂缝数量增幅最大；</w:t>
      </w:r>
      <w:bookmarkStart w:id="21" w:name="bookmark24"/>
      <w:r>
        <w:rPr>
          <w:rFonts w:hint="eastAsia" w:ascii="Times New Roman" w:hAnsi="Times New Roman" w:cs="Times New Roman"/>
          <w:szCs w:val="18"/>
          <w:highlight w:val="none"/>
          <w:shd w:val="clear" w:color="auto" w:fill="auto"/>
        </w:rPr>
        <w:t>缝宽小于3.6 mm的裂缝数量均减少</w:t>
      </w:r>
      <w:bookmarkEnd w:id="21"/>
      <w:r>
        <w:rPr>
          <w:rFonts w:hint="eastAsia" w:ascii="Times New Roman" w:hAnsi="Times New Roman" w:cs="Times New Roman"/>
          <w:szCs w:val="18"/>
          <w:highlight w:val="none"/>
          <w:shd w:val="clear" w:color="auto" w:fill="auto"/>
        </w:rPr>
        <w:t>，其中缝宽区间[0.8 mm, 1.2 mm]内的裂缝数量减幅最大（见图11）；裂缝扩展区域收缩，TSA、裂缝高度和裂缝扩展宽度均降低，当排量由3.0 m³</w:t>
      </w:r>
      <w:r>
        <w:rPr>
          <w:rFonts w:ascii="Times New Roman" w:hAnsi="Times New Roman" w:cs="Times New Roman"/>
          <w:szCs w:val="18"/>
          <w:highlight w:val="none"/>
          <w:shd w:val="clear" w:color="auto" w:fill="auto"/>
        </w:rPr>
        <w:t>/min</w:t>
      </w:r>
      <w:r>
        <w:rPr>
          <w:rFonts w:hint="eastAsia" w:ascii="Times New Roman" w:hAnsi="Times New Roman" w:cs="Times New Roman"/>
          <w:szCs w:val="18"/>
          <w:highlight w:val="none"/>
          <w:shd w:val="clear" w:color="auto" w:fill="auto"/>
        </w:rPr>
        <w:t>增至4.2</w:t>
      </w:r>
      <w:bookmarkStart w:id="22" w:name="OLE_LINK1"/>
      <w:r>
        <w:rPr>
          <w:rFonts w:hint="eastAsia" w:ascii="Times New Roman" w:hAnsi="Times New Roman" w:cs="Times New Roman"/>
          <w:szCs w:val="18"/>
          <w:highlight w:val="none"/>
          <w:shd w:val="clear" w:color="auto" w:fill="auto"/>
        </w:rPr>
        <w:t xml:space="preserve"> m³</w:t>
      </w:r>
      <w:r>
        <w:rPr>
          <w:rFonts w:ascii="Times New Roman" w:hAnsi="Times New Roman" w:cs="Times New Roman"/>
          <w:szCs w:val="18"/>
          <w:highlight w:val="none"/>
          <w:shd w:val="clear" w:color="auto" w:fill="auto"/>
        </w:rPr>
        <w:t>/min</w:t>
      </w:r>
      <w:bookmarkEnd w:id="22"/>
      <w:r>
        <w:rPr>
          <w:rFonts w:hint="eastAsia" w:ascii="Times New Roman" w:hAnsi="Times New Roman" w:cs="Times New Roman"/>
          <w:szCs w:val="18"/>
          <w:highlight w:val="none"/>
          <w:shd w:val="clear" w:color="auto" w:fill="auto"/>
        </w:rPr>
        <w:t>时裂缝高度和裂缝扩展宽度变化最为明显，分别由27.5 m降至26.0 m、由25.3 m降至24.4 m（见图12、13）。</w:t>
      </w:r>
    </w:p>
    <w:p w14:paraId="49B5EB03">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随着注入排量增加，层理面上裂缝扩展状况发生以下变化：（1）SSA逐渐上升（见图12），但裂缝激活长度逐渐减小（见图13）；（2）裂缝扩展方向由最大水平主应力方向逐渐向最小水平主应力方向偏转，且发生偏转的裂缝增多并集中于井筒附近（见图14）</w:t>
      </w:r>
      <w:bookmarkStart w:id="23" w:name="bookmark33"/>
      <w:r>
        <w:rPr>
          <w:rFonts w:hint="eastAsia" w:ascii="Times New Roman" w:hAnsi="Times New Roman" w:cs="Times New Roman"/>
          <w:szCs w:val="18"/>
          <w:highlight w:val="none"/>
          <w:shd w:val="clear" w:color="auto" w:fill="auto"/>
        </w:rPr>
        <w:t>；（2）主裂缝数量增加</w:t>
      </w:r>
      <w:bookmarkEnd w:id="23"/>
      <w:r>
        <w:rPr>
          <w:rFonts w:hint="eastAsia" w:ascii="Times New Roman" w:hAnsi="Times New Roman" w:cs="Times New Roman"/>
          <w:szCs w:val="18"/>
          <w:highlight w:val="none"/>
          <w:shd w:val="clear" w:color="auto" w:fill="auto"/>
        </w:rPr>
        <w:t>，当排量由3.0 m³</w:t>
      </w:r>
      <w:r>
        <w:rPr>
          <w:rFonts w:ascii="Times New Roman" w:hAnsi="Times New Roman" w:cs="Times New Roman"/>
          <w:szCs w:val="18"/>
          <w:highlight w:val="none"/>
          <w:shd w:val="clear" w:color="auto" w:fill="auto"/>
        </w:rPr>
        <w:t>/min</w:t>
      </w:r>
      <w:r>
        <w:rPr>
          <w:rFonts w:hint="eastAsia" w:ascii="Times New Roman" w:hAnsi="Times New Roman" w:cs="Times New Roman"/>
          <w:szCs w:val="18"/>
          <w:highlight w:val="none"/>
          <w:shd w:val="clear" w:color="auto" w:fill="auto"/>
        </w:rPr>
        <w:t>增至4.2 m³</w:t>
      </w:r>
      <w:r>
        <w:rPr>
          <w:rFonts w:ascii="Times New Roman" w:hAnsi="Times New Roman" w:cs="Times New Roman"/>
          <w:szCs w:val="18"/>
          <w:highlight w:val="none"/>
          <w:shd w:val="clear" w:color="auto" w:fill="auto"/>
        </w:rPr>
        <w:t>/min</w:t>
      </w:r>
      <w:r>
        <w:rPr>
          <w:rFonts w:hint="eastAsia" w:ascii="Times New Roman" w:hAnsi="Times New Roman" w:cs="Times New Roman"/>
          <w:szCs w:val="18"/>
          <w:highlight w:val="none"/>
          <w:shd w:val="clear" w:color="auto" w:fill="auto"/>
        </w:rPr>
        <w:t>时增幅最多，由88条增至169条（见图15），表明SSA上升与主裂缝数量增多有关。</w:t>
      </w:r>
    </w:p>
    <w:p w14:paraId="18937588">
      <w:pPr>
        <w:adjustRightInd w:val="0"/>
        <w:snapToGrid w:val="0"/>
        <w:jc w:val="center"/>
        <w:rPr>
          <w:rFonts w:ascii="Times New Roman" w:hAnsi="Times New Roman" w:eastAsia="黑体" w:cs="Times New Roman"/>
          <w:b/>
          <w:sz w:val="24"/>
          <w:szCs w:val="28"/>
          <w:highlight w:val="none"/>
          <w:shd w:val="clear" w:color="auto" w:fill="auto"/>
        </w:rPr>
      </w:pPr>
      <w:r>
        <w:rPr>
          <w:rFonts w:ascii="Times New Roman" w:hAnsi="Times New Roman" w:eastAsia="黑体" w:cs="Times New Roman"/>
          <w:b/>
          <w:sz w:val="24"/>
          <w:szCs w:val="28"/>
          <w:highlight w:val="none"/>
          <w:shd w:val="clear" w:color="auto" w:fill="auto"/>
        </w:rPr>
        <w:drawing>
          <wp:inline distT="0" distB="0" distL="0" distR="0">
            <wp:extent cx="3324860" cy="2938145"/>
            <wp:effectExtent l="0" t="0" r="8890" b="0"/>
            <wp:docPr id="20032051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05138" name="图片 4"/>
                    <pic:cNvPicPr>
                      <a:picLocks noChangeAspect="1"/>
                    </pic:cNvPicPr>
                  </pic:nvPicPr>
                  <pic:blipFill>
                    <a:blip r:embed="rId76"/>
                    <a:stretch>
                      <a:fillRect/>
                    </a:stretch>
                  </pic:blipFill>
                  <pic:spPr>
                    <a:xfrm>
                      <a:off x="0" y="0"/>
                      <a:ext cx="3333169" cy="2945798"/>
                    </a:xfrm>
                    <a:prstGeom prst="rect">
                      <a:avLst/>
                    </a:prstGeom>
                  </pic:spPr>
                </pic:pic>
              </a:graphicData>
            </a:graphic>
          </wp:inline>
        </w:drawing>
      </w:r>
    </w:p>
    <w:p w14:paraId="6C10AE62">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10</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不同注入排量条件下水力裂缝扩展状况对比</w:t>
      </w:r>
    </w:p>
    <w:p w14:paraId="56FEC67C">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Fig.1</w:t>
      </w:r>
      <w:r>
        <w:rPr>
          <w:rFonts w:hint="eastAsia" w:ascii="Times New Roman" w:hAnsi="Times New Roman" w:cs="Times New Roman"/>
          <w:kern w:val="0"/>
          <w:sz w:val="18"/>
          <w:szCs w:val="18"/>
          <w:highlight w:val="none"/>
          <w:shd w:val="clear" w:color="auto" w:fill="auto"/>
        </w:rPr>
        <w:t>0</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 xml:space="preserve"> </w:t>
      </w:r>
      <w:r>
        <w:rPr>
          <w:rFonts w:ascii="Times New Roman" w:hAnsi="Times New Roman" w:cs="Times New Roman"/>
          <w:kern w:val="0"/>
          <w:sz w:val="18"/>
          <w:szCs w:val="18"/>
          <w:highlight w:val="none"/>
          <w:shd w:val="clear" w:color="auto" w:fill="auto"/>
        </w:rPr>
        <w:t>Comparison of hydraulic fracture propagation under different injection rates</w:t>
      </w:r>
    </w:p>
    <w:p w14:paraId="071157A5">
      <w:pPr>
        <w:adjustRightInd w:val="0"/>
        <w:snapToGrid w:val="0"/>
        <w:rPr>
          <w:rFonts w:ascii="Times New Roman" w:hAnsi="Times New Roman" w:eastAsia="黑体" w:cs="Times New Roman"/>
          <w:b/>
          <w:sz w:val="24"/>
          <w:szCs w:val="28"/>
          <w:highlight w:val="none"/>
          <w:shd w:val="clear" w:color="auto" w:fill="auto"/>
        </w:rPr>
      </w:pPr>
    </w:p>
    <w:p w14:paraId="3F5C0B31">
      <w:pPr>
        <w:adjustRightInd w:val="0"/>
        <w:snapToGrid w:val="0"/>
        <w:jc w:val="center"/>
        <w:rPr>
          <w:rFonts w:ascii="Times New Roman" w:hAnsi="Times New Roman" w:eastAsia="黑体" w:cs="Times New Roman"/>
          <w:b/>
          <w:sz w:val="24"/>
          <w:szCs w:val="28"/>
          <w:highlight w:val="none"/>
          <w:shd w:val="clear" w:color="auto" w:fill="auto"/>
        </w:rPr>
      </w:pPr>
      <w:r>
        <w:rPr>
          <w:highlight w:val="none"/>
          <w:shd w:val="clear" w:color="auto" w:fill="auto"/>
        </w:rPr>
        <w:drawing>
          <wp:inline distT="0" distB="0" distL="0" distR="0">
            <wp:extent cx="2879725" cy="2104390"/>
            <wp:effectExtent l="0" t="0" r="0" b="0"/>
            <wp:docPr id="14877014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01423" name="图片 1"/>
                    <pic:cNvPicPr>
                      <a:picLocks noChangeAspect="1"/>
                    </pic:cNvPicPr>
                  </pic:nvPicPr>
                  <pic:blipFill>
                    <a:blip r:embed="rId77"/>
                    <a:stretch>
                      <a:fillRect/>
                    </a:stretch>
                  </pic:blipFill>
                  <pic:spPr>
                    <a:xfrm>
                      <a:off x="0" y="0"/>
                      <a:ext cx="2880000" cy="2104562"/>
                    </a:xfrm>
                    <a:prstGeom prst="rect">
                      <a:avLst/>
                    </a:prstGeom>
                  </pic:spPr>
                </pic:pic>
              </a:graphicData>
            </a:graphic>
          </wp:inline>
        </w:drawing>
      </w:r>
    </w:p>
    <w:p w14:paraId="49261DC2">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11</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不同注入排量条件下各缝宽区间裂缝数量分布</w:t>
      </w:r>
    </w:p>
    <w:p w14:paraId="565075D7">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 xml:space="preserve">11 </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lang w:val="en-US" w:eastAsia="zh-CN"/>
        </w:rPr>
        <w:t>Distribution of f</w:t>
      </w:r>
      <w:r>
        <w:rPr>
          <w:rFonts w:ascii="Times New Roman" w:hAnsi="Times New Roman" w:cs="Times New Roman"/>
          <w:kern w:val="0"/>
          <w:sz w:val="18"/>
          <w:szCs w:val="18"/>
          <w:highlight w:val="none"/>
          <w:shd w:val="clear" w:color="auto" w:fill="auto"/>
        </w:rPr>
        <w:t>racture number</w:t>
      </w:r>
      <w:r>
        <w:rPr>
          <w:rFonts w:hint="eastAsia" w:ascii="Times New Roman" w:hAnsi="Times New Roman" w:cs="Times New Roman"/>
          <w:kern w:val="0"/>
          <w:sz w:val="18"/>
          <w:szCs w:val="18"/>
          <w:highlight w:val="none"/>
          <w:shd w:val="clear" w:color="auto" w:fill="auto"/>
          <w:lang w:val="en-US" w:eastAsia="zh-CN"/>
        </w:rPr>
        <w:t>s</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lang w:val="en-US" w:eastAsia="zh-CN"/>
        </w:rPr>
        <w:t>across</w:t>
      </w:r>
      <w:r>
        <w:rPr>
          <w:rFonts w:ascii="Times New Roman" w:hAnsi="Times New Roman" w:cs="Times New Roman"/>
          <w:kern w:val="0"/>
          <w:sz w:val="18"/>
          <w:szCs w:val="18"/>
          <w:highlight w:val="none"/>
          <w:shd w:val="clear" w:color="auto" w:fill="auto"/>
        </w:rPr>
        <w:t xml:space="preserve"> different </w:t>
      </w:r>
      <w:r>
        <w:rPr>
          <w:rFonts w:hint="eastAsia" w:ascii="Times New Roman" w:hAnsi="Times New Roman" w:cs="Times New Roman"/>
          <w:kern w:val="0"/>
          <w:sz w:val="18"/>
          <w:szCs w:val="18"/>
          <w:highlight w:val="none"/>
          <w:shd w:val="clear" w:color="auto" w:fill="auto"/>
        </w:rPr>
        <w:t>aperture</w:t>
      </w:r>
      <w:r>
        <w:rPr>
          <w:rFonts w:ascii="Times New Roman" w:hAnsi="Times New Roman" w:cs="Times New Roman"/>
          <w:kern w:val="0"/>
          <w:sz w:val="18"/>
          <w:szCs w:val="18"/>
          <w:highlight w:val="none"/>
          <w:shd w:val="clear" w:color="auto" w:fill="auto"/>
        </w:rPr>
        <w:t xml:space="preserve"> intervals under different injection rates</w:t>
      </w:r>
    </w:p>
    <w:p w14:paraId="58C01DC1">
      <w:pPr>
        <w:autoSpaceDE w:val="0"/>
        <w:autoSpaceDN w:val="0"/>
        <w:adjustRightInd w:val="0"/>
        <w:snapToGrid w:val="0"/>
        <w:jc w:val="center"/>
        <w:rPr>
          <w:rFonts w:ascii="Times New Roman" w:hAnsi="Times New Roman" w:eastAsia="黑体" w:cs="Times New Roman"/>
          <w:kern w:val="0"/>
          <w:sz w:val="18"/>
          <w:szCs w:val="18"/>
          <w:highlight w:val="none"/>
          <w:shd w:val="clear" w:color="auto" w:fill="auto"/>
        </w:rPr>
      </w:pPr>
      <w:r>
        <w:rPr>
          <w:highlight w:val="none"/>
          <w:shd w:val="clear" w:color="auto" w:fill="auto"/>
        </w:rPr>
        <w:drawing>
          <wp:inline distT="0" distB="0" distL="0" distR="0">
            <wp:extent cx="2879725" cy="2140585"/>
            <wp:effectExtent l="0" t="0" r="0" b="0"/>
            <wp:docPr id="11599279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927952" name="图片 1"/>
                    <pic:cNvPicPr>
                      <a:picLocks noChangeAspect="1"/>
                    </pic:cNvPicPr>
                  </pic:nvPicPr>
                  <pic:blipFill>
                    <a:blip r:embed="rId78"/>
                    <a:stretch>
                      <a:fillRect/>
                    </a:stretch>
                  </pic:blipFill>
                  <pic:spPr>
                    <a:xfrm>
                      <a:off x="0" y="0"/>
                      <a:ext cx="2880000" cy="2140943"/>
                    </a:xfrm>
                    <a:prstGeom prst="rect">
                      <a:avLst/>
                    </a:prstGeom>
                  </pic:spPr>
                </pic:pic>
              </a:graphicData>
            </a:graphic>
          </wp:inline>
        </w:drawing>
      </w:r>
    </w:p>
    <w:p w14:paraId="5D426BB9">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bookmarkStart w:id="24" w:name="_Hlk201074188"/>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12</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不同注入排量条件下TSA和SSA变化</w:t>
      </w:r>
    </w:p>
    <w:p w14:paraId="582B86A6">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12</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V</w:t>
      </w:r>
      <w:r>
        <w:rPr>
          <w:rFonts w:ascii="Times New Roman" w:hAnsi="Times New Roman" w:cs="Times New Roman"/>
          <w:kern w:val="0"/>
          <w:sz w:val="18"/>
          <w:szCs w:val="18"/>
          <w:highlight w:val="none"/>
          <w:shd w:val="clear" w:color="auto" w:fill="auto"/>
        </w:rPr>
        <w:t>ariation</w:t>
      </w:r>
      <w:r>
        <w:rPr>
          <w:rFonts w:hint="eastAsia" w:ascii="Times New Roman" w:hAnsi="Times New Roman" w:cs="Times New Roman"/>
          <w:kern w:val="0"/>
          <w:sz w:val="18"/>
          <w:szCs w:val="18"/>
          <w:highlight w:val="none"/>
          <w:shd w:val="clear" w:color="auto" w:fill="auto"/>
        </w:rPr>
        <w:t>s</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lang w:val="en-US" w:eastAsia="zh-CN"/>
        </w:rPr>
        <w:t>in TSA</w:t>
      </w:r>
      <w:r>
        <w:rPr>
          <w:rFonts w:ascii="Times New Roman" w:hAnsi="Times New Roman" w:cs="Times New Roman"/>
          <w:kern w:val="0"/>
          <w:sz w:val="18"/>
          <w:szCs w:val="18"/>
          <w:highlight w:val="none"/>
          <w:shd w:val="clear" w:color="auto" w:fill="auto"/>
        </w:rPr>
        <w:t xml:space="preserve"> and </w:t>
      </w:r>
      <w:r>
        <w:rPr>
          <w:rFonts w:hint="eastAsia" w:ascii="Times New Roman" w:hAnsi="Times New Roman" w:cs="Times New Roman"/>
          <w:kern w:val="0"/>
          <w:sz w:val="18"/>
          <w:szCs w:val="18"/>
          <w:highlight w:val="none"/>
          <w:shd w:val="clear" w:color="auto" w:fill="auto"/>
          <w:lang w:val="en-US" w:eastAsia="zh-CN"/>
        </w:rPr>
        <w:t>SSA</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lang w:val="en-US" w:eastAsia="zh-CN"/>
        </w:rPr>
        <w:t>under</w:t>
      </w:r>
      <w:r>
        <w:rPr>
          <w:rFonts w:ascii="Times New Roman" w:hAnsi="Times New Roman" w:cs="Times New Roman"/>
          <w:kern w:val="0"/>
          <w:sz w:val="18"/>
          <w:szCs w:val="18"/>
          <w:highlight w:val="none"/>
          <w:shd w:val="clear" w:color="auto" w:fill="auto"/>
        </w:rPr>
        <w:t xml:space="preserve"> different injection rates </w:t>
      </w:r>
      <w:bookmarkEnd w:id="24"/>
    </w:p>
    <w:p w14:paraId="18D98478">
      <w:pPr>
        <w:adjustRightInd w:val="0"/>
        <w:snapToGrid w:val="0"/>
        <w:rPr>
          <w:rFonts w:ascii="Times New Roman" w:hAnsi="Times New Roman" w:eastAsia="黑体" w:cs="Times New Roman"/>
          <w:b/>
          <w:sz w:val="24"/>
          <w:szCs w:val="28"/>
          <w:highlight w:val="none"/>
          <w:shd w:val="clear" w:color="auto" w:fill="auto"/>
        </w:rPr>
      </w:pPr>
    </w:p>
    <w:p w14:paraId="6BBBB43A">
      <w:pPr>
        <w:adjustRightInd w:val="0"/>
        <w:snapToGrid w:val="0"/>
        <w:jc w:val="center"/>
        <w:rPr>
          <w:rFonts w:ascii="Times New Roman" w:hAnsi="Times New Roman" w:eastAsia="黑体" w:cs="Times New Roman"/>
          <w:b/>
          <w:sz w:val="24"/>
          <w:szCs w:val="28"/>
          <w:highlight w:val="none"/>
          <w:shd w:val="clear" w:color="auto" w:fill="auto"/>
        </w:rPr>
      </w:pPr>
      <w:r>
        <w:rPr>
          <w:highlight w:val="none"/>
          <w:shd w:val="clear" w:color="auto" w:fill="auto"/>
        </w:rPr>
        <w:drawing>
          <wp:inline distT="0" distB="0" distL="0" distR="0">
            <wp:extent cx="2879725" cy="2203450"/>
            <wp:effectExtent l="0" t="0" r="0" b="6350"/>
            <wp:docPr id="8014351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35173" name="图片 1"/>
                    <pic:cNvPicPr>
                      <a:picLocks noChangeAspect="1"/>
                    </pic:cNvPicPr>
                  </pic:nvPicPr>
                  <pic:blipFill>
                    <a:blip r:embed="rId79"/>
                    <a:stretch>
                      <a:fillRect/>
                    </a:stretch>
                  </pic:blipFill>
                  <pic:spPr>
                    <a:xfrm>
                      <a:off x="0" y="0"/>
                      <a:ext cx="2880000" cy="2203657"/>
                    </a:xfrm>
                    <a:prstGeom prst="rect">
                      <a:avLst/>
                    </a:prstGeom>
                  </pic:spPr>
                </pic:pic>
              </a:graphicData>
            </a:graphic>
          </wp:inline>
        </w:drawing>
      </w:r>
    </w:p>
    <w:p w14:paraId="1AFDFD99">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13</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不同注入排量条件下裂缝高度、裂缝激活长度和裂缝扩展宽度变化</w:t>
      </w:r>
    </w:p>
    <w:p w14:paraId="1CF6990C">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 xml:space="preserve">13 </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V</w:t>
      </w:r>
      <w:r>
        <w:rPr>
          <w:rFonts w:ascii="Times New Roman" w:hAnsi="Times New Roman" w:cs="Times New Roman"/>
          <w:kern w:val="0"/>
          <w:sz w:val="18"/>
          <w:szCs w:val="18"/>
          <w:highlight w:val="none"/>
          <w:shd w:val="clear" w:color="auto" w:fill="auto"/>
        </w:rPr>
        <w:t>ariation</w:t>
      </w:r>
      <w:r>
        <w:rPr>
          <w:rFonts w:hint="eastAsia" w:ascii="Times New Roman" w:hAnsi="Times New Roman" w:cs="Times New Roman"/>
          <w:kern w:val="0"/>
          <w:sz w:val="18"/>
          <w:szCs w:val="18"/>
          <w:highlight w:val="none"/>
          <w:shd w:val="clear" w:color="auto" w:fill="auto"/>
        </w:rPr>
        <w:t>s</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lang w:val="en-US" w:eastAsia="zh-CN"/>
        </w:rPr>
        <w:t>in</w:t>
      </w:r>
      <w:r>
        <w:rPr>
          <w:rFonts w:ascii="Times New Roman" w:hAnsi="Times New Roman" w:cs="Times New Roman"/>
          <w:kern w:val="0"/>
          <w:sz w:val="18"/>
          <w:szCs w:val="18"/>
          <w:highlight w:val="none"/>
          <w:shd w:val="clear" w:color="auto" w:fill="auto"/>
        </w:rPr>
        <w:t xml:space="preserve"> fracture height, fracture activation length</w:t>
      </w:r>
      <w:r>
        <w:rPr>
          <w:rFonts w:hint="eastAsia" w:ascii="Times New Roman" w:hAnsi="Times New Roman" w:cs="Times New Roman"/>
          <w:kern w:val="0"/>
          <w:sz w:val="18"/>
          <w:szCs w:val="18"/>
          <w:highlight w:val="none"/>
          <w:shd w:val="clear" w:color="auto" w:fill="auto"/>
          <w:lang w:val="en-US" w:eastAsia="zh-CN"/>
        </w:rPr>
        <w:t xml:space="preserve">, </w:t>
      </w:r>
      <w:r>
        <w:rPr>
          <w:rFonts w:ascii="Times New Roman" w:hAnsi="Times New Roman" w:cs="Times New Roman"/>
          <w:kern w:val="0"/>
          <w:sz w:val="18"/>
          <w:szCs w:val="18"/>
          <w:highlight w:val="none"/>
          <w:shd w:val="clear" w:color="auto" w:fill="auto"/>
        </w:rPr>
        <w:t xml:space="preserve">and fracture propagation width </w:t>
      </w:r>
      <w:r>
        <w:rPr>
          <w:rFonts w:hint="eastAsia" w:ascii="Times New Roman" w:hAnsi="Times New Roman" w:cs="Times New Roman"/>
          <w:kern w:val="0"/>
          <w:sz w:val="18"/>
          <w:szCs w:val="18"/>
          <w:highlight w:val="none"/>
          <w:shd w:val="clear" w:color="auto" w:fill="auto"/>
          <w:lang w:val="en-US" w:eastAsia="zh-CN"/>
        </w:rPr>
        <w:t>under</w:t>
      </w:r>
      <w:r>
        <w:rPr>
          <w:rFonts w:ascii="Times New Roman" w:hAnsi="Times New Roman" w:cs="Times New Roman"/>
          <w:kern w:val="0"/>
          <w:sz w:val="18"/>
          <w:szCs w:val="18"/>
          <w:highlight w:val="none"/>
          <w:shd w:val="clear" w:color="auto" w:fill="auto"/>
        </w:rPr>
        <w:t xml:space="preserve"> different injection rates</w:t>
      </w:r>
    </w:p>
    <w:p w14:paraId="71760C3B">
      <w:pPr>
        <w:pStyle w:val="2"/>
        <w:rPr>
          <w:highlight w:val="none"/>
          <w:shd w:val="clear" w:color="auto" w:fill="auto"/>
        </w:rPr>
      </w:pPr>
    </w:p>
    <w:p w14:paraId="67C59531">
      <w:pPr>
        <w:adjustRightInd w:val="0"/>
        <w:snapToGrid w:val="0"/>
        <w:jc w:val="center"/>
        <w:rPr>
          <w:rFonts w:ascii="Times New Roman" w:hAnsi="Times New Roman" w:eastAsia="黑体" w:cs="Times New Roman"/>
          <w:b/>
          <w:sz w:val="24"/>
          <w:szCs w:val="28"/>
          <w:highlight w:val="none"/>
          <w:shd w:val="clear" w:color="auto" w:fill="auto"/>
        </w:rPr>
      </w:pPr>
      <w:r>
        <w:rPr>
          <w:rFonts w:ascii="Times New Roman" w:hAnsi="Times New Roman" w:eastAsia="黑体" w:cs="Times New Roman"/>
          <w:b/>
          <w:sz w:val="24"/>
          <w:szCs w:val="28"/>
          <w:highlight w:val="none"/>
          <w:shd w:val="clear" w:color="auto" w:fill="auto"/>
        </w:rPr>
        <w:drawing>
          <wp:inline distT="0" distB="0" distL="0" distR="0">
            <wp:extent cx="3181985" cy="2814320"/>
            <wp:effectExtent l="0" t="0" r="0" b="0"/>
            <wp:docPr id="192992728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27288" name="图片 5"/>
                    <pic:cNvPicPr>
                      <a:picLocks noChangeAspect="1"/>
                    </pic:cNvPicPr>
                  </pic:nvPicPr>
                  <pic:blipFill>
                    <a:blip r:embed="rId80"/>
                    <a:stretch>
                      <a:fillRect/>
                    </a:stretch>
                  </pic:blipFill>
                  <pic:spPr>
                    <a:xfrm>
                      <a:off x="0" y="0"/>
                      <a:ext cx="3198402" cy="2829000"/>
                    </a:xfrm>
                    <a:prstGeom prst="rect">
                      <a:avLst/>
                    </a:prstGeom>
                  </pic:spPr>
                </pic:pic>
              </a:graphicData>
            </a:graphic>
          </wp:inline>
        </w:drawing>
      </w:r>
    </w:p>
    <w:p w14:paraId="21F95BB5">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14</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不同注入排量条件下层理面上水力裂缝扩展状况</w:t>
      </w:r>
    </w:p>
    <w:p w14:paraId="103D906A">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 xml:space="preserve">14 </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H</w:t>
      </w:r>
      <w:r>
        <w:rPr>
          <w:rFonts w:ascii="Times New Roman" w:hAnsi="Times New Roman" w:cs="Times New Roman"/>
          <w:kern w:val="0"/>
          <w:sz w:val="18"/>
          <w:szCs w:val="18"/>
          <w:highlight w:val="none"/>
          <w:shd w:val="clear" w:color="auto" w:fill="auto"/>
        </w:rPr>
        <w:t>ydraulic fracture propagation on bedding planes under different injection rates</w:t>
      </w:r>
      <w:r>
        <w:rPr>
          <w:rFonts w:hint="eastAsia" w:ascii="Times New Roman" w:hAnsi="Times New Roman" w:cs="Times New Roman"/>
          <w:kern w:val="0"/>
          <w:sz w:val="18"/>
          <w:szCs w:val="18"/>
          <w:highlight w:val="none"/>
          <w:shd w:val="clear" w:color="auto" w:fill="auto"/>
        </w:rPr>
        <w:t xml:space="preserve"> </w:t>
      </w:r>
    </w:p>
    <w:p w14:paraId="24D9E17D">
      <w:pPr>
        <w:adjustRightInd w:val="0"/>
        <w:snapToGrid w:val="0"/>
        <w:jc w:val="center"/>
        <w:rPr>
          <w:rFonts w:ascii="Times New Roman" w:hAnsi="Times New Roman" w:eastAsia="黑体" w:cs="Times New Roman"/>
          <w:b/>
          <w:sz w:val="24"/>
          <w:szCs w:val="28"/>
          <w:highlight w:val="none"/>
          <w:shd w:val="clear" w:color="auto" w:fill="auto"/>
        </w:rPr>
      </w:pPr>
      <w:r>
        <w:rPr>
          <w:highlight w:val="none"/>
          <w:shd w:val="clear" w:color="auto" w:fill="auto"/>
        </w:rPr>
        <w:drawing>
          <wp:inline distT="0" distB="0" distL="0" distR="0">
            <wp:extent cx="2879725" cy="2215515"/>
            <wp:effectExtent l="0" t="0" r="0" b="0"/>
            <wp:docPr id="5711646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64658" name="图片 1"/>
                    <pic:cNvPicPr>
                      <a:picLocks noChangeAspect="1"/>
                    </pic:cNvPicPr>
                  </pic:nvPicPr>
                  <pic:blipFill>
                    <a:blip r:embed="rId81"/>
                    <a:stretch>
                      <a:fillRect/>
                    </a:stretch>
                  </pic:blipFill>
                  <pic:spPr>
                    <a:xfrm>
                      <a:off x="0" y="0"/>
                      <a:ext cx="2880000" cy="2216131"/>
                    </a:xfrm>
                    <a:prstGeom prst="rect">
                      <a:avLst/>
                    </a:prstGeom>
                  </pic:spPr>
                </pic:pic>
              </a:graphicData>
            </a:graphic>
          </wp:inline>
        </w:drawing>
      </w:r>
    </w:p>
    <w:p w14:paraId="55AC4DFA">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15</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不同注入排量条件下层理面上主裂缝数量变化</w:t>
      </w:r>
    </w:p>
    <w:p w14:paraId="62ECCD5B">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 xml:space="preserve">15 </w:t>
      </w:r>
      <w:r>
        <w:rPr>
          <w:rFonts w:ascii="Times New Roman" w:hAnsi="Times New Roman"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Variations in number of main fractures on bedding planes under different injection rates</w:t>
      </w:r>
    </w:p>
    <w:p w14:paraId="39B011F1">
      <w:pPr>
        <w:pStyle w:val="4"/>
        <w:rPr>
          <w:highlight w:val="none"/>
          <w:shd w:val="clear" w:color="auto" w:fill="auto"/>
        </w:rPr>
      </w:pPr>
      <w:bookmarkStart w:id="25" w:name="bookmark35"/>
      <w:r>
        <w:rPr>
          <w:rFonts w:hint="eastAsia"/>
          <w:highlight w:val="none"/>
          <w:shd w:val="clear" w:color="auto" w:fill="auto"/>
        </w:rPr>
        <w:t>3.3</w:t>
      </w:r>
      <w:r>
        <w:rPr>
          <w:rFonts w:hint="eastAsia"/>
          <w:szCs w:val="21"/>
          <w:highlight w:val="none"/>
          <w:shd w:val="clear" w:color="auto" w:fill="auto"/>
        </w:rPr>
        <w:t>强层理面占比</w:t>
      </w:r>
      <w:r>
        <w:rPr>
          <w:highlight w:val="none"/>
          <w:shd w:val="clear" w:color="auto" w:fill="auto"/>
        </w:rPr>
        <w:t>影响</w:t>
      </w:r>
      <w:bookmarkEnd w:id="25"/>
    </w:p>
    <w:p w14:paraId="75165A13">
      <w:pPr>
        <w:adjustRightInd w:val="0"/>
        <w:snapToGrid w:val="0"/>
        <w:ind w:firstLine="420" w:firstLineChars="200"/>
        <w:rPr>
          <w:rFonts w:ascii="Times New Roman" w:hAnsi="Times New Roman" w:cs="Times New Roman"/>
          <w:szCs w:val="18"/>
          <w:highlight w:val="none"/>
          <w:shd w:val="clear" w:color="auto" w:fill="auto"/>
        </w:rPr>
      </w:pPr>
      <w:r>
        <w:rPr>
          <w:rFonts w:ascii="Times New Roman" w:hAnsi="Times New Roman" w:cs="Times New Roman"/>
          <w:szCs w:val="18"/>
          <w:highlight w:val="none"/>
          <w:shd w:val="clear" w:color="auto" w:fill="auto"/>
        </w:rPr>
        <w:t>为了</w:t>
      </w:r>
      <w:r>
        <w:rPr>
          <w:rFonts w:hint="eastAsia" w:ascii="Times New Roman" w:hAnsi="Times New Roman" w:cs="Times New Roman"/>
          <w:szCs w:val="18"/>
          <w:highlight w:val="none"/>
          <w:shd w:val="clear" w:color="auto" w:fill="auto"/>
        </w:rPr>
        <w:t>模拟实际工况中连续层理面力学特征的差异性，在连续层理面不同位置处设置不同力学参数（抗拉强度、抗剪强度、摩擦系数），</w:t>
      </w:r>
      <w:r>
        <w:rPr>
          <w:rFonts w:ascii="Times New Roman" w:hAnsi="Times New Roman" w:cs="Times New Roman"/>
          <w:szCs w:val="18"/>
          <w:highlight w:val="none"/>
          <w:shd w:val="clear" w:color="auto" w:fill="auto"/>
        </w:rPr>
        <w:t>层理面抗剪强度可采用内聚力表征</w:t>
      </w:r>
      <w:r>
        <w:rPr>
          <w:rFonts w:ascii="Times New Roman" w:hAnsi="Times New Roman" w:cs="Times New Roman"/>
          <w:szCs w:val="18"/>
          <w:highlight w:val="none"/>
          <w:shd w:val="clear" w:color="auto" w:fill="auto"/>
          <w:vertAlign w:val="superscript"/>
        </w:rPr>
        <w:t>[</w:t>
      </w:r>
      <w:r>
        <w:rPr>
          <w:rFonts w:hint="eastAsia" w:ascii="Times New Roman" w:hAnsi="Times New Roman" w:cs="Times New Roman"/>
          <w:szCs w:val="18"/>
          <w:highlight w:val="none"/>
          <w:shd w:val="clear" w:color="auto" w:fill="auto"/>
          <w:vertAlign w:val="superscript"/>
        </w:rPr>
        <w:t>12</w:t>
      </w:r>
      <w:r>
        <w:rPr>
          <w:rFonts w:ascii="Times New Roman" w:hAnsi="Times New Roman" w:cs="Times New Roman"/>
          <w:szCs w:val="18"/>
          <w:highlight w:val="none"/>
          <w:shd w:val="clear" w:color="auto" w:fill="auto"/>
          <w:vertAlign w:val="superscript"/>
        </w:rPr>
        <w:t>]</w:t>
      </w:r>
      <w:r>
        <w:rPr>
          <w:rFonts w:hint="eastAsia" w:ascii="Times New Roman" w:hAnsi="Times New Roman" w:cs="Times New Roman"/>
          <w:szCs w:val="18"/>
          <w:highlight w:val="none"/>
          <w:shd w:val="clear" w:color="auto" w:fill="auto"/>
        </w:rPr>
        <w:t>，并根据</w:t>
      </w:r>
      <w:r>
        <w:rPr>
          <w:rFonts w:ascii="Times New Roman" w:hAnsi="Times New Roman" w:cs="Times New Roman"/>
          <w:szCs w:val="18"/>
          <w:highlight w:val="none"/>
          <w:shd w:val="clear" w:color="auto" w:fill="auto"/>
        </w:rPr>
        <w:t>不同的抗拉强度、内聚力和摩擦系数</w:t>
      </w:r>
      <w:r>
        <w:rPr>
          <w:rFonts w:hint="eastAsia" w:ascii="Times New Roman" w:hAnsi="Times New Roman" w:cs="Times New Roman"/>
          <w:szCs w:val="18"/>
          <w:highlight w:val="none"/>
          <w:shd w:val="clear" w:color="auto" w:fill="auto"/>
        </w:rPr>
        <w:t>定义强层理面和弱层理面</w:t>
      </w:r>
      <w:r>
        <w:rPr>
          <w:rFonts w:ascii="Times New Roman" w:hAnsi="Times New Roman" w:cs="Times New Roman"/>
          <w:szCs w:val="18"/>
          <w:highlight w:val="none"/>
          <w:shd w:val="clear" w:color="auto" w:fill="auto"/>
        </w:rPr>
        <w:t>（</w:t>
      </w:r>
      <w:r>
        <w:rPr>
          <w:rFonts w:hint="eastAsia" w:ascii="Times New Roman" w:hAnsi="Times New Roman" w:cs="Times New Roman"/>
          <w:szCs w:val="18"/>
          <w:highlight w:val="none"/>
          <w:shd w:val="clear" w:color="auto" w:fill="auto"/>
        </w:rPr>
        <w:t>见</w:t>
      </w:r>
      <w:r>
        <w:rPr>
          <w:rFonts w:ascii="Times New Roman" w:hAnsi="Times New Roman" w:cs="Times New Roman"/>
          <w:szCs w:val="18"/>
          <w:highlight w:val="none"/>
          <w:shd w:val="clear" w:color="auto" w:fill="auto"/>
        </w:rPr>
        <w:t xml:space="preserve">表 </w:t>
      </w:r>
      <w:r>
        <w:rPr>
          <w:rFonts w:hint="eastAsia" w:ascii="Times New Roman" w:hAnsi="Times New Roman" w:cs="Times New Roman"/>
          <w:szCs w:val="18"/>
          <w:highlight w:val="none"/>
          <w:shd w:val="clear" w:color="auto" w:fill="auto"/>
        </w:rPr>
        <w:t>3</w:t>
      </w:r>
      <w:r>
        <w:rPr>
          <w:rFonts w:ascii="Times New Roman" w:hAnsi="Times New Roman" w:cs="Times New Roman"/>
          <w:szCs w:val="18"/>
          <w:highlight w:val="none"/>
          <w:shd w:val="clear" w:color="auto" w:fill="auto"/>
        </w:rPr>
        <w:t>），</w:t>
      </w:r>
      <w:r>
        <w:rPr>
          <w:rFonts w:hint="eastAsia" w:ascii="Times New Roman" w:hAnsi="Times New Roman" w:cs="Times New Roman"/>
          <w:szCs w:val="18"/>
          <w:highlight w:val="none"/>
          <w:shd w:val="clear" w:color="auto" w:fill="auto"/>
        </w:rPr>
        <w:t>为与现场等效，表3中数据通过室内直接剪切试验或巴西劈裂试验直接测定</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kern w:val="0"/>
          <w:highlight w:val="none"/>
          <w:shd w:val="clear" w:color="auto" w:fill="auto"/>
          <w:vertAlign w:val="superscript"/>
        </w:rPr>
        <w:t>20,22</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szCs w:val="18"/>
          <w:highlight w:val="none"/>
          <w:shd w:val="clear" w:color="auto" w:fill="auto"/>
        </w:rPr>
        <w:t>。同时将强层理面面积与连续层理面面积的比值定义为强层理面占比</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kern w:val="0"/>
          <w:highlight w:val="none"/>
          <w:shd w:val="clear" w:color="auto" w:fill="auto"/>
          <w:vertAlign w:val="superscript"/>
        </w:rPr>
        <w:t>20</w:t>
      </w:r>
      <w:r>
        <w:rPr>
          <w:rFonts w:ascii="Times New Roman" w:hAnsi="Times New Roman" w:cs="Times New Roman"/>
          <w:kern w:val="0"/>
          <w:highlight w:val="none"/>
          <w:shd w:val="clear" w:color="auto" w:fill="auto"/>
          <w:vertAlign w:val="superscript"/>
        </w:rPr>
        <w:t>]</w:t>
      </w:r>
      <w:r>
        <w:rPr>
          <w:rFonts w:hint="eastAsia" w:ascii="Times New Roman" w:hAnsi="Times New Roman" w:cs="Times New Roman"/>
          <w:szCs w:val="18"/>
          <w:highlight w:val="none"/>
          <w:shd w:val="clear" w:color="auto" w:fill="auto"/>
        </w:rPr>
        <w:t>。</w:t>
      </w:r>
    </w:p>
    <w:p w14:paraId="36B96067">
      <w:pPr>
        <w:adjustRightInd w:val="0"/>
        <w:snapToGrid w:val="0"/>
        <w:jc w:val="center"/>
        <w:rPr>
          <w:rFonts w:ascii="Times New Roman" w:hAnsi="Times New Roman" w:eastAsia="黑体" w:cs="Times New Roman"/>
          <w:sz w:val="18"/>
          <w:szCs w:val="18"/>
          <w:highlight w:val="none"/>
          <w:shd w:val="clear" w:color="auto" w:fill="auto"/>
        </w:rPr>
      </w:pPr>
      <w:r>
        <w:rPr>
          <w:rFonts w:ascii="Times New Roman" w:hAnsi="Times New Roman" w:eastAsia="黑体" w:cs="Times New Roman"/>
          <w:sz w:val="18"/>
          <w:szCs w:val="18"/>
          <w:highlight w:val="none"/>
          <w:shd w:val="clear" w:color="auto" w:fill="auto"/>
        </w:rPr>
        <w:t>表</w:t>
      </w:r>
      <w:r>
        <w:rPr>
          <w:rFonts w:hint="eastAsia" w:ascii="Times New Roman" w:hAnsi="Times New Roman" w:eastAsia="黑体" w:cs="Times New Roman"/>
          <w:sz w:val="18"/>
          <w:szCs w:val="18"/>
          <w:highlight w:val="none"/>
          <w:shd w:val="clear" w:color="auto" w:fill="auto"/>
        </w:rPr>
        <w:t>3</w:t>
      </w:r>
      <w:r>
        <w:rPr>
          <w:rFonts w:ascii="Times New Roman" w:hAnsi="Times New Roman" w:eastAsia="黑体" w:cs="Times New Roman"/>
          <w:sz w:val="18"/>
          <w:szCs w:val="18"/>
          <w:highlight w:val="none"/>
          <w:shd w:val="clear" w:color="auto" w:fill="auto"/>
        </w:rPr>
        <w:t xml:space="preserve">  </w:t>
      </w:r>
      <w:r>
        <w:rPr>
          <w:rFonts w:hint="eastAsia" w:ascii="Times New Roman" w:hAnsi="Times New Roman" w:eastAsia="黑体" w:cs="Times New Roman"/>
          <w:sz w:val="18"/>
          <w:szCs w:val="18"/>
          <w:highlight w:val="none"/>
          <w:shd w:val="clear" w:color="auto" w:fill="auto"/>
        </w:rPr>
        <w:t>层理面强度力学参数表征</w:t>
      </w:r>
    </w:p>
    <w:p w14:paraId="00B4237E">
      <w:pPr>
        <w:adjustRightInd w:val="0"/>
        <w:snapToGrid w:val="0"/>
        <w:jc w:val="center"/>
        <w:rPr>
          <w:rFonts w:ascii="Times New Roman" w:hAnsi="Times New Roman" w:eastAsia="黑体" w:cs="Times New Roman"/>
          <w:sz w:val="18"/>
          <w:szCs w:val="18"/>
          <w:highlight w:val="none"/>
          <w:shd w:val="clear" w:color="auto" w:fill="auto"/>
        </w:rPr>
      </w:pPr>
      <w:bookmarkStart w:id="26" w:name="bookmark46"/>
      <w:r>
        <w:rPr>
          <w:rFonts w:ascii="Times New Roman" w:hAnsi="Times New Roman" w:eastAsia="黑体" w:cs="Times New Roman"/>
          <w:sz w:val="18"/>
          <w:szCs w:val="18"/>
          <w:highlight w:val="none"/>
          <w:shd w:val="clear" w:color="auto" w:fill="auto"/>
        </w:rPr>
        <w:t xml:space="preserve">Table </w:t>
      </w:r>
      <w:r>
        <w:rPr>
          <w:rFonts w:hint="eastAsia" w:ascii="Times New Roman" w:hAnsi="Times New Roman" w:eastAsia="黑体" w:cs="Times New Roman"/>
          <w:sz w:val="18"/>
          <w:szCs w:val="18"/>
          <w:highlight w:val="none"/>
          <w:shd w:val="clear" w:color="auto" w:fill="auto"/>
        </w:rPr>
        <w:t>3</w:t>
      </w:r>
      <w:r>
        <w:rPr>
          <w:rFonts w:ascii="Times New Roman" w:hAnsi="Times New Roman" w:eastAsia="黑体" w:cs="Times New Roman"/>
          <w:sz w:val="18"/>
          <w:szCs w:val="18"/>
          <w:highlight w:val="none"/>
          <w:shd w:val="clear" w:color="auto" w:fill="auto"/>
        </w:rPr>
        <w:t xml:space="preserve">  Mechanical parameter characterization of bedding plane strength</w:t>
      </w:r>
      <w:bookmarkEnd w:id="26"/>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2409"/>
        <w:gridCol w:w="1985"/>
        <w:gridCol w:w="1626"/>
      </w:tblGrid>
      <w:tr w14:paraId="355F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560" w:type="dxa"/>
            <w:tcBorders>
              <w:top w:val="single" w:color="auto" w:sz="12" w:space="0"/>
              <w:left w:val="nil"/>
              <w:bottom w:val="single" w:color="auto" w:sz="4" w:space="0"/>
              <w:right w:val="nil"/>
            </w:tcBorders>
            <w:vAlign w:val="center"/>
          </w:tcPr>
          <w:p w14:paraId="19C2449C">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层理强度分级</w:t>
            </w:r>
          </w:p>
        </w:tc>
        <w:tc>
          <w:tcPr>
            <w:tcW w:w="2409" w:type="dxa"/>
            <w:tcBorders>
              <w:top w:val="single" w:color="auto" w:sz="12" w:space="0"/>
              <w:left w:val="nil"/>
              <w:bottom w:val="single" w:color="auto" w:sz="4" w:space="0"/>
              <w:right w:val="nil"/>
            </w:tcBorders>
            <w:vAlign w:val="center"/>
          </w:tcPr>
          <w:p w14:paraId="67FA822A">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抗拉强度/MPa</w:t>
            </w:r>
          </w:p>
        </w:tc>
        <w:tc>
          <w:tcPr>
            <w:tcW w:w="1985" w:type="dxa"/>
            <w:tcBorders>
              <w:top w:val="single" w:color="auto" w:sz="12" w:space="0"/>
              <w:left w:val="nil"/>
              <w:bottom w:val="single" w:color="auto" w:sz="4" w:space="0"/>
              <w:right w:val="nil"/>
            </w:tcBorders>
            <w:vAlign w:val="center"/>
          </w:tcPr>
          <w:p w14:paraId="0DE91A7B">
            <w:pP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内聚力/MPa</w:t>
            </w:r>
          </w:p>
        </w:tc>
        <w:tc>
          <w:tcPr>
            <w:tcW w:w="1626" w:type="dxa"/>
            <w:tcBorders>
              <w:top w:val="single" w:color="auto" w:sz="12" w:space="0"/>
              <w:left w:val="nil"/>
              <w:bottom w:val="single" w:color="auto" w:sz="4" w:space="0"/>
              <w:right w:val="nil"/>
            </w:tcBorders>
            <w:vAlign w:val="center"/>
          </w:tcPr>
          <w:p w14:paraId="4CCED21D">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摩擦系数</w:t>
            </w:r>
          </w:p>
        </w:tc>
      </w:tr>
      <w:tr w14:paraId="1262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60" w:type="dxa"/>
            <w:tcBorders>
              <w:left w:val="nil"/>
              <w:bottom w:val="nil"/>
              <w:right w:val="nil"/>
            </w:tcBorders>
            <w:vAlign w:val="center"/>
          </w:tcPr>
          <w:p w14:paraId="2C9C005B">
            <w:pPr>
              <w:ind w:firstLine="441"/>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强</w:t>
            </w:r>
          </w:p>
        </w:tc>
        <w:tc>
          <w:tcPr>
            <w:tcW w:w="2409" w:type="dxa"/>
            <w:tcBorders>
              <w:left w:val="nil"/>
              <w:bottom w:val="nil"/>
              <w:right w:val="nil"/>
            </w:tcBorders>
            <w:vAlign w:val="center"/>
          </w:tcPr>
          <w:p w14:paraId="5E77795F">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2</w:t>
            </w:r>
          </w:p>
        </w:tc>
        <w:tc>
          <w:tcPr>
            <w:tcW w:w="1985" w:type="dxa"/>
            <w:tcBorders>
              <w:left w:val="nil"/>
              <w:bottom w:val="nil"/>
              <w:right w:val="nil"/>
            </w:tcBorders>
            <w:vAlign w:val="center"/>
          </w:tcPr>
          <w:p w14:paraId="7D35CB1E">
            <w:pPr>
              <w:ind w:firstLine="441"/>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5</w:t>
            </w:r>
          </w:p>
        </w:tc>
        <w:tc>
          <w:tcPr>
            <w:tcW w:w="1626" w:type="dxa"/>
            <w:tcBorders>
              <w:left w:val="nil"/>
              <w:bottom w:val="nil"/>
              <w:right w:val="nil"/>
            </w:tcBorders>
            <w:vAlign w:val="center"/>
          </w:tcPr>
          <w:p w14:paraId="77C66D76">
            <w:pPr>
              <w:ind w:firstLine="441"/>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0.5</w:t>
            </w:r>
          </w:p>
        </w:tc>
      </w:tr>
      <w:tr w14:paraId="27BC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60" w:type="dxa"/>
            <w:tcBorders>
              <w:top w:val="nil"/>
              <w:left w:val="nil"/>
              <w:bottom w:val="single" w:color="auto" w:sz="12" w:space="0"/>
              <w:right w:val="nil"/>
            </w:tcBorders>
            <w:vAlign w:val="center"/>
          </w:tcPr>
          <w:p w14:paraId="35F5AABD">
            <w:pPr>
              <w:ind w:firstLine="441"/>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弱</w:t>
            </w:r>
          </w:p>
        </w:tc>
        <w:tc>
          <w:tcPr>
            <w:tcW w:w="2409" w:type="dxa"/>
            <w:tcBorders>
              <w:top w:val="nil"/>
              <w:left w:val="nil"/>
              <w:bottom w:val="single" w:color="auto" w:sz="12" w:space="0"/>
              <w:right w:val="nil"/>
            </w:tcBorders>
            <w:vAlign w:val="center"/>
          </w:tcPr>
          <w:p w14:paraId="20C58874">
            <w:pPr>
              <w:ind w:firstLine="441"/>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0</w:t>
            </w:r>
          </w:p>
        </w:tc>
        <w:tc>
          <w:tcPr>
            <w:tcW w:w="1985" w:type="dxa"/>
            <w:tcBorders>
              <w:top w:val="nil"/>
              <w:left w:val="nil"/>
              <w:bottom w:val="single" w:color="auto" w:sz="12" w:space="0"/>
              <w:right w:val="nil"/>
            </w:tcBorders>
            <w:vAlign w:val="center"/>
          </w:tcPr>
          <w:p w14:paraId="02E00E87">
            <w:pPr>
              <w:ind w:firstLine="441"/>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0</w:t>
            </w:r>
          </w:p>
        </w:tc>
        <w:tc>
          <w:tcPr>
            <w:tcW w:w="1626" w:type="dxa"/>
            <w:tcBorders>
              <w:top w:val="nil"/>
              <w:left w:val="nil"/>
              <w:bottom w:val="single" w:color="auto" w:sz="12" w:space="0"/>
              <w:right w:val="nil"/>
            </w:tcBorders>
            <w:vAlign w:val="center"/>
          </w:tcPr>
          <w:p w14:paraId="2CA3ECB4">
            <w:pPr>
              <w:ind w:firstLine="441"/>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0.1</w:t>
            </w:r>
          </w:p>
        </w:tc>
      </w:tr>
    </w:tbl>
    <w:p w14:paraId="546378E3">
      <w:pPr>
        <w:adjustRightInd w:val="0"/>
        <w:snapToGrid w:val="0"/>
        <w:rPr>
          <w:rFonts w:ascii="Times New Roman" w:hAnsi="Times New Roman" w:cs="Times New Roman"/>
          <w:szCs w:val="18"/>
          <w:highlight w:val="none"/>
          <w:shd w:val="clear" w:color="auto" w:fill="auto"/>
        </w:rPr>
      </w:pPr>
    </w:p>
    <w:p w14:paraId="6E3153A5">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在层理面水力裂缝状况图中，强层理面区域以红色标示，弱层理面区域以蓝色标示（见图17）。</w:t>
      </w:r>
      <w:bookmarkStart w:id="27" w:name="bookmark48"/>
      <w:r>
        <w:rPr>
          <w:rFonts w:hint="eastAsia" w:ascii="Times New Roman" w:hAnsi="Times New Roman" w:cs="Times New Roman"/>
          <w:szCs w:val="18"/>
          <w:highlight w:val="none"/>
          <w:shd w:val="clear" w:color="auto" w:fill="auto"/>
        </w:rPr>
        <w:t>为探究强层理面占比对水力裂缝扩展的影响，设计强层理面占比为2%、5%、50%、100%</w:t>
      </w:r>
      <w:bookmarkEnd w:id="27"/>
      <w:r>
        <w:rPr>
          <w:rFonts w:hint="eastAsia" w:ascii="Times New Roman" w:hAnsi="Times New Roman" w:cs="Times New Roman"/>
          <w:szCs w:val="18"/>
          <w:highlight w:val="none"/>
          <w:shd w:val="clear" w:color="auto" w:fill="auto"/>
        </w:rPr>
        <w:t>，保持压裂参数一定，注入等体积压裂液进行数值模拟。</w:t>
      </w:r>
    </w:p>
    <w:p w14:paraId="7562C03F">
      <w:pPr>
        <w:adjustRightInd w:val="0"/>
        <w:snapToGrid w:val="0"/>
        <w:ind w:firstLine="420" w:firstLineChars="200"/>
        <w:rPr>
          <w:rFonts w:ascii="Times New Roman" w:hAnsi="Times New Roman" w:cs="Times New Roman"/>
          <w:highlight w:val="none"/>
          <w:shd w:val="clear" w:color="auto" w:fill="auto"/>
        </w:rPr>
      </w:pPr>
      <w:r>
        <w:rPr>
          <w:rFonts w:hint="eastAsia" w:ascii="Times New Roman" w:hAnsi="Times New Roman" w:cs="Times New Roman"/>
          <w:szCs w:val="18"/>
          <w:highlight w:val="none"/>
          <w:shd w:val="clear" w:color="auto" w:fill="auto"/>
        </w:rPr>
        <w:t>当强层理面占比由2%增至5%时，</w:t>
      </w:r>
      <w:r>
        <w:rPr>
          <w:rFonts w:hint="eastAsia" w:ascii="Times New Roman" w:hAnsi="Times New Roman" w:cs="Times New Roman"/>
          <w:highlight w:val="none"/>
          <w:shd w:val="clear" w:color="auto" w:fill="auto"/>
        </w:rPr>
        <w:t>裂缝扩展状况发生显著变化：（1）水力裂缝与层理面的交互情况由激活模式转变为穿越模式，导致储层中及层理面上的主裂缝区域缩小（见图16a-16b, 图17a-17b）；（2）水力裂缝穿越层理面后，裂缝扩展区域增大，TSA由158 m²增至314 m²（见图18）；（3）裂缝扩展宽度及裂缝激活长度降低，裂缝高度突破了井筒上下层理面的空间限制，有较大增幅（见图19）。</w:t>
      </w:r>
    </w:p>
    <w:p w14:paraId="687632E3">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强层理面占比由5%增至100%时，水力裂缝均穿越层理面，储层中的裂缝扩展状况变化不明显。裂缝扩展宽度、裂缝高度以及TSA均趋于稳定（见图16c-16d, 图 17c-17d，图18-19）。</w:t>
      </w:r>
    </w:p>
    <w:p w14:paraId="198B0E00">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然而，层理面上的裂缝扩展状况呈现较为明显变化：裂缝扩展区域收缩（见图17），SSA和裂缝激活长度均呈现下降趋势，其SSA降幅较大而裂缝激活长度降幅较缓（见图18-19）。</w:t>
      </w:r>
    </w:p>
    <w:p w14:paraId="06A4E02F">
      <w:pPr>
        <w:adjustRightInd w:val="0"/>
        <w:snapToGrid w:val="0"/>
        <w:ind w:firstLine="360" w:firstLineChars="200"/>
        <w:jc w:val="center"/>
        <w:rPr>
          <w:rFonts w:hint="eastAsia"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drawing>
          <wp:inline distT="0" distB="0" distL="0" distR="0">
            <wp:extent cx="3564890" cy="2912745"/>
            <wp:effectExtent l="0" t="0" r="0" b="0"/>
            <wp:docPr id="6595482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48291" name="图片 1"/>
                    <pic:cNvPicPr>
                      <a:picLocks noChangeAspect="1"/>
                    </pic:cNvPicPr>
                  </pic:nvPicPr>
                  <pic:blipFill>
                    <a:blip r:embed="rId82"/>
                    <a:stretch>
                      <a:fillRect/>
                    </a:stretch>
                  </pic:blipFill>
                  <pic:spPr>
                    <a:xfrm>
                      <a:off x="0" y="0"/>
                      <a:ext cx="3573695" cy="2920180"/>
                    </a:xfrm>
                    <a:prstGeom prst="rect">
                      <a:avLst/>
                    </a:prstGeom>
                  </pic:spPr>
                </pic:pic>
              </a:graphicData>
            </a:graphic>
          </wp:inline>
        </w:drawing>
      </w:r>
    </w:p>
    <w:p w14:paraId="7E3917CE">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16</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不同强层理面占比条件下水力裂缝扩展状况对比</w:t>
      </w:r>
    </w:p>
    <w:p w14:paraId="6F532488">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16</w:t>
      </w:r>
      <w:r>
        <w:rPr>
          <w:rFonts w:ascii="Times New Roman" w:hAnsi="Times New Roman" w:cs="Times New Roman"/>
          <w:kern w:val="0"/>
          <w:sz w:val="18"/>
          <w:szCs w:val="18"/>
          <w:highlight w:val="none"/>
          <w:shd w:val="clear" w:color="auto" w:fill="auto"/>
        </w:rPr>
        <w:t xml:space="preserve">  Comparison of hydraulic fracture propagation </w:t>
      </w:r>
      <w:r>
        <w:rPr>
          <w:rFonts w:hint="eastAsia" w:ascii="Times New Roman" w:hAnsi="Times New Roman" w:cs="Times New Roman"/>
          <w:kern w:val="0"/>
          <w:sz w:val="18"/>
          <w:szCs w:val="18"/>
          <w:highlight w:val="none"/>
          <w:shd w:val="clear" w:color="auto" w:fill="auto"/>
          <w:lang w:val="en-US" w:eastAsia="zh-CN"/>
        </w:rPr>
        <w:t>with</w:t>
      </w:r>
      <w:r>
        <w:rPr>
          <w:rFonts w:ascii="Times New Roman" w:hAnsi="Times New Roman" w:cs="Times New Roman"/>
          <w:kern w:val="0"/>
          <w:sz w:val="18"/>
          <w:szCs w:val="18"/>
          <w:highlight w:val="none"/>
          <w:shd w:val="clear" w:color="auto" w:fill="auto"/>
        </w:rPr>
        <w:t xml:space="preserve"> different proportions of strong bedding planes</w:t>
      </w:r>
      <w:r>
        <w:rPr>
          <w:rFonts w:hint="eastAsia" w:ascii="Times New Roman" w:hAnsi="Times New Roman" w:cs="Times New Roman"/>
          <w:kern w:val="0"/>
          <w:sz w:val="18"/>
          <w:szCs w:val="18"/>
          <w:highlight w:val="none"/>
          <w:shd w:val="clear" w:color="auto" w:fill="auto"/>
        </w:rPr>
        <w:t xml:space="preserve"> </w:t>
      </w:r>
    </w:p>
    <w:p w14:paraId="63AD686B">
      <w:pPr>
        <w:jc w:val="center"/>
        <w:rPr>
          <w:rFonts w:ascii="Times New Roman" w:hAnsi="Times New Roman" w:cs="Times New Roman"/>
          <w:highlight w:val="none"/>
          <w:shd w:val="clear" w:color="auto" w:fill="auto"/>
        </w:rPr>
      </w:pPr>
    </w:p>
    <w:p w14:paraId="0E8BCA2F">
      <w:pPr>
        <w:jc w:val="center"/>
        <w:rPr>
          <w:rFonts w:ascii="Times New Roman" w:hAnsi="Times New Roman" w:cs="Times New Roman"/>
          <w:highlight w:val="none"/>
          <w:shd w:val="clear" w:color="auto" w:fill="auto"/>
        </w:rPr>
      </w:pPr>
      <w:r>
        <w:rPr>
          <w:rFonts w:ascii="Times New Roman" w:hAnsi="Times New Roman" w:cs="Times New Roman"/>
          <w:highlight w:val="none"/>
          <w:shd w:val="clear" w:color="auto" w:fill="auto"/>
        </w:rPr>
        <w:drawing>
          <wp:inline distT="0" distB="0" distL="0" distR="0">
            <wp:extent cx="3168015" cy="2844165"/>
            <wp:effectExtent l="0" t="0" r="0" b="0"/>
            <wp:docPr id="20780248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24832" name="图片 2"/>
                    <pic:cNvPicPr>
                      <a:picLocks noChangeAspect="1"/>
                    </pic:cNvPicPr>
                  </pic:nvPicPr>
                  <pic:blipFill>
                    <a:blip r:embed="rId83"/>
                    <a:stretch>
                      <a:fillRect/>
                    </a:stretch>
                  </pic:blipFill>
                  <pic:spPr>
                    <a:xfrm>
                      <a:off x="0" y="0"/>
                      <a:ext cx="3176925" cy="2851664"/>
                    </a:xfrm>
                    <a:prstGeom prst="rect">
                      <a:avLst/>
                    </a:prstGeom>
                  </pic:spPr>
                </pic:pic>
              </a:graphicData>
            </a:graphic>
          </wp:inline>
        </w:drawing>
      </w:r>
    </w:p>
    <w:p w14:paraId="23D82379">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17</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w:t>
      </w:r>
      <w:bookmarkStart w:id="28" w:name="bookmark47"/>
      <w:r>
        <w:rPr>
          <w:rFonts w:hint="eastAsia" w:ascii="Times New Roman" w:hAnsi="Times New Roman" w:eastAsia="黑体" w:cs="Times New Roman"/>
          <w:kern w:val="0"/>
          <w:sz w:val="18"/>
          <w:szCs w:val="18"/>
          <w:highlight w:val="none"/>
          <w:shd w:val="clear" w:color="auto" w:fill="auto"/>
        </w:rPr>
        <w:t>强</w:t>
      </w:r>
      <w:bookmarkEnd w:id="28"/>
      <w:r>
        <w:rPr>
          <w:rFonts w:hint="eastAsia" w:ascii="Times New Roman" w:hAnsi="Times New Roman" w:eastAsia="黑体" w:cs="Times New Roman"/>
          <w:kern w:val="0"/>
          <w:sz w:val="18"/>
          <w:szCs w:val="18"/>
          <w:highlight w:val="none"/>
          <w:shd w:val="clear" w:color="auto" w:fill="auto"/>
        </w:rPr>
        <w:t>层理面占比条件下层理面上水力裂缝扩展状况</w:t>
      </w:r>
    </w:p>
    <w:p w14:paraId="35D5ADDA">
      <w:pPr>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17</w:t>
      </w:r>
      <w:r>
        <w:rPr>
          <w:rFonts w:ascii="Times New Roman" w:hAnsi="Times New Roman" w:cs="Times New Roman"/>
          <w:kern w:val="0"/>
          <w:sz w:val="18"/>
          <w:szCs w:val="18"/>
          <w:highlight w:val="none"/>
          <w:shd w:val="clear" w:color="auto" w:fill="auto"/>
        </w:rPr>
        <w:t xml:space="preserve">  Hydraulic fracture propagation on bedding planes </w:t>
      </w:r>
      <w:r>
        <w:rPr>
          <w:rFonts w:hint="eastAsia" w:ascii="Times New Roman" w:hAnsi="Times New Roman" w:cs="Times New Roman"/>
          <w:kern w:val="0"/>
          <w:sz w:val="18"/>
          <w:szCs w:val="18"/>
          <w:highlight w:val="none"/>
          <w:shd w:val="clear" w:color="auto" w:fill="auto"/>
          <w:lang w:val="en-US" w:eastAsia="zh-CN"/>
        </w:rPr>
        <w:t>with</w:t>
      </w:r>
      <w:r>
        <w:rPr>
          <w:rFonts w:ascii="Times New Roman" w:hAnsi="Times New Roman" w:cs="Times New Roman"/>
          <w:kern w:val="0"/>
          <w:sz w:val="18"/>
          <w:szCs w:val="18"/>
          <w:highlight w:val="none"/>
          <w:shd w:val="clear" w:color="auto" w:fill="auto"/>
        </w:rPr>
        <w:t xml:space="preserve"> different proportions of strong bedding planes</w:t>
      </w:r>
    </w:p>
    <w:p w14:paraId="53AB3E43">
      <w:pPr>
        <w:rPr>
          <w:rFonts w:ascii="Times New Roman" w:hAnsi="Times New Roman" w:cs="Times New Roman"/>
          <w:highlight w:val="none"/>
          <w:shd w:val="clear" w:color="auto" w:fill="auto"/>
        </w:rPr>
      </w:pPr>
    </w:p>
    <w:p w14:paraId="5559E247">
      <w:pPr>
        <w:jc w:val="center"/>
        <w:rPr>
          <w:rFonts w:ascii="Times New Roman" w:hAnsi="Times New Roman" w:cs="Times New Roman"/>
          <w:highlight w:val="none"/>
          <w:shd w:val="clear" w:color="auto" w:fill="auto"/>
        </w:rPr>
      </w:pPr>
      <w:r>
        <w:rPr>
          <w:highlight w:val="none"/>
          <w:shd w:val="clear" w:color="auto" w:fill="auto"/>
        </w:rPr>
        <w:drawing>
          <wp:inline distT="0" distB="0" distL="0" distR="0">
            <wp:extent cx="2879725" cy="2140585"/>
            <wp:effectExtent l="0" t="0" r="0" b="0"/>
            <wp:docPr id="949875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7504" name="图片 1"/>
                    <pic:cNvPicPr>
                      <a:picLocks noChangeAspect="1"/>
                    </pic:cNvPicPr>
                  </pic:nvPicPr>
                  <pic:blipFill>
                    <a:blip r:embed="rId84"/>
                    <a:stretch>
                      <a:fillRect/>
                    </a:stretch>
                  </pic:blipFill>
                  <pic:spPr>
                    <a:xfrm>
                      <a:off x="0" y="0"/>
                      <a:ext cx="2880000" cy="2140597"/>
                    </a:xfrm>
                    <a:prstGeom prst="rect">
                      <a:avLst/>
                    </a:prstGeom>
                  </pic:spPr>
                </pic:pic>
              </a:graphicData>
            </a:graphic>
          </wp:inline>
        </w:drawing>
      </w:r>
    </w:p>
    <w:p w14:paraId="744A9502">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18</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不同强层理面占比条件下TSA与SSA变化</w:t>
      </w:r>
    </w:p>
    <w:p w14:paraId="6C43580C">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eastAsia="黑体" w:cs="Times New Roman"/>
          <w:kern w:val="0"/>
          <w:sz w:val="18"/>
          <w:szCs w:val="18"/>
          <w:highlight w:val="none"/>
          <w:shd w:val="clear" w:color="auto" w:fill="auto"/>
        </w:rPr>
        <w:t>18</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V</w:t>
      </w:r>
      <w:r>
        <w:rPr>
          <w:rFonts w:ascii="Times New Roman" w:hAnsi="Times New Roman" w:cs="Times New Roman"/>
          <w:kern w:val="0"/>
          <w:sz w:val="18"/>
          <w:szCs w:val="18"/>
          <w:highlight w:val="none"/>
          <w:shd w:val="clear" w:color="auto" w:fill="auto"/>
        </w:rPr>
        <w:t xml:space="preserve">ariations </w:t>
      </w:r>
      <w:r>
        <w:rPr>
          <w:rFonts w:hint="eastAsia" w:ascii="Times New Roman" w:hAnsi="Times New Roman" w:cs="Times New Roman"/>
          <w:kern w:val="0"/>
          <w:sz w:val="18"/>
          <w:szCs w:val="18"/>
          <w:highlight w:val="none"/>
          <w:shd w:val="clear" w:color="auto" w:fill="auto"/>
          <w:lang w:val="en-US" w:eastAsia="zh-CN"/>
        </w:rPr>
        <w:t>in TSA and SSA</w:t>
      </w:r>
      <w:r>
        <w:rPr>
          <w:rFonts w:ascii="Times New Roman" w:hAnsi="Times New Roman" w:eastAsia="黑体" w:cs="Times New Roman"/>
          <w:kern w:val="0"/>
          <w:sz w:val="18"/>
          <w:szCs w:val="18"/>
          <w:highlight w:val="none"/>
          <w:shd w:val="clear" w:color="auto" w:fill="auto"/>
        </w:rPr>
        <w:t xml:space="preserve"> with different proportions of strong bedding planes</w:t>
      </w:r>
    </w:p>
    <w:p w14:paraId="6E95BAF8">
      <w:pPr>
        <w:jc w:val="center"/>
        <w:rPr>
          <w:rFonts w:ascii="Times New Roman" w:hAnsi="Times New Roman" w:cs="Times New Roman"/>
          <w:highlight w:val="none"/>
          <w:shd w:val="clear" w:color="auto" w:fill="auto"/>
        </w:rPr>
      </w:pPr>
    </w:p>
    <w:p w14:paraId="0132AA9E">
      <w:pPr>
        <w:jc w:val="center"/>
        <w:rPr>
          <w:rFonts w:ascii="Times New Roman" w:hAnsi="Times New Roman" w:cs="Times New Roman"/>
          <w:highlight w:val="none"/>
          <w:shd w:val="clear" w:color="auto" w:fill="auto"/>
        </w:rPr>
      </w:pPr>
      <w:r>
        <w:rPr>
          <w:highlight w:val="none"/>
          <w:shd w:val="clear" w:color="auto" w:fill="auto"/>
        </w:rPr>
        <w:drawing>
          <wp:inline distT="0" distB="0" distL="0" distR="0">
            <wp:extent cx="2879725" cy="2131060"/>
            <wp:effectExtent l="0" t="0" r="0" b="2540"/>
            <wp:docPr id="2321726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72628" name="图片 1"/>
                    <pic:cNvPicPr>
                      <a:picLocks noChangeAspect="1"/>
                    </pic:cNvPicPr>
                  </pic:nvPicPr>
                  <pic:blipFill>
                    <a:blip r:embed="rId85"/>
                    <a:stretch>
                      <a:fillRect/>
                    </a:stretch>
                  </pic:blipFill>
                  <pic:spPr>
                    <a:xfrm>
                      <a:off x="0" y="0"/>
                      <a:ext cx="2880000" cy="2131588"/>
                    </a:xfrm>
                    <a:prstGeom prst="rect">
                      <a:avLst/>
                    </a:prstGeom>
                  </pic:spPr>
                </pic:pic>
              </a:graphicData>
            </a:graphic>
          </wp:inline>
        </w:drawing>
      </w:r>
    </w:p>
    <w:p w14:paraId="0FC81FE1">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19</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不同强层理面占比条件下水裂缝高度、裂缝激活长度和裂缝扩展宽度变化</w:t>
      </w:r>
    </w:p>
    <w:p w14:paraId="620D81FC">
      <w:pPr>
        <w:pStyle w:val="2"/>
        <w:spacing w:after="0"/>
        <w:jc w:val="center"/>
        <w:rPr>
          <w:highlight w:val="none"/>
          <w:shd w:val="clear" w:color="auto" w:fill="auto"/>
        </w:rPr>
      </w:pPr>
      <w:r>
        <w:rPr>
          <w:rFonts w:ascii="Times New Roman" w:hAnsi="Times New Roman" w:cs="Times New Roman"/>
          <w:kern w:val="0"/>
          <w:sz w:val="18"/>
          <w:szCs w:val="18"/>
          <w:highlight w:val="none"/>
          <w:shd w:val="clear" w:color="auto" w:fill="auto"/>
        </w:rPr>
        <w:t>Fig.</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19</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cs="Times New Roman"/>
          <w:kern w:val="0"/>
          <w:sz w:val="18"/>
          <w:szCs w:val="18"/>
          <w:highlight w:val="none"/>
          <w:shd w:val="clear" w:color="auto" w:fill="auto"/>
        </w:rPr>
        <w:t>V</w:t>
      </w:r>
      <w:r>
        <w:rPr>
          <w:rFonts w:ascii="Times New Roman" w:hAnsi="Times New Roman" w:cs="Times New Roman"/>
          <w:kern w:val="0"/>
          <w:sz w:val="18"/>
          <w:szCs w:val="18"/>
          <w:highlight w:val="none"/>
          <w:shd w:val="clear" w:color="auto" w:fill="auto"/>
        </w:rPr>
        <w:t xml:space="preserve">ariations </w:t>
      </w:r>
      <w:r>
        <w:rPr>
          <w:rFonts w:hint="eastAsia" w:ascii="Times New Roman" w:hAnsi="Times New Roman" w:cs="Times New Roman"/>
          <w:kern w:val="0"/>
          <w:sz w:val="18"/>
          <w:szCs w:val="18"/>
          <w:highlight w:val="none"/>
          <w:shd w:val="clear" w:color="auto" w:fill="auto"/>
          <w:lang w:val="en-US" w:eastAsia="zh-CN"/>
        </w:rPr>
        <w:t>in</w:t>
      </w:r>
      <w:r>
        <w:rPr>
          <w:rFonts w:ascii="Times New Roman" w:hAnsi="Times New Roman" w:cs="Times New Roman"/>
          <w:kern w:val="0"/>
          <w:sz w:val="18"/>
          <w:szCs w:val="18"/>
          <w:highlight w:val="none"/>
          <w:shd w:val="clear" w:color="auto" w:fill="auto"/>
        </w:rPr>
        <w:t xml:space="preserve"> fracture height, fracture activation length</w:t>
      </w:r>
      <w:r>
        <w:rPr>
          <w:rFonts w:hint="eastAsia" w:ascii="Times New Roman" w:hAnsi="Times New Roman" w:cs="Times New Roman"/>
          <w:kern w:val="0"/>
          <w:sz w:val="18"/>
          <w:szCs w:val="18"/>
          <w:highlight w:val="none"/>
          <w:shd w:val="clear" w:color="auto" w:fill="auto"/>
          <w:lang w:val="en-US" w:eastAsia="zh-CN"/>
        </w:rPr>
        <w:t xml:space="preserve">, </w:t>
      </w:r>
      <w:r>
        <w:rPr>
          <w:rFonts w:ascii="Times New Roman" w:hAnsi="Times New Roman" w:cs="Times New Roman"/>
          <w:kern w:val="0"/>
          <w:sz w:val="18"/>
          <w:szCs w:val="18"/>
          <w:highlight w:val="none"/>
          <w:shd w:val="clear" w:color="auto" w:fill="auto"/>
        </w:rPr>
        <w:t xml:space="preserve">and fracture propagation width </w:t>
      </w:r>
      <w:r>
        <w:rPr>
          <w:rFonts w:ascii="Times New Roman" w:hAnsi="Times New Roman" w:eastAsia="黑体" w:cs="Times New Roman"/>
          <w:kern w:val="0"/>
          <w:sz w:val="18"/>
          <w:szCs w:val="18"/>
          <w:highlight w:val="none"/>
          <w:shd w:val="clear" w:color="auto" w:fill="auto"/>
        </w:rPr>
        <w:t xml:space="preserve">with </w:t>
      </w:r>
      <w:bookmarkStart w:id="29" w:name="bookmark45"/>
      <w:r>
        <w:rPr>
          <w:rFonts w:ascii="Times New Roman" w:hAnsi="Times New Roman" w:eastAsia="黑体" w:cs="Times New Roman"/>
          <w:kern w:val="0"/>
          <w:sz w:val="18"/>
          <w:szCs w:val="18"/>
          <w:highlight w:val="none"/>
          <w:shd w:val="clear" w:color="auto" w:fill="auto"/>
        </w:rPr>
        <w:t>different proportions</w:t>
      </w:r>
      <w:bookmarkEnd w:id="29"/>
      <w:r>
        <w:rPr>
          <w:rFonts w:ascii="Times New Roman" w:hAnsi="Times New Roman" w:eastAsia="黑体" w:cs="Times New Roman"/>
          <w:kern w:val="0"/>
          <w:sz w:val="18"/>
          <w:szCs w:val="18"/>
          <w:highlight w:val="none"/>
          <w:shd w:val="clear" w:color="auto" w:fill="auto"/>
        </w:rPr>
        <w:t xml:space="preserve"> of strong bedding planes</w:t>
      </w:r>
    </w:p>
    <w:p w14:paraId="46A4BE35">
      <w:pPr>
        <w:pStyle w:val="3"/>
        <w:spacing w:before="0" w:after="0" w:line="240" w:lineRule="auto"/>
        <w:rPr>
          <w:rFonts w:hint="eastAsia" w:cs="Times New Roman" w:asciiTheme="majorEastAsia" w:hAnsiTheme="majorEastAsia" w:eastAsiaTheme="majorEastAsia"/>
          <w:b w:val="0"/>
          <w:bCs w:val="0"/>
          <w:highlight w:val="none"/>
          <w:shd w:val="clear" w:color="auto" w:fill="auto"/>
        </w:rPr>
      </w:pPr>
      <w:r>
        <w:rPr>
          <w:rFonts w:ascii="Times New Roman" w:hAnsi="Times New Roman" w:cs="Times New Roman" w:eastAsiaTheme="majorEastAsia"/>
          <w:b w:val="0"/>
          <w:bCs w:val="0"/>
          <w:highlight w:val="none"/>
          <w:shd w:val="clear" w:color="auto" w:fill="auto"/>
        </w:rPr>
        <w:t>4</w:t>
      </w:r>
      <w:r>
        <w:rPr>
          <w:rFonts w:hint="eastAsia" w:ascii="宋体" w:hAnsi="宋体" w:eastAsia="宋体" w:cs="Times New Roman"/>
          <w:b w:val="0"/>
          <w:bCs w:val="0"/>
          <w:highlight w:val="none"/>
          <w:shd w:val="clear" w:color="auto" w:fill="auto"/>
        </w:rPr>
        <w:t>水力裂缝穿层行为分析</w:t>
      </w:r>
    </w:p>
    <w:p w14:paraId="3921D849">
      <w:pPr>
        <w:pStyle w:val="4"/>
        <w:rPr>
          <w:highlight w:val="none"/>
          <w:shd w:val="clear" w:color="auto" w:fill="auto"/>
        </w:rPr>
      </w:pPr>
      <w:bookmarkStart w:id="30" w:name="bookmark34"/>
      <w:r>
        <w:rPr>
          <w:highlight w:val="none"/>
          <w:shd w:val="clear" w:color="auto" w:fill="auto"/>
        </w:rPr>
        <w:t>4.1压裂参数</w:t>
      </w:r>
      <w:bookmarkEnd w:id="30"/>
    </w:p>
    <w:p w14:paraId="56F608A2">
      <w:pPr>
        <w:ind w:firstLine="420" w:firstLineChars="200"/>
        <w:rPr>
          <w:rFonts w:ascii="Times New Roman" w:hAnsi="Times New Roman" w:cs="Times New Roman"/>
          <w:highlight w:val="none"/>
          <w:shd w:val="clear" w:color="auto" w:fill="auto"/>
        </w:rPr>
      </w:pPr>
      <w:r>
        <w:rPr>
          <w:rFonts w:hint="eastAsia" w:ascii="Times New Roman" w:hAnsi="Times New Roman" w:cs="Times New Roman"/>
          <w:highlight w:val="none"/>
          <w:shd w:val="clear" w:color="auto" w:fill="auto"/>
        </w:rPr>
        <w:t>基于强层理面占比为2%时裂缝未穿越层理面的现象，设计了四组关于压裂液黏度、排量的数值模拟试验方案（见表4），探究压裂参数变化是否有利于增强水力裂缝穿层能力、改变交互模式。</w:t>
      </w:r>
    </w:p>
    <w:p w14:paraId="37B61641">
      <w:pPr>
        <w:ind w:firstLine="441"/>
        <w:rPr>
          <w:rFonts w:ascii="Times New Roman" w:hAnsi="Times New Roman" w:cs="Times New Roman"/>
          <w:highlight w:val="none"/>
          <w:shd w:val="clear" w:color="auto" w:fill="auto"/>
        </w:rPr>
      </w:pPr>
      <w:r>
        <w:rPr>
          <w:rFonts w:ascii="Times New Roman" w:hAnsi="Times New Roman" w:cs="Times New Roman"/>
          <w:highlight w:val="none"/>
          <w:shd w:val="clear" w:color="auto" w:fill="auto"/>
        </w:rPr>
        <w:t>当压裂液排量</w:t>
      </w:r>
      <w:r>
        <w:rPr>
          <w:rFonts w:hint="eastAsia" w:ascii="Times New Roman" w:hAnsi="Times New Roman" w:cs="Times New Roman"/>
          <w:highlight w:val="none"/>
          <w:shd w:val="clear" w:color="auto" w:fill="auto"/>
        </w:rPr>
        <w:t>一致、</w:t>
      </w:r>
      <w:r>
        <w:rPr>
          <w:rFonts w:ascii="Times New Roman" w:hAnsi="Times New Roman" w:cs="Times New Roman"/>
          <w:highlight w:val="none"/>
          <w:shd w:val="clear" w:color="auto" w:fill="auto"/>
        </w:rPr>
        <w:t>黏度较低（2 mPa·s）或黏度</w:t>
      </w:r>
      <w:r>
        <w:rPr>
          <w:rFonts w:hint="eastAsia" w:ascii="Times New Roman" w:hAnsi="Times New Roman" w:cs="Times New Roman"/>
          <w:highlight w:val="none"/>
          <w:shd w:val="clear" w:color="auto" w:fill="auto"/>
        </w:rPr>
        <w:t>一致、</w:t>
      </w:r>
      <w:r>
        <w:rPr>
          <w:rFonts w:ascii="Times New Roman" w:hAnsi="Times New Roman" w:cs="Times New Roman"/>
          <w:highlight w:val="none"/>
          <w:shd w:val="clear" w:color="auto" w:fill="auto"/>
        </w:rPr>
        <w:t>排量较低（0.6 m³/min）时，水力裂缝</w:t>
      </w:r>
      <w:r>
        <w:rPr>
          <w:rFonts w:hint="eastAsia" w:ascii="Times New Roman" w:hAnsi="Times New Roman" w:cs="Times New Roman"/>
          <w:highlight w:val="none"/>
          <w:shd w:val="clear" w:color="auto" w:fill="auto"/>
        </w:rPr>
        <w:t>仅在</w:t>
      </w:r>
      <w:r>
        <w:rPr>
          <w:rFonts w:ascii="Times New Roman" w:hAnsi="Times New Roman" w:cs="Times New Roman"/>
          <w:highlight w:val="none"/>
          <w:shd w:val="clear" w:color="auto" w:fill="auto"/>
        </w:rPr>
        <w:t>层理面</w:t>
      </w:r>
      <w:r>
        <w:rPr>
          <w:rFonts w:hint="eastAsia" w:ascii="Times New Roman" w:hAnsi="Times New Roman" w:cs="Times New Roman"/>
          <w:highlight w:val="none"/>
          <w:shd w:val="clear" w:color="auto" w:fill="auto"/>
        </w:rPr>
        <w:t>之</w:t>
      </w:r>
      <w:r>
        <w:rPr>
          <w:rFonts w:ascii="Times New Roman" w:hAnsi="Times New Roman" w:cs="Times New Roman"/>
          <w:highlight w:val="none"/>
          <w:shd w:val="clear" w:color="auto" w:fill="auto"/>
        </w:rPr>
        <w:t>间扩展，</w:t>
      </w:r>
      <w:r>
        <w:rPr>
          <w:rFonts w:hint="eastAsia" w:ascii="Times New Roman" w:hAnsi="Times New Roman" w:cs="Times New Roman"/>
          <w:highlight w:val="none"/>
          <w:shd w:val="clear" w:color="auto" w:fill="auto"/>
        </w:rPr>
        <w:t>未</w:t>
      </w:r>
      <w:r>
        <w:rPr>
          <w:rFonts w:ascii="Times New Roman" w:hAnsi="Times New Roman" w:cs="Times New Roman"/>
          <w:highlight w:val="none"/>
          <w:shd w:val="clear" w:color="auto" w:fill="auto"/>
        </w:rPr>
        <w:t>穿越</w:t>
      </w:r>
      <w:r>
        <w:rPr>
          <w:rFonts w:hint="eastAsia" w:ascii="Times New Roman" w:hAnsi="Times New Roman" w:cs="Times New Roman"/>
          <w:highlight w:val="none"/>
          <w:shd w:val="clear" w:color="auto" w:fill="auto"/>
        </w:rPr>
        <w:t>层理面</w:t>
      </w:r>
      <w:r>
        <w:rPr>
          <w:rFonts w:ascii="Times New Roman" w:hAnsi="Times New Roman" w:cs="Times New Roman"/>
          <w:highlight w:val="none"/>
          <w:shd w:val="clear" w:color="auto" w:fill="auto"/>
        </w:rPr>
        <w:t>；当压裂液排量</w:t>
      </w:r>
      <w:r>
        <w:rPr>
          <w:rFonts w:hint="eastAsia" w:ascii="Times New Roman" w:hAnsi="Times New Roman" w:cs="Times New Roman"/>
          <w:highlight w:val="none"/>
          <w:shd w:val="clear" w:color="auto" w:fill="auto"/>
        </w:rPr>
        <w:t>一致、</w:t>
      </w:r>
      <w:r>
        <w:rPr>
          <w:rFonts w:ascii="Times New Roman" w:hAnsi="Times New Roman" w:cs="Times New Roman"/>
          <w:highlight w:val="none"/>
          <w:shd w:val="clear" w:color="auto" w:fill="auto"/>
        </w:rPr>
        <w:t>黏度</w:t>
      </w:r>
      <w:r>
        <w:rPr>
          <w:rFonts w:hint="eastAsia" w:ascii="Times New Roman" w:hAnsi="Times New Roman" w:cs="Times New Roman"/>
          <w:highlight w:val="none"/>
          <w:shd w:val="clear" w:color="auto" w:fill="auto"/>
        </w:rPr>
        <w:t>较高（</w:t>
      </w:r>
      <w:r>
        <w:rPr>
          <w:rFonts w:ascii="Times New Roman" w:hAnsi="Times New Roman" w:cs="Times New Roman"/>
          <w:highlight w:val="none"/>
          <w:shd w:val="clear" w:color="auto" w:fill="auto"/>
        </w:rPr>
        <w:t>50 mPa·s</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或黏度</w:t>
      </w:r>
      <w:r>
        <w:rPr>
          <w:rFonts w:hint="eastAsia" w:ascii="Times New Roman" w:hAnsi="Times New Roman" w:cs="Times New Roman"/>
          <w:highlight w:val="none"/>
          <w:shd w:val="clear" w:color="auto" w:fill="auto"/>
        </w:rPr>
        <w:t>一致、</w:t>
      </w:r>
      <w:r>
        <w:rPr>
          <w:rFonts w:ascii="Times New Roman" w:hAnsi="Times New Roman" w:cs="Times New Roman"/>
          <w:highlight w:val="none"/>
          <w:shd w:val="clear" w:color="auto" w:fill="auto"/>
        </w:rPr>
        <w:t>排量</w:t>
      </w:r>
      <w:r>
        <w:rPr>
          <w:rFonts w:hint="eastAsia" w:ascii="Times New Roman" w:hAnsi="Times New Roman" w:cs="Times New Roman"/>
          <w:highlight w:val="none"/>
          <w:shd w:val="clear" w:color="auto" w:fill="auto"/>
        </w:rPr>
        <w:t>较高（</w:t>
      </w:r>
      <w:r>
        <w:rPr>
          <w:rFonts w:ascii="Times New Roman" w:hAnsi="Times New Roman" w:cs="Times New Roman"/>
          <w:highlight w:val="none"/>
          <w:shd w:val="clear" w:color="auto" w:fill="auto"/>
        </w:rPr>
        <w:t>12 m³/min</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时，</w:t>
      </w:r>
      <w:r>
        <w:rPr>
          <w:rFonts w:hint="eastAsia" w:ascii="Times New Roman" w:hAnsi="Times New Roman" w:cs="Times New Roman"/>
          <w:highlight w:val="none"/>
          <w:shd w:val="clear" w:color="auto" w:fill="auto"/>
        </w:rPr>
        <w:t>交互模式发生变化，</w:t>
      </w:r>
      <w:r>
        <w:rPr>
          <w:rFonts w:ascii="Times New Roman" w:hAnsi="Times New Roman" w:cs="Times New Roman"/>
          <w:highlight w:val="none"/>
          <w:shd w:val="clear" w:color="auto" w:fill="auto"/>
        </w:rPr>
        <w:t>水力裂缝穿越层理面</w:t>
      </w:r>
      <w:r>
        <w:rPr>
          <w:rFonts w:hint="eastAsia" w:ascii="Times New Roman" w:hAnsi="Times New Roman" w:cs="Times New Roman"/>
          <w:highlight w:val="none"/>
          <w:shd w:val="clear" w:color="auto" w:fill="auto"/>
        </w:rPr>
        <w:t>（见图20）</w:t>
      </w:r>
      <w:r>
        <w:rPr>
          <w:rFonts w:ascii="Times New Roman" w:hAnsi="Times New Roman" w:cs="Times New Roman"/>
          <w:highlight w:val="none"/>
          <w:shd w:val="clear" w:color="auto" w:fill="auto"/>
        </w:rPr>
        <w:t>。</w:t>
      </w:r>
    </w:p>
    <w:p w14:paraId="5F808890">
      <w:pPr>
        <w:ind w:firstLine="420" w:firstLineChars="200"/>
        <w:rPr>
          <w:rFonts w:ascii="Times New Roman" w:hAnsi="Times New Roman" w:cs="Times New Roman"/>
          <w:highlight w:val="none"/>
          <w:shd w:val="clear" w:color="auto" w:fill="auto"/>
        </w:rPr>
      </w:pPr>
      <w:r>
        <w:rPr>
          <w:rFonts w:hint="eastAsia" w:ascii="Times New Roman" w:hAnsi="Times New Roman" w:cs="Times New Roman"/>
          <w:highlight w:val="none"/>
          <w:shd w:val="clear" w:color="auto" w:fill="auto"/>
        </w:rPr>
        <w:t>结果表</w:t>
      </w:r>
      <w:r>
        <w:rPr>
          <w:rFonts w:ascii="Times New Roman" w:hAnsi="Times New Roman" w:cs="Times New Roman"/>
          <w:highlight w:val="none"/>
          <w:shd w:val="clear" w:color="auto" w:fill="auto"/>
        </w:rPr>
        <w:t>明</w:t>
      </w:r>
      <w:r>
        <w:rPr>
          <w:rFonts w:hint="eastAsia" w:ascii="Times New Roman" w:hAnsi="Times New Roman" w:cs="Times New Roman"/>
          <w:highlight w:val="none"/>
          <w:shd w:val="clear" w:color="auto" w:fill="auto"/>
        </w:rPr>
        <w:t>，</w:t>
      </w:r>
      <w:r>
        <w:rPr>
          <w:rFonts w:ascii="Times New Roman" w:hAnsi="Times New Roman" w:cs="Times New Roman"/>
          <w:highlight w:val="none"/>
          <w:shd w:val="clear" w:color="auto" w:fill="auto"/>
        </w:rPr>
        <w:t>在强层理面低占比</w:t>
      </w:r>
      <w:r>
        <w:rPr>
          <w:rFonts w:hint="eastAsia" w:ascii="Times New Roman" w:hAnsi="Times New Roman" w:cs="Times New Roman"/>
          <w:highlight w:val="none"/>
          <w:shd w:val="clear" w:color="auto" w:fill="auto"/>
        </w:rPr>
        <w:t>情况中</w:t>
      </w:r>
      <w:r>
        <w:rPr>
          <w:rFonts w:ascii="Times New Roman" w:hAnsi="Times New Roman" w:cs="Times New Roman"/>
          <w:highlight w:val="none"/>
          <w:shd w:val="clear" w:color="auto" w:fill="auto"/>
        </w:rPr>
        <w:t>，提升压裂液黏度或排量</w:t>
      </w:r>
      <w:r>
        <w:rPr>
          <w:rFonts w:hint="eastAsia" w:ascii="Times New Roman" w:hAnsi="Times New Roman" w:cs="Times New Roman"/>
          <w:highlight w:val="none"/>
          <w:shd w:val="clear" w:color="auto" w:fill="auto"/>
        </w:rPr>
        <w:t>有利于增强水力裂缝的穿层能力、</w:t>
      </w:r>
      <w:r>
        <w:rPr>
          <w:rFonts w:ascii="Times New Roman" w:hAnsi="Times New Roman" w:cs="Times New Roman"/>
          <w:highlight w:val="none"/>
          <w:shd w:val="clear" w:color="auto" w:fill="auto"/>
        </w:rPr>
        <w:t>改变交互模式，</w:t>
      </w:r>
      <w:r>
        <w:rPr>
          <w:rFonts w:hint="eastAsia" w:ascii="Times New Roman" w:hAnsi="Times New Roman" w:cs="Times New Roman"/>
          <w:highlight w:val="none"/>
          <w:shd w:val="clear" w:color="auto" w:fill="auto"/>
        </w:rPr>
        <w:t>促使水力</w:t>
      </w:r>
      <w:r>
        <w:rPr>
          <w:rFonts w:ascii="Times New Roman" w:hAnsi="Times New Roman" w:cs="Times New Roman"/>
          <w:highlight w:val="none"/>
          <w:shd w:val="clear" w:color="auto" w:fill="auto"/>
        </w:rPr>
        <w:t>裂缝穿越层理面。</w:t>
      </w:r>
    </w:p>
    <w:p w14:paraId="6103EB0E">
      <w:pPr>
        <w:adjustRightInd w:val="0"/>
        <w:snapToGrid w:val="0"/>
        <w:jc w:val="center"/>
        <w:rPr>
          <w:rFonts w:ascii="Times New Roman" w:hAnsi="Times New Roman" w:eastAsia="黑体" w:cs="Times New Roman"/>
          <w:sz w:val="18"/>
          <w:szCs w:val="18"/>
          <w:highlight w:val="none"/>
          <w:shd w:val="clear" w:color="auto" w:fill="auto"/>
        </w:rPr>
      </w:pPr>
      <w:r>
        <w:rPr>
          <w:rFonts w:ascii="Times New Roman" w:hAnsi="Times New Roman" w:eastAsia="黑体" w:cs="Times New Roman"/>
          <w:sz w:val="18"/>
          <w:szCs w:val="18"/>
          <w:highlight w:val="none"/>
          <w:shd w:val="clear" w:color="auto" w:fill="auto"/>
        </w:rPr>
        <w:t>表</w:t>
      </w:r>
      <w:r>
        <w:rPr>
          <w:rFonts w:hint="eastAsia" w:ascii="Times New Roman" w:hAnsi="Times New Roman" w:eastAsia="黑体" w:cs="Times New Roman"/>
          <w:sz w:val="18"/>
          <w:szCs w:val="18"/>
          <w:highlight w:val="none"/>
          <w:shd w:val="clear" w:color="auto" w:fill="auto"/>
        </w:rPr>
        <w:t>4</w:t>
      </w:r>
      <w:r>
        <w:rPr>
          <w:rFonts w:ascii="Times New Roman" w:hAnsi="Times New Roman" w:eastAsia="黑体" w:cs="Times New Roman"/>
          <w:sz w:val="18"/>
          <w:szCs w:val="18"/>
          <w:highlight w:val="none"/>
          <w:shd w:val="clear" w:color="auto" w:fill="auto"/>
        </w:rPr>
        <w:t xml:space="preserve">  </w:t>
      </w:r>
      <w:r>
        <w:rPr>
          <w:rFonts w:hint="eastAsia" w:ascii="Times New Roman" w:hAnsi="Times New Roman" w:eastAsia="黑体" w:cs="Times New Roman"/>
          <w:sz w:val="18"/>
          <w:szCs w:val="18"/>
          <w:highlight w:val="none"/>
          <w:shd w:val="clear" w:color="auto" w:fill="auto"/>
        </w:rPr>
        <w:t>压裂参数方案</w:t>
      </w:r>
    </w:p>
    <w:p w14:paraId="6E5D63C1">
      <w:pPr>
        <w:adjustRightInd w:val="0"/>
        <w:snapToGrid w:val="0"/>
        <w:jc w:val="center"/>
        <w:rPr>
          <w:rFonts w:ascii="Times New Roman" w:hAnsi="Times New Roman" w:eastAsia="黑体" w:cs="Times New Roman"/>
          <w:sz w:val="18"/>
          <w:szCs w:val="18"/>
          <w:highlight w:val="none"/>
          <w:shd w:val="clear" w:color="auto" w:fill="auto"/>
        </w:rPr>
      </w:pPr>
      <w:r>
        <w:rPr>
          <w:rFonts w:ascii="Times New Roman" w:hAnsi="Times New Roman" w:eastAsia="黑体" w:cs="Times New Roman"/>
          <w:sz w:val="18"/>
          <w:szCs w:val="18"/>
          <w:highlight w:val="none"/>
          <w:shd w:val="clear" w:color="auto" w:fill="auto"/>
        </w:rPr>
        <w:t xml:space="preserve">Table </w:t>
      </w:r>
      <w:r>
        <w:rPr>
          <w:rFonts w:hint="eastAsia" w:ascii="Times New Roman" w:hAnsi="Times New Roman" w:eastAsia="黑体" w:cs="Times New Roman"/>
          <w:sz w:val="18"/>
          <w:szCs w:val="18"/>
          <w:highlight w:val="none"/>
          <w:shd w:val="clear" w:color="auto" w:fill="auto"/>
        </w:rPr>
        <w:t>4</w:t>
      </w:r>
      <w:r>
        <w:rPr>
          <w:rFonts w:ascii="Times New Roman" w:hAnsi="Times New Roman" w:eastAsia="黑体" w:cs="Times New Roman"/>
          <w:sz w:val="18"/>
          <w:szCs w:val="18"/>
          <w:highlight w:val="none"/>
          <w:shd w:val="clear" w:color="auto" w:fill="auto"/>
        </w:rPr>
        <w:t xml:space="preserve">  Fracturing parameter schemes</w:t>
      </w:r>
    </w:p>
    <w:tbl>
      <w:tblPr>
        <w:tblStyle w:val="15"/>
        <w:tblW w:w="4696"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93"/>
        <w:gridCol w:w="1701"/>
        <w:gridCol w:w="2002"/>
      </w:tblGrid>
      <w:tr w14:paraId="5C22C60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3" w:hRule="atLeast"/>
          <w:jc w:val="center"/>
        </w:trPr>
        <w:tc>
          <w:tcPr>
            <w:tcW w:w="993" w:type="dxa"/>
            <w:tcBorders>
              <w:top w:val="single" w:color="auto" w:sz="12" w:space="0"/>
              <w:bottom w:val="single" w:color="auto" w:sz="4" w:space="0"/>
            </w:tcBorders>
            <w:vAlign w:val="center"/>
          </w:tcPr>
          <w:p w14:paraId="0FC8E3FE">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方案</w:t>
            </w:r>
          </w:p>
        </w:tc>
        <w:tc>
          <w:tcPr>
            <w:tcW w:w="1701" w:type="dxa"/>
            <w:tcBorders>
              <w:top w:val="single" w:color="auto" w:sz="12" w:space="0"/>
              <w:bottom w:val="single" w:color="auto" w:sz="4" w:space="0"/>
            </w:tcBorders>
            <w:vAlign w:val="center"/>
          </w:tcPr>
          <w:p w14:paraId="28DF4AEF">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压裂液黏度/mPa·s</w:t>
            </w:r>
          </w:p>
        </w:tc>
        <w:tc>
          <w:tcPr>
            <w:tcW w:w="2002" w:type="dxa"/>
            <w:tcBorders>
              <w:top w:val="single" w:color="auto" w:sz="12" w:space="0"/>
              <w:bottom w:val="single" w:color="auto" w:sz="4" w:space="0"/>
            </w:tcBorders>
            <w:vAlign w:val="center"/>
          </w:tcPr>
          <w:p w14:paraId="194A8D7D">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排量/m</w:t>
            </w:r>
            <w:r>
              <w:rPr>
                <w:rFonts w:ascii="Times New Roman" w:hAnsi="Times New Roman" w:cs="Times New Roman" w:eastAsiaTheme="minorEastAsia"/>
                <w:sz w:val="15"/>
                <w:szCs w:val="15"/>
                <w:highlight w:val="none"/>
                <w:shd w:val="clear" w:color="auto" w:fill="auto"/>
                <w:vertAlign w:val="superscript"/>
              </w:rPr>
              <w:t>3</w:t>
            </w:r>
            <w:r>
              <w:rPr>
                <w:rFonts w:ascii="Times New Roman" w:hAnsi="Times New Roman" w:cs="Times New Roman" w:eastAsiaTheme="minorEastAsia"/>
                <w:sz w:val="15"/>
                <w:szCs w:val="15"/>
                <w:highlight w:val="none"/>
                <w:shd w:val="clear" w:color="auto" w:fill="auto"/>
              </w:rPr>
              <w:t>/min</w:t>
            </w:r>
          </w:p>
        </w:tc>
      </w:tr>
      <w:tr w14:paraId="689DE65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51" w:hRule="atLeast"/>
          <w:jc w:val="center"/>
        </w:trPr>
        <w:tc>
          <w:tcPr>
            <w:tcW w:w="993" w:type="dxa"/>
            <w:tcBorders>
              <w:bottom w:val="nil"/>
            </w:tcBorders>
            <w:vAlign w:val="center"/>
          </w:tcPr>
          <w:p w14:paraId="3D130D26">
            <w:pPr>
              <w:jc w:val="center"/>
              <w:rPr>
                <w:rFonts w:ascii="Times New Roman" w:hAnsi="Times New Roman" w:cs="Times New Roman" w:eastAsiaTheme="minorEastAsia"/>
                <w:sz w:val="15"/>
                <w:szCs w:val="15"/>
                <w:highlight w:val="none"/>
                <w:shd w:val="clear" w:color="auto" w:fill="auto"/>
              </w:rPr>
            </w:pPr>
            <w:r>
              <w:rPr>
                <w:rFonts w:hint="eastAsia" w:ascii="Times New Roman" w:hAnsi="Times New Roman" w:cs="Times New Roman" w:eastAsiaTheme="minorEastAsia"/>
                <w:sz w:val="15"/>
                <w:szCs w:val="15"/>
                <w:highlight w:val="none"/>
                <w:shd w:val="clear" w:color="auto" w:fill="auto"/>
              </w:rPr>
              <w:t>a</w:t>
            </w:r>
          </w:p>
        </w:tc>
        <w:tc>
          <w:tcPr>
            <w:tcW w:w="1701" w:type="dxa"/>
            <w:tcBorders>
              <w:bottom w:val="nil"/>
            </w:tcBorders>
            <w:vAlign w:val="center"/>
          </w:tcPr>
          <w:p w14:paraId="1EEC3D27">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2</w:t>
            </w:r>
          </w:p>
        </w:tc>
        <w:tc>
          <w:tcPr>
            <w:tcW w:w="2002" w:type="dxa"/>
            <w:tcBorders>
              <w:bottom w:val="nil"/>
            </w:tcBorders>
            <w:vAlign w:val="center"/>
          </w:tcPr>
          <w:p w14:paraId="67F2CC8B">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3</w:t>
            </w:r>
          </w:p>
        </w:tc>
      </w:tr>
      <w:tr w14:paraId="3A49BCE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76" w:hRule="atLeast"/>
          <w:jc w:val="center"/>
        </w:trPr>
        <w:tc>
          <w:tcPr>
            <w:tcW w:w="993" w:type="dxa"/>
            <w:tcBorders>
              <w:top w:val="nil"/>
              <w:bottom w:val="nil"/>
            </w:tcBorders>
            <w:vAlign w:val="center"/>
          </w:tcPr>
          <w:p w14:paraId="0C9B268D">
            <w:pPr>
              <w:jc w:val="center"/>
              <w:rPr>
                <w:rFonts w:ascii="Times New Roman" w:hAnsi="Times New Roman" w:cs="Times New Roman" w:eastAsiaTheme="minorEastAsia"/>
                <w:sz w:val="15"/>
                <w:szCs w:val="15"/>
                <w:highlight w:val="none"/>
                <w:shd w:val="clear" w:color="auto" w:fill="auto"/>
              </w:rPr>
            </w:pPr>
            <w:r>
              <w:rPr>
                <w:rFonts w:hint="eastAsia" w:ascii="Times New Roman" w:hAnsi="Times New Roman" w:cs="Times New Roman" w:eastAsiaTheme="minorEastAsia"/>
                <w:sz w:val="15"/>
                <w:szCs w:val="15"/>
                <w:highlight w:val="none"/>
                <w:shd w:val="clear" w:color="auto" w:fill="auto"/>
              </w:rPr>
              <w:t>b</w:t>
            </w:r>
          </w:p>
        </w:tc>
        <w:tc>
          <w:tcPr>
            <w:tcW w:w="1701" w:type="dxa"/>
            <w:tcBorders>
              <w:top w:val="nil"/>
              <w:bottom w:val="nil"/>
            </w:tcBorders>
            <w:vAlign w:val="center"/>
          </w:tcPr>
          <w:p w14:paraId="37229B82">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50</w:t>
            </w:r>
          </w:p>
        </w:tc>
        <w:tc>
          <w:tcPr>
            <w:tcW w:w="2002" w:type="dxa"/>
            <w:tcBorders>
              <w:top w:val="nil"/>
              <w:bottom w:val="nil"/>
            </w:tcBorders>
            <w:vAlign w:val="center"/>
          </w:tcPr>
          <w:p w14:paraId="45B48B1D">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3</w:t>
            </w:r>
          </w:p>
        </w:tc>
      </w:tr>
      <w:tr w14:paraId="359D4CE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63" w:hRule="atLeast"/>
          <w:jc w:val="center"/>
        </w:trPr>
        <w:tc>
          <w:tcPr>
            <w:tcW w:w="993" w:type="dxa"/>
            <w:tcBorders>
              <w:top w:val="nil"/>
              <w:bottom w:val="nil"/>
            </w:tcBorders>
            <w:vAlign w:val="center"/>
          </w:tcPr>
          <w:p w14:paraId="39E12DA2">
            <w:pPr>
              <w:jc w:val="center"/>
              <w:rPr>
                <w:rFonts w:ascii="Times New Roman" w:hAnsi="Times New Roman" w:cs="Times New Roman" w:eastAsiaTheme="minorEastAsia"/>
                <w:sz w:val="15"/>
                <w:szCs w:val="15"/>
                <w:highlight w:val="none"/>
                <w:shd w:val="clear" w:color="auto" w:fill="auto"/>
              </w:rPr>
            </w:pPr>
            <w:r>
              <w:rPr>
                <w:rFonts w:hint="eastAsia" w:ascii="Times New Roman" w:hAnsi="Times New Roman" w:cs="Times New Roman" w:eastAsiaTheme="minorEastAsia"/>
                <w:sz w:val="15"/>
                <w:szCs w:val="15"/>
                <w:highlight w:val="none"/>
                <w:shd w:val="clear" w:color="auto" w:fill="auto"/>
              </w:rPr>
              <w:t>c</w:t>
            </w:r>
          </w:p>
        </w:tc>
        <w:tc>
          <w:tcPr>
            <w:tcW w:w="1701" w:type="dxa"/>
            <w:tcBorders>
              <w:top w:val="nil"/>
              <w:bottom w:val="nil"/>
            </w:tcBorders>
            <w:vAlign w:val="center"/>
          </w:tcPr>
          <w:p w14:paraId="0EA0646A">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20</w:t>
            </w:r>
          </w:p>
        </w:tc>
        <w:tc>
          <w:tcPr>
            <w:tcW w:w="2002" w:type="dxa"/>
            <w:tcBorders>
              <w:top w:val="nil"/>
              <w:bottom w:val="nil"/>
            </w:tcBorders>
            <w:vAlign w:val="center"/>
          </w:tcPr>
          <w:p w14:paraId="3A38F1B4">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0.6</w:t>
            </w:r>
          </w:p>
        </w:tc>
      </w:tr>
      <w:tr w14:paraId="36516E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63" w:hRule="atLeast"/>
          <w:jc w:val="center"/>
        </w:trPr>
        <w:tc>
          <w:tcPr>
            <w:tcW w:w="993" w:type="dxa"/>
            <w:tcBorders>
              <w:top w:val="nil"/>
              <w:bottom w:val="single" w:color="auto" w:sz="12" w:space="0"/>
            </w:tcBorders>
            <w:vAlign w:val="center"/>
          </w:tcPr>
          <w:p w14:paraId="6E9BEA78">
            <w:pPr>
              <w:jc w:val="center"/>
              <w:rPr>
                <w:rFonts w:hint="eastAsia" w:ascii="Times New Roman" w:hAnsi="Times New Roman" w:cs="Times New Roman" w:eastAsiaTheme="minorEastAsia"/>
                <w:sz w:val="15"/>
                <w:szCs w:val="15"/>
                <w:highlight w:val="none"/>
                <w:shd w:val="clear" w:color="auto" w:fill="auto"/>
              </w:rPr>
            </w:pPr>
            <w:r>
              <w:rPr>
                <w:rFonts w:hint="eastAsia" w:ascii="Times New Roman" w:hAnsi="Times New Roman" w:cs="Times New Roman" w:eastAsiaTheme="minorEastAsia"/>
                <w:sz w:val="15"/>
                <w:szCs w:val="15"/>
                <w:highlight w:val="none"/>
                <w:shd w:val="clear" w:color="auto" w:fill="auto"/>
              </w:rPr>
              <w:t>d</w:t>
            </w:r>
          </w:p>
        </w:tc>
        <w:tc>
          <w:tcPr>
            <w:tcW w:w="1701" w:type="dxa"/>
            <w:tcBorders>
              <w:top w:val="nil"/>
              <w:bottom w:val="single" w:color="auto" w:sz="12" w:space="0"/>
            </w:tcBorders>
            <w:vAlign w:val="center"/>
          </w:tcPr>
          <w:p w14:paraId="6E7EF268">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20</w:t>
            </w:r>
          </w:p>
        </w:tc>
        <w:tc>
          <w:tcPr>
            <w:tcW w:w="2002" w:type="dxa"/>
            <w:tcBorders>
              <w:top w:val="nil"/>
              <w:bottom w:val="single" w:color="auto" w:sz="12" w:space="0"/>
            </w:tcBorders>
            <w:vAlign w:val="center"/>
          </w:tcPr>
          <w:p w14:paraId="17266084">
            <w:pPr>
              <w:jc w:val="center"/>
              <w:rPr>
                <w:rFonts w:ascii="Times New Roman" w:hAnsi="Times New Roman" w:cs="Times New Roman" w:eastAsiaTheme="minorEastAsia"/>
                <w:sz w:val="15"/>
                <w:szCs w:val="15"/>
                <w:highlight w:val="none"/>
                <w:shd w:val="clear" w:color="auto" w:fill="auto"/>
              </w:rPr>
            </w:pPr>
            <w:r>
              <w:rPr>
                <w:rFonts w:ascii="Times New Roman" w:hAnsi="Times New Roman" w:cs="Times New Roman" w:eastAsiaTheme="minorEastAsia"/>
                <w:sz w:val="15"/>
                <w:szCs w:val="15"/>
                <w:highlight w:val="none"/>
                <w:shd w:val="clear" w:color="auto" w:fill="auto"/>
              </w:rPr>
              <w:t>12</w:t>
            </w:r>
          </w:p>
        </w:tc>
      </w:tr>
    </w:tbl>
    <w:p w14:paraId="6D0D3B86">
      <w:pPr>
        <w:adjustRightInd w:val="0"/>
        <w:snapToGrid w:val="0"/>
        <w:jc w:val="center"/>
        <w:rPr>
          <w:rFonts w:ascii="Times New Roman" w:hAnsi="Times New Roman" w:eastAsia="黑体" w:cs="Times New Roman"/>
          <w:b/>
          <w:bCs/>
          <w:sz w:val="18"/>
          <w:szCs w:val="18"/>
          <w:highlight w:val="none"/>
          <w:shd w:val="clear" w:color="auto" w:fill="auto"/>
        </w:rPr>
      </w:pPr>
    </w:p>
    <w:p w14:paraId="2FB17041">
      <w:pPr>
        <w:jc w:val="center"/>
        <w:rPr>
          <w:rFonts w:ascii="Times New Roman" w:hAnsi="Times New Roman" w:cs="Times New Roman"/>
          <w:highlight w:val="none"/>
          <w:shd w:val="clear" w:color="auto" w:fill="auto"/>
        </w:rPr>
      </w:pPr>
      <w:r>
        <w:rPr>
          <w:rFonts w:ascii="Times New Roman" w:hAnsi="Times New Roman" w:cs="Times New Roman"/>
          <w:highlight w:val="none"/>
          <w:shd w:val="clear" w:color="auto" w:fill="auto"/>
        </w:rPr>
        <w:drawing>
          <wp:inline distT="0" distB="0" distL="0" distR="0">
            <wp:extent cx="3561080" cy="2762250"/>
            <wp:effectExtent l="0" t="0" r="0" b="0"/>
            <wp:docPr id="18192747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74712" name="图片 6"/>
                    <pic:cNvPicPr>
                      <a:picLocks noChangeAspect="1"/>
                    </pic:cNvPicPr>
                  </pic:nvPicPr>
                  <pic:blipFill>
                    <a:blip r:embed="rId86"/>
                    <a:stretch>
                      <a:fillRect/>
                    </a:stretch>
                  </pic:blipFill>
                  <pic:spPr>
                    <a:xfrm>
                      <a:off x="0" y="0"/>
                      <a:ext cx="3569740" cy="2768782"/>
                    </a:xfrm>
                    <a:prstGeom prst="rect">
                      <a:avLst/>
                    </a:prstGeom>
                  </pic:spPr>
                </pic:pic>
              </a:graphicData>
            </a:graphic>
          </wp:inline>
        </w:drawing>
      </w:r>
    </w:p>
    <w:p w14:paraId="452C28BB">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20</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不同压裂参数条件下水力裂缝扩展状况</w:t>
      </w:r>
    </w:p>
    <w:p w14:paraId="4A2373D6">
      <w:pPr>
        <w:adjustRightInd w:val="0"/>
        <w:snapToGrid w:val="0"/>
        <w:jc w:val="center"/>
        <w:rPr>
          <w:rFonts w:ascii="Times New Roman" w:hAnsi="Times New Roman"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20</w:t>
      </w:r>
      <w:r>
        <w:rPr>
          <w:rFonts w:ascii="Times New Roman" w:hAnsi="Times New Roman" w:cs="Times New Roman"/>
          <w:kern w:val="0"/>
          <w:sz w:val="18"/>
          <w:szCs w:val="18"/>
          <w:highlight w:val="none"/>
          <w:shd w:val="clear" w:color="auto" w:fill="auto"/>
        </w:rPr>
        <w:t xml:space="preserve">  Hydraulic fracture propagation under different fracturing parameters</w:t>
      </w:r>
    </w:p>
    <w:p w14:paraId="1E42057A">
      <w:pPr>
        <w:pStyle w:val="4"/>
        <w:rPr>
          <w:highlight w:val="none"/>
          <w:shd w:val="clear" w:color="auto" w:fill="auto"/>
        </w:rPr>
      </w:pPr>
      <w:r>
        <w:rPr>
          <w:highlight w:val="none"/>
          <w:shd w:val="clear" w:color="auto" w:fill="auto"/>
        </w:rPr>
        <w:t>4.2层理面数量</w:t>
      </w:r>
    </w:p>
    <w:p w14:paraId="5D7D1502">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保持</w:t>
      </w:r>
      <w:r>
        <w:rPr>
          <w:rFonts w:ascii="Times New Roman" w:hAnsi="Times New Roman" w:cs="Times New Roman"/>
          <w:szCs w:val="18"/>
          <w:highlight w:val="none"/>
          <w:shd w:val="clear" w:color="auto" w:fill="auto"/>
        </w:rPr>
        <w:t>压裂参数</w:t>
      </w:r>
      <w:r>
        <w:rPr>
          <w:rFonts w:hint="eastAsia" w:ascii="Times New Roman" w:hAnsi="Times New Roman" w:cs="Times New Roman"/>
          <w:szCs w:val="18"/>
          <w:highlight w:val="none"/>
          <w:shd w:val="clear" w:color="auto" w:fill="auto"/>
        </w:rPr>
        <w:t>一致</w:t>
      </w:r>
      <w:r>
        <w:rPr>
          <w:rFonts w:ascii="Times New Roman" w:hAnsi="Times New Roman" w:cs="Times New Roman"/>
          <w:szCs w:val="18"/>
          <w:highlight w:val="none"/>
          <w:shd w:val="clear" w:color="auto" w:fill="auto"/>
        </w:rPr>
        <w:t>，</w:t>
      </w:r>
      <w:r>
        <w:rPr>
          <w:rFonts w:hint="eastAsia" w:ascii="Times New Roman" w:hAnsi="Times New Roman" w:cs="Times New Roman"/>
          <w:szCs w:val="18"/>
          <w:highlight w:val="none"/>
          <w:shd w:val="clear" w:color="auto" w:fill="auto"/>
        </w:rPr>
        <w:t>探究</w:t>
      </w:r>
      <w:r>
        <w:rPr>
          <w:rFonts w:ascii="Times New Roman" w:hAnsi="Times New Roman" w:cs="Times New Roman"/>
          <w:szCs w:val="18"/>
          <w:highlight w:val="none"/>
          <w:shd w:val="clear" w:color="auto" w:fill="auto"/>
        </w:rPr>
        <w:t>强层理面</w:t>
      </w:r>
      <w:r>
        <w:rPr>
          <w:rFonts w:hint="eastAsia" w:ascii="Times New Roman" w:hAnsi="Times New Roman" w:cs="Times New Roman"/>
          <w:szCs w:val="18"/>
          <w:highlight w:val="none"/>
          <w:shd w:val="clear" w:color="auto" w:fill="auto"/>
        </w:rPr>
        <w:t>低</w:t>
      </w:r>
      <w:r>
        <w:rPr>
          <w:rFonts w:ascii="Times New Roman" w:hAnsi="Times New Roman" w:cs="Times New Roman"/>
          <w:szCs w:val="18"/>
          <w:highlight w:val="none"/>
          <w:shd w:val="clear" w:color="auto" w:fill="auto"/>
        </w:rPr>
        <w:t>占比</w:t>
      </w:r>
      <w:r>
        <w:rPr>
          <w:rFonts w:hint="eastAsia" w:ascii="Times New Roman" w:hAnsi="Times New Roman" w:cs="Times New Roman"/>
          <w:szCs w:val="18"/>
          <w:highlight w:val="none"/>
          <w:shd w:val="clear" w:color="auto" w:fill="auto"/>
        </w:rPr>
        <w:t>的层理面数量（0、2、4、6）对交互模式的影响。</w:t>
      </w:r>
    </w:p>
    <w:p w14:paraId="229BDC8C">
      <w:pPr>
        <w:adjustRightInd w:val="0"/>
        <w:snapToGrid w:val="0"/>
        <w:ind w:firstLine="420" w:firstLineChars="200"/>
        <w:rPr>
          <w:rFonts w:ascii="Times New Roman" w:hAnsi="Times New Roman" w:cs="Times New Roman"/>
          <w:szCs w:val="18"/>
          <w:highlight w:val="none"/>
          <w:shd w:val="clear" w:color="auto" w:fill="auto"/>
        </w:rPr>
      </w:pPr>
      <w:r>
        <w:rPr>
          <w:rFonts w:ascii="Times New Roman" w:hAnsi="Times New Roman" w:cs="Times New Roman"/>
          <w:szCs w:val="18"/>
          <w:highlight w:val="none"/>
          <w:shd w:val="clear" w:color="auto" w:fill="auto"/>
        </w:rPr>
        <w:t>层理面数量由0增至6，</w:t>
      </w:r>
      <w:r>
        <w:rPr>
          <w:rFonts w:hint="eastAsia" w:ascii="Times New Roman" w:hAnsi="Times New Roman" w:cs="Times New Roman"/>
          <w:szCs w:val="18"/>
          <w:highlight w:val="none"/>
          <w:shd w:val="clear" w:color="auto" w:fill="auto"/>
        </w:rPr>
        <w:t>交互模式逐渐改变</w:t>
      </w:r>
      <w:r>
        <w:rPr>
          <w:rFonts w:ascii="Times New Roman" w:hAnsi="Times New Roman" w:cs="Times New Roman"/>
          <w:szCs w:val="18"/>
          <w:highlight w:val="none"/>
          <w:shd w:val="clear" w:color="auto" w:fill="auto"/>
        </w:rPr>
        <w:t>：层理面数量</w:t>
      </w:r>
      <w:r>
        <w:rPr>
          <w:rFonts w:hint="eastAsia" w:ascii="Times New Roman" w:hAnsi="Times New Roman" w:cs="Times New Roman"/>
          <w:szCs w:val="18"/>
          <w:highlight w:val="none"/>
          <w:shd w:val="clear" w:color="auto" w:fill="auto"/>
        </w:rPr>
        <w:t>为2时，水力裂缝可完全穿越井筒上下2个层理面；</w:t>
      </w:r>
      <w:r>
        <w:rPr>
          <w:rFonts w:ascii="Times New Roman" w:hAnsi="Times New Roman" w:cs="Times New Roman"/>
          <w:szCs w:val="18"/>
          <w:highlight w:val="none"/>
          <w:shd w:val="clear" w:color="auto" w:fill="auto"/>
        </w:rPr>
        <w:t>层理面数量达</w:t>
      </w:r>
      <w:r>
        <w:rPr>
          <w:rFonts w:hint="eastAsia" w:ascii="Times New Roman" w:hAnsi="Times New Roman" w:cs="Times New Roman"/>
          <w:szCs w:val="18"/>
          <w:highlight w:val="none"/>
          <w:shd w:val="clear" w:color="auto" w:fill="auto"/>
        </w:rPr>
        <w:t>到</w:t>
      </w:r>
      <w:r>
        <w:rPr>
          <w:rFonts w:ascii="Times New Roman" w:hAnsi="Times New Roman" w:cs="Times New Roman"/>
          <w:szCs w:val="18"/>
          <w:highlight w:val="none"/>
          <w:shd w:val="clear" w:color="auto" w:fill="auto"/>
        </w:rPr>
        <w:t>4时</w:t>
      </w:r>
      <w:r>
        <w:rPr>
          <w:rFonts w:hint="eastAsia" w:ascii="Times New Roman" w:hAnsi="Times New Roman" w:cs="Times New Roman"/>
          <w:szCs w:val="18"/>
          <w:highlight w:val="none"/>
          <w:shd w:val="clear" w:color="auto" w:fill="auto"/>
        </w:rPr>
        <w:t>，水力裂缝可穿越3个层理面，未能穿越</w:t>
      </w:r>
      <w:r>
        <w:rPr>
          <w:rFonts w:ascii="Times New Roman" w:hAnsi="Times New Roman" w:cs="Times New Roman"/>
          <w:szCs w:val="18"/>
          <w:highlight w:val="none"/>
          <w:shd w:val="clear" w:color="auto" w:fill="auto"/>
        </w:rPr>
        <w:t>井筒</w:t>
      </w:r>
      <w:r>
        <w:rPr>
          <w:rFonts w:hint="eastAsia" w:ascii="Times New Roman" w:hAnsi="Times New Roman" w:cs="Times New Roman"/>
          <w:szCs w:val="18"/>
          <w:highlight w:val="none"/>
          <w:shd w:val="clear" w:color="auto" w:fill="auto"/>
        </w:rPr>
        <w:t>下方第二个</w:t>
      </w:r>
      <w:r>
        <w:rPr>
          <w:rFonts w:ascii="Times New Roman" w:hAnsi="Times New Roman" w:cs="Times New Roman"/>
          <w:szCs w:val="18"/>
          <w:highlight w:val="none"/>
          <w:shd w:val="clear" w:color="auto" w:fill="auto"/>
        </w:rPr>
        <w:t>层理面；层理面数量增至6时</w:t>
      </w:r>
      <w:r>
        <w:rPr>
          <w:rFonts w:hint="eastAsia" w:ascii="Times New Roman" w:hAnsi="Times New Roman" w:cs="Times New Roman"/>
          <w:szCs w:val="18"/>
          <w:highlight w:val="none"/>
          <w:shd w:val="clear" w:color="auto" w:fill="auto"/>
        </w:rPr>
        <w:t>，水力裂缝可穿越4个层理面，未能穿越井筒上方第二、三个层理面。同时，随着层理面数量增加，水力裂缝穿越层理面后，裂缝沿最大水平主应力方向，向两端扩展最大距离逐渐减小</w:t>
      </w:r>
      <w:r>
        <w:rPr>
          <w:rFonts w:ascii="Times New Roman" w:hAnsi="Times New Roman" w:cs="Times New Roman"/>
          <w:szCs w:val="18"/>
          <w:highlight w:val="none"/>
          <w:shd w:val="clear" w:color="auto" w:fill="auto"/>
        </w:rPr>
        <w:t>（</w:t>
      </w:r>
      <w:r>
        <w:rPr>
          <w:rFonts w:hint="eastAsia" w:ascii="Times New Roman" w:hAnsi="Times New Roman" w:cs="Times New Roman"/>
          <w:szCs w:val="18"/>
          <w:highlight w:val="none"/>
          <w:shd w:val="clear" w:color="auto" w:fill="auto"/>
        </w:rPr>
        <w:t>见</w:t>
      </w:r>
      <w:r>
        <w:rPr>
          <w:rFonts w:ascii="Times New Roman" w:hAnsi="Times New Roman" w:cs="Times New Roman"/>
          <w:szCs w:val="18"/>
          <w:highlight w:val="none"/>
          <w:shd w:val="clear" w:color="auto" w:fill="auto"/>
        </w:rPr>
        <w:t>图</w:t>
      </w:r>
      <w:r>
        <w:rPr>
          <w:rFonts w:hint="eastAsia" w:ascii="Times New Roman" w:hAnsi="Times New Roman" w:cs="Times New Roman"/>
          <w:szCs w:val="18"/>
          <w:highlight w:val="none"/>
          <w:shd w:val="clear" w:color="auto" w:fill="auto"/>
        </w:rPr>
        <w:t>21</w:t>
      </w:r>
      <w:r>
        <w:rPr>
          <w:rFonts w:ascii="Times New Roman" w:hAnsi="Times New Roman" w:cs="Times New Roman"/>
          <w:szCs w:val="18"/>
          <w:highlight w:val="none"/>
          <w:shd w:val="clear" w:color="auto" w:fill="auto"/>
        </w:rPr>
        <w:t>）。</w:t>
      </w:r>
    </w:p>
    <w:p w14:paraId="5068B323">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结果表明，</w:t>
      </w:r>
      <w:r>
        <w:rPr>
          <w:rFonts w:ascii="Times New Roman" w:hAnsi="Times New Roman" w:cs="Times New Roman"/>
          <w:szCs w:val="18"/>
          <w:highlight w:val="none"/>
          <w:shd w:val="clear" w:color="auto" w:fill="auto"/>
        </w:rPr>
        <w:t>强层理面</w:t>
      </w:r>
      <w:r>
        <w:rPr>
          <w:rFonts w:hint="eastAsia" w:ascii="Times New Roman" w:hAnsi="Times New Roman" w:cs="Times New Roman"/>
          <w:szCs w:val="18"/>
          <w:highlight w:val="none"/>
          <w:shd w:val="clear" w:color="auto" w:fill="auto"/>
        </w:rPr>
        <w:t>低</w:t>
      </w:r>
      <w:r>
        <w:rPr>
          <w:rFonts w:ascii="Times New Roman" w:hAnsi="Times New Roman" w:cs="Times New Roman"/>
          <w:szCs w:val="18"/>
          <w:highlight w:val="none"/>
          <w:shd w:val="clear" w:color="auto" w:fill="auto"/>
        </w:rPr>
        <w:t>占比</w:t>
      </w:r>
      <w:r>
        <w:rPr>
          <w:rFonts w:hint="eastAsia" w:ascii="Times New Roman" w:hAnsi="Times New Roman" w:cs="Times New Roman"/>
          <w:szCs w:val="18"/>
          <w:highlight w:val="none"/>
          <w:shd w:val="clear" w:color="auto" w:fill="auto"/>
        </w:rPr>
        <w:t>的</w:t>
      </w:r>
      <w:r>
        <w:rPr>
          <w:rFonts w:ascii="Times New Roman" w:hAnsi="Times New Roman" w:cs="Times New Roman"/>
          <w:szCs w:val="18"/>
          <w:highlight w:val="none"/>
          <w:shd w:val="clear" w:color="auto" w:fill="auto"/>
        </w:rPr>
        <w:t>层理面数量增加</w:t>
      </w:r>
      <w:r>
        <w:rPr>
          <w:rFonts w:hint="eastAsia" w:ascii="Times New Roman" w:hAnsi="Times New Roman" w:cs="Times New Roman"/>
          <w:szCs w:val="18"/>
          <w:highlight w:val="none"/>
          <w:shd w:val="clear" w:color="auto" w:fill="auto"/>
        </w:rPr>
        <w:t>不利于水力裂缝在各方向上的扩展：水力</w:t>
      </w:r>
      <w:r>
        <w:rPr>
          <w:rFonts w:ascii="Times New Roman" w:hAnsi="Times New Roman" w:cs="Times New Roman"/>
          <w:szCs w:val="18"/>
          <w:highlight w:val="none"/>
          <w:shd w:val="clear" w:color="auto" w:fill="auto"/>
        </w:rPr>
        <w:t>裂缝</w:t>
      </w:r>
      <w:r>
        <w:rPr>
          <w:rFonts w:hint="eastAsia" w:ascii="Times New Roman" w:hAnsi="Times New Roman" w:cs="Times New Roman"/>
          <w:szCs w:val="18"/>
          <w:highlight w:val="none"/>
          <w:shd w:val="clear" w:color="auto" w:fill="auto"/>
        </w:rPr>
        <w:t>与层理面不能持续保持穿越模式，不利于水力裂缝沿垂向主应力方向扩展；水力裂缝穿越层理面后的沿最大水平主应力方向扩展的距离逐渐减小，也不利于水力裂缝沿最大水平主应力方向扩展</w:t>
      </w:r>
      <w:r>
        <w:rPr>
          <w:rFonts w:ascii="Times New Roman" w:hAnsi="Times New Roman" w:cs="Times New Roman"/>
          <w:szCs w:val="18"/>
          <w:highlight w:val="none"/>
          <w:shd w:val="clear" w:color="auto" w:fill="auto"/>
        </w:rPr>
        <w:t>。</w:t>
      </w:r>
      <w:r>
        <w:rPr>
          <w:rFonts w:hint="eastAsia" w:ascii="Times New Roman" w:hAnsi="Times New Roman" w:cs="Times New Roman"/>
          <w:szCs w:val="18"/>
          <w:highlight w:val="none"/>
          <w:shd w:val="clear" w:color="auto" w:fill="auto"/>
        </w:rPr>
        <w:t>模拟结果与Zhu D Y等通过真三轴压裂试验总结的结论（起裂点附近低层理密度利于裂缝纵向穿透，高层理密度易形成复杂缝网但缝宽受限）相似，表明</w:t>
      </w:r>
      <w:bookmarkStart w:id="31" w:name="bookmark43"/>
      <w:r>
        <w:rPr>
          <w:rFonts w:hint="eastAsia" w:ascii="Times New Roman" w:hAnsi="Times New Roman" w:cs="Times New Roman"/>
          <w:szCs w:val="18"/>
          <w:highlight w:val="none"/>
          <w:shd w:val="clear" w:color="auto" w:fill="auto"/>
        </w:rPr>
        <w:t>给</w:t>
      </w:r>
      <w:bookmarkEnd w:id="31"/>
      <w:r>
        <w:rPr>
          <w:rFonts w:hint="eastAsia" w:ascii="Times New Roman" w:hAnsi="Times New Roman" w:cs="Times New Roman"/>
          <w:szCs w:val="18"/>
          <w:highlight w:val="none"/>
          <w:shd w:val="clear" w:color="auto" w:fill="auto"/>
        </w:rPr>
        <w:t>模型结果具有较高工程适用性。</w:t>
      </w:r>
    </w:p>
    <w:p w14:paraId="5BAD1C1B">
      <w:pPr>
        <w:ind w:firstLine="441"/>
        <w:jc w:val="center"/>
        <w:rPr>
          <w:rFonts w:ascii="Times New Roman" w:hAnsi="Times New Roman" w:cs="Times New Roman"/>
          <w:highlight w:val="none"/>
          <w:shd w:val="clear" w:color="auto" w:fill="auto"/>
        </w:rPr>
      </w:pPr>
      <w:r>
        <w:rPr>
          <w:rFonts w:ascii="Times New Roman" w:hAnsi="Times New Roman" w:cs="Times New Roman"/>
          <w:highlight w:val="none"/>
          <w:shd w:val="clear" w:color="auto" w:fill="auto"/>
        </w:rPr>
        <w:drawing>
          <wp:inline distT="0" distB="0" distL="0" distR="0">
            <wp:extent cx="3632835" cy="3048000"/>
            <wp:effectExtent l="0" t="0" r="5715" b="0"/>
            <wp:docPr id="9475221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22119" name="图片 7"/>
                    <pic:cNvPicPr>
                      <a:picLocks noChangeAspect="1"/>
                    </pic:cNvPicPr>
                  </pic:nvPicPr>
                  <pic:blipFill>
                    <a:blip r:embed="rId87"/>
                    <a:stretch>
                      <a:fillRect/>
                    </a:stretch>
                  </pic:blipFill>
                  <pic:spPr>
                    <a:xfrm>
                      <a:off x="0" y="0"/>
                      <a:ext cx="3641588" cy="3054956"/>
                    </a:xfrm>
                    <a:prstGeom prst="rect">
                      <a:avLst/>
                    </a:prstGeom>
                  </pic:spPr>
                </pic:pic>
              </a:graphicData>
            </a:graphic>
          </wp:inline>
        </w:drawing>
      </w:r>
    </w:p>
    <w:p w14:paraId="1B1C2236">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21</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不同层理面数量条件下水力裂缝扩展状况</w:t>
      </w:r>
    </w:p>
    <w:p w14:paraId="4A607255">
      <w:pPr>
        <w:ind w:firstLine="360" w:firstLineChars="200"/>
        <w:rPr>
          <w:rFonts w:ascii="Times New Roman" w:hAnsi="Times New Roman" w:cs="Times New Roman"/>
          <w:szCs w:val="21"/>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lang w:val="en-US" w:eastAsia="zh-CN"/>
        </w:rPr>
        <w:t>.</w:t>
      </w:r>
      <w:r>
        <w:rPr>
          <w:rFonts w:hint="eastAsia" w:ascii="Times New Roman" w:hAnsi="Times New Roman" w:cs="Times New Roman"/>
          <w:kern w:val="0"/>
          <w:sz w:val="18"/>
          <w:szCs w:val="18"/>
          <w:highlight w:val="none"/>
          <w:shd w:val="clear" w:color="auto" w:fill="auto"/>
        </w:rPr>
        <w:t>21</w:t>
      </w:r>
      <w:r>
        <w:rPr>
          <w:rFonts w:ascii="Times New Roman" w:hAnsi="Times New Roman" w:cs="Times New Roman"/>
          <w:kern w:val="0"/>
          <w:sz w:val="18"/>
          <w:szCs w:val="18"/>
          <w:highlight w:val="none"/>
          <w:shd w:val="clear" w:color="auto" w:fill="auto"/>
        </w:rPr>
        <w:t xml:space="preserve">  Hydraulic fracture propagation under different numbers of bedding planes</w:t>
      </w:r>
    </w:p>
    <w:p w14:paraId="25A6F82A">
      <w:pPr>
        <w:pStyle w:val="4"/>
        <w:rPr>
          <w:highlight w:val="none"/>
          <w:shd w:val="clear" w:color="auto" w:fill="auto"/>
        </w:rPr>
      </w:pPr>
      <w:bookmarkStart w:id="32" w:name="bookmark39"/>
      <w:r>
        <w:rPr>
          <w:highlight w:val="none"/>
          <w:shd w:val="clear" w:color="auto" w:fill="auto"/>
        </w:rPr>
        <w:t>4.3强层理面位置</w:t>
      </w:r>
      <w:bookmarkEnd w:id="32"/>
    </w:p>
    <w:p w14:paraId="6D921E2F">
      <w:pPr>
        <w:adjustRightInd w:val="0"/>
        <w:snapToGrid w:val="0"/>
        <w:ind w:firstLine="420" w:firstLineChars="200"/>
        <w:rPr>
          <w:rFonts w:ascii="Times New Roman" w:hAnsi="Times New Roman" w:cs="Times New Roman"/>
          <w:szCs w:val="18"/>
          <w:highlight w:val="none"/>
          <w:shd w:val="clear" w:color="auto" w:fill="auto"/>
        </w:rPr>
      </w:pPr>
      <w:r>
        <w:rPr>
          <w:rFonts w:ascii="Times New Roman" w:hAnsi="Times New Roman" w:cs="Times New Roman"/>
          <w:szCs w:val="18"/>
          <w:highlight w:val="none"/>
          <w:shd w:val="clear" w:color="auto" w:fill="auto"/>
        </w:rPr>
        <w:t>为</w:t>
      </w:r>
      <w:r>
        <w:rPr>
          <w:rFonts w:hint="eastAsia" w:ascii="Times New Roman" w:hAnsi="Times New Roman" w:cs="Times New Roman"/>
          <w:szCs w:val="18"/>
          <w:highlight w:val="none"/>
          <w:shd w:val="clear" w:color="auto" w:fill="auto"/>
        </w:rPr>
        <w:t>探</w:t>
      </w:r>
      <w:r>
        <w:rPr>
          <w:rFonts w:ascii="Times New Roman" w:hAnsi="Times New Roman" w:cs="Times New Roman"/>
          <w:szCs w:val="18"/>
          <w:highlight w:val="none"/>
          <w:shd w:val="clear" w:color="auto" w:fill="auto"/>
        </w:rPr>
        <w:t>究强层理面</w:t>
      </w:r>
      <w:r>
        <w:rPr>
          <w:rFonts w:hint="eastAsia" w:ascii="Times New Roman" w:hAnsi="Times New Roman" w:cs="Times New Roman"/>
          <w:szCs w:val="18"/>
          <w:highlight w:val="none"/>
          <w:shd w:val="clear" w:color="auto" w:fill="auto"/>
        </w:rPr>
        <w:t>在连续层理面上的</w:t>
      </w:r>
      <w:r>
        <w:rPr>
          <w:rFonts w:ascii="Times New Roman" w:hAnsi="Times New Roman" w:cs="Times New Roman"/>
          <w:szCs w:val="18"/>
          <w:highlight w:val="none"/>
          <w:shd w:val="clear" w:color="auto" w:fill="auto"/>
        </w:rPr>
        <w:t>位置对交互模式的影响，在</w:t>
      </w:r>
      <w:r>
        <w:rPr>
          <w:rFonts w:hint="eastAsia" w:ascii="Times New Roman" w:hAnsi="Times New Roman" w:cs="Times New Roman"/>
          <w:szCs w:val="18"/>
          <w:highlight w:val="none"/>
          <w:shd w:val="clear" w:color="auto" w:fill="auto"/>
        </w:rPr>
        <w:t>层理面的最大水平主应力方向上，</w:t>
      </w:r>
      <w:r>
        <w:rPr>
          <w:rFonts w:ascii="Times New Roman" w:hAnsi="Times New Roman" w:cs="Times New Roman"/>
          <w:szCs w:val="18"/>
          <w:highlight w:val="none"/>
          <w:shd w:val="clear" w:color="auto" w:fill="auto"/>
        </w:rPr>
        <w:t>距井筒0</w:t>
      </w:r>
      <w:r>
        <w:rPr>
          <w:rFonts w:hint="eastAsia" w:ascii="Times New Roman" w:hAnsi="Times New Roman" w:cs="Times New Roman"/>
          <w:szCs w:val="18"/>
          <w:highlight w:val="none"/>
          <w:shd w:val="clear" w:color="auto" w:fill="auto"/>
        </w:rPr>
        <w:t xml:space="preserve"> </w:t>
      </w:r>
      <w:r>
        <w:rPr>
          <w:rFonts w:ascii="Times New Roman" w:hAnsi="Times New Roman" w:cs="Times New Roman"/>
          <w:szCs w:val="18"/>
          <w:highlight w:val="none"/>
          <w:shd w:val="clear" w:color="auto" w:fill="auto"/>
        </w:rPr>
        <w:t>m、4</w:t>
      </w:r>
      <w:r>
        <w:rPr>
          <w:rFonts w:hint="eastAsia" w:ascii="Times New Roman" w:hAnsi="Times New Roman" w:cs="Times New Roman"/>
          <w:szCs w:val="18"/>
          <w:highlight w:val="none"/>
          <w:shd w:val="clear" w:color="auto" w:fill="auto"/>
        </w:rPr>
        <w:t xml:space="preserve"> </w:t>
      </w:r>
      <w:r>
        <w:rPr>
          <w:rFonts w:ascii="Times New Roman" w:hAnsi="Times New Roman" w:cs="Times New Roman"/>
          <w:szCs w:val="18"/>
          <w:highlight w:val="none"/>
          <w:shd w:val="clear" w:color="auto" w:fill="auto"/>
        </w:rPr>
        <w:t>m、8</w:t>
      </w:r>
      <w:r>
        <w:rPr>
          <w:rFonts w:hint="eastAsia" w:ascii="Times New Roman" w:hAnsi="Times New Roman" w:cs="Times New Roman"/>
          <w:szCs w:val="18"/>
          <w:highlight w:val="none"/>
          <w:shd w:val="clear" w:color="auto" w:fill="auto"/>
        </w:rPr>
        <w:t xml:space="preserve"> </w:t>
      </w:r>
      <w:r>
        <w:rPr>
          <w:rFonts w:ascii="Times New Roman" w:hAnsi="Times New Roman" w:cs="Times New Roman"/>
          <w:szCs w:val="18"/>
          <w:highlight w:val="none"/>
          <w:shd w:val="clear" w:color="auto" w:fill="auto"/>
        </w:rPr>
        <w:t>m、12</w:t>
      </w:r>
      <w:r>
        <w:rPr>
          <w:rFonts w:hint="eastAsia" w:ascii="Times New Roman" w:hAnsi="Times New Roman" w:cs="Times New Roman"/>
          <w:szCs w:val="18"/>
          <w:highlight w:val="none"/>
          <w:shd w:val="clear" w:color="auto" w:fill="auto"/>
        </w:rPr>
        <w:t xml:space="preserve"> </w:t>
      </w:r>
      <w:r>
        <w:rPr>
          <w:rFonts w:ascii="Times New Roman" w:hAnsi="Times New Roman" w:cs="Times New Roman"/>
          <w:szCs w:val="18"/>
          <w:highlight w:val="none"/>
          <w:shd w:val="clear" w:color="auto" w:fill="auto"/>
        </w:rPr>
        <w:t>m位置</w:t>
      </w:r>
      <w:r>
        <w:rPr>
          <w:rFonts w:hint="eastAsia" w:ascii="Times New Roman" w:hAnsi="Times New Roman" w:cs="Times New Roman"/>
          <w:szCs w:val="18"/>
          <w:highlight w:val="none"/>
          <w:shd w:val="clear" w:color="auto" w:fill="auto"/>
        </w:rPr>
        <w:t>，分别设置尺寸为</w:t>
      </w:r>
      <w:r>
        <w:rPr>
          <w:rFonts w:ascii="Times New Roman" w:hAnsi="Times New Roman" w:cs="Times New Roman"/>
          <w:szCs w:val="18"/>
          <w:highlight w:val="none"/>
          <w:shd w:val="clear" w:color="auto" w:fill="auto"/>
        </w:rPr>
        <w:t>2</w:t>
      </w:r>
      <w:r>
        <w:rPr>
          <w:rFonts w:hint="eastAsia" w:ascii="Times New Roman" w:hAnsi="Times New Roman" w:cs="Times New Roman"/>
          <w:szCs w:val="18"/>
          <w:highlight w:val="none"/>
          <w:shd w:val="clear" w:color="auto" w:fill="auto"/>
        </w:rPr>
        <w:t xml:space="preserve"> </w:t>
      </w:r>
      <w:r>
        <w:rPr>
          <w:rFonts w:ascii="Times New Roman" w:hAnsi="Times New Roman" w:cs="Times New Roman"/>
          <w:szCs w:val="18"/>
          <w:highlight w:val="none"/>
          <w:shd w:val="clear" w:color="auto" w:fill="auto"/>
        </w:rPr>
        <w:t>m×10</w:t>
      </w:r>
      <w:r>
        <w:rPr>
          <w:rFonts w:hint="eastAsia" w:ascii="Times New Roman" w:hAnsi="Times New Roman" w:cs="Times New Roman"/>
          <w:szCs w:val="18"/>
          <w:highlight w:val="none"/>
          <w:shd w:val="clear" w:color="auto" w:fill="auto"/>
        </w:rPr>
        <w:t xml:space="preserve"> </w:t>
      </w:r>
      <w:r>
        <w:rPr>
          <w:rFonts w:ascii="Times New Roman" w:hAnsi="Times New Roman" w:cs="Times New Roman"/>
          <w:szCs w:val="18"/>
          <w:highlight w:val="none"/>
          <w:shd w:val="clear" w:color="auto" w:fill="auto"/>
        </w:rPr>
        <w:t>m强层理面</w:t>
      </w:r>
      <w:r>
        <w:rPr>
          <w:rFonts w:hint="eastAsia" w:ascii="Times New Roman" w:hAnsi="Times New Roman" w:cs="Times New Roman"/>
          <w:szCs w:val="18"/>
          <w:highlight w:val="none"/>
          <w:shd w:val="clear" w:color="auto" w:fill="auto"/>
        </w:rPr>
        <w:t>（见图22）</w:t>
      </w:r>
      <w:r>
        <w:rPr>
          <w:rFonts w:ascii="Times New Roman" w:hAnsi="Times New Roman" w:cs="Times New Roman"/>
          <w:szCs w:val="18"/>
          <w:highlight w:val="none"/>
          <w:shd w:val="clear" w:color="auto" w:fill="auto"/>
        </w:rPr>
        <w:t>，在相同压裂参数</w:t>
      </w:r>
      <w:r>
        <w:rPr>
          <w:rFonts w:hint="eastAsia" w:ascii="Times New Roman" w:hAnsi="Times New Roman" w:cs="Times New Roman"/>
          <w:szCs w:val="18"/>
          <w:highlight w:val="none"/>
          <w:shd w:val="clear" w:color="auto" w:fill="auto"/>
        </w:rPr>
        <w:t>条件</w:t>
      </w:r>
      <w:r>
        <w:rPr>
          <w:rFonts w:ascii="Times New Roman" w:hAnsi="Times New Roman" w:cs="Times New Roman"/>
          <w:szCs w:val="18"/>
          <w:highlight w:val="none"/>
          <w:shd w:val="clear" w:color="auto" w:fill="auto"/>
        </w:rPr>
        <w:t>下注入等体积压裂液开展对比研究。</w:t>
      </w:r>
    </w:p>
    <w:p w14:paraId="199CE8F6">
      <w:pPr>
        <w:adjustRightInd w:val="0"/>
        <w:snapToGrid w:val="0"/>
        <w:ind w:firstLine="420" w:firstLineChars="200"/>
        <w:rPr>
          <w:rFonts w:ascii="Times New Roman" w:hAnsi="Times New Roman" w:cs="Times New Roman"/>
          <w:szCs w:val="18"/>
          <w:highlight w:val="none"/>
          <w:shd w:val="clear" w:color="auto" w:fill="auto"/>
        </w:rPr>
      </w:pPr>
      <w:r>
        <w:rPr>
          <w:rFonts w:hint="eastAsia" w:ascii="Times New Roman" w:hAnsi="Times New Roman" w:cs="Times New Roman"/>
          <w:szCs w:val="18"/>
          <w:highlight w:val="none"/>
          <w:shd w:val="clear" w:color="auto" w:fill="auto"/>
        </w:rPr>
        <w:t>强层理面存在于不同位置对交互模式具有较大影响：当强层理面在连续层理面上的位置与井筒的距离为0 m时，水力裂缝与层理面的交互保持穿越模式，裂缝可同时穿越上下2个层理面（见图22a）；距离为4 m时，水力裂缝与层理面的交互同时存在激活模式和穿越模式，裂缝仅穿越井筒下方层理面（见图22b）；距离为8 m和12 m时，水力裂缝与层理面的交互仅存在激活模式，水力裂缝无法穿越2个层理面（见图22c、图22d）。</w:t>
      </w:r>
    </w:p>
    <w:p w14:paraId="33A1F0D2">
      <w:pPr>
        <w:adjustRightInd w:val="0"/>
        <w:snapToGrid w:val="0"/>
        <w:ind w:firstLine="420" w:firstLineChars="200"/>
        <w:rPr>
          <w:rFonts w:ascii="Times New Roman" w:hAnsi="Times New Roman" w:eastAsia="黑体" w:cs="Times New Roman"/>
          <w:sz w:val="24"/>
          <w:szCs w:val="28"/>
          <w:highlight w:val="none"/>
          <w:shd w:val="clear" w:color="auto" w:fill="auto"/>
        </w:rPr>
      </w:pPr>
      <w:r>
        <w:rPr>
          <w:rFonts w:hint="eastAsia" w:ascii="Times New Roman" w:hAnsi="Times New Roman" w:cs="Times New Roman"/>
          <w:szCs w:val="18"/>
          <w:highlight w:val="none"/>
          <w:shd w:val="clear" w:color="auto" w:fill="auto"/>
        </w:rPr>
        <w:t>结果表明，强层理面与井筒距离增大，水力裂缝与层理面的交互情况逐渐由完全穿越模式转变为完全激活模式，不利于水力裂缝的垂向扩展。</w:t>
      </w:r>
    </w:p>
    <w:p w14:paraId="66A07EC1">
      <w:pPr>
        <w:spacing w:line="360" w:lineRule="auto"/>
        <w:jc w:val="center"/>
        <w:rPr>
          <w:rFonts w:ascii="Times New Roman" w:hAnsi="Times New Roman" w:cs="Times New Roman"/>
          <w:highlight w:val="none"/>
          <w:shd w:val="clear" w:color="auto" w:fill="auto"/>
        </w:rPr>
      </w:pPr>
      <w:r>
        <w:rPr>
          <w:rFonts w:ascii="Times New Roman" w:hAnsi="Times New Roman" w:cs="Times New Roman"/>
          <w:highlight w:val="none"/>
          <w:shd w:val="clear" w:color="auto" w:fill="auto"/>
        </w:rPr>
        <w:drawing>
          <wp:inline distT="0" distB="0" distL="0" distR="0">
            <wp:extent cx="4035425" cy="2301875"/>
            <wp:effectExtent l="0" t="0" r="3175" b="3175"/>
            <wp:docPr id="19724727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72741" name="图片 3"/>
                    <pic:cNvPicPr>
                      <a:picLocks noChangeAspect="1"/>
                    </pic:cNvPicPr>
                  </pic:nvPicPr>
                  <pic:blipFill>
                    <a:blip r:embed="rId88"/>
                    <a:stretch>
                      <a:fillRect/>
                    </a:stretch>
                  </pic:blipFill>
                  <pic:spPr>
                    <a:xfrm>
                      <a:off x="0" y="0"/>
                      <a:ext cx="4050719" cy="2310450"/>
                    </a:xfrm>
                    <a:prstGeom prst="rect">
                      <a:avLst/>
                    </a:prstGeom>
                  </pic:spPr>
                </pic:pic>
              </a:graphicData>
            </a:graphic>
          </wp:inline>
        </w:drawing>
      </w:r>
    </w:p>
    <w:p w14:paraId="362BA37B">
      <w:pPr>
        <w:topLinePunct/>
        <w:autoSpaceDE w:val="0"/>
        <w:adjustRightInd w:val="0"/>
        <w:snapToGrid w:val="0"/>
        <w:jc w:val="center"/>
        <w:rPr>
          <w:rFonts w:ascii="Times New Roman" w:hAnsi="Times New Roman" w:eastAsia="黑体" w:cs="Times New Roman"/>
          <w:kern w:val="0"/>
          <w:sz w:val="18"/>
          <w:szCs w:val="18"/>
          <w:highlight w:val="none"/>
          <w:shd w:val="clear" w:color="auto" w:fill="auto"/>
        </w:rPr>
      </w:pPr>
      <w:r>
        <w:rPr>
          <w:rFonts w:ascii="Times New Roman" w:hAnsi="Times New Roman" w:eastAsia="黑体" w:cs="Times New Roman"/>
          <w:kern w:val="0"/>
          <w:sz w:val="18"/>
          <w:szCs w:val="18"/>
          <w:highlight w:val="none"/>
          <w:shd w:val="clear" w:color="auto" w:fill="auto"/>
        </w:rPr>
        <w:t>图</w:t>
      </w:r>
      <w:r>
        <w:rPr>
          <w:rFonts w:hint="eastAsia" w:ascii="Times New Roman" w:hAnsi="Times New Roman" w:eastAsia="黑体" w:cs="Times New Roman"/>
          <w:kern w:val="0"/>
          <w:sz w:val="18"/>
          <w:szCs w:val="18"/>
          <w:highlight w:val="none"/>
          <w:shd w:val="clear" w:color="auto" w:fill="auto"/>
        </w:rPr>
        <w:t>22</w:t>
      </w:r>
      <w:r>
        <w:rPr>
          <w:rFonts w:ascii="Times New Roman" w:hAnsi="Times New Roman" w:eastAsia="黑体" w:cs="Times New Roman"/>
          <w:kern w:val="0"/>
          <w:sz w:val="18"/>
          <w:szCs w:val="18"/>
          <w:highlight w:val="none"/>
          <w:shd w:val="clear" w:color="auto" w:fill="auto"/>
        </w:rPr>
        <w:t xml:space="preserve">  </w:t>
      </w:r>
      <w:r>
        <w:rPr>
          <w:rFonts w:hint="eastAsia" w:ascii="Times New Roman" w:hAnsi="Times New Roman" w:eastAsia="黑体" w:cs="Times New Roman"/>
          <w:kern w:val="0"/>
          <w:sz w:val="18"/>
          <w:szCs w:val="18"/>
          <w:highlight w:val="none"/>
          <w:shd w:val="clear" w:color="auto" w:fill="auto"/>
        </w:rPr>
        <w:t>不同强层理面位置条件下水力裂缝扩展状况</w:t>
      </w:r>
    </w:p>
    <w:p w14:paraId="3ACED83B">
      <w:pPr>
        <w:ind w:firstLine="360" w:firstLineChars="200"/>
        <w:jc w:val="center"/>
        <w:rPr>
          <w:rFonts w:ascii="Times New Roman" w:hAnsi="Times New Roman" w:eastAsia="黑体" w:cs="Times New Roman"/>
          <w:kern w:val="0"/>
          <w:sz w:val="18"/>
          <w:szCs w:val="18"/>
          <w:highlight w:val="none"/>
          <w:shd w:val="clear" w:color="auto" w:fill="auto"/>
        </w:rPr>
      </w:pPr>
      <w:r>
        <w:rPr>
          <w:rFonts w:ascii="Times New Roman" w:hAnsi="Times New Roman" w:cs="Times New Roman"/>
          <w:kern w:val="0"/>
          <w:sz w:val="18"/>
          <w:szCs w:val="18"/>
          <w:highlight w:val="none"/>
          <w:shd w:val="clear" w:color="auto" w:fill="auto"/>
        </w:rPr>
        <w:t>Fig.</w:t>
      </w:r>
      <w:r>
        <w:rPr>
          <w:rFonts w:hint="eastAsia" w:ascii="Times New Roman" w:hAnsi="Times New Roman" w:cs="Times New Roman"/>
          <w:kern w:val="0"/>
          <w:sz w:val="18"/>
          <w:szCs w:val="18"/>
          <w:highlight w:val="none"/>
          <w:shd w:val="clear" w:color="auto" w:fill="auto"/>
        </w:rPr>
        <w:t>22</w:t>
      </w:r>
      <w:r>
        <w:rPr>
          <w:rFonts w:ascii="Times New Roman" w:hAnsi="Times New Roman" w:cs="Times New Roman"/>
          <w:kern w:val="0"/>
          <w:sz w:val="18"/>
          <w:szCs w:val="18"/>
          <w:highlight w:val="none"/>
          <w:shd w:val="clear" w:color="auto" w:fill="auto"/>
        </w:rPr>
        <w:t xml:space="preserve">  Hydraulic fracture propagation under different strong bedding plane positions</w:t>
      </w:r>
    </w:p>
    <w:p w14:paraId="0FF29706">
      <w:pPr>
        <w:pStyle w:val="2"/>
        <w:rPr>
          <w:highlight w:val="none"/>
          <w:shd w:val="clear" w:color="auto" w:fill="auto"/>
        </w:rPr>
      </w:pPr>
    </w:p>
    <w:p w14:paraId="4472913F">
      <w:pPr>
        <w:pStyle w:val="2"/>
        <w:outlineLvl w:val="0"/>
        <w:rPr>
          <w:rFonts w:ascii="Times New Roman" w:hAnsi="Times New Roman" w:cs="Times New Roman"/>
          <w:sz w:val="28"/>
          <w:szCs w:val="28"/>
          <w:highlight w:val="none"/>
          <w:shd w:val="clear" w:color="auto" w:fill="auto"/>
        </w:rPr>
      </w:pPr>
      <w:r>
        <w:rPr>
          <w:rFonts w:hint="eastAsia" w:ascii="Times New Roman" w:hAnsi="Times New Roman" w:cs="Times New Roman"/>
          <w:sz w:val="28"/>
          <w:szCs w:val="28"/>
          <w:highlight w:val="none"/>
          <w:shd w:val="clear" w:color="auto" w:fill="auto"/>
        </w:rPr>
        <w:t>5</w:t>
      </w:r>
      <w:r>
        <w:rPr>
          <w:rFonts w:ascii="Times New Roman" w:hAnsi="Times New Roman" w:cs="Times New Roman"/>
          <w:sz w:val="28"/>
          <w:szCs w:val="28"/>
          <w:highlight w:val="none"/>
          <w:shd w:val="clear" w:color="auto" w:fill="auto"/>
        </w:rPr>
        <w:t xml:space="preserve"> </w:t>
      </w:r>
      <w:r>
        <w:rPr>
          <w:rFonts w:hint="eastAsia" w:ascii="Times New Roman" w:hAnsi="Times New Roman" w:cs="Times New Roman"/>
          <w:sz w:val="28"/>
          <w:szCs w:val="28"/>
          <w:highlight w:val="none"/>
          <w:shd w:val="clear" w:color="auto" w:fill="auto"/>
        </w:rPr>
        <w:t>结果讨论</w:t>
      </w:r>
    </w:p>
    <w:p w14:paraId="0952E10D">
      <w:pPr>
        <w:pStyle w:val="2"/>
        <w:spacing w:after="0"/>
        <w:ind w:firstLine="420" w:firstLineChars="200"/>
        <w:rPr>
          <w:rFonts w:ascii="Times New Roman" w:hAnsi="Times New Roman" w:cs="Times New Roman"/>
          <w:szCs w:val="21"/>
          <w:highlight w:val="none"/>
          <w:shd w:val="clear" w:color="auto" w:fill="auto"/>
        </w:rPr>
      </w:pPr>
      <w:r>
        <w:rPr>
          <w:rFonts w:ascii="Times New Roman" w:hAnsi="Times New Roman" w:cs="Times New Roman"/>
          <w:szCs w:val="21"/>
          <w:highlight w:val="none"/>
          <w:shd w:val="clear" w:color="auto" w:fill="auto"/>
        </w:rPr>
        <w:t>为进一步验证本文所建含强层理面储层水力裂缝扩展数值模型的可靠性与工程适用性，从方法对比、案例结果对比以及研究</w:t>
      </w:r>
      <w:r>
        <w:rPr>
          <w:rFonts w:hint="eastAsia" w:ascii="Times New Roman" w:hAnsi="Times New Roman" w:cs="Times New Roman"/>
          <w:szCs w:val="21"/>
          <w:highlight w:val="none"/>
          <w:shd w:val="clear" w:color="auto" w:fill="auto"/>
        </w:rPr>
        <w:t>后续</w:t>
      </w:r>
      <w:r>
        <w:rPr>
          <w:rFonts w:ascii="Times New Roman" w:hAnsi="Times New Roman" w:cs="Times New Roman"/>
          <w:szCs w:val="21"/>
          <w:highlight w:val="none"/>
          <w:shd w:val="clear" w:color="auto" w:fill="auto"/>
        </w:rPr>
        <w:t>发展方向三个层面展开讨论。</w:t>
      </w:r>
    </w:p>
    <w:p w14:paraId="196FD8F3">
      <w:pPr>
        <w:pStyle w:val="2"/>
        <w:spacing w:after="0"/>
        <w:ind w:firstLine="420" w:firstLineChars="200"/>
        <w:rPr>
          <w:rFonts w:ascii="Times New Roman" w:hAnsi="Times New Roman" w:cs="Times New Roman"/>
          <w:szCs w:val="21"/>
          <w:highlight w:val="none"/>
          <w:shd w:val="clear" w:color="auto" w:fill="auto"/>
        </w:rPr>
      </w:pPr>
      <w:r>
        <w:rPr>
          <w:rFonts w:ascii="Times New Roman" w:hAnsi="Times New Roman" w:cs="Times New Roman"/>
          <w:szCs w:val="21"/>
          <w:highlight w:val="none"/>
          <w:shd w:val="clear" w:color="auto" w:fill="auto"/>
        </w:rPr>
        <w:t>首先，在方法</w:t>
      </w:r>
      <w:r>
        <w:rPr>
          <w:rFonts w:hint="eastAsia" w:ascii="Times New Roman" w:hAnsi="Times New Roman" w:cs="Times New Roman"/>
          <w:szCs w:val="21"/>
          <w:highlight w:val="none"/>
          <w:shd w:val="clear" w:color="auto" w:fill="auto"/>
        </w:rPr>
        <w:t>对比</w:t>
      </w:r>
      <w:r>
        <w:rPr>
          <w:rFonts w:ascii="Times New Roman" w:hAnsi="Times New Roman" w:cs="Times New Roman"/>
          <w:szCs w:val="21"/>
          <w:highlight w:val="none"/>
          <w:shd w:val="clear" w:color="auto" w:fill="auto"/>
        </w:rPr>
        <w:t>层面，当前水力裂缝扩展研究常见方法包括连续介质有限元/扩展有限元（FEM/XFEM）、离散元方法（DEM）及流固耦合混合方法。与传统连续介质方法相比，</w:t>
      </w:r>
      <w:r>
        <w:rPr>
          <w:rFonts w:hint="eastAsia" w:ascii="Times New Roman" w:hAnsi="Times New Roman" w:cs="Times New Roman"/>
          <w:szCs w:val="21"/>
          <w:highlight w:val="none"/>
          <w:shd w:val="clear" w:color="auto" w:fill="auto"/>
        </w:rPr>
        <w:t>三维离散格子模型优势明显。它基于离散元法和格子法，用质点和弹簧表示岩石微粒单位及其连接，能精细直观描述岩体水力裂缝萌生和扩展，考虑页岩非均质性及多种岩石特性，可精准呈现裂缝三维扩展路径、状况变化及分支情况，在模拟复杂裂缝状况和综合考虑多种影响因素方面表现卓越，相比其他方法能更精准地反映复杂地质条件下裂缝的扩展态势。</w:t>
      </w:r>
    </w:p>
    <w:p w14:paraId="63DE2670">
      <w:pPr>
        <w:pStyle w:val="2"/>
        <w:spacing w:after="0"/>
        <w:ind w:firstLine="420" w:firstLineChars="200"/>
        <w:rPr>
          <w:rFonts w:ascii="Times New Roman" w:hAnsi="Times New Roman" w:cs="Times New Roman"/>
          <w:szCs w:val="21"/>
          <w:highlight w:val="none"/>
          <w:shd w:val="clear" w:color="auto" w:fill="auto"/>
        </w:rPr>
      </w:pPr>
      <w:r>
        <w:rPr>
          <w:rFonts w:ascii="Times New Roman" w:hAnsi="Times New Roman" w:cs="Times New Roman"/>
          <w:szCs w:val="21"/>
          <w:highlight w:val="none"/>
          <w:shd w:val="clear" w:color="auto" w:fill="auto"/>
        </w:rPr>
        <w:t>为验证本文数值模拟结果的工程适用性，选取四川盆地侏罗系凉高山组页岩储层A2井压裂实践作为对比案例</w:t>
      </w:r>
      <w:r>
        <w:rPr>
          <w:rFonts w:hint="eastAsia" w:ascii="Times New Roman" w:hAnsi="Times New Roman" w:cs="Times New Roman"/>
          <w:highlight w:val="none"/>
          <w:shd w:val="clear" w:color="auto" w:fill="auto"/>
          <w:vertAlign w:val="superscript"/>
        </w:rPr>
        <w:t>[18]</w:t>
      </w:r>
      <w:r>
        <w:rPr>
          <w:rFonts w:ascii="Times New Roman" w:hAnsi="Times New Roman" w:cs="Times New Roman"/>
          <w:szCs w:val="21"/>
          <w:highlight w:val="none"/>
          <w:shd w:val="clear" w:color="auto" w:fill="auto"/>
        </w:rPr>
        <w:t>。该井储层特征与本模型设定具有高度相似性：隐性层理发育、无明显高角度天然裂缝，且采用了变黏度压裂工艺。</w:t>
      </w:r>
    </w:p>
    <w:p w14:paraId="0D6097A9">
      <w:pPr>
        <w:pStyle w:val="2"/>
        <w:spacing w:after="0"/>
        <w:ind w:firstLine="420" w:firstLineChars="200"/>
        <w:rPr>
          <w:rFonts w:ascii="Times New Roman" w:hAnsi="Times New Roman" w:cs="Times New Roman"/>
          <w:szCs w:val="21"/>
          <w:highlight w:val="none"/>
          <w:shd w:val="clear" w:color="auto" w:fill="auto"/>
        </w:rPr>
      </w:pPr>
      <w:r>
        <w:rPr>
          <w:rFonts w:ascii="Times New Roman" w:hAnsi="Times New Roman" w:cs="Times New Roman"/>
          <w:szCs w:val="21"/>
          <w:highlight w:val="none"/>
          <w:shd w:val="clear" w:color="auto" w:fill="auto"/>
        </w:rPr>
        <w:t>对比分析表明：A2井采用前置高黏压裂液（黏度约75 mPa·s）配合低砂比小粒径支撑剂的施工方案，实现了有效穿层造缝，压后日产油量达41.7 m³、日产气量5.13×10⁴ m³。该现场实践与本文模拟结论高度吻合：高黏压裂液（本文推荐50 mPa·s）有利于裂缝纵向穿越层理面；现场实际穿层效果与本文“强层理面占比</w:t>
      </w:r>
      <w:r>
        <w:rPr>
          <w:rFonts w:ascii="宋体" w:hAnsi="宋体" w:cs="Times New Roman"/>
          <w:szCs w:val="21"/>
          <w:highlight w:val="none"/>
          <w:shd w:val="clear" w:color="auto" w:fill="auto"/>
        </w:rPr>
        <w:t>≥</w:t>
      </w:r>
      <w:r>
        <w:rPr>
          <w:rFonts w:ascii="Times New Roman" w:hAnsi="Times New Roman" w:cs="Times New Roman"/>
          <w:szCs w:val="21"/>
          <w:highlight w:val="none"/>
          <w:shd w:val="clear" w:color="auto" w:fill="auto"/>
        </w:rPr>
        <w:t>5%时裂缝完全穿越”的模拟结论趋势一致（A2井储层强层理面占比约5%-8%）</w:t>
      </w:r>
      <w:r>
        <w:rPr>
          <w:rFonts w:hint="eastAsia" w:ascii="Times New Roman" w:hAnsi="Times New Roman" w:cs="Times New Roman"/>
          <w:szCs w:val="21"/>
          <w:highlight w:val="none"/>
          <w:shd w:val="clear" w:color="auto" w:fill="auto"/>
        </w:rPr>
        <w:t>。</w:t>
      </w:r>
    </w:p>
    <w:p w14:paraId="7A35A6C1">
      <w:pPr>
        <w:pStyle w:val="2"/>
        <w:spacing w:after="0"/>
        <w:ind w:firstLine="420" w:firstLineChars="200"/>
        <w:rPr>
          <w:rFonts w:ascii="Times New Roman" w:hAnsi="Times New Roman" w:cs="Times New Roman"/>
          <w:szCs w:val="21"/>
          <w:highlight w:val="none"/>
          <w:shd w:val="clear" w:color="auto" w:fill="auto"/>
        </w:rPr>
      </w:pPr>
      <w:r>
        <w:rPr>
          <w:rFonts w:ascii="Times New Roman" w:hAnsi="Times New Roman" w:cs="Times New Roman"/>
          <w:szCs w:val="21"/>
          <w:highlight w:val="none"/>
          <w:shd w:val="clear" w:color="auto" w:fill="auto"/>
        </w:rPr>
        <w:t>其次，在案例对比方面，</w:t>
      </w:r>
      <w:r>
        <w:rPr>
          <w:rFonts w:hint="eastAsia" w:ascii="Times New Roman" w:hAnsi="Times New Roman" w:cs="Times New Roman"/>
          <w:szCs w:val="21"/>
          <w:highlight w:val="none"/>
          <w:shd w:val="clear" w:color="auto" w:fill="auto"/>
        </w:rPr>
        <w:t>在黏度和排量的案例模拟结果中，</w:t>
      </w:r>
      <w:r>
        <w:rPr>
          <w:rFonts w:ascii="Times New Roman" w:hAnsi="Times New Roman" w:cs="Times New Roman"/>
          <w:szCs w:val="21"/>
          <w:highlight w:val="none"/>
          <w:shd w:val="clear" w:color="auto" w:fill="auto"/>
        </w:rPr>
        <w:t>本文得到的主要规律</w:t>
      </w:r>
      <w:r>
        <w:rPr>
          <w:rFonts w:hint="eastAsia" w:ascii="Times New Roman" w:hAnsi="Times New Roman" w:cs="Times New Roman"/>
          <w:szCs w:val="21"/>
          <w:highlight w:val="none"/>
          <w:shd w:val="clear" w:color="auto" w:fill="auto"/>
        </w:rPr>
        <w:t>——</w:t>
      </w:r>
      <w:r>
        <w:rPr>
          <w:rFonts w:ascii="Times New Roman" w:hAnsi="Times New Roman" w:cs="Times New Roman"/>
          <w:szCs w:val="21"/>
          <w:highlight w:val="none"/>
          <w:shd w:val="clear" w:color="auto" w:fill="auto"/>
        </w:rPr>
        <w:t>提高排量与黏度可</w:t>
      </w:r>
      <w:r>
        <w:rPr>
          <w:rFonts w:hint="eastAsia" w:ascii="Times New Roman" w:hAnsi="Times New Roman" w:cs="Times New Roman"/>
          <w:szCs w:val="21"/>
          <w:highlight w:val="none"/>
          <w:shd w:val="clear" w:color="auto" w:fill="auto"/>
        </w:rPr>
        <w:t>促进</w:t>
      </w:r>
      <w:r>
        <w:rPr>
          <w:rFonts w:ascii="Times New Roman" w:hAnsi="Times New Roman" w:cs="Times New Roman"/>
          <w:szCs w:val="21"/>
          <w:highlight w:val="none"/>
          <w:shd w:val="clear" w:color="auto" w:fill="auto"/>
        </w:rPr>
        <w:t>主裂缝发育、</w:t>
      </w:r>
      <w:r>
        <w:rPr>
          <w:rFonts w:hint="eastAsia" w:ascii="Times New Roman" w:hAnsi="Times New Roman" w:cs="Times New Roman"/>
          <w:szCs w:val="21"/>
          <w:highlight w:val="none"/>
          <w:shd w:val="clear" w:color="auto" w:fill="auto"/>
        </w:rPr>
        <w:t>缩小裂缝扩展范围</w:t>
      </w:r>
      <w:r>
        <w:rPr>
          <w:rFonts w:ascii="Times New Roman" w:hAnsi="Times New Roman" w:cs="Times New Roman"/>
          <w:szCs w:val="21"/>
          <w:highlight w:val="none"/>
          <w:shd w:val="clear" w:color="auto" w:fill="auto"/>
        </w:rPr>
        <w:t>，</w:t>
      </w:r>
      <w:r>
        <w:rPr>
          <w:rFonts w:hint="eastAsia" w:ascii="Times New Roman" w:hAnsi="Times New Roman" w:cs="Times New Roman"/>
          <w:szCs w:val="21"/>
          <w:highlight w:val="none"/>
          <w:shd w:val="clear" w:color="auto" w:fill="auto"/>
        </w:rPr>
        <w:t>且随</w:t>
      </w:r>
      <w:r>
        <w:rPr>
          <w:rFonts w:hint="eastAsia" w:ascii="Times New Roman" w:hAnsi="Times New Roman" w:cs="Times New Roman"/>
          <w:highlight w:val="none"/>
          <w:shd w:val="clear" w:color="auto" w:fill="auto"/>
        </w:rPr>
        <w:t>强层理面占比增大，交互模式由激活模式向穿越模式转变，</w:t>
      </w:r>
      <w:r>
        <w:rPr>
          <w:rFonts w:ascii="Times New Roman" w:hAnsi="Times New Roman" w:cs="Times New Roman"/>
          <w:szCs w:val="21"/>
          <w:highlight w:val="none"/>
          <w:shd w:val="clear" w:color="auto" w:fill="auto"/>
        </w:rPr>
        <w:t>与已有层理储层压裂物理模拟及数值研究的总体</w:t>
      </w:r>
      <w:r>
        <w:rPr>
          <w:rFonts w:hint="eastAsia" w:ascii="Times New Roman" w:hAnsi="Times New Roman" w:cs="Times New Roman"/>
          <w:szCs w:val="21"/>
          <w:highlight w:val="none"/>
          <w:shd w:val="clear" w:color="auto" w:fill="auto"/>
        </w:rPr>
        <w:t>规律基本</w:t>
      </w:r>
      <w:r>
        <w:rPr>
          <w:rFonts w:ascii="Times New Roman" w:hAnsi="Times New Roman" w:cs="Times New Roman"/>
          <w:szCs w:val="21"/>
          <w:highlight w:val="none"/>
          <w:shd w:val="clear" w:color="auto" w:fill="auto"/>
        </w:rPr>
        <w:t>一致</w:t>
      </w:r>
      <w:r>
        <w:rPr>
          <w:rFonts w:hint="eastAsia" w:ascii="Times New Roman" w:hAnsi="Times New Roman" w:cs="Times New Roman"/>
          <w:highlight w:val="none"/>
          <w:shd w:val="clear" w:color="auto" w:fill="auto"/>
          <w:vertAlign w:val="superscript"/>
        </w:rPr>
        <w:t>[6-10,20]</w:t>
      </w:r>
      <w:r>
        <w:rPr>
          <w:rFonts w:ascii="Times New Roman" w:hAnsi="Times New Roman" w:cs="Times New Roman"/>
          <w:szCs w:val="21"/>
          <w:highlight w:val="none"/>
          <w:shd w:val="clear" w:color="auto" w:fill="auto"/>
        </w:rPr>
        <w:t>，与同类案例中对施工窗口存在性的认识相吻合，体现了模型对工程参数优化的指导价值。</w:t>
      </w:r>
    </w:p>
    <w:p w14:paraId="0B9E3001">
      <w:pPr>
        <w:pStyle w:val="2"/>
        <w:spacing w:after="0"/>
        <w:ind w:firstLine="420" w:firstLineChars="200"/>
        <w:rPr>
          <w:rFonts w:ascii="Times New Roman" w:hAnsi="Times New Roman" w:cs="Times New Roman"/>
          <w:szCs w:val="21"/>
          <w:highlight w:val="none"/>
          <w:shd w:val="clear" w:color="auto" w:fill="auto"/>
        </w:rPr>
      </w:pPr>
      <w:r>
        <w:rPr>
          <w:rFonts w:hint="eastAsia" w:ascii="Times New Roman" w:hAnsi="Times New Roman" w:cs="Times New Roman"/>
          <w:szCs w:val="21"/>
          <w:highlight w:val="none"/>
          <w:shd w:val="clear" w:color="auto" w:fill="auto"/>
        </w:rPr>
        <w:t>在</w:t>
      </w:r>
      <w:r>
        <w:rPr>
          <w:rFonts w:ascii="Times New Roman" w:hAnsi="Times New Roman" w:cs="Times New Roman"/>
          <w:szCs w:val="21"/>
          <w:highlight w:val="none"/>
          <w:shd w:val="clear" w:color="auto" w:fill="auto"/>
        </w:rPr>
        <w:t>同类案例中</w:t>
      </w:r>
      <w:r>
        <w:rPr>
          <w:rFonts w:hint="eastAsia" w:ascii="Times New Roman" w:hAnsi="Times New Roman" w:cs="Times New Roman"/>
          <w:szCs w:val="21"/>
          <w:highlight w:val="none"/>
          <w:shd w:val="clear" w:color="auto" w:fill="auto"/>
        </w:rPr>
        <w:t>，本文模型既清晰观测到层理面及储层中裂缝的扩展状况，又从TSA、SSA、裂缝高度等多个参数维度相互印证模拟结果，具有较高的严谨度；证实了存在使交互模式发生变化的强层理面占比阈值；以</w:t>
      </w:r>
      <w:r>
        <w:rPr>
          <w:rFonts w:ascii="Times New Roman" w:hAnsi="Times New Roman" w:cs="Times New Roman"/>
          <w:szCs w:val="21"/>
          <w:highlight w:val="none"/>
          <w:shd w:val="clear" w:color="auto" w:fill="auto"/>
        </w:rPr>
        <w:t>同类案例</w:t>
      </w:r>
      <w:r>
        <w:rPr>
          <w:rFonts w:hint="eastAsia" w:ascii="Times New Roman" w:hAnsi="Times New Roman" w:cs="Times New Roman"/>
          <w:szCs w:val="21"/>
          <w:highlight w:val="none"/>
          <w:shd w:val="clear" w:color="auto" w:fill="auto"/>
        </w:rPr>
        <w:t>为启发点，又探究了低强层理面占比条件下，促使水力裂缝穿越层理面的有利条件，为模型能够进一步描述现场情景、解决现场问题提供了理论支撑。</w:t>
      </w:r>
    </w:p>
    <w:p w14:paraId="034D3169">
      <w:pPr>
        <w:pStyle w:val="2"/>
        <w:spacing w:after="0"/>
        <w:ind w:firstLine="420" w:firstLineChars="200"/>
        <w:rPr>
          <w:rFonts w:ascii="Times New Roman" w:hAnsi="Times New Roman" w:cs="Times New Roman"/>
          <w:szCs w:val="21"/>
          <w:highlight w:val="none"/>
          <w:shd w:val="clear" w:color="auto" w:fill="auto"/>
        </w:rPr>
      </w:pPr>
      <w:r>
        <w:rPr>
          <w:rFonts w:ascii="Times New Roman" w:hAnsi="Times New Roman" w:cs="Times New Roman"/>
          <w:szCs w:val="21"/>
          <w:highlight w:val="none"/>
          <w:shd w:val="clear" w:color="auto" w:fill="auto"/>
        </w:rPr>
        <w:t>最后，从研究</w:t>
      </w:r>
      <w:r>
        <w:rPr>
          <w:rFonts w:hint="eastAsia" w:ascii="Times New Roman" w:hAnsi="Times New Roman" w:cs="Times New Roman"/>
          <w:szCs w:val="21"/>
          <w:highlight w:val="none"/>
          <w:shd w:val="clear" w:color="auto" w:fill="auto"/>
        </w:rPr>
        <w:t>后续</w:t>
      </w:r>
      <w:r>
        <w:rPr>
          <w:rFonts w:ascii="Times New Roman" w:hAnsi="Times New Roman" w:cs="Times New Roman"/>
          <w:szCs w:val="21"/>
          <w:highlight w:val="none"/>
          <w:shd w:val="clear" w:color="auto" w:fill="auto"/>
        </w:rPr>
        <w:t>发展方向看，</w:t>
      </w:r>
      <w:r>
        <w:rPr>
          <w:rFonts w:hint="eastAsia" w:ascii="Times New Roman" w:hAnsi="Times New Roman" w:cs="Times New Roman"/>
          <w:szCs w:val="21"/>
          <w:highlight w:val="none"/>
          <w:shd w:val="clear" w:color="auto" w:fill="auto"/>
        </w:rPr>
        <w:t>需要根据现场实际储层情况，构建更加复杂的不同类别层理复合型模型，精准模拟水力裂缝在复杂储层中的扩展状况。</w:t>
      </w:r>
    </w:p>
    <w:p w14:paraId="2C4A2E25">
      <w:pPr>
        <w:pStyle w:val="3"/>
        <w:spacing w:before="0" w:after="0" w:line="240" w:lineRule="auto"/>
        <w:rPr>
          <w:rFonts w:hint="eastAsia" w:cs="Times New Roman" w:asciiTheme="majorEastAsia" w:hAnsiTheme="majorEastAsia" w:eastAsiaTheme="majorEastAsia"/>
          <w:b w:val="0"/>
          <w:bCs w:val="0"/>
          <w:highlight w:val="none"/>
          <w:shd w:val="clear" w:color="auto" w:fill="auto"/>
        </w:rPr>
      </w:pPr>
      <w:r>
        <w:rPr>
          <w:rFonts w:ascii="Times New Roman" w:hAnsi="Times New Roman" w:cs="Times New Roman" w:eastAsiaTheme="majorEastAsia"/>
          <w:b w:val="0"/>
          <w:bCs w:val="0"/>
          <w:highlight w:val="none"/>
          <w:shd w:val="clear" w:color="auto" w:fill="auto"/>
        </w:rPr>
        <w:t>6</w:t>
      </w:r>
      <w:r>
        <w:rPr>
          <w:rFonts w:cs="Times New Roman" w:asciiTheme="majorEastAsia" w:hAnsiTheme="majorEastAsia" w:eastAsiaTheme="majorEastAsia"/>
          <w:b w:val="0"/>
          <w:bCs w:val="0"/>
          <w:highlight w:val="none"/>
          <w:shd w:val="clear" w:color="auto" w:fill="auto"/>
        </w:rPr>
        <w:t xml:space="preserve"> </w:t>
      </w:r>
      <w:r>
        <w:rPr>
          <w:rFonts w:ascii="宋体" w:hAnsi="宋体" w:eastAsia="宋体" w:cs="Times New Roman"/>
          <w:b w:val="0"/>
          <w:bCs w:val="0"/>
          <w:highlight w:val="none"/>
          <w:shd w:val="clear" w:color="auto" w:fill="auto"/>
        </w:rPr>
        <w:t>结</w:t>
      </w:r>
      <w:r>
        <w:rPr>
          <w:rFonts w:hint="eastAsia" w:ascii="宋体" w:hAnsi="宋体" w:eastAsia="宋体" w:cs="Times New Roman"/>
          <w:b w:val="0"/>
          <w:bCs w:val="0"/>
          <w:highlight w:val="none"/>
          <w:shd w:val="clear" w:color="auto" w:fill="auto"/>
          <w:lang w:val="en-US" w:eastAsia="zh-CN"/>
        </w:rPr>
        <w:t xml:space="preserve">  </w:t>
      </w:r>
      <w:r>
        <w:rPr>
          <w:rFonts w:ascii="宋体" w:hAnsi="宋体" w:eastAsia="宋体" w:cs="Times New Roman"/>
          <w:b w:val="0"/>
          <w:bCs w:val="0"/>
          <w:highlight w:val="none"/>
          <w:shd w:val="clear" w:color="auto" w:fill="auto"/>
        </w:rPr>
        <w:t>论</w:t>
      </w:r>
    </w:p>
    <w:p w14:paraId="1F2CA9FA">
      <w:pPr>
        <w:ind w:firstLine="420"/>
        <w:rPr>
          <w:highlight w:val="none"/>
          <w:shd w:val="clear" w:color="auto" w:fill="auto"/>
        </w:rPr>
      </w:pPr>
      <w:r>
        <w:rPr>
          <w:rFonts w:hint="eastAsia"/>
          <w:highlight w:val="none"/>
          <w:shd w:val="clear" w:color="auto" w:fill="auto"/>
        </w:rPr>
        <w:t>本研究采用三维离散格子模型开展含强层理面水力裂缝扩展数值模拟，分析了压裂参数、强层理面占比对裂缝扩展的影响规律，探讨了压裂参数、强层理面低占比层理面数量、强层理面在连续层理面上的位置对交互模式的影响。主要获得以下结论：</w:t>
      </w:r>
    </w:p>
    <w:p w14:paraId="46F19BC3">
      <w:pPr>
        <w:snapToGrid w:val="0"/>
        <w:ind w:firstLine="420"/>
        <w:rPr>
          <w:highlight w:val="none"/>
          <w:shd w:val="clear" w:color="auto" w:fill="auto"/>
        </w:rPr>
      </w:pPr>
      <w:r>
        <w:rPr>
          <w:rFonts w:ascii="Times New Roman" w:hAnsi="Times New Roman" w:cs="Times New Roman"/>
          <w:szCs w:val="21"/>
          <w:highlight w:val="none"/>
          <w:shd w:val="clear" w:color="auto" w:fill="auto"/>
        </w:rPr>
        <w:t>（1）压裂参数对</w:t>
      </w:r>
      <w:r>
        <w:rPr>
          <w:rFonts w:hint="eastAsia" w:ascii="Times New Roman" w:hAnsi="Times New Roman" w:cs="Times New Roman"/>
          <w:szCs w:val="21"/>
          <w:highlight w:val="none"/>
          <w:shd w:val="clear" w:color="auto" w:fill="auto"/>
        </w:rPr>
        <w:t>强层理面上</w:t>
      </w:r>
      <w:r>
        <w:rPr>
          <w:rFonts w:ascii="Times New Roman" w:hAnsi="Times New Roman" w:cs="Times New Roman"/>
          <w:szCs w:val="21"/>
          <w:highlight w:val="none"/>
          <w:shd w:val="clear" w:color="auto" w:fill="auto"/>
        </w:rPr>
        <w:t>裂缝扩展状况具有显著调控作用。</w:t>
      </w:r>
      <w:r>
        <w:rPr>
          <w:rFonts w:hint="eastAsia" w:ascii="Times New Roman" w:hAnsi="Times New Roman" w:cs="Times New Roman"/>
          <w:szCs w:val="21"/>
          <w:highlight w:val="none"/>
          <w:shd w:val="clear" w:color="auto" w:fill="auto"/>
        </w:rPr>
        <w:t>保持</w:t>
      </w:r>
      <w:r>
        <w:rPr>
          <w:rFonts w:ascii="Times New Roman" w:hAnsi="Times New Roman" w:cs="Times New Roman"/>
          <w:szCs w:val="21"/>
          <w:highlight w:val="none"/>
          <w:shd w:val="clear" w:color="auto" w:fill="auto"/>
        </w:rPr>
        <w:t>压裂液体积一致，黏度升至 30 mPa</w:t>
      </w:r>
      <w:r>
        <w:rPr>
          <w:rFonts w:hint="eastAsia" w:ascii="微软雅黑" w:hAnsi="微软雅黑" w:eastAsia="微软雅黑" w:cs="微软雅黑"/>
          <w:szCs w:val="21"/>
          <w:highlight w:val="none"/>
          <w:shd w:val="clear" w:color="auto" w:fill="auto"/>
        </w:rPr>
        <w:t>・</w:t>
      </w:r>
      <w:r>
        <w:rPr>
          <w:rFonts w:ascii="Times New Roman" w:hAnsi="Times New Roman" w:cs="Times New Roman"/>
          <w:szCs w:val="21"/>
          <w:highlight w:val="none"/>
          <w:shd w:val="clear" w:color="auto" w:fill="auto"/>
        </w:rPr>
        <w:t>s 或排量升至 5.4 m</w:t>
      </w:r>
      <w:r>
        <w:rPr>
          <w:rFonts w:hint="eastAsia" w:ascii="Times New Roman" w:hAnsi="Times New Roman" w:cs="Times New Roman"/>
          <w:szCs w:val="21"/>
          <w:highlight w:val="none"/>
          <w:shd w:val="clear" w:color="auto" w:fill="auto"/>
          <w:vertAlign w:val="superscript"/>
        </w:rPr>
        <w:t>3</w:t>
      </w:r>
      <w:r>
        <w:rPr>
          <w:rFonts w:ascii="Times New Roman" w:hAnsi="Times New Roman" w:cs="Times New Roman"/>
          <w:szCs w:val="21"/>
          <w:highlight w:val="none"/>
          <w:shd w:val="clear" w:color="auto" w:fill="auto"/>
        </w:rPr>
        <w:t>/min 时，井筒附近及强层理面上主裂缝数量达到峰值，拉伸裂缝面积（TSA）最小，剪切裂缝面积（SSA）最大；</w:t>
      </w:r>
      <w:r>
        <w:rPr>
          <w:rFonts w:hint="eastAsia" w:ascii="Times New Roman" w:hAnsi="Times New Roman" w:cs="Times New Roman"/>
          <w:szCs w:val="21"/>
          <w:highlight w:val="none"/>
          <w:shd w:val="clear" w:color="auto" w:fill="auto"/>
        </w:rPr>
        <w:t>即</w:t>
      </w:r>
      <w:r>
        <w:rPr>
          <w:rFonts w:ascii="Times New Roman" w:hAnsi="Times New Roman" w:cs="Times New Roman"/>
          <w:szCs w:val="21"/>
          <w:highlight w:val="none"/>
          <w:shd w:val="clear" w:color="auto" w:fill="auto"/>
        </w:rPr>
        <w:t>高黏度、高排量压裂液可促进主裂缝形成，但会抑制裂缝</w:t>
      </w:r>
      <w:r>
        <w:rPr>
          <w:rFonts w:hint="eastAsia" w:ascii="Times New Roman" w:hAnsi="Times New Roman" w:cs="Times New Roman"/>
          <w:szCs w:val="21"/>
          <w:highlight w:val="none"/>
          <w:shd w:val="clear" w:color="auto" w:fill="auto"/>
        </w:rPr>
        <w:t>进一步</w:t>
      </w:r>
      <w:r>
        <w:rPr>
          <w:rFonts w:ascii="Times New Roman" w:hAnsi="Times New Roman" w:cs="Times New Roman"/>
          <w:szCs w:val="21"/>
          <w:highlight w:val="none"/>
          <w:shd w:val="clear" w:color="auto" w:fill="auto"/>
        </w:rPr>
        <w:t>延伸，导致裂缝扩展宽度</w:t>
      </w:r>
      <w:r>
        <w:rPr>
          <w:rFonts w:hint="eastAsia" w:ascii="Times New Roman" w:hAnsi="Times New Roman" w:cs="Times New Roman"/>
          <w:szCs w:val="21"/>
          <w:highlight w:val="none"/>
          <w:shd w:val="clear" w:color="auto" w:fill="auto"/>
        </w:rPr>
        <w:t>、裂缝</w:t>
      </w:r>
      <w:r>
        <w:rPr>
          <w:rFonts w:ascii="Times New Roman" w:hAnsi="Times New Roman" w:cs="Times New Roman"/>
          <w:szCs w:val="21"/>
          <w:highlight w:val="none"/>
          <w:shd w:val="clear" w:color="auto" w:fill="auto"/>
        </w:rPr>
        <w:t>高度</w:t>
      </w:r>
      <w:r>
        <w:rPr>
          <w:rFonts w:hint="eastAsia" w:ascii="Times New Roman" w:hAnsi="Times New Roman" w:cs="Times New Roman"/>
          <w:szCs w:val="21"/>
          <w:highlight w:val="none"/>
          <w:shd w:val="clear" w:color="auto" w:fill="auto"/>
        </w:rPr>
        <w:t>和裂缝激活长度减小。</w:t>
      </w:r>
    </w:p>
    <w:p w14:paraId="42D4E323">
      <w:pPr>
        <w:ind w:firstLine="420"/>
        <w:rPr>
          <w:highlight w:val="none"/>
          <w:shd w:val="clear" w:color="auto" w:fill="auto"/>
        </w:rPr>
      </w:pPr>
      <w:r>
        <w:rPr>
          <w:rFonts w:ascii="Times New Roman" w:hAnsi="Times New Roman" w:cs="Times New Roman"/>
          <w:szCs w:val="21"/>
          <w:highlight w:val="none"/>
          <w:shd w:val="clear" w:color="auto" w:fill="auto"/>
        </w:rPr>
        <w:t>（</w:t>
      </w:r>
      <w:r>
        <w:rPr>
          <w:rFonts w:hint="eastAsia" w:ascii="Times New Roman" w:hAnsi="Times New Roman" w:cs="Times New Roman"/>
          <w:szCs w:val="21"/>
          <w:highlight w:val="none"/>
          <w:shd w:val="clear" w:color="auto" w:fill="auto"/>
        </w:rPr>
        <w:t>2</w:t>
      </w:r>
      <w:r>
        <w:rPr>
          <w:rFonts w:ascii="Times New Roman" w:hAnsi="Times New Roman" w:cs="Times New Roman"/>
          <w:szCs w:val="21"/>
          <w:highlight w:val="none"/>
          <w:shd w:val="clear" w:color="auto" w:fill="auto"/>
        </w:rPr>
        <w:t>）</w:t>
      </w:r>
      <w:r>
        <w:rPr>
          <w:rFonts w:ascii="Times New Roman" w:hAnsi="Times New Roman" w:cs="Times New Roman"/>
          <w:highlight w:val="none"/>
          <w:shd w:val="clear" w:color="auto" w:fill="auto"/>
        </w:rPr>
        <w:t>强层理面占比</w:t>
      </w:r>
      <w:r>
        <w:rPr>
          <w:rFonts w:hint="eastAsia" w:ascii="Times New Roman" w:hAnsi="Times New Roman" w:cs="Times New Roman"/>
          <w:highlight w:val="none"/>
          <w:shd w:val="clear" w:color="auto" w:fill="auto"/>
        </w:rPr>
        <w:t>对水力</w:t>
      </w:r>
      <w:r>
        <w:rPr>
          <w:rFonts w:ascii="Times New Roman" w:hAnsi="Times New Roman" w:cs="Times New Roman"/>
          <w:highlight w:val="none"/>
          <w:shd w:val="clear" w:color="auto" w:fill="auto"/>
        </w:rPr>
        <w:t>裂缝</w:t>
      </w:r>
      <w:r>
        <w:rPr>
          <w:rFonts w:hint="eastAsia" w:ascii="Times New Roman" w:hAnsi="Times New Roman" w:cs="Times New Roman"/>
          <w:highlight w:val="none"/>
          <w:shd w:val="clear" w:color="auto" w:fill="auto"/>
        </w:rPr>
        <w:t>是否穿过层理面和层理面上裂缝扩展都具有较大影响：</w:t>
      </w:r>
      <w:r>
        <w:rPr>
          <w:rFonts w:ascii="Times New Roman" w:hAnsi="Times New Roman" w:cs="Times New Roman"/>
          <w:highlight w:val="none"/>
          <w:shd w:val="clear" w:color="auto" w:fill="auto"/>
        </w:rPr>
        <w:t>当强层理面占比从 2% 增至 5% 时，水力裂缝</w:t>
      </w:r>
      <w:r>
        <w:rPr>
          <w:rFonts w:hint="eastAsia" w:ascii="Times New Roman" w:hAnsi="Times New Roman" w:cs="Times New Roman"/>
          <w:highlight w:val="none"/>
          <w:shd w:val="clear" w:color="auto" w:fill="auto"/>
        </w:rPr>
        <w:t>穿过</w:t>
      </w:r>
      <w:r>
        <w:rPr>
          <w:rFonts w:ascii="Times New Roman" w:hAnsi="Times New Roman" w:cs="Times New Roman"/>
          <w:highlight w:val="none"/>
          <w:shd w:val="clear" w:color="auto" w:fill="auto"/>
        </w:rPr>
        <w:t>层理面，储层中裂缝扩展区域显著增大，裂缝高度突破层理面空间限制；当占比超过 5% 后，裂缝穿层效果趋于稳定，储层中裂缝状况不再发生明显变化，但层理面上的裂缝扩展与偏转受到抑制，SSA 逐渐降低。</w:t>
      </w:r>
    </w:p>
    <w:p w14:paraId="1DEB1115">
      <w:pPr>
        <w:ind w:firstLine="420" w:firstLineChars="200"/>
        <w:rPr>
          <w:highlight w:val="none"/>
          <w:shd w:val="clear" w:color="auto" w:fill="auto"/>
        </w:rPr>
      </w:pPr>
      <w:r>
        <w:rPr>
          <w:rFonts w:ascii="Times New Roman" w:hAnsi="Times New Roman" w:cs="Times New Roman"/>
          <w:szCs w:val="21"/>
          <w:highlight w:val="none"/>
          <w:shd w:val="clear" w:color="auto" w:fill="auto"/>
        </w:rPr>
        <w:t>（</w:t>
      </w:r>
      <w:r>
        <w:rPr>
          <w:rFonts w:hint="eastAsia" w:ascii="Times New Roman" w:hAnsi="Times New Roman" w:cs="Times New Roman"/>
          <w:szCs w:val="21"/>
          <w:highlight w:val="none"/>
          <w:shd w:val="clear" w:color="auto" w:fill="auto"/>
        </w:rPr>
        <w:t>3</w:t>
      </w:r>
      <w:r>
        <w:rPr>
          <w:rFonts w:ascii="Times New Roman" w:hAnsi="Times New Roman" w:cs="Times New Roman"/>
          <w:szCs w:val="21"/>
          <w:highlight w:val="none"/>
          <w:shd w:val="clear" w:color="auto" w:fill="auto"/>
        </w:rPr>
        <w:t>）</w:t>
      </w:r>
      <w:r>
        <w:rPr>
          <w:rFonts w:hint="eastAsia" w:ascii="Times New Roman" w:hAnsi="Times New Roman" w:cs="Times New Roman"/>
          <w:szCs w:val="21"/>
          <w:highlight w:val="none"/>
          <w:shd w:val="clear" w:color="auto" w:fill="auto"/>
        </w:rPr>
        <w:t>在本模型中，</w:t>
      </w:r>
      <w:r>
        <w:rPr>
          <w:rFonts w:ascii="Times New Roman" w:hAnsi="Times New Roman" w:cs="Times New Roman"/>
          <w:szCs w:val="21"/>
          <w:highlight w:val="none"/>
          <w:shd w:val="clear" w:color="auto" w:fill="auto"/>
        </w:rPr>
        <w:t>水力裂缝穿越层理面的有利条件包括</w:t>
      </w:r>
      <w:r>
        <w:rPr>
          <w:rFonts w:hint="eastAsia" w:ascii="Times New Roman" w:hAnsi="Times New Roman" w:cs="Times New Roman"/>
          <w:szCs w:val="21"/>
          <w:highlight w:val="none"/>
          <w:shd w:val="clear" w:color="auto" w:fill="auto"/>
        </w:rPr>
        <w:t>四</w:t>
      </w:r>
      <w:r>
        <w:rPr>
          <w:rFonts w:ascii="Times New Roman" w:hAnsi="Times New Roman" w:cs="Times New Roman"/>
          <w:szCs w:val="21"/>
          <w:highlight w:val="none"/>
          <w:shd w:val="clear" w:color="auto" w:fill="auto"/>
        </w:rPr>
        <w:t>类场景：一是强层理面占比增至</w:t>
      </w:r>
      <w:r>
        <w:rPr>
          <w:rFonts w:hint="eastAsia" w:ascii="Times New Roman" w:hAnsi="Times New Roman" w:cs="Times New Roman"/>
          <w:szCs w:val="21"/>
          <w:highlight w:val="none"/>
          <w:shd w:val="clear" w:color="auto" w:fill="auto"/>
        </w:rPr>
        <w:t>5%</w:t>
      </w:r>
      <w:r>
        <w:rPr>
          <w:rFonts w:ascii="Times New Roman" w:hAnsi="Times New Roman" w:cs="Times New Roman"/>
          <w:szCs w:val="21"/>
          <w:highlight w:val="none"/>
          <w:shd w:val="clear" w:color="auto" w:fill="auto"/>
        </w:rPr>
        <w:t>；二是强层理面集中于井筒</w:t>
      </w:r>
      <w:r>
        <w:rPr>
          <w:rFonts w:hint="eastAsia" w:ascii="Times New Roman" w:hAnsi="Times New Roman" w:cs="Times New Roman"/>
          <w:szCs w:val="21"/>
          <w:highlight w:val="none"/>
          <w:shd w:val="clear" w:color="auto" w:fill="auto"/>
        </w:rPr>
        <w:t>0m处</w:t>
      </w:r>
      <w:r>
        <w:rPr>
          <w:rFonts w:ascii="Times New Roman" w:hAnsi="Times New Roman" w:cs="Times New Roman"/>
          <w:szCs w:val="21"/>
          <w:highlight w:val="none"/>
          <w:shd w:val="clear" w:color="auto" w:fill="auto"/>
        </w:rPr>
        <w:t>；三是强层理面占比较低时，</w:t>
      </w:r>
      <w:r>
        <w:rPr>
          <w:rFonts w:hint="eastAsia" w:ascii="Times New Roman" w:hAnsi="Times New Roman" w:cs="Times New Roman"/>
          <w:szCs w:val="21"/>
          <w:highlight w:val="none"/>
          <w:shd w:val="clear" w:color="auto" w:fill="auto"/>
        </w:rPr>
        <w:t>升高</w:t>
      </w:r>
      <w:r>
        <w:rPr>
          <w:rFonts w:ascii="Times New Roman" w:hAnsi="Times New Roman" w:cs="Times New Roman"/>
          <w:szCs w:val="21"/>
          <w:highlight w:val="none"/>
          <w:shd w:val="clear" w:color="auto" w:fill="auto"/>
        </w:rPr>
        <w:t>压裂液黏度</w:t>
      </w:r>
      <w:r>
        <w:rPr>
          <w:rFonts w:hint="eastAsia" w:ascii="Times New Roman" w:hAnsi="Times New Roman" w:cs="Times New Roman"/>
          <w:szCs w:val="21"/>
          <w:highlight w:val="none"/>
          <w:shd w:val="clear" w:color="auto" w:fill="auto"/>
        </w:rPr>
        <w:t>至</w:t>
      </w:r>
      <w:r>
        <w:rPr>
          <w:rFonts w:ascii="Times New Roman" w:hAnsi="Times New Roman" w:cs="Times New Roman"/>
          <w:highlight w:val="none"/>
          <w:shd w:val="clear" w:color="auto" w:fill="auto"/>
        </w:rPr>
        <w:t>50 mPa·s</w:t>
      </w:r>
      <w:r>
        <w:rPr>
          <w:rFonts w:ascii="Times New Roman" w:hAnsi="Times New Roman" w:cs="Times New Roman"/>
          <w:szCs w:val="21"/>
          <w:highlight w:val="none"/>
          <w:shd w:val="clear" w:color="auto" w:fill="auto"/>
        </w:rPr>
        <w:t>或</w:t>
      </w:r>
      <w:r>
        <w:rPr>
          <w:rFonts w:hint="eastAsia" w:ascii="Times New Roman" w:hAnsi="Times New Roman" w:cs="Times New Roman"/>
          <w:szCs w:val="21"/>
          <w:highlight w:val="none"/>
          <w:shd w:val="clear" w:color="auto" w:fill="auto"/>
        </w:rPr>
        <w:t>升高</w:t>
      </w:r>
      <w:r>
        <w:rPr>
          <w:rFonts w:ascii="Times New Roman" w:hAnsi="Times New Roman" w:cs="Times New Roman"/>
          <w:szCs w:val="21"/>
          <w:highlight w:val="none"/>
          <w:shd w:val="clear" w:color="auto" w:fill="auto"/>
        </w:rPr>
        <w:t>排量</w:t>
      </w:r>
      <w:r>
        <w:rPr>
          <w:rFonts w:hint="eastAsia" w:ascii="Times New Roman" w:hAnsi="Times New Roman" w:cs="Times New Roman"/>
          <w:szCs w:val="21"/>
          <w:highlight w:val="none"/>
          <w:shd w:val="clear" w:color="auto" w:fill="auto"/>
        </w:rPr>
        <w:t>至</w:t>
      </w:r>
      <w:r>
        <w:rPr>
          <w:rFonts w:ascii="Times New Roman" w:hAnsi="Times New Roman" w:cs="Times New Roman"/>
          <w:highlight w:val="none"/>
          <w:shd w:val="clear" w:color="auto" w:fill="auto"/>
        </w:rPr>
        <w:t>12 m³/min</w:t>
      </w:r>
      <w:r>
        <w:rPr>
          <w:rFonts w:hint="eastAsia" w:ascii="Times New Roman" w:hAnsi="Times New Roman" w:cs="Times New Roman"/>
          <w:szCs w:val="21"/>
          <w:highlight w:val="none"/>
          <w:shd w:val="clear" w:color="auto" w:fill="auto"/>
        </w:rPr>
        <w:t>；四是</w:t>
      </w:r>
      <w:r>
        <w:rPr>
          <w:rFonts w:ascii="Times New Roman" w:hAnsi="Times New Roman" w:cs="Times New Roman"/>
          <w:szCs w:val="21"/>
          <w:highlight w:val="none"/>
          <w:shd w:val="clear" w:color="auto" w:fill="auto"/>
        </w:rPr>
        <w:t>强层理面占比低</w:t>
      </w:r>
      <w:r>
        <w:rPr>
          <w:rFonts w:hint="eastAsia" w:ascii="Times New Roman" w:hAnsi="Times New Roman" w:cs="Times New Roman"/>
          <w:szCs w:val="21"/>
          <w:highlight w:val="none"/>
          <w:shd w:val="clear" w:color="auto" w:fill="auto"/>
        </w:rPr>
        <w:t>的层理面数量减至2</w:t>
      </w:r>
      <w:r>
        <w:rPr>
          <w:rFonts w:hint="eastAsia"/>
          <w:highlight w:val="none"/>
          <w:shd w:val="clear" w:color="auto" w:fill="auto"/>
        </w:rPr>
        <w:t>。</w:t>
      </w:r>
    </w:p>
    <w:p w14:paraId="1E3A1455">
      <w:pPr>
        <w:ind w:firstLine="360" w:firstLineChars="200"/>
        <w:rPr>
          <w:rFonts w:ascii="Times New Roman" w:hAnsi="Times New Roman" w:cs="Times New Roman"/>
          <w:sz w:val="18"/>
          <w:szCs w:val="18"/>
          <w:highlight w:val="none"/>
          <w:shd w:val="clear" w:color="auto" w:fill="auto"/>
        </w:rPr>
      </w:pPr>
    </w:p>
    <w:p w14:paraId="352AD1F4">
      <w:pPr>
        <w:pStyle w:val="3"/>
        <w:spacing w:before="0" w:after="0" w:line="240" w:lineRule="auto"/>
        <w:rPr>
          <w:rStyle w:val="17"/>
          <w:rFonts w:ascii="Times New Roman" w:hAnsi="Times New Roman" w:cs="Times New Roman"/>
          <w:b/>
          <w:bCs w:val="0"/>
          <w:sz w:val="24"/>
          <w:highlight w:val="none"/>
          <w:shd w:val="clear" w:color="auto" w:fill="auto"/>
        </w:rPr>
      </w:pPr>
      <w:r>
        <w:rPr>
          <w:rStyle w:val="34"/>
          <w:rFonts w:ascii="Times New Roman" w:hAnsi="Times New Roman" w:cs="Times New Roman"/>
          <w:b w:val="0"/>
          <w:bCs w:val="0"/>
          <w:highlight w:val="none"/>
          <w:shd w:val="clear" w:color="auto" w:fill="auto"/>
        </w:rPr>
        <w:t>参考文献（References）：</w:t>
      </w:r>
    </w:p>
    <w:p w14:paraId="449E60F2">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[1] 李皋, 许振华, 杨旭, 等. 基于声发射的页岩细观破裂演化特征研究[J/OL]. 特种油气藏, 2026-03-25. </w:t>
      </w:r>
      <w:r>
        <w:rPr>
          <w:rFonts w:hint="eastAsia" w:ascii="Times New Roman" w:hAnsi="Times New Roman" w:cs="Times New Roman"/>
          <w:sz w:val="15"/>
          <w:szCs w:val="15"/>
          <w:highlight w:val="none"/>
          <w:shd w:val="clear" w:color="auto" w:fill="auto"/>
        </w:rPr>
        <w:br w:type="textWrapping"/>
      </w:r>
      <w:r>
        <w:rPr>
          <w:rFonts w:ascii="Times New Roman" w:hAnsi="Times New Roman" w:cs="Times New Roman"/>
          <w:sz w:val="15"/>
          <w:szCs w:val="15"/>
          <w:highlight w:val="none"/>
          <w:shd w:val="clear" w:color="auto" w:fill="auto"/>
        </w:rPr>
        <w:t>Li G, Xu Z H, Yang X, et al. Research on mesoscopic fracture evolution characteristics of shale based on acoustic emission[J/OL]. Special Oil &amp; Gas Reservoirs, 2026-03-25.</w:t>
      </w:r>
    </w:p>
    <w:p w14:paraId="599FFE8E">
      <w:pPr>
        <w:pStyle w:val="2"/>
        <w:rPr>
          <w:highlight w:val="none"/>
          <w:shd w:val="clear" w:color="auto" w:fill="auto"/>
        </w:rPr>
      </w:pPr>
      <w:r>
        <w:rPr>
          <w:rFonts w:hint="eastAsia" w:ascii="Times New Roman" w:hAnsi="Times New Roman" w:cs="Times New Roman"/>
          <w:sz w:val="15"/>
          <w:szCs w:val="15"/>
          <w:highlight w:val="none"/>
          <w:shd w:val="clear" w:color="auto" w:fill="auto"/>
        </w:rPr>
        <w:t>[2] 董卓, 林天然. 层理结构对页岩断裂韧度与破坏特征影响的数值研究[J]. 武汉大学学报(工学版), 2026, 59(2): 201-211.</w:t>
      </w:r>
      <w:r>
        <w:rPr>
          <w:rFonts w:hint="eastAsia" w:ascii="Times New Roman" w:hAnsi="Times New Roman" w:cs="Times New Roman"/>
          <w:sz w:val="15"/>
          <w:szCs w:val="15"/>
          <w:highlight w:val="none"/>
          <w:shd w:val="clear" w:color="auto" w:fill="auto"/>
        </w:rPr>
        <w:br w:type="textWrapping"/>
      </w:r>
      <w:r>
        <w:rPr>
          <w:rFonts w:hint="eastAsia" w:ascii="Times New Roman" w:hAnsi="Times New Roman" w:cs="Times New Roman"/>
          <w:sz w:val="15"/>
          <w:szCs w:val="15"/>
          <w:highlight w:val="none"/>
          <w:shd w:val="clear" w:color="auto" w:fill="auto"/>
        </w:rPr>
        <w:t xml:space="preserve">DONG Z, LIN T R. Numerical study on the fracture toughness and failure characteristics of shale with bedding structures[J]. Engineering Journal of Wuhan University, 2026, 59(2): 201-211. </w:t>
      </w:r>
    </w:p>
    <w:p w14:paraId="660BFC5F">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[3] ZHAO Z H, LIU Y, SHANG L T, et al. Anisotropic mechanical parameter testing of bedded shale and its influence mechanisms on hydraulic fracture propagation[J]. Applied Sciences, 2026, 16(5): 2534. </w:t>
      </w:r>
    </w:p>
    <w:p w14:paraId="6390F3FC">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[4] QIAN M Q, CHEN X Y, LI Y M. Numerical investigation of stress and toughness contrast effects on the vertical propagation of fluid-driven fractures in shale reservoirs[J]. Fluid Dynamics &amp; Materials Processing, 2025, 21(6): 1353-1377. </w:t>
      </w:r>
    </w:p>
    <w:p w14:paraId="64CB1F65">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[5] WANG M Y, GAN Q, WANG T, et al. Propagation and complex morphology of hydraulic fractures in lamellar shales based on finite-discrete element modeling[J]. Geomechanics and Geophysics for Geo-Energy and Geo-Resources, 2024, 10(1): 71. </w:t>
      </w:r>
    </w:p>
    <w:p w14:paraId="6F47F884">
      <w:pPr>
        <w:pStyle w:val="2"/>
        <w:rPr>
          <w:highlight w:val="none"/>
          <w:shd w:val="clear" w:color="auto" w:fill="auto"/>
        </w:rPr>
      </w:pPr>
      <w:r>
        <w:rPr>
          <w:rFonts w:hint="eastAsia" w:ascii="Times New Roman" w:hAnsi="Times New Roman" w:cs="Times New Roman"/>
          <w:sz w:val="15"/>
          <w:szCs w:val="15"/>
          <w:highlight w:val="none"/>
          <w:shd w:val="clear" w:color="auto" w:fill="auto"/>
        </w:rPr>
        <w:t>[6] L</w:t>
      </w:r>
      <w:r>
        <w:rPr>
          <w:rFonts w:ascii="Times New Roman" w:hAnsi="Times New Roman" w:cs="Times New Roman"/>
          <w:sz w:val="15"/>
          <w:szCs w:val="15"/>
          <w:highlight w:val="none"/>
          <w:shd w:val="clear" w:color="auto" w:fill="auto"/>
        </w:rPr>
        <w:t>I S, WANG X, CHEN X, et al. Numerical Simulation of Cross-Layer Hydraulic Fracture Propagation in Interbedded Sandstone Reservoirs of the Lianggaoshan Formation[J]. Energies, 2026, 14(13):2156.</w:t>
      </w:r>
      <w:r>
        <w:rPr>
          <w:rFonts w:hint="eastAsia" w:ascii="Times New Roman" w:hAnsi="Times New Roman" w:cs="Times New Roman"/>
          <w:sz w:val="15"/>
          <w:szCs w:val="15"/>
          <w:highlight w:val="none"/>
          <w:shd w:val="clear" w:color="auto" w:fill="auto"/>
        </w:rPr>
        <w:t xml:space="preserve"> </w:t>
      </w:r>
    </w:p>
    <w:p w14:paraId="2358EFCA">
      <w:pPr>
        <w:pStyle w:val="2"/>
        <w:rPr>
          <w:highlight w:val="none"/>
          <w:shd w:val="clear" w:color="auto" w:fill="auto"/>
        </w:rPr>
      </w:pPr>
      <w:r>
        <w:rPr>
          <w:rFonts w:hint="eastAsia" w:ascii="Times New Roman" w:hAnsi="Times New Roman" w:cs="Times New Roman"/>
          <w:sz w:val="15"/>
          <w:szCs w:val="15"/>
          <w:highlight w:val="none"/>
          <w:shd w:val="clear" w:color="auto" w:fill="auto"/>
        </w:rPr>
        <w:t>[7] 史璨, 林伯韬. 页岩储层压裂裂缝扩展规律及影响因素研究探讨[J]. 石油科学通报, 2021, 6(1): 92-113.</w:t>
      </w:r>
      <w:r>
        <w:rPr>
          <w:rFonts w:hint="eastAsia" w:ascii="Times New Roman" w:hAnsi="Times New Roman" w:cs="Times New Roman"/>
          <w:sz w:val="15"/>
          <w:szCs w:val="15"/>
          <w:highlight w:val="none"/>
          <w:shd w:val="clear" w:color="auto" w:fill="auto"/>
        </w:rPr>
        <w:br w:type="textWrapping"/>
      </w:r>
      <w:r>
        <w:rPr>
          <w:rFonts w:hint="eastAsia" w:ascii="Times New Roman" w:hAnsi="Times New Roman" w:cs="Times New Roman"/>
          <w:sz w:val="15"/>
          <w:szCs w:val="15"/>
          <w:highlight w:val="none"/>
          <w:shd w:val="clear" w:color="auto" w:fill="auto"/>
        </w:rPr>
        <w:t xml:space="preserve">SHI C, LIN B T. </w:t>
      </w:r>
      <w:bookmarkStart w:id="33" w:name="bookmark53"/>
      <w:r>
        <w:rPr>
          <w:rFonts w:hint="eastAsia" w:ascii="Times New Roman" w:hAnsi="Times New Roman" w:cs="Times New Roman"/>
          <w:sz w:val="15"/>
          <w:szCs w:val="15"/>
          <w:highlight w:val="none"/>
          <w:shd w:val="clear" w:color="auto" w:fill="auto"/>
        </w:rPr>
        <w:t>Principles and influencing factors for shale formations</w:t>
      </w:r>
      <w:bookmarkEnd w:id="33"/>
      <w:r>
        <w:rPr>
          <w:rFonts w:hint="eastAsia" w:ascii="Times New Roman" w:hAnsi="Times New Roman" w:cs="Times New Roman"/>
          <w:sz w:val="15"/>
          <w:szCs w:val="15"/>
          <w:highlight w:val="none"/>
          <w:shd w:val="clear" w:color="auto" w:fill="auto"/>
        </w:rPr>
        <w:t xml:space="preserve">[J]. Petroleum Science Bulletin, 2021, 6(1): 92-113. </w:t>
      </w:r>
    </w:p>
    <w:p w14:paraId="4556CA5D">
      <w:pPr>
        <w:pStyle w:val="2"/>
        <w:rPr>
          <w:highlight w:val="none"/>
          <w:shd w:val="clear" w:color="auto" w:fill="auto"/>
        </w:rPr>
      </w:pPr>
      <w:r>
        <w:rPr>
          <w:rFonts w:hint="eastAsia" w:ascii="Times New Roman" w:hAnsi="Times New Roman" w:cs="Times New Roman"/>
          <w:sz w:val="15"/>
          <w:szCs w:val="15"/>
          <w:highlight w:val="none"/>
          <w:shd w:val="clear" w:color="auto" w:fill="auto"/>
          <w:lang w:val="de-DE"/>
        </w:rPr>
        <w:t xml:space="preserve">[8] </w:t>
      </w:r>
      <w:r>
        <w:rPr>
          <w:rFonts w:ascii="Times New Roman" w:hAnsi="Times New Roman" w:cs="Times New Roman"/>
          <w:sz w:val="15"/>
          <w:szCs w:val="15"/>
          <w:highlight w:val="none"/>
          <w:shd w:val="clear" w:color="auto" w:fill="auto"/>
          <w:lang w:val="de-DE"/>
        </w:rPr>
        <w:t xml:space="preserve">YAN L, ZHANG S C, MA X F, et al. </w:t>
      </w:r>
      <w:r>
        <w:rPr>
          <w:rFonts w:ascii="Times New Roman" w:hAnsi="Times New Roman" w:cs="Times New Roman"/>
          <w:sz w:val="15"/>
          <w:szCs w:val="15"/>
          <w:highlight w:val="none"/>
          <w:shd w:val="clear" w:color="auto" w:fill="auto"/>
        </w:rPr>
        <w:t>Mechanisms of hydraulic fracture propagation in bedded shale: Insights from finite discrete element simulations[J]. Physics of Fluids, 2025, 37(8): 087144.</w:t>
      </w:r>
      <w:r>
        <w:rPr>
          <w:rFonts w:hint="eastAsia" w:ascii="Times New Roman" w:hAnsi="Times New Roman" w:cs="Times New Roman"/>
          <w:sz w:val="15"/>
          <w:szCs w:val="15"/>
          <w:highlight w:val="none"/>
          <w:shd w:val="clear" w:color="auto" w:fill="auto"/>
        </w:rPr>
        <w:t xml:space="preserve"> </w:t>
      </w:r>
    </w:p>
    <w:p w14:paraId="1EEE6572">
      <w:pPr>
        <w:pStyle w:val="2"/>
        <w:rPr>
          <w:highlight w:val="none"/>
          <w:shd w:val="clear" w:color="auto" w:fill="auto"/>
        </w:rPr>
      </w:pPr>
      <w:r>
        <w:rPr>
          <w:rFonts w:hint="eastAsia" w:ascii="Times New Roman" w:hAnsi="Times New Roman" w:cs="Times New Roman"/>
          <w:sz w:val="15"/>
          <w:szCs w:val="15"/>
          <w:highlight w:val="none"/>
          <w:shd w:val="clear" w:color="auto" w:fill="auto"/>
        </w:rPr>
        <w:t>[9]</w:t>
      </w:r>
      <w:r>
        <w:rPr>
          <w:highlight w:val="none"/>
          <w:shd w:val="clear" w:color="auto" w:fill="auto"/>
        </w:rPr>
        <w:t xml:space="preserve"> </w:t>
      </w:r>
      <w:r>
        <w:rPr>
          <w:rFonts w:ascii="Times New Roman" w:hAnsi="Times New Roman" w:cs="Times New Roman"/>
          <w:sz w:val="15"/>
          <w:szCs w:val="15"/>
          <w:highlight w:val="none"/>
          <w:shd w:val="clear" w:color="auto" w:fill="auto"/>
        </w:rPr>
        <w:t>WANG F, LIU W, DENG J G, et al. FEM numerical simulation for hydraulic fracture propagation in shale reservoirs influenced by weak bedding planes[J]. Petroleum Science Bulletin, 2025, 10(4): 719-735.</w:t>
      </w:r>
      <w:r>
        <w:rPr>
          <w:rFonts w:hint="eastAsia" w:ascii="Times New Roman" w:hAnsi="Times New Roman" w:cs="Times New Roman"/>
          <w:sz w:val="15"/>
          <w:szCs w:val="15"/>
          <w:highlight w:val="none"/>
          <w:shd w:val="clear" w:color="auto" w:fill="auto"/>
        </w:rPr>
        <w:t xml:space="preserve"> </w:t>
      </w:r>
    </w:p>
    <w:p w14:paraId="739E9877">
      <w:pPr>
        <w:pStyle w:val="2"/>
        <w:rPr>
          <w:highlight w:val="none"/>
          <w:shd w:val="clear" w:color="auto" w:fill="auto"/>
        </w:rPr>
      </w:pPr>
      <w:r>
        <w:rPr>
          <w:rFonts w:hint="eastAsia" w:ascii="Times New Roman" w:hAnsi="Times New Roman" w:cs="Times New Roman"/>
          <w:sz w:val="15"/>
          <w:szCs w:val="15"/>
          <w:highlight w:val="none"/>
          <w:shd w:val="clear" w:color="auto" w:fill="auto"/>
        </w:rPr>
        <w:t>[10]</w:t>
      </w:r>
      <w:r>
        <w:rPr>
          <w:highlight w:val="none"/>
          <w:shd w:val="clear" w:color="auto" w:fill="auto"/>
        </w:rPr>
        <w:t xml:space="preserve"> </w:t>
      </w:r>
      <w:r>
        <w:rPr>
          <w:rFonts w:ascii="Times New Roman" w:hAnsi="Times New Roman" w:cs="Times New Roman"/>
          <w:sz w:val="15"/>
          <w:szCs w:val="15"/>
          <w:highlight w:val="none"/>
          <w:shd w:val="clear" w:color="auto" w:fill="auto"/>
        </w:rPr>
        <w:t>LI S, WANG X, CHEN X, et al. Numerical Simulation of Cross-Layer Hydraulic Fracture Propagation in Interbedded Sandstone Reservoirs of the Lianggaoshan Formation[J]. Processes, 2026, 14(13): 2156.</w:t>
      </w:r>
      <w:r>
        <w:rPr>
          <w:rFonts w:hint="eastAsia" w:ascii="Times New Roman" w:hAnsi="Times New Roman" w:cs="Times New Roman"/>
          <w:sz w:val="15"/>
          <w:szCs w:val="15"/>
          <w:highlight w:val="none"/>
          <w:shd w:val="clear" w:color="auto" w:fill="auto"/>
        </w:rPr>
        <w:t xml:space="preserve"> </w:t>
      </w:r>
    </w:p>
    <w:p w14:paraId="109DBB32">
      <w:pPr>
        <w:pStyle w:val="2"/>
        <w:rPr>
          <w:highlight w:val="none"/>
          <w:shd w:val="clear" w:color="auto" w:fill="auto"/>
        </w:rPr>
      </w:pPr>
      <w:r>
        <w:rPr>
          <w:rFonts w:hint="eastAsia" w:ascii="Times New Roman" w:hAnsi="Times New Roman" w:cs="Times New Roman"/>
          <w:sz w:val="15"/>
          <w:szCs w:val="15"/>
          <w:highlight w:val="none"/>
          <w:shd w:val="clear" w:color="auto" w:fill="auto"/>
        </w:rPr>
        <w:t>[11] 韩伟歌, 崔振东, 唐铁吾, 等. 三点弯曲条件下不同层理面强度对裂纹扩展过程的影响[J]. 煤炭学报, 2019, 44(10): 3022-3030.</w:t>
      </w:r>
      <w:r>
        <w:rPr>
          <w:rFonts w:hint="eastAsia" w:ascii="Times New Roman" w:hAnsi="Times New Roman" w:cs="Times New Roman"/>
          <w:sz w:val="15"/>
          <w:szCs w:val="15"/>
          <w:highlight w:val="none"/>
          <w:shd w:val="clear" w:color="auto" w:fill="auto"/>
        </w:rPr>
        <w:br w:type="textWrapping"/>
      </w:r>
      <w:r>
        <w:rPr>
          <w:rFonts w:hint="eastAsia" w:ascii="Times New Roman" w:hAnsi="Times New Roman" w:cs="Times New Roman"/>
          <w:sz w:val="15"/>
          <w:szCs w:val="15"/>
          <w:highlight w:val="none"/>
          <w:shd w:val="clear" w:color="auto" w:fill="auto"/>
        </w:rPr>
        <w:t xml:space="preserve">HAN W G, CUI Z D, TANG T W, et al. Effects of different bedding plane strength on crack propagation process under </w:t>
      </w:r>
      <w:bookmarkStart w:id="34" w:name="bookmark52"/>
      <w:r>
        <w:rPr>
          <w:rFonts w:hint="eastAsia" w:ascii="Times New Roman" w:hAnsi="Times New Roman" w:cs="Times New Roman"/>
          <w:sz w:val="15"/>
          <w:szCs w:val="15"/>
          <w:highlight w:val="none"/>
          <w:shd w:val="clear" w:color="auto" w:fill="auto"/>
        </w:rPr>
        <w:t>three points bending</w:t>
      </w:r>
      <w:bookmarkEnd w:id="34"/>
      <w:r>
        <w:rPr>
          <w:rFonts w:hint="eastAsia" w:ascii="Times New Roman" w:hAnsi="Times New Roman" w:cs="Times New Roman"/>
          <w:sz w:val="15"/>
          <w:szCs w:val="15"/>
          <w:highlight w:val="none"/>
          <w:shd w:val="clear" w:color="auto" w:fill="auto"/>
        </w:rPr>
        <w:t xml:space="preserve">[J]. Journal of China Coal Society, 2019, 44(10): 3022-3030. </w:t>
      </w:r>
    </w:p>
    <w:p w14:paraId="09E9891A">
      <w:pPr>
        <w:rPr>
          <w:rFonts w:ascii="Times New Roman" w:hAnsi="Times New Roman" w:cs="Times New Roman"/>
          <w:sz w:val="15"/>
          <w:szCs w:val="15"/>
          <w:highlight w:val="none"/>
          <w:shd w:val="clear" w:color="auto" w:fill="auto"/>
        </w:rPr>
      </w:pPr>
      <w:r>
        <w:rPr>
          <w:rFonts w:hint="eastAsia" w:ascii="Times New Roman" w:hAnsi="Times New Roman" w:cs="Times New Roman"/>
          <w:sz w:val="15"/>
          <w:szCs w:val="15"/>
          <w:highlight w:val="none"/>
          <w:shd w:val="clear" w:color="auto" w:fill="auto"/>
        </w:rPr>
        <w:t xml:space="preserve">[12] </w:t>
      </w:r>
      <w:r>
        <w:rPr>
          <w:rFonts w:ascii="Times New Roman" w:hAnsi="Times New Roman" w:cs="Times New Roman"/>
          <w:sz w:val="15"/>
          <w:szCs w:val="15"/>
          <w:highlight w:val="none"/>
          <w:shd w:val="clear" w:color="auto" w:fill="auto"/>
        </w:rPr>
        <w:t>李建民, 佟亮, 贾海正, 等. 基于离散元方法的层理发育地层水力裂缝扩展规律[J]. 科学技术与工程, 2023, 23(13): 5515-5521.</w:t>
      </w:r>
      <w:r>
        <w:rPr>
          <w:rFonts w:ascii="Times New Roman" w:hAnsi="Times New Roman" w:cs="Times New Roman"/>
          <w:sz w:val="15"/>
          <w:szCs w:val="15"/>
          <w:highlight w:val="none"/>
          <w:shd w:val="clear" w:color="auto" w:fill="auto"/>
        </w:rPr>
        <w:br w:type="textWrapping"/>
      </w:r>
      <w:r>
        <w:rPr>
          <w:rFonts w:ascii="Times New Roman" w:hAnsi="Times New Roman" w:cs="Times New Roman"/>
          <w:sz w:val="15"/>
          <w:szCs w:val="15"/>
          <w:highlight w:val="none"/>
          <w:shd w:val="clear" w:color="auto" w:fill="auto"/>
        </w:rPr>
        <w:t xml:space="preserve">LI </w:t>
      </w:r>
      <w:r>
        <w:rPr>
          <w:rFonts w:hint="eastAsia" w:ascii="Times New Roman" w:hAnsi="Times New Roman" w:cs="Times New Roman"/>
          <w:sz w:val="15"/>
          <w:szCs w:val="15"/>
          <w:highlight w:val="none"/>
          <w:shd w:val="clear" w:color="auto" w:fill="auto"/>
        </w:rPr>
        <w:t>J M, TONG L, JIA H Z</w:t>
      </w:r>
      <w:r>
        <w:rPr>
          <w:rFonts w:ascii="Times New Roman" w:hAnsi="Times New Roman" w:cs="Times New Roman"/>
          <w:sz w:val="15"/>
          <w:szCs w:val="15"/>
          <w:highlight w:val="none"/>
          <w:shd w:val="clear" w:color="auto" w:fill="auto"/>
        </w:rPr>
        <w:t xml:space="preserve">, et al. </w:t>
      </w:r>
      <w:bookmarkStart w:id="35" w:name="bookmark55"/>
      <w:r>
        <w:rPr>
          <w:rFonts w:ascii="Times New Roman" w:hAnsi="Times New Roman" w:cs="Times New Roman"/>
          <w:sz w:val="15"/>
          <w:szCs w:val="15"/>
          <w:highlight w:val="none"/>
          <w:shd w:val="clear" w:color="auto" w:fill="auto"/>
        </w:rPr>
        <w:t>Hydraulic fractures propagation</w:t>
      </w:r>
      <w:bookmarkEnd w:id="35"/>
      <w:r>
        <w:rPr>
          <w:rFonts w:ascii="Times New Roman" w:hAnsi="Times New Roman" w:cs="Times New Roman"/>
          <w:sz w:val="15"/>
          <w:szCs w:val="15"/>
          <w:highlight w:val="none"/>
          <w:shd w:val="clear" w:color="auto" w:fill="auto"/>
        </w:rPr>
        <w:t xml:space="preserve"> in bedding developed stratum based on distinct element method[J]. Science Technology and Engineering, 2023, 23 (13): 5515-5521.</w:t>
      </w:r>
      <w:r>
        <w:rPr>
          <w:rFonts w:hint="eastAsia"/>
          <w:highlight w:val="none"/>
          <w:shd w:val="clear" w:color="auto" w:fill="auto"/>
        </w:rPr>
        <w:t xml:space="preserve"> </w:t>
      </w:r>
    </w:p>
    <w:p w14:paraId="5A6C3BB8">
      <w:pPr>
        <w:pStyle w:val="2"/>
        <w:rPr>
          <w:rFonts w:hint="eastAsia" w:ascii="Times New Roman" w:hAnsi="Times New Roman" w:eastAsia="宋体" w:cs="Times New Roman"/>
          <w:sz w:val="15"/>
          <w:szCs w:val="15"/>
          <w:highlight w:val="none"/>
          <w:shd w:val="clear" w:color="auto" w:fill="auto"/>
        </w:rPr>
      </w:pPr>
      <w:r>
        <w:rPr>
          <w:rFonts w:ascii="Times New Roman" w:hAnsi="Times New Roman" w:cs="Times New Roman"/>
          <w:sz w:val="15"/>
          <w:szCs w:val="15"/>
          <w:highlight w:val="none"/>
          <w:shd w:val="clear" w:color="auto" w:fill="auto"/>
        </w:rPr>
        <w:t xml:space="preserve">[13] </w:t>
      </w:r>
      <w:bookmarkStart w:id="36" w:name="bookmark51"/>
      <w:r>
        <w:rPr>
          <w:rFonts w:ascii="Times New Roman" w:hAnsi="Times New Roman" w:cs="Times New Roman"/>
          <w:sz w:val="15"/>
          <w:szCs w:val="15"/>
          <w:highlight w:val="none"/>
          <w:shd w:val="clear" w:color="auto" w:fill="auto"/>
        </w:rPr>
        <w:t>高梁</w:t>
      </w:r>
      <w:bookmarkEnd w:id="36"/>
      <w:r>
        <w:rPr>
          <w:rFonts w:ascii="Times New Roman" w:hAnsi="Times New Roman" w:cs="Times New Roman"/>
          <w:sz w:val="15"/>
          <w:szCs w:val="15"/>
          <w:highlight w:val="none"/>
          <w:shd w:val="clear" w:color="auto" w:fill="auto"/>
        </w:rPr>
        <w:t>, 杜朋召, 周文朋, 等. 页岩层理面力学参数对水力压裂裂缝扩展影响规律及机制的数值试验研究[J]. 水利水电技术(中英文), 2025, 56(3): 236-250.</w:t>
      </w:r>
      <w:r>
        <w:rPr>
          <w:rFonts w:ascii="Times New Roman" w:hAnsi="Times New Roman" w:cs="Times New Roman"/>
          <w:sz w:val="15"/>
          <w:szCs w:val="15"/>
          <w:highlight w:val="none"/>
          <w:shd w:val="clear" w:color="auto" w:fill="auto"/>
        </w:rPr>
        <w:br w:type="textWrapping"/>
      </w:r>
      <w:r>
        <w:rPr>
          <w:rFonts w:ascii="Times New Roman" w:hAnsi="Times New Roman" w:cs="Times New Roman"/>
          <w:sz w:val="15"/>
          <w:szCs w:val="15"/>
          <w:highlight w:val="none"/>
          <w:shd w:val="clear" w:color="auto" w:fill="auto"/>
        </w:rPr>
        <w:t xml:space="preserve">GAO L, DU P Z, ZHOU W P, et al. Numerical simulation study on the effects and mechanisms of bedding plane mechanical parameters </w:t>
      </w:r>
      <w:r>
        <w:rPr>
          <w:rFonts w:hint="eastAsia" w:ascii="Times New Roman" w:hAnsi="Times New Roman" w:eastAsia="宋体" w:cs="Times New Roman"/>
          <w:sz w:val="15"/>
          <w:szCs w:val="15"/>
          <w:highlight w:val="none"/>
          <w:shd w:val="clear" w:color="auto" w:fill="auto"/>
        </w:rPr>
        <w:t xml:space="preserve">on hydraulic fracture propagation in shale[J]. Water Resources and Hydropower Engineering, 2025, 56(3): 236-250. </w:t>
      </w:r>
    </w:p>
    <w:p w14:paraId="0CB2F4D2">
      <w:pPr>
        <w:pStyle w:val="2"/>
        <w:rPr>
          <w:rFonts w:hint="eastAsia" w:ascii="Times New Roman" w:hAnsi="Times New Roman" w:eastAsia="宋体" w:cs="Times New Roman"/>
          <w:sz w:val="15"/>
          <w:szCs w:val="15"/>
          <w:highlight w:val="none"/>
          <w:shd w:val="clear" w:color="auto" w:fill="auto"/>
          <w:lang w:eastAsia="zh-CN"/>
        </w:rPr>
      </w:pPr>
      <w:r>
        <w:rPr>
          <w:rFonts w:hint="eastAsia" w:ascii="Times New Roman" w:hAnsi="Times New Roman" w:eastAsia="宋体" w:cs="Times New Roman"/>
          <w:sz w:val="15"/>
          <w:szCs w:val="15"/>
          <w:highlight w:val="none"/>
          <w:shd w:val="clear" w:color="auto" w:fill="auto"/>
          <w:lang w:eastAsia="zh-CN"/>
        </w:rPr>
        <w:t>[14] 张晨曦, 唐慧莹, 唐裕鑫, 等. 考虑有效应力系数影响下地应力变化对页岩裂缝扩展影响研究[J]. 地质力学学报, 2026, 32(1): 197-212.</w:t>
      </w:r>
      <w:r>
        <w:rPr>
          <w:rFonts w:hint="eastAsia" w:ascii="Times New Roman" w:hAnsi="Times New Roman" w:eastAsia="宋体" w:cs="Times New Roman"/>
          <w:sz w:val="15"/>
          <w:szCs w:val="15"/>
          <w:highlight w:val="none"/>
          <w:shd w:val="clear" w:color="auto" w:fill="auto"/>
          <w:lang w:eastAsia="zh-CN"/>
        </w:rPr>
        <w:br w:type="textWrapping"/>
      </w:r>
      <w:r>
        <w:rPr>
          <w:rFonts w:hint="eastAsia" w:ascii="Times New Roman" w:hAnsi="Times New Roman" w:eastAsia="宋体" w:cs="Times New Roman"/>
          <w:sz w:val="15"/>
          <w:szCs w:val="15"/>
          <w:highlight w:val="none"/>
          <w:shd w:val="clear" w:color="auto" w:fill="auto"/>
          <w:lang w:eastAsia="zh-CN"/>
        </w:rPr>
        <w:t xml:space="preserve">ZHANG C X, TANG H Y, TANG Y X, et al. Study on the influence of in-situ stress changes on shale fracture propagation considering the effect of effective stress coefficients[J]. Journal of Geomechanics, 2026, 32(1): 197-212. </w:t>
      </w:r>
    </w:p>
    <w:p w14:paraId="1983458E">
      <w:pPr>
        <w:pStyle w:val="2"/>
        <w:rPr>
          <w:rFonts w:ascii="Times New Roman" w:hAnsi="Times New Roman" w:cs="Times New Roman"/>
          <w:sz w:val="15"/>
          <w:szCs w:val="15"/>
          <w:highlight w:val="none"/>
          <w:shd w:val="clear" w:color="auto" w:fill="auto"/>
        </w:rPr>
      </w:pPr>
      <w:r>
        <w:rPr>
          <w:rFonts w:hint="eastAsia" w:ascii="Times New Roman" w:hAnsi="Times New Roman" w:cs="Times New Roman"/>
          <w:sz w:val="15"/>
          <w:szCs w:val="15"/>
          <w:highlight w:val="none"/>
          <w:shd w:val="clear" w:color="auto" w:fill="auto"/>
        </w:rPr>
        <w:t xml:space="preserve">[15] 张亚洲,钟红,李德玉,等.全级配混凝土/玄武岩界面直接拉伸断裂研究[J].水利水电技术(中英文),2025,56(5):266-276. </w:t>
      </w:r>
      <w:r>
        <w:rPr>
          <w:rFonts w:hint="eastAsia" w:ascii="Times New Roman" w:hAnsi="Times New Roman" w:cs="Times New Roman"/>
          <w:sz w:val="15"/>
          <w:szCs w:val="15"/>
          <w:highlight w:val="none"/>
          <w:shd w:val="clear" w:color="auto" w:fill="auto"/>
        </w:rPr>
        <w:br w:type="textWrapping"/>
      </w:r>
      <w:r>
        <w:rPr>
          <w:rFonts w:ascii="Times New Roman" w:hAnsi="Times New Roman" w:cs="Times New Roman"/>
          <w:sz w:val="15"/>
          <w:szCs w:val="15"/>
          <w:highlight w:val="none"/>
          <w:shd w:val="clear" w:color="auto" w:fill="auto"/>
        </w:rPr>
        <w:t>ZHANG Y</w:t>
      </w:r>
      <w:r>
        <w:rPr>
          <w:rFonts w:hint="eastAsia" w:ascii="Times New Roman" w:hAnsi="Times New Roman" w:cs="Times New Roman"/>
          <w:sz w:val="15"/>
          <w:szCs w:val="15"/>
          <w:highlight w:val="none"/>
          <w:shd w:val="clear" w:color="auto" w:fill="auto"/>
        </w:rPr>
        <w:t xml:space="preserve"> Z</w:t>
      </w:r>
      <w:r>
        <w:rPr>
          <w:rFonts w:ascii="Times New Roman" w:hAnsi="Times New Roman" w:cs="Times New Roman"/>
          <w:sz w:val="15"/>
          <w:szCs w:val="15"/>
          <w:highlight w:val="none"/>
          <w:shd w:val="clear" w:color="auto" w:fill="auto"/>
        </w:rPr>
        <w:t>,</w:t>
      </w:r>
      <w:r>
        <w:rPr>
          <w:rFonts w:hint="eastAsia" w:ascii="Times New Roman" w:hAnsi="Times New Roman" w:cs="Times New Roman"/>
          <w:sz w:val="15"/>
          <w:szCs w:val="15"/>
          <w:highlight w:val="none"/>
          <w:shd w:val="clear" w:color="auto" w:fill="auto"/>
        </w:rPr>
        <w:t xml:space="preserve"> </w:t>
      </w:r>
      <w:r>
        <w:rPr>
          <w:rFonts w:ascii="Times New Roman" w:hAnsi="Times New Roman" w:cs="Times New Roman"/>
          <w:sz w:val="15"/>
          <w:szCs w:val="15"/>
          <w:highlight w:val="none"/>
          <w:shd w:val="clear" w:color="auto" w:fill="auto"/>
        </w:rPr>
        <w:t>ZHONG H,</w:t>
      </w:r>
      <w:r>
        <w:rPr>
          <w:rFonts w:hint="eastAsia" w:ascii="Times New Roman" w:hAnsi="Times New Roman" w:cs="Times New Roman"/>
          <w:sz w:val="15"/>
          <w:szCs w:val="15"/>
          <w:highlight w:val="none"/>
          <w:shd w:val="clear" w:color="auto" w:fill="auto"/>
        </w:rPr>
        <w:t xml:space="preserve"> </w:t>
      </w:r>
      <w:r>
        <w:rPr>
          <w:rFonts w:ascii="Times New Roman" w:hAnsi="Times New Roman" w:cs="Times New Roman"/>
          <w:sz w:val="15"/>
          <w:szCs w:val="15"/>
          <w:highlight w:val="none"/>
          <w:shd w:val="clear" w:color="auto" w:fill="auto"/>
        </w:rPr>
        <w:t>LI D</w:t>
      </w:r>
      <w:r>
        <w:rPr>
          <w:rFonts w:hint="eastAsia" w:ascii="Times New Roman" w:hAnsi="Times New Roman" w:cs="Times New Roman"/>
          <w:sz w:val="15"/>
          <w:szCs w:val="15"/>
          <w:highlight w:val="none"/>
          <w:shd w:val="clear" w:color="auto" w:fill="auto"/>
        </w:rPr>
        <w:t xml:space="preserve"> Y</w:t>
      </w:r>
      <w:r>
        <w:rPr>
          <w:rFonts w:ascii="Times New Roman" w:hAnsi="Times New Roman" w:cs="Times New Roman"/>
          <w:sz w:val="15"/>
          <w:szCs w:val="15"/>
          <w:highlight w:val="none"/>
          <w:shd w:val="clear" w:color="auto" w:fill="auto"/>
        </w:rPr>
        <w:t xml:space="preserve"> ,et al.</w:t>
      </w:r>
      <w:r>
        <w:rPr>
          <w:rFonts w:hint="eastAsia" w:ascii="Times New Roman" w:hAnsi="Times New Roman" w:cs="Times New Roman"/>
          <w:sz w:val="15"/>
          <w:szCs w:val="15"/>
          <w:highlight w:val="none"/>
          <w:shd w:val="clear" w:color="auto" w:fill="auto"/>
        </w:rPr>
        <w:t xml:space="preserve"> </w:t>
      </w:r>
      <w:r>
        <w:rPr>
          <w:rFonts w:ascii="Times New Roman" w:hAnsi="Times New Roman" w:cs="Times New Roman"/>
          <w:sz w:val="15"/>
          <w:szCs w:val="15"/>
          <w:highlight w:val="none"/>
          <w:shd w:val="clear" w:color="auto" w:fill="auto"/>
        </w:rPr>
        <w:t>Study on direct tensile fracture of fully-graded concrete/basalt interface[J]. Water Resources and Hydropower Engineering,</w:t>
      </w:r>
      <w:r>
        <w:rPr>
          <w:rFonts w:hint="eastAsia" w:ascii="Times New Roman" w:hAnsi="Times New Roman" w:cs="Times New Roman"/>
          <w:sz w:val="15"/>
          <w:szCs w:val="15"/>
          <w:highlight w:val="none"/>
          <w:shd w:val="clear" w:color="auto" w:fill="auto"/>
        </w:rPr>
        <w:t xml:space="preserve"> </w:t>
      </w:r>
      <w:r>
        <w:rPr>
          <w:rFonts w:ascii="Times New Roman" w:hAnsi="Times New Roman" w:cs="Times New Roman"/>
          <w:sz w:val="15"/>
          <w:szCs w:val="15"/>
          <w:highlight w:val="none"/>
          <w:shd w:val="clear" w:color="auto" w:fill="auto"/>
        </w:rPr>
        <w:t>2025,</w:t>
      </w:r>
      <w:r>
        <w:rPr>
          <w:rFonts w:hint="eastAsia" w:ascii="Times New Roman" w:hAnsi="Times New Roman" w:cs="Times New Roman"/>
          <w:sz w:val="15"/>
          <w:szCs w:val="15"/>
          <w:highlight w:val="none"/>
          <w:shd w:val="clear" w:color="auto" w:fill="auto"/>
        </w:rPr>
        <w:t xml:space="preserve"> </w:t>
      </w:r>
      <w:r>
        <w:rPr>
          <w:rFonts w:ascii="Times New Roman" w:hAnsi="Times New Roman" w:cs="Times New Roman"/>
          <w:sz w:val="15"/>
          <w:szCs w:val="15"/>
          <w:highlight w:val="none"/>
          <w:shd w:val="clear" w:color="auto" w:fill="auto"/>
        </w:rPr>
        <w:t>56(5):266-276.</w:t>
      </w:r>
      <w:r>
        <w:rPr>
          <w:rFonts w:hint="eastAsia" w:ascii="Times New Roman" w:hAnsi="Times New Roman" w:cs="Times New Roman"/>
          <w:sz w:val="15"/>
          <w:szCs w:val="15"/>
          <w:highlight w:val="none"/>
          <w:shd w:val="clear" w:color="auto" w:fill="auto"/>
        </w:rPr>
        <w:t xml:space="preserve"> . </w:t>
      </w:r>
    </w:p>
    <w:p w14:paraId="4D2BB035">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[16] </w:t>
      </w:r>
      <w:r>
        <w:rPr>
          <w:rFonts w:ascii="Times New Roman" w:hAnsi="Times New Roman" w:cs="Times New Roman"/>
          <w:sz w:val="15"/>
          <w:szCs w:val="15"/>
          <w:highlight w:val="none"/>
          <w:shd w:val="clear" w:color="auto" w:fill="auto"/>
        </w:rPr>
        <w:t>LI H, SU D, ZHANG J, et al. Finite-Discrete Element Methods-Based Analysis of Layer Thickness Effects on Mechanical Behaviour and Fracture Mechanisms in Anisotropic Shale[J]. International Journal for Numerical and Analytical Methods in Geomechanics, 2026, 50(2): 1176-1194.</w:t>
      </w:r>
      <w:r>
        <w:rPr>
          <w:rFonts w:hint="eastAsia" w:ascii="Times New Roman" w:hAnsi="Times New Roman" w:cs="Times New Roman"/>
          <w:sz w:val="15"/>
          <w:szCs w:val="15"/>
          <w:highlight w:val="none"/>
          <w:shd w:val="clear" w:color="auto" w:fill="auto"/>
        </w:rPr>
        <w:t xml:space="preserve"> </w:t>
      </w:r>
    </w:p>
    <w:p w14:paraId="7EC80D0B">
      <w:pPr>
        <w:pStyle w:val="2"/>
        <w:rPr>
          <w:highlight w:val="none"/>
          <w:shd w:val="clear" w:color="auto" w:fill="auto"/>
        </w:rPr>
      </w:pPr>
      <w:r>
        <w:rPr>
          <w:rFonts w:hint="eastAsia" w:ascii="Times New Roman" w:hAnsi="Times New Roman" w:cs="Times New Roman"/>
          <w:sz w:val="15"/>
          <w:szCs w:val="15"/>
          <w:highlight w:val="none"/>
          <w:shd w:val="clear" w:color="auto" w:fill="auto"/>
        </w:rPr>
        <w:t>[17]</w:t>
      </w:r>
      <w:r>
        <w:rPr>
          <w:highlight w:val="none"/>
          <w:shd w:val="clear" w:color="auto" w:fill="auto"/>
        </w:rPr>
        <w:t xml:space="preserve"> </w:t>
      </w:r>
      <w:r>
        <w:rPr>
          <w:rFonts w:ascii="Times New Roman" w:hAnsi="Times New Roman" w:cs="Times New Roman"/>
          <w:sz w:val="15"/>
          <w:szCs w:val="15"/>
          <w:highlight w:val="none"/>
          <w:shd w:val="clear" w:color="auto" w:fill="auto"/>
        </w:rPr>
        <w:t>JIN G, MJEHOVICH J, WANG W, et al. Bedding Plane Slippage and Fault Reactivation Captured by Crosswell Low-Frequency Distributed Acoustic Sensing Monitoring during Hydraulic Fracturing[J]. SPE Journal, 2025, 30(12): 7634-7640.</w:t>
      </w:r>
      <w:r>
        <w:rPr>
          <w:rFonts w:hint="eastAsia" w:ascii="Times New Roman" w:hAnsi="Times New Roman" w:cs="Times New Roman"/>
          <w:sz w:val="15"/>
          <w:szCs w:val="15"/>
          <w:highlight w:val="none"/>
          <w:shd w:val="clear" w:color="auto" w:fill="auto"/>
        </w:rPr>
        <w:t xml:space="preserve"> </w:t>
      </w:r>
    </w:p>
    <w:p w14:paraId="5792F7E6">
      <w:pPr>
        <w:pStyle w:val="2"/>
        <w:rPr>
          <w:highlight w:val="none"/>
          <w:shd w:val="clear" w:color="auto" w:fill="auto"/>
        </w:rPr>
      </w:pPr>
      <w:r>
        <w:rPr>
          <w:rFonts w:hint="eastAsia" w:ascii="Times New Roman" w:hAnsi="Times New Roman" w:cs="Times New Roman"/>
          <w:sz w:val="15"/>
          <w:szCs w:val="15"/>
          <w:highlight w:val="none"/>
          <w:shd w:val="clear" w:color="auto" w:fill="auto"/>
        </w:rPr>
        <w:t>[18] 蔡萌, 郭然, 马文海, 等. 四川盆地侏罗系凉高山组页岩人工裂缝扩展规律[J]. 大庆石油地质与开发, 2025(6): 184-192.</w:t>
      </w:r>
      <w:r>
        <w:rPr>
          <w:rFonts w:hint="eastAsia" w:ascii="Times New Roman" w:hAnsi="Times New Roman" w:cs="Times New Roman"/>
          <w:sz w:val="15"/>
          <w:szCs w:val="15"/>
          <w:highlight w:val="none"/>
          <w:shd w:val="clear" w:color="auto" w:fill="auto"/>
        </w:rPr>
        <w:br w:type="textWrapping"/>
      </w:r>
      <w:r>
        <w:rPr>
          <w:rFonts w:hint="eastAsia" w:ascii="Times New Roman" w:hAnsi="Times New Roman" w:cs="Times New Roman"/>
          <w:sz w:val="15"/>
          <w:szCs w:val="15"/>
          <w:highlight w:val="none"/>
          <w:shd w:val="clear" w:color="auto" w:fill="auto"/>
        </w:rPr>
        <w:t xml:space="preserve">CAI M, GUO R, MA W H, et al. Artificial fracture propagation laws of Jurassic Lianggaoshan Formation shale in Sichuan Basin[J]. Petroleum Geology &amp; Oilfield Development in Daqing, 2025(6): 184-192. </w:t>
      </w:r>
    </w:p>
    <w:p w14:paraId="0E28D635">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[19] </w:t>
      </w:r>
      <w:r>
        <w:rPr>
          <w:rFonts w:ascii="Times New Roman" w:hAnsi="Times New Roman" w:cs="Times New Roman"/>
          <w:sz w:val="15"/>
          <w:szCs w:val="15"/>
          <w:highlight w:val="none"/>
          <w:shd w:val="clear" w:color="auto" w:fill="auto"/>
        </w:rPr>
        <w:t>ZOU Y S, MOU J Y, ZHU D Y, et al. Experimental study on initiation and propagation of hydraulic fractures in stratified shale oil reservoirs[J]. Journal of Petroleum Exploration and Production Technology, 2025, 15(5): 1421-1438.</w:t>
      </w:r>
      <w:r>
        <w:rPr>
          <w:rFonts w:hint="eastAsia" w:ascii="Times New Roman" w:hAnsi="Times New Roman" w:cs="Times New Roman"/>
          <w:sz w:val="15"/>
          <w:szCs w:val="15"/>
          <w:highlight w:val="none"/>
          <w:shd w:val="clear" w:color="auto" w:fill="auto"/>
        </w:rPr>
        <w:t xml:space="preserve"> </w:t>
      </w:r>
    </w:p>
    <w:p w14:paraId="0612AE55">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[20] BAKHSHI E, RASOULI V, GHORBANI A, et al. Lattice numerical simulations of lab-scale hydraulic fracture and natural interface interaction[J]. Rock Mechanics and Rock Engineering, 2019, 52(5): 1315-1337. </w:t>
      </w:r>
    </w:p>
    <w:p w14:paraId="3C8BDF93">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[21] </w:t>
      </w:r>
      <w:r>
        <w:rPr>
          <w:rFonts w:ascii="Times New Roman" w:hAnsi="Times New Roman" w:cs="Times New Roman"/>
          <w:sz w:val="15"/>
          <w:szCs w:val="15"/>
          <w:highlight w:val="none"/>
          <w:shd w:val="clear" w:color="auto" w:fill="auto"/>
        </w:rPr>
        <w:t>ZHANG Z, TANG J Z, CHEN X, WANG X S. Simulation and optimization of unstable dynamic propagation of multiple fractures in laminated shale using 3D discrete lattice hydro-mechanical model[J]. Frontiers in Earth Science, 2024, 12.</w:t>
      </w:r>
      <w:r>
        <w:rPr>
          <w:rFonts w:hint="eastAsia" w:ascii="Times New Roman" w:hAnsi="Times New Roman" w:cs="Times New Roman"/>
          <w:sz w:val="15"/>
          <w:szCs w:val="15"/>
          <w:highlight w:val="none"/>
          <w:shd w:val="clear" w:color="auto" w:fill="auto"/>
        </w:rPr>
        <w:t xml:space="preserve"> </w:t>
      </w:r>
    </w:p>
    <w:p w14:paraId="5F6252C6">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[22] </w:t>
      </w:r>
      <w:r>
        <w:rPr>
          <w:rFonts w:ascii="Times New Roman" w:hAnsi="Times New Roman" w:cs="Times New Roman"/>
          <w:sz w:val="15"/>
          <w:szCs w:val="15"/>
          <w:highlight w:val="none"/>
          <w:shd w:val="clear" w:color="auto" w:fill="auto"/>
        </w:rPr>
        <w:t xml:space="preserve">FU W, BUNGER A P. Numerical investigation of critical cemented proportion threshold for hydraulic fracture crossing layered weak interfaces[J]. Journal of Petroleum Science and Engineering, 2022, 213: 110398. </w:t>
      </w:r>
      <w:r>
        <w:rPr>
          <w:rFonts w:hint="eastAsia" w:ascii="Times New Roman" w:hAnsi="Times New Roman" w:cs="Times New Roman"/>
          <w:sz w:val="15"/>
          <w:szCs w:val="15"/>
          <w:highlight w:val="none"/>
          <w:shd w:val="clear" w:color="auto" w:fill="auto"/>
        </w:rPr>
        <w:t xml:space="preserve"> </w:t>
      </w:r>
    </w:p>
    <w:p w14:paraId="0FEE8EF6">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[23] </w:t>
      </w:r>
      <w:r>
        <w:rPr>
          <w:rFonts w:ascii="Times New Roman" w:hAnsi="Times New Roman" w:cs="Times New Roman"/>
          <w:sz w:val="15"/>
          <w:szCs w:val="15"/>
          <w:highlight w:val="none"/>
          <w:shd w:val="clear" w:color="auto" w:fill="auto"/>
        </w:rPr>
        <w:t>SUN D Z, XU F B, MA L, et al. Mechanism of hydraulic fracture propagation and fracturing process optimization in thin-interbedded sandstone-shale reservoirs based on 3D discrete lattice method[J]. Frontiers in Earth Science, 2025, 13</w:t>
      </w:r>
      <w:r>
        <w:rPr>
          <w:rFonts w:hint="eastAsia" w:ascii="Times New Roman" w:hAnsi="Times New Roman" w:cs="Times New Roman"/>
          <w:sz w:val="15"/>
          <w:szCs w:val="15"/>
          <w:highlight w:val="none"/>
          <w:shd w:val="clear" w:color="auto" w:fill="auto"/>
        </w:rPr>
        <w:t xml:space="preserve">. </w:t>
      </w:r>
    </w:p>
    <w:p w14:paraId="7BAC2139">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[24] WAN X, RASOULI V, DAMJANAC B, et al. Lattice simulation of hydraulic fracture containment in the North Perth Basin[J]. Journal of Petroleum Science and Engineering, 2020, 188: 106904. </w:t>
      </w:r>
    </w:p>
    <w:p w14:paraId="496A53BD">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[25] ZHANG F S, WANG X H, TANG M R, et al. Numerical investigation on hydraulic fracturing of extreme limited entry perforating in plug-and-perforation completion of shale oil reservoir in Changqing Oilfield, China[J]. Rock Mechanics and Rock Engineering, 2021, 54(6): 2925-2941. </w:t>
      </w:r>
    </w:p>
    <w:p w14:paraId="5E6603EE">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[26] DAMJANAC B, CUNDALL P. Application of distinct element methods to simulation of hydraulic fracturing in naturally fractured reservoirs[J]. Computers and Geotechnics, 2016, 71: 283-294. </w:t>
      </w:r>
    </w:p>
    <w:p w14:paraId="73E8C191">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[27] DAMJANAC B, DETOURNAY C, CUNDALL P A. Application of particle and lattice codes to simulation of hydraulic fracturing[J]. Computational Particle Mechanics, 2016, 3(2): 249-261. </w:t>
      </w:r>
    </w:p>
    <w:p w14:paraId="6D1C6381">
      <w:pPr>
        <w:rPr>
          <w:rFonts w:ascii="Times New Roman" w:hAnsi="Times New Roman" w:cs="Times New Roman"/>
          <w:sz w:val="15"/>
          <w:szCs w:val="15"/>
          <w:highlight w:val="none"/>
          <w:shd w:val="clear" w:color="auto" w:fill="auto"/>
        </w:rPr>
      </w:pPr>
      <w:r>
        <w:rPr>
          <w:rFonts w:hint="eastAsia" w:ascii="Times New Roman" w:hAnsi="Times New Roman" w:cs="Times New Roman"/>
          <w:sz w:val="15"/>
          <w:szCs w:val="15"/>
          <w:highlight w:val="none"/>
          <w:shd w:val="clear" w:color="auto" w:fill="auto"/>
        </w:rPr>
        <w:t>[28]</w:t>
      </w:r>
      <w:r>
        <w:rPr>
          <w:highlight w:val="none"/>
          <w:shd w:val="clear" w:color="auto" w:fill="auto"/>
        </w:rPr>
        <w:t xml:space="preserve"> </w:t>
      </w:r>
      <w:r>
        <w:rPr>
          <w:rFonts w:ascii="Times New Roman" w:hAnsi="Times New Roman" w:cs="Times New Roman"/>
          <w:sz w:val="15"/>
          <w:szCs w:val="15"/>
          <w:highlight w:val="none"/>
          <w:shd w:val="clear" w:color="auto" w:fill="auto"/>
        </w:rPr>
        <w:t>Al-Khazaali M, Aljawad M S, Mahmoud M, et al. Interaction between hydraulic fractures and natural fractures: current status and prospective directions [J]. Journal of Petroleum Science and Engineering, 2022, 212: 110217.</w:t>
      </w:r>
    </w:p>
    <w:p w14:paraId="3A763749">
      <w:pPr>
        <w:ind w:left="225" w:hanging="225" w:hangingChars="150"/>
        <w:rPr>
          <w:rFonts w:ascii="Times New Roman" w:hAnsi="Times New Roman" w:cs="Times New Roman"/>
          <w:sz w:val="15"/>
          <w:szCs w:val="15"/>
          <w:highlight w:val="none"/>
          <w:shd w:val="clear" w:color="auto" w:fill="auto"/>
        </w:rPr>
      </w:pPr>
      <w:r>
        <w:rPr>
          <w:rFonts w:hint="eastAsia" w:ascii="Times New Roman" w:hAnsi="Times New Roman" w:cs="Times New Roman"/>
          <w:sz w:val="15"/>
          <w:szCs w:val="15"/>
          <w:highlight w:val="none"/>
          <w:shd w:val="clear" w:color="auto" w:fill="auto"/>
        </w:rPr>
        <w:t xml:space="preserve"> </w:t>
      </w:r>
    </w:p>
    <w:p w14:paraId="59916BFA">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[29] LU C, LU Y X, GUO J C, et al. Stability of the formation interface under the impact of hydraulic fracture propagation in the vicinity of the formation interface[J]. Petroleum Science, 2020, 17(4): 1101-1118. </w:t>
      </w:r>
    </w:p>
    <w:p w14:paraId="56F3DB75">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[30] </w:t>
      </w:r>
      <w:r>
        <w:rPr>
          <w:rFonts w:ascii="Times New Roman" w:hAnsi="Times New Roman" w:cs="Times New Roman"/>
          <w:sz w:val="15"/>
          <w:szCs w:val="15"/>
          <w:highlight w:val="none"/>
          <w:shd w:val="clear" w:color="auto" w:fill="auto"/>
        </w:rPr>
        <w:t>LIU C, LU Y X, GUO J C, et al. Numerical Simulation of Horizontal Well Steering Fracturing Based on the Cohesive Zone Model[J]. Processes, 2026, 14(12): 1951.</w:t>
      </w:r>
      <w:r>
        <w:rPr>
          <w:rFonts w:hint="eastAsia" w:ascii="Times New Roman" w:hAnsi="Times New Roman" w:cs="Times New Roman"/>
          <w:sz w:val="15"/>
          <w:szCs w:val="15"/>
          <w:highlight w:val="none"/>
          <w:shd w:val="clear" w:color="auto" w:fill="auto"/>
        </w:rPr>
        <w:t xml:space="preserve"> </w:t>
      </w:r>
    </w:p>
    <w:p w14:paraId="0878D6AB">
      <w:pPr>
        <w:pStyle w:val="2"/>
        <w:rPr>
          <w:highlight w:val="none"/>
          <w:shd w:val="clear" w:color="auto" w:fill="auto"/>
        </w:rPr>
      </w:pPr>
      <w:r>
        <w:rPr>
          <w:rFonts w:hint="eastAsia" w:ascii="Times New Roman" w:hAnsi="Times New Roman" w:cs="Times New Roman"/>
          <w:sz w:val="15"/>
          <w:szCs w:val="15"/>
          <w:highlight w:val="none"/>
          <w:shd w:val="clear" w:color="auto" w:fill="auto"/>
        </w:rPr>
        <w:t xml:space="preserve">[31] </w:t>
      </w:r>
      <w:r>
        <w:rPr>
          <w:rFonts w:ascii="Times New Roman" w:hAnsi="Times New Roman" w:cs="Times New Roman"/>
          <w:sz w:val="15"/>
          <w:szCs w:val="15"/>
          <w:highlight w:val="none"/>
          <w:shd w:val="clear" w:color="auto" w:fill="auto"/>
        </w:rPr>
        <w:t>POTHANA P, IFRENE G, LING K. Stress-Dependent Petrophysical Properties of the Bakken Unconventional Petroleum System: Insights from Elastic Wave Velocities and Permeability Measurements[J]. Fuels, 2023, 4(4): 397-416.</w:t>
      </w:r>
      <w:r>
        <w:rPr>
          <w:rFonts w:hint="eastAsia" w:ascii="Times New Roman" w:hAnsi="Times New Roman" w:cs="Times New Roman"/>
          <w:sz w:val="15"/>
          <w:szCs w:val="15"/>
          <w:highlight w:val="none"/>
          <w:shd w:val="clear" w:color="auto" w:fill="auto"/>
        </w:rPr>
        <w:t xml:space="preserve"> </w:t>
      </w:r>
    </w:p>
    <w:p w14:paraId="6692BE92">
      <w:pPr>
        <w:pStyle w:val="2"/>
        <w:rPr>
          <w:rFonts w:ascii="Times New Roman" w:hAnsi="Times New Roman" w:cs="Times New Roman"/>
          <w:sz w:val="15"/>
          <w:szCs w:val="15"/>
          <w:highlight w:val="none"/>
          <w:shd w:val="clear" w:color="auto" w:fill="auto"/>
        </w:rPr>
      </w:pPr>
      <w:r>
        <w:rPr>
          <w:rFonts w:hint="eastAsia" w:ascii="Times New Roman" w:hAnsi="Times New Roman" w:cs="Times New Roman"/>
          <w:sz w:val="15"/>
          <w:szCs w:val="15"/>
          <w:highlight w:val="none"/>
          <w:shd w:val="clear" w:color="auto" w:fill="auto"/>
        </w:rPr>
        <w:t xml:space="preserve">[32] </w:t>
      </w:r>
      <w:r>
        <w:rPr>
          <w:rFonts w:ascii="Times New Roman" w:hAnsi="Times New Roman" w:cs="Times New Roman"/>
          <w:sz w:val="15"/>
          <w:szCs w:val="15"/>
          <w:highlight w:val="none"/>
          <w:shd w:val="clear" w:color="auto" w:fill="auto"/>
        </w:rPr>
        <w:t>WANG P, REN F, MIAO S, et al. Influence of Bedding Planes on the Mechanical Characteristics and Fracture Pattern of Transversely Isotropic Rocks in Direct Shear Tests[J]. Shock and Vibration, 2018, 2018: 6479031.</w:t>
      </w:r>
    </w:p>
    <w:p w14:paraId="07ED31D8">
      <w:pPr>
        <w:pStyle w:val="2"/>
        <w:rPr>
          <w:rFonts w:hint="eastAsia" w:ascii="Times New Roman" w:hAnsi="Times New Roman" w:eastAsia="宋体" w:cs="Times New Roman"/>
          <w:sz w:val="15"/>
          <w:szCs w:val="15"/>
          <w:highlight w:val="none"/>
          <w:shd w:val="clear" w:color="auto" w:fill="auto"/>
          <w:lang w:eastAsia="zh-CN"/>
        </w:rPr>
      </w:pPr>
      <w:r>
        <w:rPr>
          <w:rFonts w:hint="eastAsia" w:ascii="Times New Roman" w:hAnsi="Times New Roman" w:cs="Times New Roman"/>
          <w:sz w:val="15"/>
          <w:szCs w:val="15"/>
          <w:highlight w:val="none"/>
          <w:shd w:val="clear" w:color="auto" w:fill="auto"/>
        </w:rPr>
        <w:t>（责任编辑 王璐）</w:t>
      </w:r>
    </w:p>
    <w:sectPr>
      <w:footerReference r:id="rId4" w:type="first"/>
      <w:footerReference r:id="rId3" w:type="default"/>
      <w:pgSz w:w="11906" w:h="16838"/>
      <w:pgMar w:top="1440" w:right="1797" w:bottom="1440" w:left="1797"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6DA36067">
        <w:pPr>
          <w:pStyle w:val="8"/>
          <w:jc w:val="center"/>
        </w:pPr>
        <w:r>
          <w:fldChar w:fldCharType="begin"/>
        </w:r>
        <w:r>
          <w:instrText xml:space="preserve">PAGE   \* MERGEFORMAT</w:instrText>
        </w:r>
        <w:r>
          <w:fldChar w:fldCharType="separate"/>
        </w:r>
        <w:r>
          <w:rPr>
            <w:lang w:val="zh-CN"/>
          </w:rPr>
          <w:t>3</w:t>
        </w:r>
        <w:r>
          <w:fldChar w:fldCharType="end"/>
        </w:r>
      </w:p>
    </w:sdtContent>
  </w:sdt>
  <w:p w14:paraId="2FB632B3">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E0CC0">
    <w:pPr>
      <w:pStyle w:val="8"/>
    </w:pPr>
    <w:r>
      <w:t xml:space="preserve">                                      </w:t>
    </w:r>
  </w:p>
  <w:p w14:paraId="593BDAF2">
    <w:pPr>
      <w:pStyle w:val="8"/>
      <w:rPr>
        <w:rFonts w:hint="default" w:eastAsiaTheme="minorEastAsia"/>
        <w:lang w:val="en-US" w:eastAsia="zh-CN"/>
      </w:rPr>
    </w:pPr>
    <w:r>
      <w:t>收稿日期：</w:t>
    </w:r>
    <w:r>
      <w:rPr>
        <w:rFonts w:hint="eastAsia"/>
      </w:rPr>
      <w:t xml:space="preserve">2026-01-30  </w:t>
    </w:r>
    <w:r>
      <w:t>；修回日期：</w:t>
    </w:r>
    <w:r>
      <w:rPr>
        <w:rFonts w:hint="eastAsia"/>
      </w:rPr>
      <w:t xml:space="preserve">2026-04-07  </w:t>
    </w:r>
    <w:r>
      <w:t>；录用日期：</w:t>
    </w:r>
    <w:r>
      <w:rPr>
        <w:rFonts w:hint="eastAsia"/>
      </w:rPr>
      <w:t xml:space="preserve">2026-04-23  </w:t>
    </w:r>
    <w:r>
      <w:t>；网络出版日期：</w:t>
    </w:r>
    <w:r>
      <w:rPr>
        <w:rFonts w:hint="eastAsia"/>
      </w:rPr>
      <w:t xml:space="preserve"> 2026-07-</w:t>
    </w:r>
    <w:r>
      <w:rPr>
        <w:rFonts w:hint="eastAsia"/>
        <w:lang w:val="en-US" w:eastAsia="zh-CN"/>
      </w:rPr>
      <w:t>22</w:t>
    </w:r>
  </w:p>
  <w:p w14:paraId="5936C5E8">
    <w:pPr>
      <w:pStyle w:val="8"/>
    </w:pPr>
    <w:r>
      <w:t>基金项目：国家自然科学基金</w:t>
    </w:r>
    <w:r>
      <w:rPr>
        <w:rFonts w:hint="eastAsia"/>
      </w:rPr>
      <w:t>(</w:t>
    </w:r>
    <w:r>
      <w:t>52470401</w:t>
    </w:r>
    <w:r>
      <w:rPr>
        <w:rFonts w:hint="eastAsia"/>
      </w:rPr>
      <w:t>)；</w:t>
    </w:r>
    <w:r>
      <w:t>中央高校基本科研基金 (2462021QNXZ004</w:t>
    </w:r>
    <w:r>
      <w:rPr>
        <w:rFonts w:hint="eastAsia"/>
      </w:rPr>
      <w:t>)</w:t>
    </w:r>
    <w:r>
      <w:t xml:space="preserve"> </w:t>
    </w:r>
  </w:p>
  <w:p w14:paraId="58D5725C">
    <w:pPr>
      <w:pStyle w:val="8"/>
    </w:pPr>
    <w:r>
      <w:t>作者简介：</w:t>
    </w:r>
    <w:r>
      <w:rPr>
        <w:rFonts w:hint="eastAsia"/>
      </w:rPr>
      <w:t>陈旭</w:t>
    </w:r>
    <w:r>
      <w:t>（</w:t>
    </w:r>
    <w:r>
      <w:rPr>
        <w:rFonts w:hint="eastAsia"/>
      </w:rPr>
      <w:t>2001</w:t>
    </w:r>
    <w:r>
      <w:t>—），</w:t>
    </w:r>
    <w:r>
      <w:rPr>
        <w:rFonts w:hint="eastAsia"/>
      </w:rPr>
      <w:t>男</w:t>
    </w:r>
    <w:r>
      <w:t>，硕士研究生，主要从事水力压裂数值模拟研究。E-mail：18810367350@163.com</w:t>
    </w:r>
  </w:p>
  <w:p w14:paraId="5F973B39">
    <w:pPr>
      <w:pStyle w:val="8"/>
    </w:pPr>
    <w:r>
      <w:t>通信作者：</w:t>
    </w:r>
    <w:r>
      <w:rPr>
        <w:rFonts w:hint="eastAsia"/>
      </w:rPr>
      <w:t>贾趵</w:t>
    </w:r>
    <w:r>
      <w:t>（</w:t>
    </w:r>
    <w:r>
      <w:rPr>
        <w:rFonts w:hint="eastAsia"/>
      </w:rPr>
      <w:t>1990</w:t>
    </w:r>
    <w:r>
      <w:t>—），</w:t>
    </w:r>
    <w:r>
      <w:rPr>
        <w:rFonts w:hint="eastAsia"/>
      </w:rPr>
      <w:t>男</w:t>
    </w:r>
    <w:r>
      <w:t>，副研究员，博士，主要从事油气田开发研究。E-mail：baojia90@cup.edu.cn</w:t>
    </w:r>
  </w:p>
  <w:p w14:paraId="329F960C">
    <w:pPr>
      <w:pStyle w:val="8"/>
    </w:pPr>
  </w:p>
  <w:p w14:paraId="5C7085D3">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4NWI2ODRkMzA0NDg1Y2I0NTQ4ZGM0Mzk4YWU5MmMifQ=="/>
  </w:docVars>
  <w:rsids>
    <w:rsidRoot w:val="005342F8"/>
    <w:rsid w:val="00001327"/>
    <w:rsid w:val="00006041"/>
    <w:rsid w:val="00010EA7"/>
    <w:rsid w:val="00011470"/>
    <w:rsid w:val="00012F4B"/>
    <w:rsid w:val="00021F82"/>
    <w:rsid w:val="000232FF"/>
    <w:rsid w:val="00032FFE"/>
    <w:rsid w:val="00035CE3"/>
    <w:rsid w:val="00042541"/>
    <w:rsid w:val="00046793"/>
    <w:rsid w:val="00061844"/>
    <w:rsid w:val="000769D9"/>
    <w:rsid w:val="00085748"/>
    <w:rsid w:val="00087CF4"/>
    <w:rsid w:val="000A0903"/>
    <w:rsid w:val="000A18A2"/>
    <w:rsid w:val="000A4DAC"/>
    <w:rsid w:val="000B2319"/>
    <w:rsid w:val="000B3D93"/>
    <w:rsid w:val="000D4406"/>
    <w:rsid w:val="000E08D4"/>
    <w:rsid w:val="00107213"/>
    <w:rsid w:val="00110E8F"/>
    <w:rsid w:val="00117840"/>
    <w:rsid w:val="00123458"/>
    <w:rsid w:val="00180321"/>
    <w:rsid w:val="001945F9"/>
    <w:rsid w:val="00195029"/>
    <w:rsid w:val="00197505"/>
    <w:rsid w:val="001A1735"/>
    <w:rsid w:val="001B0CB6"/>
    <w:rsid w:val="001B528A"/>
    <w:rsid w:val="001B7837"/>
    <w:rsid w:val="001B785A"/>
    <w:rsid w:val="001C0E00"/>
    <w:rsid w:val="001C3439"/>
    <w:rsid w:val="001C7CC3"/>
    <w:rsid w:val="001D6E83"/>
    <w:rsid w:val="001F3982"/>
    <w:rsid w:val="001F7082"/>
    <w:rsid w:val="00200E1E"/>
    <w:rsid w:val="002047FB"/>
    <w:rsid w:val="00214D53"/>
    <w:rsid w:val="002211F4"/>
    <w:rsid w:val="00222756"/>
    <w:rsid w:val="002240B2"/>
    <w:rsid w:val="00225376"/>
    <w:rsid w:val="00234EC5"/>
    <w:rsid w:val="00242B1A"/>
    <w:rsid w:val="00243F81"/>
    <w:rsid w:val="00245DFC"/>
    <w:rsid w:val="00256354"/>
    <w:rsid w:val="00280FF4"/>
    <w:rsid w:val="00293F72"/>
    <w:rsid w:val="002A6FA3"/>
    <w:rsid w:val="002B0571"/>
    <w:rsid w:val="002B1C6D"/>
    <w:rsid w:val="002B2668"/>
    <w:rsid w:val="002B40C3"/>
    <w:rsid w:val="002D21CE"/>
    <w:rsid w:val="002D6DE8"/>
    <w:rsid w:val="002E6C60"/>
    <w:rsid w:val="002E7897"/>
    <w:rsid w:val="002F32E5"/>
    <w:rsid w:val="002F76DE"/>
    <w:rsid w:val="003151CD"/>
    <w:rsid w:val="003360E5"/>
    <w:rsid w:val="00341D57"/>
    <w:rsid w:val="00371671"/>
    <w:rsid w:val="00373390"/>
    <w:rsid w:val="00383B45"/>
    <w:rsid w:val="003879B4"/>
    <w:rsid w:val="00397516"/>
    <w:rsid w:val="003B0433"/>
    <w:rsid w:val="003B2DAA"/>
    <w:rsid w:val="003B3BB4"/>
    <w:rsid w:val="003B75B5"/>
    <w:rsid w:val="003C3E96"/>
    <w:rsid w:val="003C51F0"/>
    <w:rsid w:val="003C6259"/>
    <w:rsid w:val="003D574B"/>
    <w:rsid w:val="003D609D"/>
    <w:rsid w:val="003E1602"/>
    <w:rsid w:val="003E1985"/>
    <w:rsid w:val="003E483F"/>
    <w:rsid w:val="003F02D5"/>
    <w:rsid w:val="003F5B2E"/>
    <w:rsid w:val="003F7410"/>
    <w:rsid w:val="00402BE6"/>
    <w:rsid w:val="00404611"/>
    <w:rsid w:val="00425600"/>
    <w:rsid w:val="004325EA"/>
    <w:rsid w:val="00443D2D"/>
    <w:rsid w:val="004548FD"/>
    <w:rsid w:val="004579A0"/>
    <w:rsid w:val="00464560"/>
    <w:rsid w:val="004708E0"/>
    <w:rsid w:val="004719AC"/>
    <w:rsid w:val="00481107"/>
    <w:rsid w:val="00486CA0"/>
    <w:rsid w:val="00487EFE"/>
    <w:rsid w:val="004958E4"/>
    <w:rsid w:val="00496A6F"/>
    <w:rsid w:val="004A1F8F"/>
    <w:rsid w:val="004A709F"/>
    <w:rsid w:val="004B0C2C"/>
    <w:rsid w:val="004B37BA"/>
    <w:rsid w:val="004B49B5"/>
    <w:rsid w:val="004B7590"/>
    <w:rsid w:val="004C66E0"/>
    <w:rsid w:val="004D21A7"/>
    <w:rsid w:val="004E0E1B"/>
    <w:rsid w:val="004F45A9"/>
    <w:rsid w:val="004F4C0D"/>
    <w:rsid w:val="004F6D6D"/>
    <w:rsid w:val="00507A50"/>
    <w:rsid w:val="0051214B"/>
    <w:rsid w:val="00516615"/>
    <w:rsid w:val="005259CE"/>
    <w:rsid w:val="005261A2"/>
    <w:rsid w:val="00527987"/>
    <w:rsid w:val="005342F8"/>
    <w:rsid w:val="00536262"/>
    <w:rsid w:val="00551445"/>
    <w:rsid w:val="005901F1"/>
    <w:rsid w:val="0059021E"/>
    <w:rsid w:val="0059152E"/>
    <w:rsid w:val="00594C65"/>
    <w:rsid w:val="005958A9"/>
    <w:rsid w:val="005979CD"/>
    <w:rsid w:val="005A4DD4"/>
    <w:rsid w:val="005B60A3"/>
    <w:rsid w:val="005B6125"/>
    <w:rsid w:val="005B6E80"/>
    <w:rsid w:val="005C22A3"/>
    <w:rsid w:val="005C293D"/>
    <w:rsid w:val="005C747A"/>
    <w:rsid w:val="005E021C"/>
    <w:rsid w:val="005E03F6"/>
    <w:rsid w:val="00603A6C"/>
    <w:rsid w:val="006061D7"/>
    <w:rsid w:val="00607E5A"/>
    <w:rsid w:val="00610A1B"/>
    <w:rsid w:val="00612D45"/>
    <w:rsid w:val="00623A55"/>
    <w:rsid w:val="00636090"/>
    <w:rsid w:val="0064392A"/>
    <w:rsid w:val="00647D1A"/>
    <w:rsid w:val="006561A7"/>
    <w:rsid w:val="00657D98"/>
    <w:rsid w:val="00687B76"/>
    <w:rsid w:val="0069366F"/>
    <w:rsid w:val="006A01DF"/>
    <w:rsid w:val="006A1CD4"/>
    <w:rsid w:val="006A4E59"/>
    <w:rsid w:val="006A61A1"/>
    <w:rsid w:val="006A7BC3"/>
    <w:rsid w:val="006C2069"/>
    <w:rsid w:val="006C3BE3"/>
    <w:rsid w:val="006D5A35"/>
    <w:rsid w:val="006D73A3"/>
    <w:rsid w:val="006E67C0"/>
    <w:rsid w:val="006F3CD7"/>
    <w:rsid w:val="00701282"/>
    <w:rsid w:val="0070169D"/>
    <w:rsid w:val="007048C3"/>
    <w:rsid w:val="00720B15"/>
    <w:rsid w:val="00730FCE"/>
    <w:rsid w:val="00756A24"/>
    <w:rsid w:val="00765790"/>
    <w:rsid w:val="007741CB"/>
    <w:rsid w:val="00775DEB"/>
    <w:rsid w:val="00776C91"/>
    <w:rsid w:val="007A53CB"/>
    <w:rsid w:val="007B2F27"/>
    <w:rsid w:val="007B565C"/>
    <w:rsid w:val="007C0913"/>
    <w:rsid w:val="007D0BEF"/>
    <w:rsid w:val="007D34B7"/>
    <w:rsid w:val="007E0AC5"/>
    <w:rsid w:val="007E30B0"/>
    <w:rsid w:val="007E3E48"/>
    <w:rsid w:val="007F29C7"/>
    <w:rsid w:val="007F312F"/>
    <w:rsid w:val="007F35AE"/>
    <w:rsid w:val="007F5C51"/>
    <w:rsid w:val="0080441F"/>
    <w:rsid w:val="0081151F"/>
    <w:rsid w:val="008126E0"/>
    <w:rsid w:val="00840002"/>
    <w:rsid w:val="00842C18"/>
    <w:rsid w:val="008469F1"/>
    <w:rsid w:val="00847AA4"/>
    <w:rsid w:val="008533BF"/>
    <w:rsid w:val="008669C5"/>
    <w:rsid w:val="008976BB"/>
    <w:rsid w:val="008A5DD2"/>
    <w:rsid w:val="008B56D6"/>
    <w:rsid w:val="008C1500"/>
    <w:rsid w:val="008C5BD1"/>
    <w:rsid w:val="008C6E91"/>
    <w:rsid w:val="008C7D55"/>
    <w:rsid w:val="008E5F9F"/>
    <w:rsid w:val="008F38C1"/>
    <w:rsid w:val="00900AD1"/>
    <w:rsid w:val="00912FF3"/>
    <w:rsid w:val="00916A4D"/>
    <w:rsid w:val="009207A8"/>
    <w:rsid w:val="00924E0C"/>
    <w:rsid w:val="0093707F"/>
    <w:rsid w:val="00937FE5"/>
    <w:rsid w:val="009407BD"/>
    <w:rsid w:val="00943C85"/>
    <w:rsid w:val="009478E7"/>
    <w:rsid w:val="00956072"/>
    <w:rsid w:val="00960B28"/>
    <w:rsid w:val="00961B86"/>
    <w:rsid w:val="009964C2"/>
    <w:rsid w:val="009A007D"/>
    <w:rsid w:val="009A48FD"/>
    <w:rsid w:val="009B1700"/>
    <w:rsid w:val="009B2D4A"/>
    <w:rsid w:val="009B73C3"/>
    <w:rsid w:val="009B7FB8"/>
    <w:rsid w:val="009C4B9A"/>
    <w:rsid w:val="009E0DA8"/>
    <w:rsid w:val="009E1382"/>
    <w:rsid w:val="009E23E9"/>
    <w:rsid w:val="009E55D5"/>
    <w:rsid w:val="009F4EE7"/>
    <w:rsid w:val="009F6247"/>
    <w:rsid w:val="00A00149"/>
    <w:rsid w:val="00A1053A"/>
    <w:rsid w:val="00A22432"/>
    <w:rsid w:val="00A2443E"/>
    <w:rsid w:val="00A37F53"/>
    <w:rsid w:val="00A571D0"/>
    <w:rsid w:val="00A6789E"/>
    <w:rsid w:val="00A807A4"/>
    <w:rsid w:val="00A81FBE"/>
    <w:rsid w:val="00A83F81"/>
    <w:rsid w:val="00AA73A6"/>
    <w:rsid w:val="00AC40A3"/>
    <w:rsid w:val="00AF22A0"/>
    <w:rsid w:val="00AF27EC"/>
    <w:rsid w:val="00B007EA"/>
    <w:rsid w:val="00B0236E"/>
    <w:rsid w:val="00B027FF"/>
    <w:rsid w:val="00B16CE3"/>
    <w:rsid w:val="00B17B31"/>
    <w:rsid w:val="00B26E24"/>
    <w:rsid w:val="00B32501"/>
    <w:rsid w:val="00B3449B"/>
    <w:rsid w:val="00B35645"/>
    <w:rsid w:val="00B42733"/>
    <w:rsid w:val="00B516A3"/>
    <w:rsid w:val="00B72083"/>
    <w:rsid w:val="00B74937"/>
    <w:rsid w:val="00B76BBA"/>
    <w:rsid w:val="00B80D22"/>
    <w:rsid w:val="00B9109A"/>
    <w:rsid w:val="00B9795F"/>
    <w:rsid w:val="00B97E37"/>
    <w:rsid w:val="00BB5459"/>
    <w:rsid w:val="00BD1755"/>
    <w:rsid w:val="00BD7AD6"/>
    <w:rsid w:val="00BE3301"/>
    <w:rsid w:val="00C260D2"/>
    <w:rsid w:val="00C26B56"/>
    <w:rsid w:val="00C31DF3"/>
    <w:rsid w:val="00C35217"/>
    <w:rsid w:val="00C3799C"/>
    <w:rsid w:val="00C437E8"/>
    <w:rsid w:val="00C45DA8"/>
    <w:rsid w:val="00C51572"/>
    <w:rsid w:val="00C52088"/>
    <w:rsid w:val="00C5600F"/>
    <w:rsid w:val="00C57549"/>
    <w:rsid w:val="00C57F49"/>
    <w:rsid w:val="00C61D34"/>
    <w:rsid w:val="00C63367"/>
    <w:rsid w:val="00C72BA1"/>
    <w:rsid w:val="00C825F3"/>
    <w:rsid w:val="00C82BB8"/>
    <w:rsid w:val="00C85843"/>
    <w:rsid w:val="00C85A34"/>
    <w:rsid w:val="00C927FD"/>
    <w:rsid w:val="00C93298"/>
    <w:rsid w:val="00C95123"/>
    <w:rsid w:val="00CA2C25"/>
    <w:rsid w:val="00CB2930"/>
    <w:rsid w:val="00CC229D"/>
    <w:rsid w:val="00CC2C9B"/>
    <w:rsid w:val="00CD3751"/>
    <w:rsid w:val="00CD3773"/>
    <w:rsid w:val="00CD49B4"/>
    <w:rsid w:val="00CF2FB4"/>
    <w:rsid w:val="00CF5308"/>
    <w:rsid w:val="00D140A1"/>
    <w:rsid w:val="00D263C9"/>
    <w:rsid w:val="00D30E31"/>
    <w:rsid w:val="00D31A5D"/>
    <w:rsid w:val="00D36A4E"/>
    <w:rsid w:val="00D3798F"/>
    <w:rsid w:val="00D447A6"/>
    <w:rsid w:val="00D47932"/>
    <w:rsid w:val="00D53F17"/>
    <w:rsid w:val="00D56F63"/>
    <w:rsid w:val="00D57E0D"/>
    <w:rsid w:val="00D67F81"/>
    <w:rsid w:val="00D74440"/>
    <w:rsid w:val="00D76CC0"/>
    <w:rsid w:val="00D87879"/>
    <w:rsid w:val="00D93026"/>
    <w:rsid w:val="00D95152"/>
    <w:rsid w:val="00D965C0"/>
    <w:rsid w:val="00DA694B"/>
    <w:rsid w:val="00DB0433"/>
    <w:rsid w:val="00DD508A"/>
    <w:rsid w:val="00DD7A9A"/>
    <w:rsid w:val="00DE4B96"/>
    <w:rsid w:val="00DE7187"/>
    <w:rsid w:val="00E00D4C"/>
    <w:rsid w:val="00E046E0"/>
    <w:rsid w:val="00E07357"/>
    <w:rsid w:val="00E14637"/>
    <w:rsid w:val="00E24C5B"/>
    <w:rsid w:val="00E2683E"/>
    <w:rsid w:val="00E352E0"/>
    <w:rsid w:val="00E40E90"/>
    <w:rsid w:val="00E41108"/>
    <w:rsid w:val="00E44AEF"/>
    <w:rsid w:val="00E44C14"/>
    <w:rsid w:val="00E456B4"/>
    <w:rsid w:val="00E6711E"/>
    <w:rsid w:val="00E70B5C"/>
    <w:rsid w:val="00E73F90"/>
    <w:rsid w:val="00E746A9"/>
    <w:rsid w:val="00E865EB"/>
    <w:rsid w:val="00E91F19"/>
    <w:rsid w:val="00E9329C"/>
    <w:rsid w:val="00E94832"/>
    <w:rsid w:val="00EC0362"/>
    <w:rsid w:val="00EE5759"/>
    <w:rsid w:val="00F03617"/>
    <w:rsid w:val="00F11111"/>
    <w:rsid w:val="00F1117A"/>
    <w:rsid w:val="00F379EA"/>
    <w:rsid w:val="00F44B09"/>
    <w:rsid w:val="00F5168A"/>
    <w:rsid w:val="00F55E69"/>
    <w:rsid w:val="00F6683C"/>
    <w:rsid w:val="00F75CDF"/>
    <w:rsid w:val="00F771B9"/>
    <w:rsid w:val="00F86299"/>
    <w:rsid w:val="00F910CC"/>
    <w:rsid w:val="00F94BEE"/>
    <w:rsid w:val="00FA34EC"/>
    <w:rsid w:val="00FB2558"/>
    <w:rsid w:val="00FB3493"/>
    <w:rsid w:val="00FC0D90"/>
    <w:rsid w:val="00FC36F5"/>
    <w:rsid w:val="00FD0057"/>
    <w:rsid w:val="00FE6E06"/>
    <w:rsid w:val="020561EB"/>
    <w:rsid w:val="038E39D3"/>
    <w:rsid w:val="044F4E1E"/>
    <w:rsid w:val="045D1B96"/>
    <w:rsid w:val="063B377E"/>
    <w:rsid w:val="06F67CFA"/>
    <w:rsid w:val="074B6D85"/>
    <w:rsid w:val="07ED258E"/>
    <w:rsid w:val="098F153E"/>
    <w:rsid w:val="0A754301"/>
    <w:rsid w:val="0D0E01FB"/>
    <w:rsid w:val="0D902303"/>
    <w:rsid w:val="0E2B6124"/>
    <w:rsid w:val="0EA34F52"/>
    <w:rsid w:val="0FBB32DC"/>
    <w:rsid w:val="100D26E5"/>
    <w:rsid w:val="12834052"/>
    <w:rsid w:val="147F5F0E"/>
    <w:rsid w:val="158B066E"/>
    <w:rsid w:val="1649737C"/>
    <w:rsid w:val="19C72AD7"/>
    <w:rsid w:val="1C9B5E51"/>
    <w:rsid w:val="1CE7D767"/>
    <w:rsid w:val="1D4B5C1C"/>
    <w:rsid w:val="1DF61B8F"/>
    <w:rsid w:val="1E3228C0"/>
    <w:rsid w:val="1F463F0C"/>
    <w:rsid w:val="1F9F049B"/>
    <w:rsid w:val="20F2462B"/>
    <w:rsid w:val="24D9646C"/>
    <w:rsid w:val="2BF23751"/>
    <w:rsid w:val="2C8E04D3"/>
    <w:rsid w:val="2CA96C55"/>
    <w:rsid w:val="2EC44421"/>
    <w:rsid w:val="2FC92085"/>
    <w:rsid w:val="32A43020"/>
    <w:rsid w:val="32E4768D"/>
    <w:rsid w:val="384B4DB2"/>
    <w:rsid w:val="385E74D0"/>
    <w:rsid w:val="3999786B"/>
    <w:rsid w:val="39B04430"/>
    <w:rsid w:val="3A7ADC5E"/>
    <w:rsid w:val="3DD7BD5B"/>
    <w:rsid w:val="407101D2"/>
    <w:rsid w:val="40775150"/>
    <w:rsid w:val="432D5C24"/>
    <w:rsid w:val="46662327"/>
    <w:rsid w:val="47C8615B"/>
    <w:rsid w:val="480623B9"/>
    <w:rsid w:val="48346E88"/>
    <w:rsid w:val="4CE03F7C"/>
    <w:rsid w:val="4FC713EF"/>
    <w:rsid w:val="506C277D"/>
    <w:rsid w:val="50854E7C"/>
    <w:rsid w:val="50A26316"/>
    <w:rsid w:val="52481A73"/>
    <w:rsid w:val="52672FA8"/>
    <w:rsid w:val="541B7A0B"/>
    <w:rsid w:val="54BFA8F0"/>
    <w:rsid w:val="54EC6A5F"/>
    <w:rsid w:val="557E1660"/>
    <w:rsid w:val="56FBB977"/>
    <w:rsid w:val="579E5E58"/>
    <w:rsid w:val="58AC0B0F"/>
    <w:rsid w:val="59DE3CDD"/>
    <w:rsid w:val="5BD7D145"/>
    <w:rsid w:val="5EFB0814"/>
    <w:rsid w:val="614F5F26"/>
    <w:rsid w:val="640F17B5"/>
    <w:rsid w:val="65E34694"/>
    <w:rsid w:val="668967BF"/>
    <w:rsid w:val="696403F8"/>
    <w:rsid w:val="6A1F52A8"/>
    <w:rsid w:val="6B276665"/>
    <w:rsid w:val="6BAB5D34"/>
    <w:rsid w:val="6D597D0C"/>
    <w:rsid w:val="6D7E6433"/>
    <w:rsid w:val="6DCD5D6A"/>
    <w:rsid w:val="6DE333D5"/>
    <w:rsid w:val="6DEA5E99"/>
    <w:rsid w:val="6ED17FE0"/>
    <w:rsid w:val="6EDF988C"/>
    <w:rsid w:val="6F5F14A7"/>
    <w:rsid w:val="6FB65F48"/>
    <w:rsid w:val="6FCF33E3"/>
    <w:rsid w:val="736E5788"/>
    <w:rsid w:val="73ED71BD"/>
    <w:rsid w:val="745A21F6"/>
    <w:rsid w:val="747C2E90"/>
    <w:rsid w:val="75EF98A8"/>
    <w:rsid w:val="766D3D59"/>
    <w:rsid w:val="77F30DF6"/>
    <w:rsid w:val="79992452"/>
    <w:rsid w:val="7A407C42"/>
    <w:rsid w:val="7A6EDC33"/>
    <w:rsid w:val="7AF7EDF2"/>
    <w:rsid w:val="7BCFAF46"/>
    <w:rsid w:val="7BEFB4D9"/>
    <w:rsid w:val="7BFA1063"/>
    <w:rsid w:val="7BFB7F54"/>
    <w:rsid w:val="7BFF94D3"/>
    <w:rsid w:val="7C245B39"/>
    <w:rsid w:val="7C420B41"/>
    <w:rsid w:val="7CAEF10F"/>
    <w:rsid w:val="7D6715E2"/>
    <w:rsid w:val="7EFF3C36"/>
    <w:rsid w:val="7FCB7AD0"/>
    <w:rsid w:val="7FE83C65"/>
    <w:rsid w:val="9FFB9CDF"/>
    <w:rsid w:val="AEFEA2CB"/>
    <w:rsid w:val="B3FFF0D7"/>
    <w:rsid w:val="B5FD7604"/>
    <w:rsid w:val="B7BB8A5A"/>
    <w:rsid w:val="BD7E22B7"/>
    <w:rsid w:val="BE459242"/>
    <w:rsid w:val="BEDC7B32"/>
    <w:rsid w:val="C7FF2952"/>
    <w:rsid w:val="CF7FFA2F"/>
    <w:rsid w:val="D27F22C2"/>
    <w:rsid w:val="DBFD388C"/>
    <w:rsid w:val="DFFEFE99"/>
    <w:rsid w:val="DFFFD886"/>
    <w:rsid w:val="EBBF56E0"/>
    <w:rsid w:val="F7BD8D3C"/>
    <w:rsid w:val="F8BFEED7"/>
    <w:rsid w:val="FBF782BF"/>
    <w:rsid w:val="FBFB9BC8"/>
    <w:rsid w:val="FDFEF9EB"/>
    <w:rsid w:val="FEDF3563"/>
    <w:rsid w:val="FF96A991"/>
    <w:rsid w:val="FFA241D7"/>
    <w:rsid w:val="FFDFA55F"/>
    <w:rsid w:val="FFEBCA21"/>
    <w:rsid w:val="FFF3C74C"/>
    <w:rsid w:val="FFF7E6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34"/>
    <w:qFormat/>
    <w:uiPriority w:val="9"/>
    <w:pPr>
      <w:keepNext/>
      <w:keepLines/>
      <w:spacing w:before="340" w:after="330" w:line="576" w:lineRule="auto"/>
      <w:outlineLvl w:val="0"/>
    </w:pPr>
    <w:rPr>
      <w:rFonts w:eastAsia="黑体"/>
      <w:b/>
      <w:bCs/>
      <w:kern w:val="44"/>
      <w:sz w:val="28"/>
      <w:szCs w:val="44"/>
    </w:rPr>
  </w:style>
  <w:style w:type="paragraph" w:styleId="4">
    <w:name w:val="heading 2"/>
    <w:basedOn w:val="1"/>
    <w:next w:val="1"/>
    <w:link w:val="35"/>
    <w:unhideWhenUsed/>
    <w:qFormat/>
    <w:uiPriority w:val="9"/>
    <w:pPr>
      <w:keepNext/>
      <w:keepLines/>
      <w:outlineLvl w:val="1"/>
    </w:pPr>
    <w:rPr>
      <w:rFonts w:ascii="Times New Roman" w:hAnsi="Times New Roman" w:eastAsia="黑体" w:cs="宋体"/>
      <w:bCs/>
      <w:szCs w:val="32"/>
    </w:rPr>
  </w:style>
  <w:style w:type="paragraph" w:styleId="5">
    <w:name w:val="heading 3"/>
    <w:basedOn w:val="1"/>
    <w:next w:val="1"/>
    <w:semiHidden/>
    <w:unhideWhenUsed/>
    <w:qFormat/>
    <w:uiPriority w:val="9"/>
    <w:pPr>
      <w:spacing w:beforeAutospacing="1" w:afterAutospacing="1"/>
      <w:jc w:val="left"/>
      <w:outlineLvl w:val="2"/>
    </w:pPr>
    <w:rPr>
      <w:rFonts w:hint="eastAsia" w:ascii="宋体" w:hAnsi="宋体" w:cs="Times New Roman"/>
      <w:b/>
      <w:kern w:val="0"/>
      <w:sz w:val="27"/>
      <w:szCs w:val="27"/>
    </w:rPr>
  </w:style>
  <w:style w:type="character" w:default="1" w:styleId="16">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5"/>
    <w:unhideWhenUsed/>
    <w:qFormat/>
    <w:uiPriority w:val="99"/>
    <w:pPr>
      <w:spacing w:after="120"/>
    </w:pPr>
  </w:style>
  <w:style w:type="paragraph" w:styleId="6">
    <w:name w:val="annotation text"/>
    <w:basedOn w:val="1"/>
    <w:link w:val="47"/>
    <w:unhideWhenUsed/>
    <w:qFormat/>
    <w:uiPriority w:val="99"/>
    <w:pPr>
      <w:jc w:val="left"/>
    </w:pPr>
  </w:style>
  <w:style w:type="paragraph" w:styleId="7">
    <w:name w:val="Balloon Text"/>
    <w:basedOn w:val="1"/>
    <w:link w:val="33"/>
    <w:unhideWhenUsed/>
    <w:qFormat/>
    <w:uiPriority w:val="99"/>
    <w:rPr>
      <w:sz w:val="18"/>
      <w:szCs w:val="18"/>
    </w:rPr>
  </w:style>
  <w:style w:type="paragraph" w:styleId="8">
    <w:name w:val="footer"/>
    <w:basedOn w:val="1"/>
    <w:link w:val="2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footnote text"/>
    <w:basedOn w:val="1"/>
    <w:link w:val="29"/>
    <w:unhideWhenUsed/>
    <w:qFormat/>
    <w:uiPriority w:val="0"/>
    <w:pPr>
      <w:snapToGrid w:val="0"/>
      <w:jc w:val="left"/>
    </w:pPr>
    <w:rPr>
      <w:sz w:val="18"/>
      <w:szCs w:val="20"/>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2">
    <w:name w:val="Title"/>
    <w:basedOn w:val="1"/>
    <w:next w:val="1"/>
    <w:link w:val="36"/>
    <w:qFormat/>
    <w:uiPriority w:val="10"/>
    <w:pPr>
      <w:spacing w:before="240" w:after="60"/>
      <w:jc w:val="center"/>
      <w:outlineLvl w:val="0"/>
    </w:pPr>
    <w:rPr>
      <w:rFonts w:ascii="Cambria" w:hAnsi="Cambria" w:cs="Times New Roman"/>
      <w:b/>
      <w:bCs/>
      <w:sz w:val="48"/>
      <w:szCs w:val="32"/>
    </w:rPr>
  </w:style>
  <w:style w:type="paragraph" w:styleId="13">
    <w:name w:val="annotation subject"/>
    <w:basedOn w:val="6"/>
    <w:next w:val="6"/>
    <w:link w:val="48"/>
    <w:semiHidden/>
    <w:unhideWhenUsed/>
    <w:qFormat/>
    <w:uiPriority w:val="99"/>
    <w:rPr>
      <w:b/>
      <w:bCs/>
    </w:rPr>
  </w:style>
  <w:style w:type="table" w:styleId="15">
    <w:name w:val="Table Grid"/>
    <w:basedOn w:val="14"/>
    <w:qFormat/>
    <w:uiPriority w:val="39"/>
    <w:rPr>
      <w:rFonts w:asciiTheme="minorHAnsi" w:hAnsiTheme="minorHAnsi" w:eastAsiaTheme="minorEastAsia"/>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FollowedHyperlink"/>
    <w:basedOn w:val="16"/>
    <w:semiHidden/>
    <w:unhideWhenUsed/>
    <w:qFormat/>
    <w:uiPriority w:val="99"/>
    <w:rPr>
      <w:color w:val="666666"/>
      <w:u w:val="none"/>
    </w:rPr>
  </w:style>
  <w:style w:type="character" w:styleId="19">
    <w:name w:val="Emphasis"/>
    <w:basedOn w:val="16"/>
    <w:qFormat/>
    <w:uiPriority w:val="20"/>
  </w:style>
  <w:style w:type="character" w:styleId="20">
    <w:name w:val="HTML Definition"/>
    <w:basedOn w:val="16"/>
    <w:semiHidden/>
    <w:unhideWhenUsed/>
    <w:qFormat/>
    <w:uiPriority w:val="99"/>
  </w:style>
  <w:style w:type="character" w:styleId="21">
    <w:name w:val="HTML Acronym"/>
    <w:basedOn w:val="16"/>
    <w:semiHidden/>
    <w:unhideWhenUsed/>
    <w:qFormat/>
    <w:uiPriority w:val="99"/>
  </w:style>
  <w:style w:type="character" w:styleId="22">
    <w:name w:val="HTML Variable"/>
    <w:basedOn w:val="16"/>
    <w:semiHidden/>
    <w:unhideWhenUsed/>
    <w:qFormat/>
    <w:uiPriority w:val="99"/>
  </w:style>
  <w:style w:type="character" w:styleId="23">
    <w:name w:val="Hyperlink"/>
    <w:unhideWhenUsed/>
    <w:qFormat/>
    <w:uiPriority w:val="99"/>
    <w:rPr>
      <w:color w:val="0000FF"/>
      <w:u w:val="single"/>
    </w:rPr>
  </w:style>
  <w:style w:type="character" w:styleId="24">
    <w:name w:val="HTML Code"/>
    <w:basedOn w:val="16"/>
    <w:semiHidden/>
    <w:unhideWhenUsed/>
    <w:qFormat/>
    <w:uiPriority w:val="99"/>
    <w:rPr>
      <w:rFonts w:ascii="Courier New" w:hAnsi="Courier New"/>
      <w:sz w:val="20"/>
    </w:rPr>
  </w:style>
  <w:style w:type="character" w:styleId="25">
    <w:name w:val="annotation reference"/>
    <w:basedOn w:val="16"/>
    <w:semiHidden/>
    <w:unhideWhenUsed/>
    <w:qFormat/>
    <w:uiPriority w:val="99"/>
    <w:rPr>
      <w:sz w:val="21"/>
      <w:szCs w:val="21"/>
    </w:rPr>
  </w:style>
  <w:style w:type="character" w:styleId="26">
    <w:name w:val="HTML Cite"/>
    <w:basedOn w:val="16"/>
    <w:semiHidden/>
    <w:unhideWhenUsed/>
    <w:qFormat/>
    <w:uiPriority w:val="99"/>
  </w:style>
  <w:style w:type="character" w:customStyle="1" w:styleId="27">
    <w:name w:val="页眉 字符"/>
    <w:basedOn w:val="16"/>
    <w:link w:val="9"/>
    <w:qFormat/>
    <w:uiPriority w:val="99"/>
    <w:rPr>
      <w:sz w:val="18"/>
      <w:szCs w:val="18"/>
    </w:rPr>
  </w:style>
  <w:style w:type="character" w:customStyle="1" w:styleId="28">
    <w:name w:val="页脚 字符"/>
    <w:basedOn w:val="16"/>
    <w:link w:val="8"/>
    <w:qFormat/>
    <w:uiPriority w:val="99"/>
    <w:rPr>
      <w:sz w:val="18"/>
      <w:szCs w:val="18"/>
    </w:rPr>
  </w:style>
  <w:style w:type="character" w:customStyle="1" w:styleId="29">
    <w:name w:val="脚注文本 字符"/>
    <w:basedOn w:val="16"/>
    <w:link w:val="10"/>
    <w:semiHidden/>
    <w:qFormat/>
    <w:uiPriority w:val="0"/>
    <w:rPr>
      <w:rFonts w:ascii="Calibri" w:hAnsi="Calibri" w:eastAsia="宋体" w:cs="黑体"/>
      <w:sz w:val="18"/>
      <w:szCs w:val="20"/>
    </w:rPr>
  </w:style>
  <w:style w:type="paragraph" w:customStyle="1" w:styleId="30">
    <w:name w:val="reader-word-layer reader-word-s2-12"/>
    <w:basedOn w:val="1"/>
    <w:qFormat/>
    <w:uiPriority w:val="0"/>
    <w:pPr>
      <w:widowControl/>
      <w:spacing w:before="100" w:beforeAutospacing="1" w:after="100" w:afterAutospacing="1"/>
      <w:jc w:val="left"/>
    </w:pPr>
    <w:rPr>
      <w:rFonts w:ascii="宋体" w:hAnsi="宋体" w:cs="宋体"/>
      <w:kern w:val="0"/>
      <w:sz w:val="24"/>
    </w:rPr>
  </w:style>
  <w:style w:type="paragraph" w:customStyle="1" w:styleId="31">
    <w:name w:val="列出段落1"/>
    <w:basedOn w:val="1"/>
    <w:qFormat/>
    <w:uiPriority w:val="34"/>
    <w:pPr>
      <w:ind w:firstLine="420" w:firstLineChars="200"/>
    </w:pPr>
  </w:style>
  <w:style w:type="character" w:customStyle="1" w:styleId="32">
    <w:name w:val="apple-converted-space"/>
    <w:basedOn w:val="16"/>
    <w:qFormat/>
    <w:uiPriority w:val="0"/>
  </w:style>
  <w:style w:type="character" w:customStyle="1" w:styleId="33">
    <w:name w:val="批注框文本 字符"/>
    <w:basedOn w:val="16"/>
    <w:link w:val="7"/>
    <w:semiHidden/>
    <w:qFormat/>
    <w:uiPriority w:val="99"/>
    <w:rPr>
      <w:rFonts w:ascii="Calibri" w:hAnsi="Calibri" w:eastAsia="宋体" w:cs="黑体"/>
      <w:sz w:val="18"/>
      <w:szCs w:val="18"/>
    </w:rPr>
  </w:style>
  <w:style w:type="character" w:customStyle="1" w:styleId="34">
    <w:name w:val="标题 1 字符"/>
    <w:basedOn w:val="16"/>
    <w:link w:val="3"/>
    <w:qFormat/>
    <w:uiPriority w:val="9"/>
    <w:rPr>
      <w:rFonts w:ascii="Calibri" w:hAnsi="Calibri" w:eastAsia="黑体" w:cs="黑体"/>
      <w:b/>
      <w:bCs/>
      <w:kern w:val="44"/>
      <w:sz w:val="28"/>
      <w:szCs w:val="44"/>
    </w:rPr>
  </w:style>
  <w:style w:type="character" w:customStyle="1" w:styleId="35">
    <w:name w:val="标题 2 字符"/>
    <w:basedOn w:val="16"/>
    <w:link w:val="4"/>
    <w:qFormat/>
    <w:uiPriority w:val="9"/>
    <w:rPr>
      <w:rFonts w:eastAsia="黑体" w:cs="宋体"/>
      <w:bCs/>
      <w:kern w:val="2"/>
      <w:sz w:val="21"/>
      <w:szCs w:val="32"/>
    </w:rPr>
  </w:style>
  <w:style w:type="character" w:customStyle="1" w:styleId="36">
    <w:name w:val="标题 字符"/>
    <w:basedOn w:val="16"/>
    <w:link w:val="12"/>
    <w:qFormat/>
    <w:uiPriority w:val="10"/>
    <w:rPr>
      <w:rFonts w:ascii="Cambria" w:hAnsi="Cambria" w:eastAsia="宋体" w:cs="Times New Roman"/>
      <w:b/>
      <w:bCs/>
      <w:sz w:val="48"/>
      <w:szCs w:val="32"/>
    </w:rPr>
  </w:style>
  <w:style w:type="table" w:customStyle="1" w:styleId="37">
    <w:name w:val="网格型1"/>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focus"/>
    <w:basedOn w:val="16"/>
    <w:qFormat/>
    <w:uiPriority w:val="0"/>
  </w:style>
  <w:style w:type="paragraph" w:customStyle="1" w:styleId="39">
    <w:name w:val="图表标题"/>
    <w:qFormat/>
    <w:uiPriority w:val="0"/>
    <w:pPr>
      <w:snapToGrid w:val="0"/>
      <w:spacing w:beforeLines="10" w:afterLines="10" w:line="360" w:lineRule="auto"/>
      <w:jc w:val="center"/>
    </w:pPr>
    <w:rPr>
      <w:rFonts w:ascii="Times New Roman" w:hAnsi="Times New Roman" w:eastAsia="黑体" w:cs="Times New Roman"/>
      <w:b/>
      <w:sz w:val="18"/>
      <w:lang w:val="en-US" w:eastAsia="zh-CN" w:bidi="ar-SA"/>
    </w:rPr>
  </w:style>
  <w:style w:type="paragraph" w:styleId="40">
    <w:name w:val="List Paragraph"/>
    <w:basedOn w:val="1"/>
    <w:qFormat/>
    <w:uiPriority w:val="34"/>
    <w:pPr>
      <w:ind w:firstLine="420"/>
    </w:pPr>
  </w:style>
  <w:style w:type="paragraph" w:customStyle="1" w:styleId="41">
    <w:name w:val="标准三号正文"/>
    <w:basedOn w:val="1"/>
    <w:qFormat/>
    <w:uiPriority w:val="0"/>
    <w:pPr>
      <w:spacing w:line="360" w:lineRule="auto"/>
      <w:ind w:firstLine="880" w:firstLineChars="200"/>
    </w:pPr>
    <w:rPr>
      <w:rFonts w:ascii="宋体" w:hAnsi="宋体" w:eastAsia="仿宋"/>
      <w:sz w:val="32"/>
    </w:rPr>
  </w:style>
  <w:style w:type="paragraph" w:customStyle="1" w:styleId="42">
    <w:name w:val="公式居中"/>
    <w:basedOn w:val="1"/>
    <w:qFormat/>
    <w:uiPriority w:val="0"/>
    <w:pPr>
      <w:tabs>
        <w:tab w:val="center" w:pos="4253"/>
        <w:tab w:val="right" w:pos="8222"/>
      </w:tabs>
      <w:spacing w:line="360" w:lineRule="auto"/>
    </w:pPr>
    <w:rPr>
      <w:rFonts w:ascii="Times New Roman" w:hAnsi="Times New Roman" w:eastAsia="Times New Roman" w:cs="Times New Roman"/>
      <w:szCs w:val="30"/>
    </w:rPr>
  </w:style>
  <w:style w:type="paragraph" w:customStyle="1" w:styleId="43">
    <w:name w:val="MTDisplayEquation"/>
    <w:basedOn w:val="1"/>
    <w:next w:val="1"/>
    <w:link w:val="44"/>
    <w:qFormat/>
    <w:uiPriority w:val="0"/>
    <w:pPr>
      <w:tabs>
        <w:tab w:val="center" w:pos="2300"/>
        <w:tab w:val="right" w:pos="4600"/>
      </w:tabs>
      <w:adjustRightInd w:val="0"/>
      <w:snapToGrid w:val="0"/>
      <w:ind w:firstLine="420" w:firstLineChars="200"/>
    </w:pPr>
    <w:rPr>
      <w:rFonts w:ascii="Times New Roman" w:hAnsi="Times New Roman" w:cs="Times New Roman"/>
      <w:szCs w:val="18"/>
    </w:rPr>
  </w:style>
  <w:style w:type="character" w:customStyle="1" w:styleId="44">
    <w:name w:val="MTDisplayEquation 字符"/>
    <w:basedOn w:val="16"/>
    <w:link w:val="43"/>
    <w:qFormat/>
    <w:uiPriority w:val="0"/>
    <w:rPr>
      <w:kern w:val="2"/>
      <w:sz w:val="21"/>
      <w:szCs w:val="18"/>
    </w:rPr>
  </w:style>
  <w:style w:type="character" w:customStyle="1" w:styleId="45">
    <w:name w:val="正文文本 字符"/>
    <w:basedOn w:val="16"/>
    <w:link w:val="2"/>
    <w:qFormat/>
    <w:uiPriority w:val="99"/>
    <w:rPr>
      <w:rFonts w:ascii="Calibri" w:hAnsi="Calibri" w:cs="黑体"/>
      <w:kern w:val="2"/>
      <w:sz w:val="21"/>
      <w:szCs w:val="22"/>
    </w:rPr>
  </w:style>
  <w:style w:type="character" w:customStyle="1" w:styleId="46">
    <w:name w:val="MTConvertedEquation"/>
    <w:basedOn w:val="16"/>
    <w:qFormat/>
    <w:uiPriority w:val="0"/>
    <w:rPr>
      <w:rFonts w:ascii="Times New Roman" w:hAnsi="Times New Roman" w:cs="Times New Roman"/>
    </w:rPr>
  </w:style>
  <w:style w:type="character" w:customStyle="1" w:styleId="47">
    <w:name w:val="批注文字 字符"/>
    <w:basedOn w:val="16"/>
    <w:link w:val="6"/>
    <w:qFormat/>
    <w:uiPriority w:val="99"/>
    <w:rPr>
      <w:rFonts w:ascii="Calibri" w:hAnsi="Calibri" w:cs="黑体"/>
      <w:kern w:val="2"/>
      <w:sz w:val="21"/>
      <w:szCs w:val="22"/>
    </w:rPr>
  </w:style>
  <w:style w:type="character" w:customStyle="1" w:styleId="48">
    <w:name w:val="批注主题 字符"/>
    <w:basedOn w:val="47"/>
    <w:link w:val="13"/>
    <w:semiHidden/>
    <w:qFormat/>
    <w:uiPriority w:val="99"/>
    <w:rPr>
      <w:rFonts w:ascii="Calibri" w:hAnsi="Calibri" w:cs="黑体"/>
      <w:b/>
      <w:bCs/>
      <w:kern w:val="2"/>
      <w:sz w:val="21"/>
      <w:szCs w:val="22"/>
    </w:rPr>
  </w:style>
  <w:style w:type="paragraph" w:customStyle="1" w:styleId="49">
    <w:name w:val="修订1"/>
    <w:hidden/>
    <w:semiHidden/>
    <w:qFormat/>
    <w:uiPriority w:val="99"/>
    <w:rPr>
      <w:rFonts w:ascii="Calibri" w:hAnsi="Calibri" w:eastAsia="宋体" w:cs="黑体"/>
      <w:kern w:val="2"/>
      <w:sz w:val="21"/>
      <w:szCs w:val="22"/>
      <w:lang w:val="en-US" w:eastAsia="zh-CN" w:bidi="ar-SA"/>
    </w:rPr>
  </w:style>
  <w:style w:type="paragraph" w:customStyle="1" w:styleId="50">
    <w:name w:val="Revision"/>
    <w:hidden/>
    <w:unhideWhenUsed/>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90" Type="http://schemas.openxmlformats.org/officeDocument/2006/relationships/fontTable" Target="fontTable.xml"/><Relationship Id="rId9" Type="http://schemas.openxmlformats.org/officeDocument/2006/relationships/image" Target="media/image3.wmf"/><Relationship Id="rId89" Type="http://schemas.openxmlformats.org/officeDocument/2006/relationships/customXml" Target="../customXml/item1.xml"/><Relationship Id="rId88" Type="http://schemas.openxmlformats.org/officeDocument/2006/relationships/image" Target="media/image53.tiff"/><Relationship Id="rId87" Type="http://schemas.openxmlformats.org/officeDocument/2006/relationships/image" Target="media/image52.tiff"/><Relationship Id="rId86" Type="http://schemas.openxmlformats.org/officeDocument/2006/relationships/image" Target="media/image51.tiff"/><Relationship Id="rId85" Type="http://schemas.openxmlformats.org/officeDocument/2006/relationships/image" Target="media/image50.png"/><Relationship Id="rId84" Type="http://schemas.openxmlformats.org/officeDocument/2006/relationships/image" Target="media/image49.png"/><Relationship Id="rId83" Type="http://schemas.openxmlformats.org/officeDocument/2006/relationships/image" Target="media/image48.tiff"/><Relationship Id="rId82" Type="http://schemas.openxmlformats.org/officeDocument/2006/relationships/image" Target="media/image47.tiff"/><Relationship Id="rId81" Type="http://schemas.openxmlformats.org/officeDocument/2006/relationships/image" Target="media/image46.png"/><Relationship Id="rId80" Type="http://schemas.openxmlformats.org/officeDocument/2006/relationships/image" Target="media/image45.tiff"/><Relationship Id="rId8" Type="http://schemas.openxmlformats.org/officeDocument/2006/relationships/oleObject" Target="embeddings/oleObject1.bin"/><Relationship Id="rId79" Type="http://schemas.openxmlformats.org/officeDocument/2006/relationships/image" Target="media/image44.png"/><Relationship Id="rId78" Type="http://schemas.openxmlformats.org/officeDocument/2006/relationships/image" Target="media/image43.png"/><Relationship Id="rId77" Type="http://schemas.openxmlformats.org/officeDocument/2006/relationships/image" Target="media/image42.png"/><Relationship Id="rId76" Type="http://schemas.openxmlformats.org/officeDocument/2006/relationships/image" Target="media/image41.tiff"/><Relationship Id="rId75" Type="http://schemas.openxmlformats.org/officeDocument/2006/relationships/image" Target="media/image40.png"/><Relationship Id="rId74" Type="http://schemas.openxmlformats.org/officeDocument/2006/relationships/image" Target="media/image39.tiff"/><Relationship Id="rId73" Type="http://schemas.openxmlformats.org/officeDocument/2006/relationships/image" Target="media/image38.png"/><Relationship Id="rId72" Type="http://schemas.openxmlformats.org/officeDocument/2006/relationships/image" Target="media/image37.png"/><Relationship Id="rId71" Type="http://schemas.openxmlformats.org/officeDocument/2006/relationships/image" Target="media/image36.png"/><Relationship Id="rId70" Type="http://schemas.openxmlformats.org/officeDocument/2006/relationships/image" Target="media/image35.tiff"/><Relationship Id="rId7" Type="http://schemas.openxmlformats.org/officeDocument/2006/relationships/image" Target="media/image2.png"/><Relationship Id="rId69" Type="http://schemas.openxmlformats.org/officeDocument/2006/relationships/image" Target="media/image34.tiff"/><Relationship Id="rId68" Type="http://schemas.openxmlformats.org/officeDocument/2006/relationships/image" Target="media/image33.png"/><Relationship Id="rId67" Type="http://schemas.openxmlformats.org/officeDocument/2006/relationships/image" Target="media/image32.wmf"/><Relationship Id="rId66" Type="http://schemas.openxmlformats.org/officeDocument/2006/relationships/oleObject" Target="embeddings/oleObject30.bin"/><Relationship Id="rId65" Type="http://schemas.openxmlformats.org/officeDocument/2006/relationships/image" Target="media/image31.wmf"/><Relationship Id="rId64" Type="http://schemas.openxmlformats.org/officeDocument/2006/relationships/oleObject" Target="embeddings/oleObject29.bin"/><Relationship Id="rId63" Type="http://schemas.openxmlformats.org/officeDocument/2006/relationships/image" Target="media/image30.wmf"/><Relationship Id="rId62" Type="http://schemas.openxmlformats.org/officeDocument/2006/relationships/oleObject" Target="embeddings/oleObject28.bin"/><Relationship Id="rId61" Type="http://schemas.openxmlformats.org/officeDocument/2006/relationships/image" Target="media/image29.wmf"/><Relationship Id="rId60" Type="http://schemas.openxmlformats.org/officeDocument/2006/relationships/oleObject" Target="embeddings/oleObject27.bin"/><Relationship Id="rId6" Type="http://schemas.openxmlformats.org/officeDocument/2006/relationships/image" Target="media/image1.jpeg"/><Relationship Id="rId59" Type="http://schemas.openxmlformats.org/officeDocument/2006/relationships/image" Target="media/image28.wmf"/><Relationship Id="rId58" Type="http://schemas.openxmlformats.org/officeDocument/2006/relationships/oleObject" Target="embeddings/oleObject26.bin"/><Relationship Id="rId57" Type="http://schemas.openxmlformats.org/officeDocument/2006/relationships/image" Target="media/image27.wmf"/><Relationship Id="rId56" Type="http://schemas.openxmlformats.org/officeDocument/2006/relationships/oleObject" Target="embeddings/oleObject25.bin"/><Relationship Id="rId55" Type="http://schemas.openxmlformats.org/officeDocument/2006/relationships/image" Target="media/image26.wmf"/><Relationship Id="rId54" Type="http://schemas.openxmlformats.org/officeDocument/2006/relationships/oleObject" Target="embeddings/oleObject24.bin"/><Relationship Id="rId53" Type="http://schemas.openxmlformats.org/officeDocument/2006/relationships/image" Target="media/image25.wmf"/><Relationship Id="rId52" Type="http://schemas.openxmlformats.org/officeDocument/2006/relationships/oleObject" Target="embeddings/oleObject23.bin"/><Relationship Id="rId51" Type="http://schemas.openxmlformats.org/officeDocument/2006/relationships/image" Target="media/image24.wmf"/><Relationship Id="rId50" Type="http://schemas.openxmlformats.org/officeDocument/2006/relationships/oleObject" Target="embeddings/oleObject22.bin"/><Relationship Id="rId5" Type="http://schemas.openxmlformats.org/officeDocument/2006/relationships/theme" Target="theme/theme1.xml"/><Relationship Id="rId49" Type="http://schemas.openxmlformats.org/officeDocument/2006/relationships/image" Target="media/image23.wmf"/><Relationship Id="rId48" Type="http://schemas.openxmlformats.org/officeDocument/2006/relationships/oleObject" Target="embeddings/oleObject21.bin"/><Relationship Id="rId47" Type="http://schemas.openxmlformats.org/officeDocument/2006/relationships/image" Target="media/image22.wmf"/><Relationship Id="rId46" Type="http://schemas.openxmlformats.org/officeDocument/2006/relationships/oleObject" Target="embeddings/oleObject20.bin"/><Relationship Id="rId45" Type="http://schemas.openxmlformats.org/officeDocument/2006/relationships/image" Target="media/image21.wmf"/><Relationship Id="rId44" Type="http://schemas.openxmlformats.org/officeDocument/2006/relationships/oleObject" Target="embeddings/oleObject19.bin"/><Relationship Id="rId43" Type="http://schemas.openxmlformats.org/officeDocument/2006/relationships/image" Target="media/image20.wmf"/><Relationship Id="rId42" Type="http://schemas.openxmlformats.org/officeDocument/2006/relationships/oleObject" Target="embeddings/oleObject18.bin"/><Relationship Id="rId41" Type="http://schemas.openxmlformats.org/officeDocument/2006/relationships/image" Target="media/image19.wmf"/><Relationship Id="rId40" Type="http://schemas.openxmlformats.org/officeDocument/2006/relationships/oleObject" Target="embeddings/oleObject17.bin"/><Relationship Id="rId4" Type="http://schemas.openxmlformats.org/officeDocument/2006/relationships/footer" Target="footer2.xml"/><Relationship Id="rId39" Type="http://schemas.openxmlformats.org/officeDocument/2006/relationships/image" Target="media/image18.wmf"/><Relationship Id="rId38" Type="http://schemas.openxmlformats.org/officeDocument/2006/relationships/oleObject" Target="embeddings/oleObject16.bin"/><Relationship Id="rId37" Type="http://schemas.openxmlformats.org/officeDocument/2006/relationships/image" Target="media/image17.wmf"/><Relationship Id="rId36" Type="http://schemas.openxmlformats.org/officeDocument/2006/relationships/oleObject" Target="embeddings/oleObject15.bin"/><Relationship Id="rId35" Type="http://schemas.openxmlformats.org/officeDocument/2006/relationships/image" Target="media/image16.wmf"/><Relationship Id="rId34" Type="http://schemas.openxmlformats.org/officeDocument/2006/relationships/oleObject" Target="embeddings/oleObject14.bin"/><Relationship Id="rId33" Type="http://schemas.openxmlformats.org/officeDocument/2006/relationships/image" Target="media/image15.wmf"/><Relationship Id="rId32" Type="http://schemas.openxmlformats.org/officeDocument/2006/relationships/oleObject" Target="embeddings/oleObject13.bin"/><Relationship Id="rId31" Type="http://schemas.openxmlformats.org/officeDocument/2006/relationships/image" Target="media/image14.wmf"/><Relationship Id="rId30" Type="http://schemas.openxmlformats.org/officeDocument/2006/relationships/oleObject" Target="embeddings/oleObject12.bin"/><Relationship Id="rId3" Type="http://schemas.openxmlformats.org/officeDocument/2006/relationships/footer" Target="footer1.xml"/><Relationship Id="rId29" Type="http://schemas.openxmlformats.org/officeDocument/2006/relationships/image" Target="media/image13.wmf"/><Relationship Id="rId28" Type="http://schemas.openxmlformats.org/officeDocument/2006/relationships/oleObject" Target="embeddings/oleObject11.bin"/><Relationship Id="rId27" Type="http://schemas.openxmlformats.org/officeDocument/2006/relationships/image" Target="media/image12.wmf"/><Relationship Id="rId26" Type="http://schemas.openxmlformats.org/officeDocument/2006/relationships/oleObject" Target="embeddings/oleObject10.bin"/><Relationship Id="rId25" Type="http://schemas.openxmlformats.org/officeDocument/2006/relationships/image" Target="media/image11.wmf"/><Relationship Id="rId24" Type="http://schemas.openxmlformats.org/officeDocument/2006/relationships/oleObject" Target="embeddings/oleObject9.bin"/><Relationship Id="rId23" Type="http://schemas.openxmlformats.org/officeDocument/2006/relationships/image" Target="media/image10.wmf"/><Relationship Id="rId22" Type="http://schemas.openxmlformats.org/officeDocument/2006/relationships/oleObject" Target="embeddings/oleObject8.bin"/><Relationship Id="rId21" Type="http://schemas.openxmlformats.org/officeDocument/2006/relationships/image" Target="media/image9.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6.bin"/><Relationship Id="rId17" Type="http://schemas.openxmlformats.org/officeDocument/2006/relationships/image" Target="media/image7.wmf"/><Relationship Id="rId16" Type="http://schemas.openxmlformats.org/officeDocument/2006/relationships/oleObject" Target="embeddings/oleObject5.bin"/><Relationship Id="rId15" Type="http://schemas.openxmlformats.org/officeDocument/2006/relationships/image" Target="media/image6.wmf"/><Relationship Id="rId14" Type="http://schemas.openxmlformats.org/officeDocument/2006/relationships/oleObject" Target="embeddings/oleObject4.bin"/><Relationship Id="rId13" Type="http://schemas.openxmlformats.org/officeDocument/2006/relationships/image" Target="media/image5.wmf"/><Relationship Id="rId12" Type="http://schemas.openxmlformats.org/officeDocument/2006/relationships/oleObject" Target="embeddings/oleObject3.bin"/><Relationship Id="rId11" Type="http://schemas.openxmlformats.org/officeDocument/2006/relationships/image" Target="media/image4.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D1761-2D7E-4F3F-B248-DAC538E24BF8}">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3903</Words>
  <Characters>7124</Characters>
  <Lines>178</Lines>
  <Paragraphs>50</Paragraphs>
  <TotalTime>3</TotalTime>
  <ScaleCrop>false</ScaleCrop>
  <LinksUpToDate>false</LinksUpToDate>
  <CharactersWithSpaces>7729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2026-07-13T10:48:00Z</dcterms:created>
  <dc:creator>guolina</dc:creator>
  <cp:lastModifiedBy>王璐</cp:lastModifiedBy>
  <cp:lastPrinted>2014-05-08T03:26:00Z</cp:lastPrinted>
  <dcterms:modified xsi:type="dcterms:W3CDTF">2026-07-22T02:48:31Z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A7DC23A9BEA9433DBA0BEC4D97D39AA8</vt:lpwstr>
  </property>
  <property fmtid="{D5CDD505-2E9C-101B-9397-08002B2CF9AE}" pid="4" name="EagleCloud">
    <vt:lpwstr>61676334b4e8422151e43967553014381f5e06876ebe2bbce66cedec39aecaac9e60da91a32bcea9066488722440b91eca659e547f026a9292c4b6d7c50fe50739364240fb3cb2ed3f5b47b5a74b7b514a77b2c0c9a834910c40b08362c893468c5ebc60a2cb4021f775e20017f1824ef81c2d2af0a164df4dbf993ab3c8f50</vt:lpwstr>
  </property>
  <property fmtid="{D5CDD505-2E9C-101B-9397-08002B2CF9AE}" pid="5" name="EagleCloud1">
    <vt:lpwstr>90cd73ca72d1f6c0efd73b96a8d7d61e4bdba5095f3cbf1bf4ae6c1e19888f4a3967068ccc1d2b24ba038dd8165fd2cba14e8b26bb7b295b41c9473d794c36db8b15e41328bf91a554197659b03fd40b5deefd0e093628d72080d70d1f8f60ed852ceb3a4777f27e8150a89f020a04a256d23cca156b30cf7e8be61c75dc84c</vt:lpwstr>
  </property>
  <property fmtid="{D5CDD505-2E9C-101B-9397-08002B2CF9AE}" pid="6" name="EagleCloud2">
    <vt:lpwstr>1f37a987a6327514a205dda1c3b00de9016c1d2d48f990e6a3f1205acce371cfe05393f0696a0a3956d020963d238f5c6af948de0d96891048cec1d7cd9d2644f4e72d8ca7e03834ea4950f6bc30629d6bdf515153d6b38ddaf931c9a11b232cf07f3a653daf3d57f354d8f84f6decdfb8ae742d0b54e2eb50ce09546955814</vt:lpwstr>
  </property>
  <property fmtid="{D5CDD505-2E9C-101B-9397-08002B2CF9AE}" pid="7" name="EagleCloud3">
    <vt:lpwstr>294a3dbede7f1b821e29443055ed5cde7c6</vt:lpwstr>
  </property>
  <property fmtid="{D5CDD505-2E9C-101B-9397-08002B2CF9AE}" pid="8" name="MTWinEqns">
    <vt:bool>true</vt:bool>
  </property>
  <property fmtid="{D5CDD505-2E9C-101B-9397-08002B2CF9AE}" pid="9" name="KSOTemplateDocerSaveRecord">
    <vt:lpwstr>eyJoZGlkIjoiNGJjZWI2NmMzYjBlM2UyZGMwZjUwNDQyMjU3NjRlOGUiLCJ1c2VySWQiOiIzNjMyNDI1ODUifQ==</vt:lpwstr>
  </property>
</Properties>
</file>