
<file path=[Content_Types].xml><?xml version="1.0" encoding="utf-8"?>
<Types xmlns="http://schemas.openxmlformats.org/package/2006/content-types">
  <Default Extension="xml" ContentType="application/xml"/>
  <Default Extension="jpeg" ContentType="image/jpeg"/>
  <Default Extension="JPG" ContentType="image/.jpg"/>
  <Default Extension="tiff" ContentType="image/tif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方正黑体简体" w:hAnsi="方正黑体简体" w:eastAsia="方正黑体简体" w:cs="方正黑体简体"/>
          <w:b w:val="0"/>
          <w:bCs w:val="0"/>
          <w:i w:val="0"/>
          <w:iCs/>
          <w:caps w:val="0"/>
          <w:color w:val="auto"/>
          <w:spacing w:val="0"/>
          <w:kern w:val="2"/>
          <w:sz w:val="36"/>
          <w:szCs w:val="36"/>
          <w:highlight w:val="none"/>
          <w:shd w:val="clear"/>
          <w:lang w:val="en-US" w:eastAsia="zh-CN" w:bidi="ar"/>
        </w:rPr>
      </w:pPr>
      <w:r>
        <w:rPr>
          <w:rFonts w:hint="eastAsia" w:ascii="方正黑体简体" w:hAnsi="方正黑体简体" w:eastAsia="方正黑体简体" w:cs="方正黑体简体"/>
          <w:b w:val="0"/>
          <w:bCs w:val="0"/>
          <w:i w:val="0"/>
          <w:iCs/>
          <w:caps w:val="0"/>
          <w:color w:val="auto"/>
          <w:spacing w:val="0"/>
          <w:kern w:val="2"/>
          <w:sz w:val="48"/>
          <w:szCs w:val="48"/>
          <w:highlight w:val="none"/>
          <w:shd w:val="clear"/>
          <w:lang w:val="en-US" w:eastAsia="zh-CN" w:bidi="ar"/>
        </w:rPr>
        <w:t>等值反磁通瞬变电磁法和激发极化法在中深埋隧洞“涌水突泥”事故处置中的应用</w:t>
      </w:r>
    </w:p>
    <w:p>
      <w:pPr>
        <w:jc w:val="center"/>
        <w:rPr>
          <w:rFonts w:hint="eastAsia" w:ascii="Times New Roman" w:hAnsi="Times New Roman" w:eastAsia="楷体" w:cs="Times New Roman"/>
          <w:sz w:val="28"/>
          <w:szCs w:val="28"/>
          <w:highlight w:val="none"/>
        </w:rPr>
      </w:pPr>
      <w:r>
        <w:rPr>
          <w:rFonts w:hint="eastAsia" w:ascii="Times New Roman" w:hAnsi="Times New Roman" w:eastAsia="楷体" w:cs="Times New Roman"/>
          <w:sz w:val="28"/>
          <w:szCs w:val="28"/>
          <w:highlight w:val="none"/>
        </w:rPr>
        <w:t>李选涛</w:t>
      </w:r>
      <w:r>
        <w:rPr>
          <w:rFonts w:hint="eastAsia" w:ascii="Times New Roman" w:hAnsi="Times New Roman" w:eastAsia="楷体" w:cs="Times New Roman"/>
          <w:sz w:val="28"/>
          <w:szCs w:val="28"/>
          <w:highlight w:val="none"/>
          <w:vertAlign w:val="superscript"/>
        </w:rPr>
        <w:t>1</w:t>
      </w:r>
      <w:r>
        <w:rPr>
          <w:rFonts w:hint="eastAsia" w:ascii="Times New Roman" w:hAnsi="Times New Roman" w:eastAsia="楷体" w:cs="Times New Roman"/>
          <w:sz w:val="28"/>
          <w:szCs w:val="28"/>
          <w:highlight w:val="none"/>
          <w:lang w:val="en-US" w:eastAsia="zh-CN"/>
        </w:rPr>
        <w:t>,罗新颖</w:t>
      </w:r>
      <w:r>
        <w:rPr>
          <w:rFonts w:hint="eastAsia" w:ascii="Times New Roman" w:hAnsi="Times New Roman" w:eastAsia="楷体" w:cs="Times New Roman"/>
          <w:sz w:val="28"/>
          <w:szCs w:val="28"/>
          <w:highlight w:val="none"/>
          <w:vertAlign w:val="superscript"/>
          <w:lang w:val="en-US" w:eastAsia="zh-CN"/>
        </w:rPr>
        <w:t>1</w:t>
      </w:r>
      <w:r>
        <w:rPr>
          <w:rFonts w:hint="eastAsia" w:ascii="Times New Roman" w:hAnsi="Times New Roman" w:eastAsia="楷体" w:cs="Times New Roman"/>
          <w:sz w:val="28"/>
          <w:szCs w:val="28"/>
          <w:highlight w:val="none"/>
          <w:lang w:eastAsia="zh-CN"/>
        </w:rPr>
        <w:t>，</w:t>
      </w:r>
      <w:r>
        <w:rPr>
          <w:rFonts w:hint="eastAsia" w:ascii="Times New Roman" w:hAnsi="Times New Roman" w:eastAsia="楷体" w:cs="Times New Roman"/>
          <w:sz w:val="28"/>
          <w:szCs w:val="28"/>
          <w:highlight w:val="none"/>
          <w:lang w:val="en-US" w:eastAsia="zh-CN"/>
        </w:rPr>
        <w:t>黄金莉</w:t>
      </w:r>
      <w:r>
        <w:rPr>
          <w:rFonts w:hint="eastAsia" w:ascii="Times New Roman" w:hAnsi="Times New Roman" w:eastAsia="楷体" w:cs="Times New Roman"/>
          <w:sz w:val="28"/>
          <w:szCs w:val="28"/>
          <w:highlight w:val="none"/>
          <w:vertAlign w:val="superscript"/>
          <w:lang w:val="en-US" w:eastAsia="zh-CN"/>
        </w:rPr>
        <w:t>2</w:t>
      </w:r>
      <w:r>
        <w:rPr>
          <w:rFonts w:hint="eastAsia" w:ascii="Times New Roman" w:hAnsi="Times New Roman" w:eastAsia="楷体" w:cs="Times New Roman"/>
          <w:sz w:val="28"/>
          <w:szCs w:val="28"/>
          <w:highlight w:val="none"/>
          <w:lang w:val="en-US" w:eastAsia="zh-CN"/>
        </w:rPr>
        <w:t>，</w:t>
      </w:r>
      <w:r>
        <w:rPr>
          <w:rFonts w:hint="eastAsia" w:ascii="Times New Roman" w:hAnsi="Times New Roman" w:eastAsia="楷体" w:cs="Times New Roman"/>
          <w:sz w:val="28"/>
          <w:szCs w:val="28"/>
          <w:highlight w:val="none"/>
        </w:rPr>
        <w:t>王</w:t>
      </w:r>
      <w:r>
        <w:rPr>
          <w:rFonts w:hint="eastAsia" w:ascii="Times New Roman" w:hAnsi="Times New Roman" w:eastAsia="楷体" w:cs="Times New Roman"/>
          <w:sz w:val="28"/>
          <w:szCs w:val="28"/>
          <w:highlight w:val="none"/>
          <w:lang w:val="en-US" w:eastAsia="zh-CN"/>
        </w:rPr>
        <w:t xml:space="preserve">  </w:t>
      </w:r>
      <w:r>
        <w:rPr>
          <w:rFonts w:hint="eastAsia" w:ascii="Times New Roman" w:hAnsi="Times New Roman" w:eastAsia="楷体" w:cs="Times New Roman"/>
          <w:sz w:val="28"/>
          <w:szCs w:val="28"/>
          <w:highlight w:val="none"/>
        </w:rPr>
        <w:t>俊</w:t>
      </w:r>
      <w:r>
        <w:rPr>
          <w:rFonts w:hint="eastAsia" w:ascii="Times New Roman" w:hAnsi="Times New Roman" w:eastAsia="楷体" w:cs="Times New Roman"/>
          <w:sz w:val="28"/>
          <w:szCs w:val="28"/>
          <w:highlight w:val="none"/>
          <w:vertAlign w:val="superscript"/>
        </w:rPr>
        <w:t>1</w:t>
      </w:r>
      <w:r>
        <w:rPr>
          <w:rFonts w:hint="eastAsia" w:ascii="Times New Roman" w:hAnsi="Times New Roman" w:eastAsia="楷体" w:cs="Times New Roman"/>
          <w:sz w:val="28"/>
          <w:szCs w:val="28"/>
          <w:highlight w:val="none"/>
          <w:vertAlign w:val="baseline"/>
          <w:lang w:eastAsia="zh-CN"/>
        </w:rPr>
        <w:t>，</w:t>
      </w:r>
      <w:r>
        <w:rPr>
          <w:rFonts w:hint="eastAsia" w:ascii="Times New Roman" w:hAnsi="Times New Roman" w:eastAsia="楷体" w:cs="Times New Roman"/>
          <w:sz w:val="28"/>
          <w:szCs w:val="28"/>
          <w:highlight w:val="none"/>
        </w:rPr>
        <w:t>李晨源</w:t>
      </w:r>
      <w:r>
        <w:rPr>
          <w:rFonts w:hint="eastAsia" w:ascii="Times New Roman" w:hAnsi="Times New Roman" w:eastAsia="楷体" w:cs="Times New Roman"/>
          <w:sz w:val="28"/>
          <w:szCs w:val="28"/>
          <w:highlight w:val="none"/>
          <w:vertAlign w:val="superscript"/>
          <w:lang w:val="en-US" w:eastAsia="zh-CN"/>
        </w:rPr>
        <w:t>3</w:t>
      </w:r>
      <w:r>
        <w:rPr>
          <w:rFonts w:hint="eastAsia" w:ascii="Times New Roman" w:hAnsi="Times New Roman" w:eastAsia="楷体" w:cs="Times New Roman"/>
          <w:sz w:val="28"/>
          <w:szCs w:val="28"/>
          <w:highlight w:val="none"/>
          <w:lang w:val="en-US" w:eastAsia="zh-CN"/>
        </w:rPr>
        <w:t>,</w:t>
      </w:r>
      <w:r>
        <w:rPr>
          <w:rFonts w:hint="eastAsia" w:ascii="Times New Roman" w:hAnsi="Times New Roman" w:eastAsia="楷体" w:cs="Times New Roman"/>
          <w:sz w:val="28"/>
          <w:szCs w:val="28"/>
          <w:highlight w:val="none"/>
        </w:rPr>
        <w:t>何世聪</w:t>
      </w:r>
      <w:r>
        <w:rPr>
          <w:rFonts w:hint="eastAsia" w:ascii="Times New Roman" w:hAnsi="Times New Roman" w:eastAsia="楷体" w:cs="Times New Roman"/>
          <w:sz w:val="28"/>
          <w:szCs w:val="28"/>
          <w:highlight w:val="none"/>
          <w:vertAlign w:val="superscript"/>
        </w:rPr>
        <w:t>1</w:t>
      </w:r>
      <w:r>
        <w:rPr>
          <w:rFonts w:hint="eastAsia" w:ascii="Times New Roman" w:hAnsi="Times New Roman" w:eastAsia="楷体" w:cs="Times New Roman"/>
          <w:sz w:val="28"/>
          <w:szCs w:val="28"/>
          <w:highlight w:val="none"/>
          <w:lang w:eastAsia="zh-CN"/>
        </w:rPr>
        <w:t>，</w:t>
      </w:r>
      <w:r>
        <w:rPr>
          <w:rFonts w:hint="eastAsia" w:ascii="Times New Roman" w:hAnsi="Times New Roman" w:eastAsia="楷体" w:cs="Times New Roman"/>
          <w:sz w:val="28"/>
          <w:szCs w:val="28"/>
          <w:highlight w:val="none"/>
          <w:lang w:val="en-US" w:eastAsia="zh-CN"/>
        </w:rPr>
        <w:t>杨义婷</w:t>
      </w:r>
      <w:r>
        <w:rPr>
          <w:rFonts w:hint="eastAsia" w:ascii="Times New Roman" w:hAnsi="Times New Roman" w:eastAsia="楷体" w:cs="Times New Roman"/>
          <w:sz w:val="28"/>
          <w:szCs w:val="28"/>
          <w:highlight w:val="none"/>
          <w:vertAlign w:val="superscript"/>
        </w:rPr>
        <w:t>1</w:t>
      </w:r>
    </w:p>
    <w:p>
      <w:pPr>
        <w:spacing w:line="240" w:lineRule="auto"/>
        <w:jc w:val="center"/>
        <w:rPr>
          <w:rFonts w:hint="eastAsia" w:ascii="楷体" w:hAnsi="楷体" w:eastAsia="楷体" w:cs="楷体"/>
          <w:color w:val="auto"/>
          <w:szCs w:val="21"/>
          <w:highlight w:val="none"/>
          <w:lang w:eastAsia="zh-CN"/>
        </w:rPr>
      </w:pPr>
      <w:r>
        <w:rPr>
          <w:rFonts w:hint="eastAsia" w:ascii="楷体" w:hAnsi="楷体" w:eastAsia="楷体" w:cs="楷体"/>
          <w:color w:val="auto"/>
          <w:sz w:val="21"/>
          <w:szCs w:val="21"/>
          <w:highlight w:val="none"/>
          <w:lang w:eastAsia="zh-CN"/>
        </w:rPr>
        <w:t>（</w:t>
      </w:r>
      <w:r>
        <w:rPr>
          <w:rFonts w:hint="eastAsia" w:ascii="Times New Roman" w:hAnsi="Times New Roman" w:eastAsia="仿宋" w:cs="Times New Roman"/>
          <w:szCs w:val="21"/>
          <w:highlight w:val="none"/>
        </w:rPr>
        <w:t>1</w:t>
      </w:r>
      <w:r>
        <w:rPr>
          <w:rFonts w:hint="eastAsia" w:ascii="Times New Roman" w:hAnsi="Times New Roman" w:eastAsia="仿宋" w:cs="Times New Roman"/>
          <w:szCs w:val="21"/>
          <w:highlight w:val="none"/>
          <w:lang w:val="en-US" w:eastAsia="zh-CN"/>
        </w:rPr>
        <w:t xml:space="preserve"> </w:t>
      </w:r>
      <w:r>
        <w:rPr>
          <w:rFonts w:hint="eastAsia" w:ascii="Times New Roman" w:hAnsi="Times New Roman" w:eastAsia="仿宋" w:cs="Times New Roman"/>
          <w:szCs w:val="21"/>
          <w:highlight w:val="none"/>
        </w:rPr>
        <w:t>中国电建集团昆明勘测设计研究院</w:t>
      </w:r>
      <w:r>
        <w:rPr>
          <w:rFonts w:hint="eastAsia" w:ascii="Times New Roman" w:hAnsi="Times New Roman" w:eastAsia="仿宋" w:cs="Times New Roman"/>
          <w:szCs w:val="21"/>
          <w:highlight w:val="none"/>
          <w:lang w:val="en-US" w:eastAsia="zh-CN"/>
        </w:rPr>
        <w:t>有限公司</w:t>
      </w:r>
      <w:r>
        <w:rPr>
          <w:rFonts w:hint="eastAsia" w:ascii="Times New Roman" w:hAnsi="Times New Roman" w:eastAsia="仿宋" w:cs="Times New Roman"/>
          <w:szCs w:val="21"/>
          <w:highlight w:val="none"/>
        </w:rPr>
        <w:t>，云南</w:t>
      </w:r>
      <w:r>
        <w:rPr>
          <w:rFonts w:hint="eastAsia" w:ascii="Times New Roman" w:hAnsi="Times New Roman" w:eastAsia="仿宋" w:cs="Times New Roman"/>
          <w:szCs w:val="21"/>
          <w:highlight w:val="none"/>
          <w:lang w:val="en-US" w:eastAsia="zh-CN"/>
        </w:rPr>
        <w:t xml:space="preserve"> </w:t>
      </w:r>
      <w:r>
        <w:rPr>
          <w:rFonts w:hint="eastAsia" w:ascii="Times New Roman" w:hAnsi="Times New Roman" w:eastAsia="仿宋" w:cs="Times New Roman"/>
          <w:szCs w:val="21"/>
          <w:highlight w:val="none"/>
        </w:rPr>
        <w:t>昆明</w:t>
      </w:r>
      <w:r>
        <w:rPr>
          <w:rFonts w:hint="eastAsia" w:ascii="Times New Roman" w:hAnsi="Times New Roman" w:eastAsia="仿宋" w:cs="Times New Roman"/>
          <w:szCs w:val="21"/>
          <w:highlight w:val="none"/>
          <w:lang w:val="en-US" w:eastAsia="zh-CN"/>
        </w:rPr>
        <w:t xml:space="preserve">  </w:t>
      </w:r>
      <w:r>
        <w:rPr>
          <w:rFonts w:hint="eastAsia" w:ascii="Times New Roman" w:hAnsi="Times New Roman" w:eastAsia="仿宋" w:cs="Times New Roman"/>
          <w:szCs w:val="21"/>
          <w:highlight w:val="none"/>
        </w:rPr>
        <w:t>650032；</w:t>
      </w:r>
      <w:r>
        <w:rPr>
          <w:rFonts w:hint="eastAsia" w:ascii="Times New Roman" w:hAnsi="Times New Roman" w:eastAsia="仿宋" w:cs="Times New Roman"/>
          <w:szCs w:val="21"/>
          <w:highlight w:val="none"/>
          <w:lang w:val="en-US" w:eastAsia="zh-CN"/>
        </w:rPr>
        <w:t xml:space="preserve"> 2 中国地质大学（北京）  地球物理与信息技术学院，北京  100083;  3 </w:t>
      </w:r>
      <w:r>
        <w:rPr>
          <w:rFonts w:hint="eastAsia" w:ascii="Times New Roman" w:hAnsi="Times New Roman" w:eastAsia="仿宋" w:cs="Times New Roman"/>
          <w:szCs w:val="21"/>
          <w:highlight w:val="none"/>
        </w:rPr>
        <w:t>昆明理工大学，云南</w:t>
      </w:r>
      <w:r>
        <w:rPr>
          <w:rFonts w:hint="eastAsia" w:ascii="Times New Roman" w:hAnsi="Times New Roman" w:eastAsia="仿宋" w:cs="Times New Roman"/>
          <w:szCs w:val="21"/>
          <w:highlight w:val="none"/>
          <w:lang w:val="en-US" w:eastAsia="zh-CN"/>
        </w:rPr>
        <w:t xml:space="preserve"> </w:t>
      </w:r>
      <w:r>
        <w:rPr>
          <w:rFonts w:hint="eastAsia" w:ascii="Times New Roman" w:hAnsi="Times New Roman" w:eastAsia="仿宋" w:cs="Times New Roman"/>
          <w:szCs w:val="21"/>
          <w:highlight w:val="none"/>
        </w:rPr>
        <w:t>昆明</w:t>
      </w:r>
      <w:r>
        <w:rPr>
          <w:rFonts w:hint="eastAsia" w:ascii="Times New Roman" w:hAnsi="Times New Roman" w:eastAsia="仿宋" w:cs="Times New Roman"/>
          <w:szCs w:val="21"/>
          <w:highlight w:val="none"/>
          <w:lang w:val="en-US" w:eastAsia="zh-CN"/>
        </w:rPr>
        <w:t xml:space="preserve">  </w:t>
      </w:r>
      <w:r>
        <w:rPr>
          <w:rFonts w:hint="eastAsia" w:ascii="Times New Roman" w:hAnsi="Times New Roman" w:eastAsia="仿宋" w:cs="Times New Roman"/>
          <w:szCs w:val="21"/>
          <w:highlight w:val="none"/>
        </w:rPr>
        <w:t>650500</w:t>
      </w:r>
      <w:r>
        <w:rPr>
          <w:rFonts w:hint="eastAsia" w:ascii="楷体" w:hAnsi="楷体" w:eastAsia="楷体" w:cs="楷体"/>
          <w:color w:val="auto"/>
          <w:szCs w:val="21"/>
          <w:highlight w:val="none"/>
          <w:lang w:eastAsia="zh-CN"/>
        </w:rPr>
        <w:t>）</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imes New Roman" w:hAnsi="Times New Roman" w:eastAsia="楷体" w:cs="黑体"/>
          <w:color w:val="auto"/>
          <w:szCs w:val="21"/>
          <w:highlight w:val="none"/>
          <w:lang w:val="en-US" w:eastAsia="zh-CN"/>
        </w:rPr>
      </w:pPr>
      <w:r>
        <w:rPr>
          <w:rStyle w:val="13"/>
          <w:rFonts w:hint="eastAsia" w:ascii="Times New Roman" w:hAnsi="Times New Roman" w:eastAsia="黑体" w:cs="Times New Roman"/>
          <w:szCs w:val="22"/>
          <w:highlight w:val="none"/>
          <w:lang w:val="en-US" w:eastAsia="zh-CN"/>
        </w:rPr>
        <w:t>摘  要：</w:t>
      </w:r>
      <w:r>
        <w:rPr>
          <w:rFonts w:hint="eastAsia" w:ascii="Times New Roman" w:hAnsi="Times New Roman" w:eastAsia="楷体" w:cs="黑体"/>
          <w:color w:val="auto"/>
          <w:szCs w:val="21"/>
          <w:highlight w:val="none"/>
          <w:lang w:val="en-US" w:eastAsia="zh-CN"/>
        </w:rPr>
        <w:t>【目的】针对城市建筑密集、场地受限及强电磁干扰等复杂环境下中深埋隧洞涌水突泥灾害探查中，单一电磁法多解性强、含水构造误判率高的问题，探讨多参数联合约束机制以提升隐伏含水构造识别精度。【方法】提出等值反磁通瞬变电磁法（OCTEM）与激发极化法（IP）联合解释与交叉判据技术。利用OCTEM获取高分辨率电阻率结构以圈定低阻异常，辅以IP获取视极化率、半衰时等极化参数；基于钻孔标定与统计分析确立物性参数阈值，构建“电阻率-极化率”交叉判据准则，对独立反演结果进行联合解释。【结果】OCTEM有效克服了复杂电磁干扰，查明了研究区内断层破碎带及低阻异常区的空间展布；引入IP参数后，通过交叉判据从70处低阻异常中精准圈定了近30处富水破碎带，经后期验证准确率超过80%；综合解释结果与后续钻孔（如YZ2）揭露的涌水突泥位置及岩性高度吻合。【结论】OCTEM与IP联合解释技术通过电性与极化特性的双重约束，有效降低了单一电阻率指标的多解性，显著提升了复杂地质条件下含水构造的识别精度，可为中深埋隧洞涌水突泥灾害的精准预测与处治提供可靠的地球物理依据 ，也可为同类工程地质探查提供参考。</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imes New Roman" w:hAnsi="Times New Roman" w:eastAsia="楷体" w:cs="Times New Roman"/>
          <w:color w:val="auto"/>
          <w:szCs w:val="21"/>
          <w:highlight w:val="none"/>
          <w:lang w:val="en-US" w:eastAsia="zh-CN"/>
        </w:rPr>
      </w:pPr>
      <w:r>
        <w:rPr>
          <w:rStyle w:val="13"/>
          <w:rFonts w:hint="eastAsia" w:ascii="Times New Roman" w:hAnsi="Times New Roman" w:eastAsia="黑体" w:cs="Times New Roman"/>
          <w:color w:val="auto"/>
          <w:szCs w:val="22"/>
          <w:highlight w:val="none"/>
          <w:lang w:val="en-US" w:eastAsia="zh-CN"/>
        </w:rPr>
        <w:t>关键词：</w:t>
      </w:r>
      <w:r>
        <w:rPr>
          <w:rFonts w:hint="eastAsia" w:ascii="Times New Roman" w:hAnsi="Times New Roman" w:eastAsia="楷体" w:cs="Times New Roman"/>
          <w:color w:val="auto"/>
          <w:szCs w:val="21"/>
          <w:highlight w:val="none"/>
          <w:lang w:val="en-US" w:eastAsia="zh-CN"/>
        </w:rPr>
        <w:t>涌水突泥；等值反磁通瞬变电磁法（OCTEM）；激发极化法（IP）；中深埋隧洞；联合解释；交叉判据；含水构造；复杂电磁环境</w:t>
      </w:r>
    </w:p>
    <w:p>
      <w:pPr>
        <w:snapToGrid w:val="0"/>
        <w:spacing w:line="105" w:lineRule="atLeast"/>
        <w:jc w:val="left"/>
        <w:rPr>
          <w:rFonts w:hint="eastAsia" w:ascii="Times New Roman" w:hAnsi="Times New Roman" w:eastAsia="黑体" w:cs="Times New Roman"/>
          <w:b/>
          <w:sz w:val="18"/>
          <w:szCs w:val="18"/>
          <w:highlight w:val="none"/>
        </w:rPr>
      </w:pPr>
      <w:r>
        <w:rPr>
          <w:rFonts w:hint="eastAsia" w:ascii="Times New Roman" w:hAnsi="Times New Roman" w:eastAsia="黑体" w:cs="Times New Roman"/>
          <w:b/>
          <w:bCs/>
          <w:sz w:val="18"/>
          <w:szCs w:val="18"/>
          <w:highlight w:val="none"/>
        </w:rPr>
        <w:t>中图分类号：</w:t>
      </w:r>
      <w:r>
        <w:rPr>
          <w:rFonts w:hint="eastAsia" w:ascii="方正书宋简体" w:hAnsi="方正书宋简体" w:eastAsia="方正书宋简体" w:cs="方正书宋简体"/>
          <w:iCs/>
          <w:color w:val="auto"/>
          <w:sz w:val="18"/>
          <w:szCs w:val="18"/>
          <w:highlight w:val="none"/>
          <w:lang w:val="en-US" w:eastAsia="zh-CN"/>
        </w:rPr>
        <w:t xml:space="preserve">P31           </w:t>
      </w:r>
      <w:r>
        <w:rPr>
          <w:rFonts w:hint="eastAsia" w:ascii="Times New Roman" w:hAnsi="Times New Roman" w:eastAsia="黑体" w:cs="Times New Roman"/>
          <w:b/>
          <w:sz w:val="18"/>
          <w:szCs w:val="18"/>
          <w:highlight w:val="none"/>
        </w:rPr>
        <w:t>文献标志码：A</w:t>
      </w:r>
    </w:p>
    <w:p>
      <w:pPr>
        <w:pStyle w:val="2"/>
        <w:rPr>
          <w:rFonts w:hint="default"/>
        </w:rPr>
      </w:pPr>
    </w:p>
    <w:p>
      <w:pPr>
        <w:rPr>
          <w:rFonts w:hint="eastAsia" w:eastAsiaTheme="minorEastAsia"/>
          <w:highlight w:val="none"/>
          <w:lang w:eastAsia="zh-CN"/>
        </w:rPr>
      </w:pPr>
      <w:r>
        <w:rPr>
          <w:rFonts w:hint="eastAsia" w:eastAsiaTheme="minorEastAsia"/>
          <w:highlight w:val="none"/>
          <w:lang w:eastAsia="zh-CN"/>
        </w:rPr>
        <w:drawing>
          <wp:inline distT="0" distB="0" distL="114300" distR="114300">
            <wp:extent cx="3276600" cy="3276600"/>
            <wp:effectExtent l="0" t="0" r="0" b="0"/>
            <wp:docPr id="2" name="Picture 2" descr="等值反磁通瞬变电磁法和激发极化法在中深埋隧洞“涌水突泥”事故处置中的应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等值反磁通瞬变电磁法和激发极化法在中深埋隧洞“涌水突泥”事故处置中的应用"/>
                    <pic:cNvPicPr>
                      <a:picLocks noChangeAspect="1"/>
                    </pic:cNvPicPr>
                  </pic:nvPicPr>
                  <pic:blipFill>
                    <a:blip r:embed="rId5"/>
                    <a:stretch>
                      <a:fillRect/>
                    </a:stretch>
                  </pic:blipFill>
                  <pic:spPr>
                    <a:xfrm>
                      <a:off x="0" y="0"/>
                      <a:ext cx="3276600" cy="3276600"/>
                    </a:xfrm>
                    <a:prstGeom prst="rect">
                      <a:avLst/>
                    </a:prstGeom>
                  </pic:spPr>
                </pic:pic>
              </a:graphicData>
            </a:graphic>
          </wp:inline>
        </w:drawing>
      </w:r>
    </w:p>
    <w:p>
      <w:pPr>
        <w:pStyle w:val="10"/>
        <w:spacing w:before="0" w:after="0"/>
        <w:rPr>
          <w:rFonts w:hint="eastAsia" w:ascii="Times New Roman" w:hAnsi="Times New Roman" w:eastAsia="宋体"/>
          <w:sz w:val="28"/>
          <w:szCs w:val="28"/>
          <w:highlight w:val="none"/>
          <w:lang w:val="en-US" w:eastAsia="zh-CN"/>
        </w:rPr>
      </w:pPr>
      <w:r>
        <w:rPr>
          <w:rFonts w:hint="eastAsia" w:ascii="Times New Roman" w:hAnsi="Times New Roman" w:eastAsia="宋体"/>
          <w:sz w:val="28"/>
          <w:szCs w:val="28"/>
          <w:highlight w:val="none"/>
        </w:rPr>
        <w:t>Application</w:t>
      </w:r>
      <w:r>
        <w:rPr>
          <w:rFonts w:hint="eastAsia" w:ascii="Times New Roman" w:hAnsi="Times New Roman" w:eastAsia="宋体"/>
          <w:sz w:val="28"/>
          <w:szCs w:val="28"/>
          <w:highlight w:val="none"/>
          <w:lang w:val="en-US" w:eastAsia="zh-CN"/>
        </w:rPr>
        <w:t xml:space="preserve"> </w:t>
      </w:r>
      <w:r>
        <w:rPr>
          <w:rFonts w:hint="eastAsia" w:ascii="Times New Roman" w:hAnsi="Times New Roman" w:eastAsia="宋体"/>
          <w:sz w:val="28"/>
          <w:szCs w:val="28"/>
          <w:highlight w:val="none"/>
        </w:rPr>
        <w:t>of</w:t>
      </w:r>
      <w:r>
        <w:rPr>
          <w:rFonts w:hint="eastAsia" w:ascii="Times New Roman" w:hAnsi="Times New Roman" w:eastAsia="宋体"/>
          <w:sz w:val="28"/>
          <w:szCs w:val="28"/>
          <w:highlight w:val="none"/>
          <w:lang w:val="en-US" w:eastAsia="zh-CN"/>
        </w:rPr>
        <w:t xml:space="preserve"> </w:t>
      </w:r>
      <w:r>
        <w:rPr>
          <w:rFonts w:hint="eastAsia" w:ascii="Times New Roman" w:hAnsi="Times New Roman" w:eastAsia="宋体"/>
          <w:sz w:val="28"/>
          <w:szCs w:val="28"/>
          <w:highlight w:val="none"/>
        </w:rPr>
        <w:t>opposing</w:t>
      </w:r>
      <w:r>
        <w:rPr>
          <w:rFonts w:hint="eastAsia" w:ascii="Times New Roman" w:hAnsi="Times New Roman" w:eastAsia="宋体"/>
          <w:sz w:val="28"/>
          <w:szCs w:val="28"/>
          <w:highlight w:val="none"/>
          <w:lang w:val="en-US" w:eastAsia="zh-CN"/>
        </w:rPr>
        <w:t>-</w:t>
      </w:r>
      <w:r>
        <w:rPr>
          <w:rFonts w:hint="eastAsia" w:ascii="Times New Roman" w:hAnsi="Times New Roman" w:eastAsia="宋体"/>
          <w:sz w:val="28"/>
          <w:szCs w:val="28"/>
          <w:highlight w:val="none"/>
        </w:rPr>
        <w:t>coilstransient</w:t>
      </w:r>
      <w:r>
        <w:rPr>
          <w:rFonts w:hint="eastAsia" w:ascii="Times New Roman" w:hAnsi="Times New Roman" w:eastAsia="宋体"/>
          <w:sz w:val="28"/>
          <w:szCs w:val="28"/>
          <w:highlight w:val="none"/>
          <w:lang w:val="en-US" w:eastAsia="zh-CN"/>
        </w:rPr>
        <w:t xml:space="preserve"> </w:t>
      </w:r>
      <w:r>
        <w:rPr>
          <w:rFonts w:hint="eastAsia" w:ascii="Times New Roman" w:hAnsi="Times New Roman" w:eastAsia="宋体"/>
          <w:sz w:val="28"/>
          <w:szCs w:val="28"/>
          <w:highlight w:val="none"/>
        </w:rPr>
        <w:t>electromagnetic</w:t>
      </w:r>
      <w:r>
        <w:rPr>
          <w:rFonts w:hint="eastAsia" w:ascii="Times New Roman" w:hAnsi="Times New Roman" w:eastAsia="宋体"/>
          <w:sz w:val="28"/>
          <w:szCs w:val="28"/>
          <w:highlight w:val="none"/>
          <w:lang w:val="en-US" w:eastAsia="zh-CN"/>
        </w:rPr>
        <w:t xml:space="preserve"> </w:t>
      </w:r>
      <w:r>
        <w:rPr>
          <w:rFonts w:hint="eastAsia" w:ascii="Times New Roman" w:hAnsi="Times New Roman" w:eastAsia="宋体"/>
          <w:sz w:val="28"/>
          <w:szCs w:val="28"/>
          <w:highlight w:val="none"/>
        </w:rPr>
        <w:t>method(OCTEM)</w:t>
      </w:r>
      <w:r>
        <w:rPr>
          <w:rFonts w:hint="eastAsia" w:ascii="Times New Roman" w:hAnsi="Times New Roman" w:eastAsia="宋体"/>
          <w:sz w:val="28"/>
          <w:szCs w:val="28"/>
          <w:highlight w:val="none"/>
          <w:lang w:val="en-US" w:eastAsia="zh-CN"/>
        </w:rPr>
        <w:t xml:space="preserve"> </w:t>
      </w:r>
      <w:r>
        <w:rPr>
          <w:rFonts w:hint="eastAsia" w:ascii="Times New Roman" w:hAnsi="Times New Roman" w:eastAsia="宋体"/>
          <w:sz w:val="28"/>
          <w:szCs w:val="28"/>
          <w:highlight w:val="none"/>
        </w:rPr>
        <w:t>and</w:t>
      </w:r>
      <w:r>
        <w:rPr>
          <w:rFonts w:hint="eastAsia" w:ascii="Times New Roman" w:hAnsi="Times New Roman" w:eastAsia="宋体"/>
          <w:sz w:val="28"/>
          <w:szCs w:val="28"/>
          <w:highlight w:val="none"/>
          <w:lang w:val="en-US" w:eastAsia="zh-CN"/>
        </w:rPr>
        <w:t xml:space="preserve"> </w:t>
      </w:r>
      <w:r>
        <w:rPr>
          <w:rFonts w:hint="eastAsia" w:ascii="Times New Roman" w:hAnsi="Times New Roman" w:eastAsia="宋体"/>
          <w:sz w:val="28"/>
          <w:szCs w:val="28"/>
          <w:highlight w:val="none"/>
        </w:rPr>
        <w:t>induced</w:t>
      </w:r>
      <w:r>
        <w:rPr>
          <w:rFonts w:hint="eastAsia" w:ascii="Times New Roman" w:hAnsi="Times New Roman" w:eastAsia="宋体"/>
          <w:sz w:val="28"/>
          <w:szCs w:val="28"/>
          <w:highlight w:val="none"/>
          <w:lang w:val="en-US" w:eastAsia="zh-CN"/>
        </w:rPr>
        <w:t xml:space="preserve"> </w:t>
      </w:r>
      <w:r>
        <w:rPr>
          <w:rFonts w:hint="eastAsia" w:ascii="Times New Roman" w:hAnsi="Times New Roman" w:eastAsia="宋体"/>
          <w:sz w:val="28"/>
          <w:szCs w:val="28"/>
          <w:highlight w:val="none"/>
        </w:rPr>
        <w:t>polarization(IP)</w:t>
      </w:r>
      <w:r>
        <w:rPr>
          <w:rFonts w:hint="eastAsia" w:ascii="Times New Roman" w:hAnsi="Times New Roman" w:eastAsia="宋体"/>
          <w:sz w:val="28"/>
          <w:szCs w:val="28"/>
          <w:highlight w:val="none"/>
          <w:lang w:val="en-US" w:eastAsia="zh-CN"/>
        </w:rPr>
        <w:t xml:space="preserve"> </w:t>
      </w:r>
      <w:r>
        <w:rPr>
          <w:rFonts w:hint="eastAsia" w:ascii="Times New Roman" w:hAnsi="Times New Roman" w:eastAsia="宋体"/>
          <w:sz w:val="28"/>
          <w:szCs w:val="28"/>
          <w:highlight w:val="none"/>
        </w:rPr>
        <w:t>method</w:t>
      </w:r>
      <w:r>
        <w:rPr>
          <w:rFonts w:hint="eastAsia" w:ascii="Times New Roman" w:hAnsi="Times New Roman" w:eastAsia="宋体"/>
          <w:sz w:val="28"/>
          <w:szCs w:val="28"/>
          <w:highlight w:val="none"/>
          <w:lang w:val="en-US" w:eastAsia="zh-CN"/>
        </w:rPr>
        <w:t xml:space="preserve"> </w:t>
      </w:r>
      <w:r>
        <w:rPr>
          <w:rFonts w:hint="eastAsia" w:ascii="Times New Roman" w:hAnsi="Times New Roman" w:eastAsia="宋体"/>
          <w:sz w:val="28"/>
          <w:szCs w:val="28"/>
          <w:highlight w:val="none"/>
        </w:rPr>
        <w:t>in</w:t>
      </w:r>
      <w:r>
        <w:rPr>
          <w:rFonts w:hint="eastAsia" w:ascii="Times New Roman" w:hAnsi="Times New Roman" w:eastAsia="宋体"/>
          <w:sz w:val="28"/>
          <w:szCs w:val="28"/>
          <w:highlight w:val="none"/>
          <w:lang w:val="en-US" w:eastAsia="zh-CN"/>
        </w:rPr>
        <w:t xml:space="preserve"> </w:t>
      </w:r>
      <w:r>
        <w:rPr>
          <w:rFonts w:hint="eastAsia" w:ascii="Times New Roman" w:hAnsi="Times New Roman" w:eastAsia="宋体"/>
          <w:sz w:val="28"/>
          <w:szCs w:val="28"/>
          <w:highlight w:val="none"/>
        </w:rPr>
        <w:t>the</w:t>
      </w:r>
      <w:r>
        <w:rPr>
          <w:rFonts w:hint="eastAsia" w:ascii="Times New Roman" w:hAnsi="Times New Roman" w:eastAsia="宋体"/>
          <w:sz w:val="28"/>
          <w:szCs w:val="28"/>
          <w:highlight w:val="none"/>
          <w:lang w:val="en-US" w:eastAsia="zh-CN"/>
        </w:rPr>
        <w:t xml:space="preserve"> </w:t>
      </w:r>
      <w:r>
        <w:rPr>
          <w:rFonts w:hint="eastAsia" w:ascii="Times New Roman" w:hAnsi="Times New Roman" w:eastAsia="宋体"/>
          <w:sz w:val="28"/>
          <w:szCs w:val="28"/>
          <w:highlight w:val="none"/>
        </w:rPr>
        <w:t>treatment</w:t>
      </w:r>
      <w:r>
        <w:rPr>
          <w:rFonts w:hint="eastAsia" w:ascii="Times New Roman" w:hAnsi="Times New Roman" w:eastAsia="宋体"/>
          <w:sz w:val="28"/>
          <w:szCs w:val="28"/>
          <w:highlight w:val="none"/>
          <w:lang w:val="en-US" w:eastAsia="zh-CN"/>
        </w:rPr>
        <w:t xml:space="preserve"> </w:t>
      </w:r>
      <w:r>
        <w:rPr>
          <w:rFonts w:hint="eastAsia" w:ascii="Times New Roman" w:hAnsi="Times New Roman" w:eastAsia="宋体"/>
          <w:sz w:val="28"/>
          <w:szCs w:val="28"/>
          <w:highlight w:val="none"/>
        </w:rPr>
        <w:t>of</w:t>
      </w:r>
      <w:r>
        <w:rPr>
          <w:rFonts w:hint="eastAsia" w:ascii="Times New Roman" w:hAnsi="Times New Roman" w:eastAsia="宋体"/>
          <w:sz w:val="28"/>
          <w:szCs w:val="28"/>
          <w:highlight w:val="none"/>
          <w:lang w:val="en-US" w:eastAsia="zh-CN"/>
        </w:rPr>
        <w:t xml:space="preserve"> </w:t>
      </w:r>
      <w:r>
        <w:rPr>
          <w:rFonts w:hint="eastAsia" w:ascii="Times New Roman" w:hAnsi="Times New Roman" w:eastAsia="宋体"/>
          <w:sz w:val="28"/>
          <w:szCs w:val="28"/>
          <w:highlight w:val="none"/>
        </w:rPr>
        <w:t>"water</w:t>
      </w:r>
      <w:r>
        <w:rPr>
          <w:rFonts w:hint="eastAsia" w:ascii="Times New Roman" w:hAnsi="Times New Roman" w:eastAsia="宋体"/>
          <w:sz w:val="28"/>
          <w:szCs w:val="28"/>
          <w:highlight w:val="none"/>
          <w:lang w:val="en-US" w:eastAsia="zh-CN"/>
        </w:rPr>
        <w:t xml:space="preserve"> </w:t>
      </w:r>
      <w:r>
        <w:rPr>
          <w:rFonts w:hint="eastAsia" w:ascii="Times New Roman" w:hAnsi="Times New Roman" w:eastAsia="宋体"/>
          <w:sz w:val="28"/>
          <w:szCs w:val="28"/>
          <w:highlight w:val="none"/>
        </w:rPr>
        <w:t>and</w:t>
      </w:r>
      <w:r>
        <w:rPr>
          <w:rFonts w:hint="eastAsia" w:ascii="Times New Roman" w:hAnsi="Times New Roman" w:eastAsia="宋体"/>
          <w:sz w:val="28"/>
          <w:szCs w:val="28"/>
          <w:highlight w:val="none"/>
          <w:lang w:val="en-US" w:eastAsia="zh-CN"/>
        </w:rPr>
        <w:t xml:space="preserve"> </w:t>
      </w:r>
      <w:r>
        <w:rPr>
          <w:rFonts w:hint="eastAsia" w:ascii="Times New Roman" w:hAnsi="Times New Roman" w:eastAsia="宋体"/>
          <w:sz w:val="28"/>
          <w:szCs w:val="28"/>
          <w:highlight w:val="none"/>
        </w:rPr>
        <w:t>mud</w:t>
      </w:r>
      <w:r>
        <w:rPr>
          <w:rFonts w:hint="eastAsia" w:ascii="Times New Roman" w:hAnsi="Times New Roman" w:eastAsia="宋体"/>
          <w:sz w:val="28"/>
          <w:szCs w:val="28"/>
          <w:highlight w:val="none"/>
          <w:lang w:val="en-US" w:eastAsia="zh-CN"/>
        </w:rPr>
        <w:t xml:space="preserve"> </w:t>
      </w:r>
      <w:r>
        <w:rPr>
          <w:rFonts w:hint="eastAsia" w:ascii="Times New Roman" w:hAnsi="Times New Roman" w:eastAsia="宋体"/>
          <w:sz w:val="28"/>
          <w:szCs w:val="28"/>
          <w:highlight w:val="none"/>
        </w:rPr>
        <w:t>inrush"accidentsin</w:t>
      </w:r>
      <w:r>
        <w:rPr>
          <w:rFonts w:hint="eastAsia" w:ascii="Times New Roman" w:hAnsi="Times New Roman" w:eastAsia="宋体"/>
          <w:sz w:val="28"/>
          <w:szCs w:val="28"/>
          <w:highlight w:val="none"/>
          <w:lang w:val="en-US" w:eastAsia="zh-CN"/>
        </w:rPr>
        <w:t xml:space="preserve"> </w:t>
      </w:r>
      <w:r>
        <w:rPr>
          <w:rFonts w:hint="eastAsia" w:ascii="Times New Roman" w:hAnsi="Times New Roman" w:eastAsia="宋体"/>
          <w:sz w:val="28"/>
          <w:szCs w:val="28"/>
          <w:highlight w:val="none"/>
        </w:rPr>
        <w:t>medium-deep</w:t>
      </w:r>
      <w:r>
        <w:rPr>
          <w:rFonts w:hint="eastAsia" w:ascii="Times New Roman" w:hAnsi="Times New Roman" w:eastAsia="宋体"/>
          <w:sz w:val="28"/>
          <w:szCs w:val="28"/>
          <w:highlight w:val="none"/>
          <w:lang w:val="en-US" w:eastAsia="zh-CN"/>
        </w:rPr>
        <w:t xml:space="preserve"> </w:t>
      </w:r>
      <w:r>
        <w:rPr>
          <w:rFonts w:hint="eastAsia" w:ascii="Times New Roman" w:hAnsi="Times New Roman" w:eastAsia="宋体"/>
          <w:sz w:val="28"/>
          <w:szCs w:val="28"/>
          <w:highlight w:val="none"/>
        </w:rPr>
        <w:t>buried</w:t>
      </w:r>
      <w:r>
        <w:rPr>
          <w:rFonts w:hint="eastAsia" w:ascii="Times New Roman" w:hAnsi="Times New Roman" w:eastAsia="宋体"/>
          <w:sz w:val="28"/>
          <w:szCs w:val="28"/>
          <w:highlight w:val="none"/>
          <w:lang w:val="en-US" w:eastAsia="zh-CN"/>
        </w:rPr>
        <w:t xml:space="preserve"> </w:t>
      </w:r>
      <w:r>
        <w:rPr>
          <w:rFonts w:hint="eastAsia" w:ascii="Times New Roman" w:hAnsi="Times New Roman" w:eastAsia="宋体"/>
          <w:sz w:val="28"/>
          <w:szCs w:val="28"/>
          <w:highlight w:val="none"/>
        </w:rPr>
        <w:t>tunnels</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楷体_GB2312" w:cs="Times New Roman"/>
          <w:color w:val="auto"/>
          <w:sz w:val="21"/>
          <w:szCs w:val="21"/>
          <w:highlight w:val="none"/>
          <w:lang w:val="en-US" w:eastAsia="zh-CN"/>
        </w:rPr>
      </w:pPr>
    </w:p>
    <w:p>
      <w:pPr>
        <w:keepNext w:val="0"/>
        <w:keepLines w:val="0"/>
        <w:pageBreakBefore w:val="0"/>
        <w:widowControl/>
        <w:kinsoku/>
        <w:wordWrap/>
        <w:overflowPunct/>
        <w:topLinePunct w:val="0"/>
        <w:autoSpaceDE/>
        <w:autoSpaceDN/>
        <w:bidi w:val="0"/>
        <w:adjustRightInd/>
        <w:snapToGrid/>
        <w:spacing w:line="105" w:lineRule="atLeast"/>
        <w:jc w:val="center"/>
        <w:textAlignment w:val="auto"/>
        <w:rPr>
          <w:rFonts w:hint="default" w:ascii="Times New Roman" w:hAnsi="Times New Roman" w:eastAsia="方正书宋简体" w:cs="Times New Roman"/>
          <w:iCs/>
          <w:color w:val="auto"/>
          <w:sz w:val="21"/>
          <w:szCs w:val="21"/>
          <w:highlight w:val="none"/>
          <w:lang w:val="en-US" w:eastAsia="zh-CN"/>
        </w:rPr>
      </w:pPr>
      <w:r>
        <w:rPr>
          <w:rFonts w:hint="default" w:ascii="Times New Roman" w:hAnsi="Times New Roman" w:eastAsia="方正书宋简体" w:cs="Times New Roman"/>
          <w:iCs/>
          <w:color w:val="auto"/>
          <w:sz w:val="21"/>
          <w:szCs w:val="21"/>
          <w:highlight w:val="none"/>
          <w:lang w:val="en-US" w:eastAsia="zh-CN"/>
        </w:rPr>
        <w:t>LI Xuantao</w:t>
      </w:r>
      <w:r>
        <w:rPr>
          <w:rFonts w:hint="default" w:ascii="Times New Roman" w:hAnsi="Times New Roman" w:eastAsia="方正书宋简体" w:cs="Times New Roman"/>
          <w:iCs/>
          <w:color w:val="auto"/>
          <w:sz w:val="21"/>
          <w:szCs w:val="21"/>
          <w:highlight w:val="none"/>
          <w:vertAlign w:val="superscript"/>
        </w:rPr>
        <w:t>1</w:t>
      </w:r>
      <w:r>
        <w:rPr>
          <w:rFonts w:hint="default" w:ascii="Times New Roman" w:hAnsi="Times New Roman" w:eastAsia="方正书宋简体" w:cs="Times New Roman"/>
          <w:iCs/>
          <w:color w:val="auto"/>
          <w:sz w:val="21"/>
          <w:szCs w:val="21"/>
          <w:highlight w:val="none"/>
          <w:lang w:val="en-US" w:eastAsia="zh-CN"/>
        </w:rPr>
        <w:t>，LUO Xinying</w:t>
      </w:r>
      <w:r>
        <w:rPr>
          <w:rFonts w:hint="default" w:ascii="Times New Roman" w:hAnsi="Times New Roman" w:eastAsia="方正书宋简体" w:cs="Times New Roman"/>
          <w:iCs/>
          <w:color w:val="auto"/>
          <w:sz w:val="21"/>
          <w:szCs w:val="21"/>
          <w:highlight w:val="none"/>
          <w:vertAlign w:val="superscript"/>
        </w:rPr>
        <w:t>1</w:t>
      </w:r>
      <w:r>
        <w:rPr>
          <w:rFonts w:hint="default" w:ascii="Times New Roman" w:hAnsi="Times New Roman" w:eastAsia="方正书宋简体" w:cs="Times New Roman"/>
          <w:iCs/>
          <w:color w:val="auto"/>
          <w:sz w:val="21"/>
          <w:szCs w:val="21"/>
          <w:highlight w:val="none"/>
          <w:vertAlign w:val="baseline"/>
          <w:lang w:val="en-US" w:eastAsia="zh-CN"/>
        </w:rPr>
        <w:t>,</w:t>
      </w:r>
      <w:r>
        <w:rPr>
          <w:rFonts w:hint="eastAsia" w:ascii="Times New Roman" w:hAnsi="Times New Roman" w:eastAsia="方正书宋简体" w:cs="Times New Roman"/>
          <w:iCs/>
          <w:color w:val="auto"/>
          <w:sz w:val="21"/>
          <w:szCs w:val="21"/>
          <w:highlight w:val="none"/>
          <w:vertAlign w:val="baseline"/>
          <w:lang w:val="en-US" w:eastAsia="zh-CN"/>
        </w:rPr>
        <w:t>HUANG Jinli</w:t>
      </w:r>
      <w:r>
        <w:rPr>
          <w:rFonts w:hint="eastAsia" w:ascii="Times New Roman" w:hAnsi="Times New Roman" w:eastAsia="方正书宋简体" w:cs="Times New Roman"/>
          <w:iCs/>
          <w:color w:val="auto"/>
          <w:sz w:val="21"/>
          <w:szCs w:val="21"/>
          <w:highlight w:val="none"/>
          <w:vertAlign w:val="superscript"/>
          <w:lang w:val="en-US" w:eastAsia="zh-CN"/>
        </w:rPr>
        <w:t>2</w:t>
      </w:r>
      <w:r>
        <w:rPr>
          <w:rFonts w:hint="eastAsia" w:ascii="Times New Roman" w:hAnsi="Times New Roman" w:eastAsia="方正书宋简体" w:cs="Times New Roman"/>
          <w:iCs/>
          <w:color w:val="auto"/>
          <w:sz w:val="21"/>
          <w:szCs w:val="21"/>
          <w:highlight w:val="none"/>
          <w:vertAlign w:val="baseline"/>
          <w:lang w:val="en-US" w:eastAsia="zh-CN"/>
        </w:rPr>
        <w:t xml:space="preserve">, </w:t>
      </w:r>
      <w:r>
        <w:rPr>
          <w:rFonts w:hint="default" w:ascii="Times New Roman" w:hAnsi="Times New Roman" w:eastAsia="方正书宋简体" w:cs="Times New Roman"/>
          <w:iCs/>
          <w:color w:val="auto"/>
          <w:sz w:val="21"/>
          <w:szCs w:val="21"/>
          <w:highlight w:val="none"/>
          <w:lang w:val="en-US" w:eastAsia="zh-CN"/>
        </w:rPr>
        <w:t xml:space="preserve">WANG </w:t>
      </w:r>
      <w:r>
        <w:rPr>
          <w:rFonts w:hint="eastAsia" w:ascii="Times New Roman" w:hAnsi="Times New Roman" w:eastAsia="方正书宋简体" w:cs="Times New Roman"/>
          <w:iCs/>
          <w:color w:val="auto"/>
          <w:sz w:val="21"/>
          <w:szCs w:val="21"/>
          <w:highlight w:val="none"/>
          <w:lang w:val="en-US" w:eastAsia="zh-CN"/>
        </w:rPr>
        <w:t>J</w:t>
      </w:r>
      <w:r>
        <w:rPr>
          <w:rFonts w:hint="default" w:ascii="Times New Roman" w:hAnsi="Times New Roman" w:eastAsia="方正书宋简体" w:cs="Times New Roman"/>
          <w:iCs/>
          <w:color w:val="auto"/>
          <w:sz w:val="21"/>
          <w:szCs w:val="21"/>
          <w:highlight w:val="none"/>
          <w:lang w:val="en-US" w:eastAsia="zh-CN"/>
        </w:rPr>
        <w:t>un</w:t>
      </w:r>
      <w:r>
        <w:rPr>
          <w:rFonts w:hint="default" w:ascii="Times New Roman" w:hAnsi="Times New Roman" w:eastAsia="方正书宋简体" w:cs="Times New Roman"/>
          <w:iCs/>
          <w:color w:val="auto"/>
          <w:sz w:val="21"/>
          <w:szCs w:val="21"/>
          <w:highlight w:val="none"/>
          <w:vertAlign w:val="superscript"/>
        </w:rPr>
        <w:t>1</w:t>
      </w:r>
      <w:r>
        <w:rPr>
          <w:rFonts w:hint="default" w:ascii="Times New Roman" w:hAnsi="Times New Roman" w:eastAsia="方正书宋简体" w:cs="Times New Roman"/>
          <w:iCs/>
          <w:color w:val="auto"/>
          <w:sz w:val="21"/>
          <w:szCs w:val="21"/>
          <w:highlight w:val="none"/>
          <w:lang w:val="en-US" w:eastAsia="zh-CN"/>
        </w:rPr>
        <w:t>，LI Chenyuan</w:t>
      </w:r>
      <w:r>
        <w:rPr>
          <w:rFonts w:hint="eastAsia" w:ascii="Times New Roman" w:hAnsi="Times New Roman" w:eastAsia="方正书宋简体" w:cs="Times New Roman"/>
          <w:iCs/>
          <w:color w:val="auto"/>
          <w:sz w:val="21"/>
          <w:szCs w:val="21"/>
          <w:highlight w:val="none"/>
          <w:vertAlign w:val="superscript"/>
          <w:lang w:val="en-US" w:eastAsia="zh-CN"/>
        </w:rPr>
        <w:t>3</w:t>
      </w:r>
      <w:r>
        <w:rPr>
          <w:rFonts w:hint="default" w:ascii="Times New Roman" w:hAnsi="Times New Roman" w:eastAsia="方正书宋简体" w:cs="Times New Roman"/>
          <w:iCs/>
          <w:color w:val="auto"/>
          <w:sz w:val="21"/>
          <w:szCs w:val="21"/>
          <w:highlight w:val="none"/>
          <w:lang w:val="en-US" w:eastAsia="zh-CN"/>
        </w:rPr>
        <w:t>，HE Shicong</w:t>
      </w:r>
      <w:r>
        <w:rPr>
          <w:rFonts w:hint="default" w:ascii="Times New Roman" w:hAnsi="Times New Roman" w:eastAsia="方正书宋简体" w:cs="Times New Roman"/>
          <w:iCs/>
          <w:color w:val="auto"/>
          <w:sz w:val="21"/>
          <w:szCs w:val="21"/>
          <w:highlight w:val="none"/>
          <w:vertAlign w:val="superscript"/>
        </w:rPr>
        <w:t>1</w:t>
      </w:r>
      <w:r>
        <w:rPr>
          <w:rFonts w:hint="default" w:ascii="Times New Roman" w:hAnsi="Times New Roman" w:eastAsia="方正书宋简体" w:cs="Times New Roman"/>
          <w:iCs/>
          <w:color w:val="auto"/>
          <w:sz w:val="21"/>
          <w:szCs w:val="21"/>
          <w:highlight w:val="none"/>
          <w:vertAlign w:val="baseline"/>
          <w:lang w:val="en-US" w:eastAsia="zh-CN"/>
        </w:rPr>
        <w:t>,YANG Yiting</w:t>
      </w:r>
      <w:r>
        <w:rPr>
          <w:rFonts w:hint="default" w:ascii="Times New Roman" w:hAnsi="Times New Roman" w:eastAsia="方正书宋简体" w:cs="Times New Roman"/>
          <w:iCs/>
          <w:color w:val="auto"/>
          <w:sz w:val="21"/>
          <w:szCs w:val="21"/>
          <w:highlight w:val="none"/>
          <w:vertAlign w:val="superscript"/>
        </w:rPr>
        <w:t>1</w:t>
      </w:r>
    </w:p>
    <w:p>
      <w:pPr>
        <w:numPr>
          <w:ilvl w:val="-1"/>
          <w:numId w:val="0"/>
        </w:numPr>
        <w:spacing w:line="105" w:lineRule="atLeast"/>
        <w:jc w:val="center"/>
        <w:rPr>
          <w:rFonts w:hint="default" w:ascii="Times New Roman" w:hAnsi="Times New Roman" w:eastAsia="宋体" w:cs="Times New Roman"/>
          <w:b/>
          <w:bCs/>
          <w:i/>
          <w:iCs/>
          <w:caps w:val="0"/>
          <w:color w:val="auto"/>
          <w:spacing w:val="0"/>
          <w:kern w:val="0"/>
          <w:sz w:val="21"/>
          <w:szCs w:val="21"/>
          <w:highlight w:val="none"/>
          <w:shd w:val="clear" w:fill="FFFFFF"/>
          <w:lang w:val="en-US" w:eastAsia="zh-CN" w:bidi="ar"/>
        </w:rPr>
      </w:pPr>
      <w:r>
        <w:rPr>
          <w:rFonts w:hint="default" w:ascii="Times New Roman" w:hAnsi="Times New Roman" w:eastAsia="方正书宋简体" w:cs="Times New Roman"/>
          <w:i w:val="0"/>
          <w:iCs/>
          <w:color w:val="auto"/>
          <w:sz w:val="18"/>
          <w:szCs w:val="18"/>
          <w:highlight w:val="none"/>
          <w:lang w:val="en-US" w:eastAsia="zh-CN"/>
        </w:rPr>
        <w:t xml:space="preserve">(1 PowerChina Kunming Engineering Corporationlimited, Kunming </w:t>
      </w:r>
      <w:r>
        <w:rPr>
          <w:rFonts w:hint="eastAsia" w:ascii="Times New Roman" w:hAnsi="Times New Roman" w:eastAsia="方正书宋简体" w:cs="Times New Roman"/>
          <w:i w:val="0"/>
          <w:iCs/>
          <w:color w:val="auto"/>
          <w:sz w:val="18"/>
          <w:szCs w:val="18"/>
          <w:highlight w:val="none"/>
          <w:lang w:val="en-US" w:eastAsia="zh-CN"/>
        </w:rPr>
        <w:t xml:space="preserve"> </w:t>
      </w:r>
      <w:r>
        <w:rPr>
          <w:rFonts w:hint="default" w:ascii="Times New Roman" w:hAnsi="Times New Roman" w:eastAsia="方正书宋简体" w:cs="Times New Roman"/>
          <w:i w:val="0"/>
          <w:iCs/>
          <w:color w:val="auto"/>
          <w:sz w:val="18"/>
          <w:szCs w:val="18"/>
          <w:highlight w:val="none"/>
          <w:lang w:val="en-US" w:eastAsia="zh-CN"/>
        </w:rPr>
        <w:t>650032,</w:t>
      </w:r>
      <w:r>
        <w:rPr>
          <w:rFonts w:hint="eastAsia" w:ascii="Times New Roman" w:hAnsi="Times New Roman" w:eastAsia="方正书宋简体" w:cs="Times New Roman"/>
          <w:i w:val="0"/>
          <w:iCs/>
          <w:color w:val="auto"/>
          <w:sz w:val="18"/>
          <w:szCs w:val="18"/>
          <w:highlight w:val="none"/>
          <w:lang w:val="en-US" w:eastAsia="zh-CN"/>
        </w:rPr>
        <w:t xml:space="preserve"> Yunnan，</w:t>
      </w:r>
      <w:r>
        <w:rPr>
          <w:rFonts w:hint="default" w:ascii="Times New Roman" w:hAnsi="Times New Roman" w:eastAsia="方正书宋简体" w:cs="Times New Roman"/>
          <w:i w:val="0"/>
          <w:iCs/>
          <w:color w:val="auto"/>
          <w:sz w:val="18"/>
          <w:szCs w:val="18"/>
          <w:highlight w:val="none"/>
          <w:lang w:val="en-US" w:eastAsia="zh-CN"/>
        </w:rPr>
        <w:t xml:space="preserve">China; </w:t>
      </w:r>
      <w:r>
        <w:rPr>
          <w:rFonts w:hint="eastAsia" w:ascii="Times New Roman" w:hAnsi="Times New Roman" w:eastAsia="方正书宋简体" w:cs="Times New Roman"/>
          <w:i w:val="0"/>
          <w:iCs/>
          <w:color w:val="auto"/>
          <w:sz w:val="18"/>
          <w:szCs w:val="18"/>
          <w:highlight w:val="none"/>
          <w:lang w:val="en-US" w:eastAsia="zh-CN"/>
        </w:rPr>
        <w:t>2 School of Geophysics and Information Technology,</w:t>
      </w:r>
      <w:r>
        <w:rPr>
          <w:rFonts w:hint="default" w:ascii="Times New Roman" w:hAnsi="Times New Roman" w:eastAsia="方正书宋简体" w:cs="Times New Roman"/>
          <w:i w:val="0"/>
          <w:iCs/>
          <w:color w:val="auto"/>
          <w:sz w:val="18"/>
          <w:szCs w:val="18"/>
          <w:highlight w:val="none"/>
          <w:lang w:val="en-US" w:eastAsia="zh-CN"/>
        </w:rPr>
        <w:t>China University of Geosciences, Beijing 100083, China</w:t>
      </w:r>
      <w:r>
        <w:rPr>
          <w:rFonts w:hint="eastAsia" w:ascii="Times New Roman" w:hAnsi="Times New Roman" w:eastAsia="方正书宋简体" w:cs="Times New Roman"/>
          <w:i w:val="0"/>
          <w:iCs/>
          <w:color w:val="auto"/>
          <w:sz w:val="18"/>
          <w:szCs w:val="18"/>
          <w:highlight w:val="none"/>
          <w:lang w:val="en-US" w:eastAsia="zh-CN"/>
        </w:rPr>
        <w:t>;  3</w:t>
      </w:r>
      <w:r>
        <w:rPr>
          <w:rFonts w:hint="default" w:ascii="Times New Roman" w:hAnsi="Times New Roman" w:eastAsia="方正书宋简体" w:cs="Times New Roman"/>
          <w:i w:val="0"/>
          <w:iCs/>
          <w:color w:val="auto"/>
          <w:sz w:val="18"/>
          <w:szCs w:val="18"/>
          <w:highlight w:val="none"/>
          <w:lang w:val="en-US" w:eastAsia="zh-CN"/>
        </w:rPr>
        <w:t xml:space="preserve"> Kunming University of Science and Technology,Kunming </w:t>
      </w:r>
      <w:r>
        <w:rPr>
          <w:rFonts w:hint="eastAsia" w:ascii="Times New Roman" w:hAnsi="Times New Roman" w:eastAsia="方正书宋简体" w:cs="Times New Roman"/>
          <w:i w:val="0"/>
          <w:iCs/>
          <w:color w:val="auto"/>
          <w:sz w:val="18"/>
          <w:szCs w:val="18"/>
          <w:highlight w:val="none"/>
          <w:lang w:val="en-US" w:eastAsia="zh-CN"/>
        </w:rPr>
        <w:t xml:space="preserve"> </w:t>
      </w:r>
      <w:r>
        <w:rPr>
          <w:rFonts w:hint="default" w:ascii="Times New Roman" w:hAnsi="Times New Roman" w:eastAsia="方正书宋简体" w:cs="Times New Roman"/>
          <w:i w:val="0"/>
          <w:iCs/>
          <w:color w:val="auto"/>
          <w:sz w:val="18"/>
          <w:szCs w:val="18"/>
          <w:highlight w:val="none"/>
          <w:lang w:val="en-US" w:eastAsia="zh-CN"/>
        </w:rPr>
        <w:t>650500,</w:t>
      </w:r>
      <w:r>
        <w:rPr>
          <w:rFonts w:hint="eastAsia" w:ascii="Times New Roman" w:hAnsi="Times New Roman" w:eastAsia="方正书宋简体" w:cs="Times New Roman"/>
          <w:i w:val="0"/>
          <w:iCs/>
          <w:color w:val="auto"/>
          <w:sz w:val="18"/>
          <w:szCs w:val="18"/>
          <w:highlight w:val="none"/>
          <w:lang w:val="en-US" w:eastAsia="zh-CN"/>
        </w:rPr>
        <w:t xml:space="preserve"> Yunnan，</w:t>
      </w:r>
      <w:r>
        <w:rPr>
          <w:rFonts w:hint="default" w:ascii="Times New Roman" w:hAnsi="Times New Roman" w:eastAsia="方正书宋简体" w:cs="Times New Roman"/>
          <w:i w:val="0"/>
          <w:iCs/>
          <w:color w:val="auto"/>
          <w:sz w:val="18"/>
          <w:szCs w:val="18"/>
          <w:highlight w:val="none"/>
          <w:lang w:val="en-US" w:eastAsia="zh-CN"/>
        </w:rPr>
        <w:t>China;）</w:t>
      </w:r>
    </w:p>
    <w:p>
      <w:pPr>
        <w:keepNext w:val="0"/>
        <w:keepLines w:val="0"/>
        <w:widowControl/>
        <w:suppressLineNumbers w:val="0"/>
        <w:spacing w:line="105" w:lineRule="atLeast"/>
        <w:ind w:left="0" w:firstLine="0" w:firstLineChars="0"/>
        <w:rPr>
          <w:rFonts w:hint="default" w:ascii="Times New Roman" w:hAnsi="Times New Roman" w:eastAsia="宋体" w:cs="黑体"/>
          <w:bCs/>
          <w:i w:val="0"/>
          <w:iCs/>
          <w:caps w:val="0"/>
          <w:color w:val="auto"/>
          <w:spacing w:val="0"/>
          <w:kern w:val="2"/>
          <w:sz w:val="21"/>
          <w:szCs w:val="21"/>
          <w:highlight w:val="none"/>
          <w:shd w:val="clear"/>
          <w:lang w:bidi="ar"/>
        </w:rPr>
      </w:pPr>
      <w:r>
        <w:rPr>
          <w:rStyle w:val="13"/>
          <w:rFonts w:hint="eastAsia" w:ascii="Times New Roman" w:hAnsi="Times New Roman" w:eastAsia="宋体" w:cs="Times New Roman"/>
          <w:szCs w:val="22"/>
          <w:highlight w:val="none"/>
        </w:rPr>
        <w:t>Abstract:</w:t>
      </w:r>
      <w:r>
        <w:rPr>
          <w:rStyle w:val="13"/>
          <w:rFonts w:hint="eastAsia" w:ascii="Times New Roman" w:hAnsi="Times New Roman" w:eastAsia="宋体" w:cs="Times New Roman"/>
          <w:szCs w:val="22"/>
          <w:highlight w:val="none"/>
          <w:lang w:val="en-US" w:eastAsia="zh-CN"/>
        </w:rPr>
        <w:t xml:space="preserve"> </w:t>
      </w:r>
      <w:r>
        <w:rPr>
          <w:rFonts w:hint="default" w:ascii="Times New Roman" w:hAnsi="Times New Roman" w:eastAsia="宋体" w:cs="黑体"/>
          <w:b/>
          <w:bCs w:val="0"/>
          <w:szCs w:val="21"/>
          <w:highlight w:val="none"/>
        </w:rPr>
        <w:t>[Objective]</w:t>
      </w:r>
      <w:r>
        <w:rPr>
          <w:rFonts w:hint="eastAsia" w:ascii="Times New Roman" w:hAnsi="Times New Roman" w:eastAsia="宋体" w:cs="黑体"/>
          <w:b/>
          <w:bCs w:val="0"/>
          <w:szCs w:val="21"/>
          <w:highlight w:val="none"/>
          <w:lang w:val="en-US" w:eastAsia="zh-CN"/>
        </w:rPr>
        <w:t xml:space="preserve"> </w:t>
      </w:r>
      <w:r>
        <w:rPr>
          <w:rFonts w:hint="default" w:ascii="Times New Roman" w:hAnsi="Times New Roman" w:eastAsia="宋体" w:cs="黑体"/>
          <w:bCs/>
          <w:szCs w:val="21"/>
          <w:highlight w:val="none"/>
        </w:rPr>
        <w:t>Aiming at the problems of strong non-uniqueness and high misjudgment rate of water-bearing structures in single electromagnetic methods when detecting water and mud inrush disasters in medium- to deep-buried tunnels under complex environments characterized by dense urban buildings, restricted site space, and strong electromagnetic interference, this study explores a multi-parameter joint constraint mechanism to improve the identification accuracy of hidden water-bearing structures.</w:t>
      </w:r>
      <w:r>
        <w:rPr>
          <w:rFonts w:hint="default" w:ascii="Times New Roman" w:hAnsi="Times New Roman" w:eastAsia="宋体" w:cs="黑体"/>
          <w:b/>
          <w:bCs w:val="0"/>
          <w:szCs w:val="21"/>
          <w:highlight w:val="none"/>
        </w:rPr>
        <w:t xml:space="preserve"> [Methods] </w:t>
      </w:r>
      <w:r>
        <w:rPr>
          <w:rFonts w:hint="default" w:ascii="Times New Roman" w:hAnsi="Times New Roman" w:eastAsia="宋体" w:cs="黑体"/>
          <w:bCs/>
          <w:szCs w:val="21"/>
          <w:highlight w:val="none"/>
        </w:rPr>
        <w:t xml:space="preserve">A joint interpretation and cross-criterion technology integrating the Opposed-Coil Transient Electromagnetic Method (OCTEM) and the Induced Polarization (IP) method is proposed. OCTEM was utilized to obtain high-resolution resistivity structures for delineating low-resistivity anomalies, supplemented by the IP method to acquire polarization parameters such as apparent polarizability and half-life time. Based on borehole calibration and statistical analysis, physical parameter thresholds were established to construct a "resistivity-polarizability" cross-criterion for the joint interpretation of independent inversion results. </w:t>
      </w:r>
      <w:r>
        <w:rPr>
          <w:rFonts w:hint="default" w:ascii="Times New Roman" w:hAnsi="Times New Roman" w:eastAsia="宋体" w:cs="黑体"/>
          <w:b/>
          <w:bCs w:val="0"/>
          <w:szCs w:val="21"/>
          <w:highlight w:val="none"/>
        </w:rPr>
        <w:t xml:space="preserve">[Results] </w:t>
      </w:r>
      <w:r>
        <w:rPr>
          <w:rFonts w:hint="default" w:ascii="Times New Roman" w:hAnsi="Times New Roman" w:eastAsia="宋体" w:cs="黑体"/>
          <w:bCs/>
          <w:szCs w:val="21"/>
          <w:highlight w:val="none"/>
        </w:rPr>
        <w:t xml:space="preserve">OCTEM effectively overcame complex electromagnetic interference and ascertained the spatial distribution of fault fracture zones and low-resistivity anomaly zones in the study area. By introducing IP parameters, the cross-criterion accurately delineated nearly 30 water-rich fracture zones from 70 low-resistivity anomalies, with a subsequent verification accuracy exceeding 80%. The comprehensive interpretation results were highly consistent with the locations and lithology of water and mud inrush revealed by subsequent boreholes (e.g., YZ2). </w:t>
      </w:r>
      <w:r>
        <w:rPr>
          <w:rFonts w:hint="default" w:ascii="Times New Roman" w:hAnsi="Times New Roman" w:eastAsia="宋体" w:cs="黑体"/>
          <w:b/>
          <w:bCs w:val="0"/>
          <w:szCs w:val="21"/>
          <w:highlight w:val="none"/>
        </w:rPr>
        <w:t xml:space="preserve">[Conclusions] </w:t>
      </w:r>
      <w:r>
        <w:rPr>
          <w:rFonts w:hint="default" w:ascii="Times New Roman" w:hAnsi="Times New Roman" w:eastAsia="宋体" w:cs="黑体"/>
          <w:bCs/>
          <w:szCs w:val="21"/>
          <w:highlight w:val="none"/>
        </w:rPr>
        <w:t>Through the dual constraints of electrical and polarization properties, the joint interpretation technology of OCTEM and IP effectively reduces the non-uniqueness of single resistivity indicators and significantly improves the identification accuracy of water-bearing structures under complex geological conditions. It provides a reliable geophysical basis for the accurate prediction and treatment of water and mud inrush disasters in medium- to deep-buried tunnels , and also offers a valuable reference for similar engineering geological investigations.</w:t>
      </w:r>
    </w:p>
    <w:p>
      <w:pPr>
        <w:ind w:firstLine="422" w:firstLineChars="200"/>
        <w:rPr>
          <w:rFonts w:hint="default" w:ascii="Times New Roman" w:hAnsi="Times New Roman" w:eastAsia="宋体" w:cs="黑体"/>
          <w:b w:val="0"/>
          <w:bCs/>
          <w:i w:val="0"/>
          <w:iCs/>
          <w:caps w:val="0"/>
          <w:color w:val="auto"/>
          <w:spacing w:val="0"/>
          <w:kern w:val="2"/>
          <w:sz w:val="21"/>
          <w:szCs w:val="21"/>
          <w:highlight w:val="none"/>
          <w:shd w:val="clear"/>
          <w:lang w:val="en-US" w:eastAsia="zh-CN" w:bidi="ar"/>
        </w:rPr>
      </w:pPr>
      <w:r>
        <w:rPr>
          <w:rStyle w:val="13"/>
          <w:rFonts w:hint="default" w:ascii="Times New Roman" w:hAnsi="Times New Roman" w:eastAsia="宋体" w:cs="Times New Roman"/>
          <w:szCs w:val="22"/>
          <w:highlight w:val="none"/>
          <w:lang w:val="en-US" w:eastAsia="zh-CN"/>
        </w:rPr>
        <w:t>Keywords:</w:t>
      </w:r>
      <w:r>
        <w:rPr>
          <w:rStyle w:val="13"/>
          <w:rFonts w:hint="eastAsia" w:ascii="Times New Roman" w:hAnsi="Times New Roman" w:eastAsia="宋体" w:cs="Times New Roman"/>
          <w:szCs w:val="22"/>
          <w:highlight w:val="none"/>
          <w:lang w:val="en-US" w:eastAsia="zh-CN"/>
        </w:rPr>
        <w:t xml:space="preserve"> </w:t>
      </w:r>
      <w:r>
        <w:rPr>
          <w:rFonts w:hint="eastAsia" w:ascii="Times New Roman" w:hAnsi="Times New Roman" w:eastAsia="宋体" w:cs="黑体"/>
          <w:bCs/>
          <w:szCs w:val="21"/>
          <w:highlight w:val="none"/>
          <w:lang w:val="en-US" w:eastAsia="zh-CN"/>
        </w:rPr>
        <w:t>w</w:t>
      </w:r>
      <w:r>
        <w:rPr>
          <w:rFonts w:hint="default" w:ascii="Times New Roman" w:hAnsi="Times New Roman" w:eastAsia="宋体" w:cs="黑体"/>
          <w:bCs/>
          <w:szCs w:val="21"/>
          <w:highlight w:val="none"/>
          <w:lang w:val="en-US" w:eastAsia="zh-CN"/>
        </w:rPr>
        <w:t xml:space="preserve">ater and mud inrush; </w:t>
      </w:r>
      <w:r>
        <w:rPr>
          <w:rFonts w:hint="eastAsia" w:ascii="Times New Roman" w:hAnsi="Times New Roman" w:eastAsia="宋体" w:cs="黑体"/>
          <w:bCs/>
          <w:szCs w:val="21"/>
          <w:highlight w:val="none"/>
          <w:lang w:val="en-US" w:eastAsia="zh-CN"/>
        </w:rPr>
        <w:t>o</w:t>
      </w:r>
      <w:r>
        <w:rPr>
          <w:rFonts w:hint="default" w:ascii="Times New Roman" w:hAnsi="Times New Roman" w:eastAsia="宋体" w:cs="黑体"/>
          <w:bCs/>
          <w:szCs w:val="21"/>
          <w:highlight w:val="none"/>
          <w:lang w:val="en-US" w:eastAsia="zh-CN"/>
        </w:rPr>
        <w:t xml:space="preserve">pposed-coil transient electromagnetic method (OCTEM); </w:t>
      </w:r>
      <w:r>
        <w:rPr>
          <w:rFonts w:hint="eastAsia" w:ascii="Times New Roman" w:hAnsi="Times New Roman" w:eastAsia="宋体" w:cs="黑体"/>
          <w:bCs/>
          <w:szCs w:val="21"/>
          <w:highlight w:val="none"/>
          <w:lang w:val="en-US" w:eastAsia="zh-CN"/>
        </w:rPr>
        <w:t>i</w:t>
      </w:r>
      <w:r>
        <w:rPr>
          <w:rFonts w:hint="default" w:ascii="Times New Roman" w:hAnsi="Times New Roman" w:eastAsia="宋体" w:cs="黑体"/>
          <w:bCs/>
          <w:szCs w:val="21"/>
          <w:highlight w:val="none"/>
          <w:lang w:val="en-US" w:eastAsia="zh-CN"/>
        </w:rPr>
        <w:t xml:space="preserve">nduced polarization (IP) method; </w:t>
      </w:r>
      <w:r>
        <w:rPr>
          <w:rFonts w:hint="eastAsia" w:ascii="Times New Roman" w:hAnsi="Times New Roman" w:eastAsia="宋体" w:cs="黑体"/>
          <w:bCs/>
          <w:szCs w:val="21"/>
          <w:highlight w:val="none"/>
          <w:lang w:val="en-US" w:eastAsia="zh-CN"/>
        </w:rPr>
        <w:t>m</w:t>
      </w:r>
      <w:r>
        <w:rPr>
          <w:rFonts w:hint="default" w:ascii="Times New Roman" w:hAnsi="Times New Roman" w:eastAsia="宋体" w:cs="黑体"/>
          <w:bCs/>
          <w:szCs w:val="21"/>
          <w:highlight w:val="none"/>
          <w:lang w:val="en-US" w:eastAsia="zh-CN"/>
        </w:rPr>
        <w:t xml:space="preserve">edium-deep buried tunnel; </w:t>
      </w:r>
      <w:r>
        <w:rPr>
          <w:rFonts w:hint="eastAsia" w:ascii="Times New Roman" w:hAnsi="Times New Roman" w:eastAsia="宋体" w:cs="黑体"/>
          <w:bCs/>
          <w:szCs w:val="21"/>
          <w:highlight w:val="none"/>
          <w:lang w:val="en-US" w:eastAsia="zh-CN"/>
        </w:rPr>
        <w:t>j</w:t>
      </w:r>
      <w:r>
        <w:rPr>
          <w:rFonts w:hint="default" w:ascii="Times New Roman" w:hAnsi="Times New Roman" w:eastAsia="宋体" w:cs="黑体"/>
          <w:bCs/>
          <w:szCs w:val="21"/>
          <w:highlight w:val="none"/>
          <w:lang w:val="en-US" w:eastAsia="zh-CN"/>
        </w:rPr>
        <w:t xml:space="preserve">oint interpretation; </w:t>
      </w:r>
      <w:r>
        <w:rPr>
          <w:rFonts w:hint="eastAsia" w:ascii="Times New Roman" w:hAnsi="Times New Roman" w:eastAsia="宋体" w:cs="黑体"/>
          <w:bCs/>
          <w:szCs w:val="21"/>
          <w:highlight w:val="none"/>
          <w:lang w:val="en-US" w:eastAsia="zh-CN"/>
        </w:rPr>
        <w:t>c</w:t>
      </w:r>
      <w:r>
        <w:rPr>
          <w:rFonts w:hint="default" w:ascii="Times New Roman" w:hAnsi="Times New Roman" w:eastAsia="宋体" w:cs="黑体"/>
          <w:bCs/>
          <w:szCs w:val="21"/>
          <w:highlight w:val="none"/>
          <w:lang w:val="en-US" w:eastAsia="zh-CN"/>
        </w:rPr>
        <w:t xml:space="preserve">ross-criterion; </w:t>
      </w:r>
      <w:r>
        <w:rPr>
          <w:rFonts w:hint="eastAsia" w:ascii="Times New Roman" w:hAnsi="Times New Roman" w:eastAsia="宋体" w:cs="黑体"/>
          <w:bCs/>
          <w:szCs w:val="21"/>
          <w:highlight w:val="none"/>
          <w:lang w:val="en-US" w:eastAsia="zh-CN"/>
        </w:rPr>
        <w:t>w</w:t>
      </w:r>
      <w:r>
        <w:rPr>
          <w:rFonts w:hint="default" w:ascii="Times New Roman" w:hAnsi="Times New Roman" w:eastAsia="宋体" w:cs="黑体"/>
          <w:bCs/>
          <w:szCs w:val="21"/>
          <w:highlight w:val="none"/>
          <w:lang w:val="en-US" w:eastAsia="zh-CN"/>
        </w:rPr>
        <w:t xml:space="preserve">ater-bearing structure; </w:t>
      </w:r>
      <w:r>
        <w:rPr>
          <w:rFonts w:hint="eastAsia" w:ascii="Times New Roman" w:hAnsi="Times New Roman" w:eastAsia="宋体" w:cs="黑体"/>
          <w:bCs/>
          <w:szCs w:val="21"/>
          <w:highlight w:val="none"/>
          <w:lang w:val="en-US" w:eastAsia="zh-CN"/>
        </w:rPr>
        <w:t>c</w:t>
      </w:r>
      <w:r>
        <w:rPr>
          <w:rFonts w:hint="default" w:ascii="Times New Roman" w:hAnsi="Times New Roman" w:eastAsia="宋体" w:cs="黑体"/>
          <w:bCs/>
          <w:szCs w:val="21"/>
          <w:highlight w:val="none"/>
          <w:lang w:val="en-US" w:eastAsia="zh-CN"/>
        </w:rPr>
        <w:t>omplex electromagnetic environment</w:t>
      </w:r>
    </w:p>
    <w:p>
      <w:pPr>
        <w:pStyle w:val="2"/>
        <w:rPr>
          <w:rFonts w:hint="default" w:ascii="方正楷体简体" w:hAnsi="方正楷体简体" w:eastAsia="方正楷体简体" w:cs="方正楷体简体"/>
          <w:b w:val="0"/>
          <w:bCs w:val="0"/>
          <w:i w:val="0"/>
          <w:iCs/>
          <w:caps w:val="0"/>
          <w:color w:val="auto"/>
          <w:spacing w:val="0"/>
          <w:kern w:val="2"/>
          <w:sz w:val="21"/>
          <w:szCs w:val="21"/>
          <w:highlight w:val="none"/>
          <w:shd w:val="clear"/>
          <w:lang w:val="en-US" w:eastAsia="zh-CN" w:bidi="ar"/>
        </w:rPr>
      </w:pPr>
      <w:r>
        <w:rPr>
          <w:sz w:val="21"/>
          <w:highlight w:val="none"/>
        </w:rPr>
        <mc:AlternateContent>
          <mc:Choice Requires="wps">
            <w:drawing>
              <wp:anchor distT="0" distB="0" distL="114300" distR="114300" simplePos="0" relativeHeight="251659264" behindDoc="0" locked="0" layoutInCell="1" allowOverlap="1">
                <wp:simplePos x="0" y="0"/>
                <wp:positionH relativeFrom="column">
                  <wp:posOffset>15875</wp:posOffset>
                </wp:positionH>
                <wp:positionV relativeFrom="paragraph">
                  <wp:posOffset>118745</wp:posOffset>
                </wp:positionV>
                <wp:extent cx="2148840" cy="7620"/>
                <wp:effectExtent l="0" t="4445" r="0" b="10795"/>
                <wp:wrapNone/>
                <wp:docPr id="1" name="直接连接符 1"/>
                <wp:cNvGraphicFramePr/>
                <a:graphic xmlns:a="http://schemas.openxmlformats.org/drawingml/2006/main">
                  <a:graphicData uri="http://schemas.microsoft.com/office/word/2010/wordprocessingShape">
                    <wps:wsp>
                      <wps:cNvCnPr/>
                      <wps:spPr>
                        <a:xfrm flipV="1">
                          <a:off x="1158875" y="5399405"/>
                          <a:ext cx="2148840" cy="762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flip:y;margin-left:1.25pt;margin-top:9.35pt;height:0.6pt;width:169.2pt;z-index:251659264;mso-width-relative:page;mso-height-relative:page;" filled="f" stroked="t" coordsize="21600,21600" o:gfxdata="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2gRratQAAAAHAQAADwAAAAAAAAABACAAAAAiAAAAZHJzL2Rvd25yZXYueG1s&#10;UEsBAhQAFAAAAAgAh07iQL8wWT38AQAAygMAAA4AAAAAAAAAAQAgAAAAIwEAAGRycy9lMm9Eb2Mu&#10;eG1sUEsFBgAAAAAGAAYAWQEAAJEFAAAAAA==&#10;">
                <v:fill on="f" focussize="0,0"/>
                <v:stroke weight="0.5pt" color="#000000 [3200]" miterlimit="8" joinstyle="miter"/>
                <v:imagedata o:title=""/>
                <o:lock v:ext="edit" aspectratio="f"/>
              </v:line>
            </w:pict>
          </mc:Fallback>
        </mc:AlternateContent>
      </w:r>
    </w:p>
    <w:p>
      <w:pPr>
        <w:pStyle w:val="2"/>
        <w:rPr>
          <w:rFonts w:hint="default" w:ascii="方正楷体简体" w:hAnsi="方正楷体简体" w:cs="方正楷体简体" w:eastAsiaTheme="minorEastAsia"/>
          <w:b w:val="0"/>
          <w:bCs w:val="0"/>
          <w:i w:val="0"/>
          <w:iCs/>
          <w:caps w:val="0"/>
          <w:color w:val="auto"/>
          <w:spacing w:val="0"/>
          <w:kern w:val="2"/>
          <w:sz w:val="18"/>
          <w:szCs w:val="18"/>
          <w:highlight w:val="none"/>
          <w:shd w:val="clear"/>
          <w:lang w:val="en-US" w:eastAsia="zh-CN" w:bidi="ar"/>
        </w:rPr>
      </w:pPr>
      <w:r>
        <w:rPr>
          <w:rFonts w:ascii="Times New Roman" w:hAnsi="Times New Roman" w:eastAsia="黑体" w:cs="Times New Roman"/>
          <w:b/>
          <w:bCs/>
          <w:sz w:val="18"/>
          <w:szCs w:val="18"/>
          <w:highlight w:val="none"/>
        </w:rPr>
        <w:t>收稿日期：</w:t>
      </w:r>
      <w:r>
        <w:rPr>
          <w:rFonts w:ascii="Times New Roman" w:hAnsi="Times New Roman" w:cs="Times New Roman"/>
          <w:sz w:val="18"/>
          <w:szCs w:val="18"/>
          <w:highlight w:val="none"/>
        </w:rPr>
        <w:t>202</w:t>
      </w:r>
      <w:r>
        <w:rPr>
          <w:rFonts w:hint="eastAsia" w:ascii="Times New Roman" w:hAnsi="Times New Roman" w:cs="Times New Roman"/>
          <w:sz w:val="18"/>
          <w:szCs w:val="18"/>
          <w:highlight w:val="none"/>
          <w:lang w:val="en-US" w:eastAsia="zh-CN"/>
        </w:rPr>
        <w:t>6</w:t>
      </w:r>
      <w:r>
        <w:rPr>
          <w:rFonts w:ascii="Times New Roman" w:hAnsi="Times New Roman" w:cs="Times New Roman"/>
          <w:sz w:val="18"/>
          <w:szCs w:val="18"/>
          <w:highlight w:val="none"/>
        </w:rPr>
        <w:t>-</w:t>
      </w:r>
      <w:r>
        <w:rPr>
          <w:rFonts w:hint="eastAsia" w:ascii="Times New Roman" w:hAnsi="Times New Roman" w:cs="Times New Roman"/>
          <w:sz w:val="18"/>
          <w:szCs w:val="18"/>
          <w:highlight w:val="none"/>
          <w:lang w:val="en-US" w:eastAsia="zh-CN"/>
        </w:rPr>
        <w:t>03</w:t>
      </w:r>
      <w:r>
        <w:rPr>
          <w:rFonts w:ascii="Times New Roman" w:hAnsi="Times New Roman" w:cs="Times New Roman"/>
          <w:sz w:val="18"/>
          <w:szCs w:val="18"/>
          <w:highlight w:val="none"/>
        </w:rPr>
        <w:t>-</w:t>
      </w:r>
      <w:r>
        <w:rPr>
          <w:rFonts w:hint="eastAsia" w:ascii="Times New Roman" w:hAnsi="Times New Roman" w:cs="Times New Roman"/>
          <w:sz w:val="18"/>
          <w:szCs w:val="18"/>
          <w:highlight w:val="none"/>
          <w:lang w:val="en-US" w:eastAsia="zh-CN"/>
        </w:rPr>
        <w:t>20</w:t>
      </w:r>
      <w:r>
        <w:rPr>
          <w:rFonts w:hint="eastAsia" w:ascii="Times New Roman" w:hAnsi="Times New Roman" w:cs="Times New Roman"/>
          <w:sz w:val="18"/>
          <w:szCs w:val="18"/>
          <w:highlight w:val="none"/>
        </w:rPr>
        <w:t>；</w:t>
      </w:r>
      <w:r>
        <w:rPr>
          <w:rFonts w:hint="eastAsia" w:ascii="Times New Roman" w:hAnsi="Times New Roman" w:eastAsia="黑体" w:cs="Times New Roman"/>
          <w:b/>
          <w:bCs/>
          <w:sz w:val="18"/>
          <w:szCs w:val="18"/>
          <w:highlight w:val="none"/>
        </w:rPr>
        <w:t>修回</w:t>
      </w:r>
      <w:r>
        <w:rPr>
          <w:rFonts w:ascii="Times New Roman" w:hAnsi="Times New Roman" w:eastAsia="黑体" w:cs="Times New Roman"/>
          <w:b/>
          <w:bCs/>
          <w:sz w:val="18"/>
          <w:szCs w:val="18"/>
          <w:highlight w:val="none"/>
        </w:rPr>
        <w:t>日期：</w:t>
      </w:r>
      <w:r>
        <w:rPr>
          <w:rFonts w:ascii="Times New Roman" w:hAnsi="Times New Roman" w:cs="Times New Roman"/>
          <w:sz w:val="18"/>
          <w:szCs w:val="18"/>
          <w:highlight w:val="none"/>
        </w:rPr>
        <w:t>202</w:t>
      </w:r>
      <w:r>
        <w:rPr>
          <w:rFonts w:hint="eastAsia" w:ascii="Times New Roman" w:hAnsi="Times New Roman" w:cs="Times New Roman"/>
          <w:sz w:val="18"/>
          <w:szCs w:val="18"/>
          <w:highlight w:val="none"/>
          <w:lang w:val="en-US" w:eastAsia="zh-CN"/>
        </w:rPr>
        <w:t>6</w:t>
      </w:r>
      <w:r>
        <w:rPr>
          <w:rFonts w:ascii="Times New Roman" w:hAnsi="Times New Roman" w:cs="Times New Roman"/>
          <w:sz w:val="18"/>
          <w:szCs w:val="18"/>
          <w:highlight w:val="none"/>
        </w:rPr>
        <w:t>-</w:t>
      </w:r>
      <w:r>
        <w:rPr>
          <w:rFonts w:hint="eastAsia" w:ascii="Times New Roman" w:hAnsi="Times New Roman" w:cs="Times New Roman"/>
          <w:sz w:val="18"/>
          <w:szCs w:val="18"/>
          <w:highlight w:val="none"/>
          <w:lang w:val="en-US" w:eastAsia="zh-CN"/>
        </w:rPr>
        <w:t>06</w:t>
      </w:r>
      <w:r>
        <w:rPr>
          <w:rFonts w:ascii="Times New Roman" w:hAnsi="Times New Roman" w:cs="Times New Roman"/>
          <w:sz w:val="18"/>
          <w:szCs w:val="18"/>
          <w:highlight w:val="none"/>
        </w:rPr>
        <w:t>-</w:t>
      </w:r>
      <w:r>
        <w:rPr>
          <w:rFonts w:hint="eastAsia" w:ascii="Times New Roman" w:hAnsi="Times New Roman" w:cs="Times New Roman"/>
          <w:sz w:val="18"/>
          <w:szCs w:val="18"/>
          <w:highlight w:val="none"/>
          <w:lang w:val="en-US" w:eastAsia="zh-CN"/>
        </w:rPr>
        <w:t>07；录用日期：2026-09-29；网络出版日期：2026-09-30</w:t>
      </w:r>
    </w:p>
    <w:p>
      <w:pPr>
        <w:widowControl w:val="0"/>
        <w:snapToGrid w:val="0"/>
        <w:jc w:val="both"/>
        <w:rPr>
          <w:rFonts w:ascii="Times New Roman" w:hAnsi="Times New Roman" w:eastAsia="宋体" w:cs="Times New Roman"/>
          <w:kern w:val="2"/>
          <w:sz w:val="18"/>
          <w:szCs w:val="18"/>
          <w:highlight w:val="none"/>
          <w:lang w:val="en-US" w:eastAsia="zh-CN" w:bidi="ar-SA"/>
        </w:rPr>
      </w:pPr>
      <w:r>
        <w:rPr>
          <w:rFonts w:ascii="Times New Roman" w:hAnsi="Times New Roman" w:eastAsia="黑体" w:cs="Times New Roman"/>
          <w:b/>
          <w:bCs/>
          <w:spacing w:val="-2"/>
          <w:kern w:val="2"/>
          <w:sz w:val="18"/>
          <w:szCs w:val="18"/>
          <w:highlight w:val="none"/>
          <w:lang w:val="en-US" w:eastAsia="zh-CN" w:bidi="ar-SA"/>
        </w:rPr>
        <w:t>基金项目：</w:t>
      </w:r>
      <w:r>
        <w:rPr>
          <w:rFonts w:hint="eastAsia" w:ascii="宋体" w:hAnsi="宋体" w:eastAsia="宋体" w:cs="宋体"/>
          <w:b w:val="0"/>
          <w:bCs w:val="0"/>
          <w:spacing w:val="-2"/>
          <w:kern w:val="2"/>
          <w:sz w:val="18"/>
          <w:szCs w:val="18"/>
          <w:highlight w:val="none"/>
          <w:lang w:val="en-US" w:eastAsia="zh-CN" w:bidi="ar-SA"/>
        </w:rPr>
        <w:t>地球深部探测与矿产资源勘查国家科技重大专项（2024ZD1003403）；中国</w:t>
      </w:r>
      <w:r>
        <w:rPr>
          <w:rFonts w:hint="eastAsia" w:ascii="Times New Roman" w:hAnsi="Times New Roman" w:eastAsia="宋体" w:cs="Times New Roman"/>
          <w:kern w:val="2"/>
          <w:sz w:val="18"/>
          <w:szCs w:val="18"/>
          <w:highlight w:val="none"/>
          <w:lang w:val="en-US" w:eastAsia="zh-CN" w:bidi="ar-SA"/>
        </w:rPr>
        <w:t>电力建设集团重点科技项目（DJ-ZDXM-2024-29）</w:t>
      </w:r>
    </w:p>
    <w:p>
      <w:pPr>
        <w:rPr>
          <w:rFonts w:hint="eastAsia" w:ascii="Times New Roman" w:hAnsi="Times New Roman" w:eastAsia="宋体" w:cs="Times New Roman"/>
          <w:sz w:val="18"/>
          <w:szCs w:val="18"/>
          <w:highlight w:val="none"/>
          <w:lang w:eastAsia="zh-CN"/>
        </w:rPr>
      </w:pPr>
      <w:r>
        <w:rPr>
          <w:rFonts w:ascii="Times New Roman" w:hAnsi="Times New Roman" w:eastAsia="黑体" w:cs="Times New Roman"/>
          <w:b/>
          <w:bCs/>
          <w:spacing w:val="-2"/>
          <w:sz w:val="18"/>
          <w:szCs w:val="18"/>
          <w:highlight w:val="none"/>
        </w:rPr>
        <w:t>作者简介：</w:t>
      </w:r>
      <w:r>
        <w:rPr>
          <w:rFonts w:hint="eastAsia" w:ascii="Times New Roman" w:hAnsi="Times New Roman" w:eastAsia="宋体" w:cs="Times New Roman"/>
          <w:sz w:val="18"/>
          <w:szCs w:val="18"/>
          <w:highlight w:val="none"/>
        </w:rPr>
        <w:t>李选涛（1993—），男，工程师，硕士，主要从事工程物探及背景噪声层析成像工作。E</w:t>
      </w:r>
      <w:r>
        <w:rPr>
          <w:rFonts w:hint="eastAsia" w:ascii="Times New Roman" w:hAnsi="Times New Roman" w:eastAsia="宋体" w:cs="Times New Roman"/>
          <w:sz w:val="18"/>
          <w:szCs w:val="18"/>
          <w:highlight w:val="none"/>
          <w:lang w:val="en-US" w:eastAsia="zh-CN"/>
        </w:rPr>
        <w:t>-</w:t>
      </w:r>
      <w:r>
        <w:rPr>
          <w:rFonts w:hint="eastAsia" w:ascii="Times New Roman" w:hAnsi="Times New Roman" w:eastAsia="宋体" w:cs="Times New Roman"/>
          <w:sz w:val="18"/>
          <w:szCs w:val="18"/>
          <w:highlight w:val="none"/>
        </w:rPr>
        <w:t>mail：1694570173@qq.com</w:t>
      </w:r>
      <w:r>
        <w:rPr>
          <w:rFonts w:hint="eastAsia" w:ascii="Times New Roman" w:hAnsi="Times New Roman" w:eastAsia="宋体" w:cs="Times New Roman"/>
          <w:sz w:val="18"/>
          <w:szCs w:val="18"/>
          <w:highlight w:val="none"/>
          <w:lang w:eastAsia="zh-CN"/>
        </w:rPr>
        <w:t>。</w:t>
      </w:r>
    </w:p>
    <w:p>
      <w:pPr>
        <w:pStyle w:val="2"/>
        <w:rPr>
          <w:rFonts w:hint="eastAsia"/>
          <w:highlight w:val="none"/>
          <w:lang w:eastAsia="zh-CN"/>
        </w:rPr>
        <w:sectPr>
          <w:footerReference r:id="rId3" w:type="default"/>
          <w:type w:val="continuous"/>
          <w:pgSz w:w="11906" w:h="16838"/>
          <w:pgMar w:top="1440" w:right="1800" w:bottom="1440" w:left="1800" w:header="851" w:footer="992" w:gutter="0"/>
          <w:cols w:space="425" w:num="1"/>
          <w:docGrid w:type="lines" w:linePitch="312" w:charSpace="0"/>
        </w:sectPr>
      </w:pPr>
    </w:p>
    <w:p>
      <w:pPr>
        <w:pStyle w:val="3"/>
        <w:spacing w:before="0" w:after="0" w:line="240" w:lineRule="auto"/>
        <w:rPr>
          <w:rFonts w:ascii="Times New Roman" w:hAnsi="Times New Roman" w:cs="Times New Roman"/>
          <w:highlight w:val="none"/>
        </w:rPr>
      </w:pPr>
      <w:r>
        <w:rPr>
          <w:rFonts w:ascii="Times New Roman" w:hAnsi="Times New Roman" w:cs="Times New Roman"/>
          <w:highlight w:val="none"/>
        </w:rPr>
        <w:t>0 引  言</w:t>
      </w:r>
    </w:p>
    <w:p>
      <w:pPr>
        <w:autoSpaceDE w:val="0"/>
        <w:autoSpaceDN w:val="0"/>
        <w:snapToGrid w:val="0"/>
        <w:spacing w:line="105" w:lineRule="atLeast"/>
        <w:ind w:firstLine="420" w:firstLineChars="200"/>
        <w:jc w:val="left"/>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pP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涌水突泥、岩爆及软岩大变形是深埋</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隧洞</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施工中常见的地质灾害</w:t>
      </w:r>
      <w:r>
        <w:rPr>
          <w:rFonts w:hint="default" w:ascii="Times New Roman" w:hAnsi="Times New Roman" w:eastAsia="宋体" w:cs="Times New Roman"/>
          <w:i w:val="0"/>
          <w:iCs w:val="0"/>
          <w:caps w:val="0"/>
          <w:color w:val="auto"/>
          <w:spacing w:val="0"/>
          <w:kern w:val="2"/>
          <w:sz w:val="21"/>
          <w:szCs w:val="24"/>
          <w:highlight w:val="none"/>
          <w:shd w:val="clear"/>
          <w:vertAlign w:val="superscript"/>
          <w:lang w:val="en-US" w:eastAsia="zh-CN" w:bidi="ar"/>
        </w:rPr>
        <w:t>[1]</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。其中，涌水突泥灾害具有突发性强、隐蔽性高、破坏能量大的特点，常导致</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隧洞</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冲毁、坍塌，并破坏周边地下水系统，严重威胁工程结构稳定与施工安全。灾后精确查明致灾机理、不良地质体</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的</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空间分布及地下水赋存形态，是制定灾害处置方案、预防后续开挖中类似事故发生的重要前提。</w:t>
      </w:r>
    </w:p>
    <w:p>
      <w:pPr>
        <w:autoSpaceDE w:val="0"/>
        <w:autoSpaceDN w:val="0"/>
        <w:snapToGrid w:val="0"/>
        <w:spacing w:line="105" w:lineRule="atLeast"/>
        <w:ind w:firstLine="420" w:firstLineChars="200"/>
        <w:jc w:val="left"/>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pP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地球物理方法凭借无损、高效、经济的优势是解决岩土工程问题有力的工具</w:t>
      </w:r>
      <w:r>
        <w:rPr>
          <w:rFonts w:hint="default" w:ascii="Times New Roman" w:hAnsi="Times New Roman" w:eastAsia="宋体" w:cs="Times New Roman"/>
          <w:i w:val="0"/>
          <w:iCs w:val="0"/>
          <w:caps w:val="0"/>
          <w:color w:val="auto"/>
          <w:spacing w:val="0"/>
          <w:kern w:val="2"/>
          <w:sz w:val="21"/>
          <w:szCs w:val="24"/>
          <w:highlight w:val="none"/>
          <w:shd w:val="clear"/>
          <w:vertAlign w:val="superscript"/>
          <w:lang w:val="en-US" w:eastAsia="zh-CN" w:bidi="ar"/>
        </w:rPr>
        <w:t>[2-6]</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，在地质复杂环境中，地球物理方法的作用更为突出</w:t>
      </w:r>
      <w:r>
        <w:rPr>
          <w:rFonts w:hint="default" w:ascii="Times New Roman" w:hAnsi="Times New Roman" w:eastAsia="宋体" w:cs="Times New Roman"/>
          <w:i w:val="0"/>
          <w:iCs w:val="0"/>
          <w:caps w:val="0"/>
          <w:color w:val="auto"/>
          <w:spacing w:val="0"/>
          <w:kern w:val="2"/>
          <w:sz w:val="21"/>
          <w:szCs w:val="24"/>
          <w:highlight w:val="none"/>
          <w:shd w:val="clear"/>
          <w:vertAlign w:val="superscript"/>
          <w:lang w:val="en-US" w:eastAsia="zh-CN" w:bidi="ar"/>
        </w:rPr>
        <w:t>[7-10]</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，已成为</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隧洞</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隐伏灾害识别的核心手段。然而，在城市边缘或电磁干扰强烈的深埋</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隧洞</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工程中，常规物探方法面临严峻挑战：高密度电法、地震折射及微动等线性排列方法受场地空间限制难以实施；高频大地电磁法易受电磁噪声干扰且浅层分辨率不足；传统瞬变电磁法因发射线圈尺寸较大，在狭小场地中布设困难。等值反磁通瞬变电磁法（OCTEM）采用单点探测模式与双线圈源设计，有效抑制了一次场干扰，提升了浅中层分辨率</w:t>
      </w:r>
      <w:r>
        <w:rPr>
          <w:rFonts w:hint="default" w:ascii="Times New Roman" w:hAnsi="Times New Roman" w:eastAsia="宋体" w:cs="Times New Roman"/>
          <w:i w:val="0"/>
          <w:iCs w:val="0"/>
          <w:caps w:val="0"/>
          <w:color w:val="auto"/>
          <w:spacing w:val="0"/>
          <w:kern w:val="2"/>
          <w:sz w:val="21"/>
          <w:szCs w:val="24"/>
          <w:highlight w:val="none"/>
          <w:shd w:val="clear"/>
          <w:vertAlign w:val="superscript"/>
          <w:lang w:val="en-US" w:eastAsia="zh-CN" w:bidi="ar"/>
        </w:rPr>
        <w:t>[2,11]</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，已在</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隧洞</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、采空区及岩溶探测等领域取得良好效果</w:t>
      </w:r>
      <w:r>
        <w:rPr>
          <w:rFonts w:hint="default" w:ascii="Times New Roman" w:hAnsi="Times New Roman" w:eastAsia="宋体" w:cs="Times New Roman"/>
          <w:i w:val="0"/>
          <w:iCs w:val="0"/>
          <w:caps w:val="0"/>
          <w:color w:val="auto"/>
          <w:spacing w:val="0"/>
          <w:kern w:val="2"/>
          <w:sz w:val="21"/>
          <w:szCs w:val="24"/>
          <w:highlight w:val="none"/>
          <w:shd w:val="clear"/>
          <w:vertAlign w:val="superscript"/>
          <w:lang w:val="en-US" w:eastAsia="zh-CN" w:bidi="ar"/>
        </w:rPr>
        <w:t>[12-21]</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。但该方法仅提供电阻率参数，在中深部复杂岩溶</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或</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断层发育区，难以区分低阻含水体与高导泥质围岩（如富泥质断层角砾岩或石墨化段），存在较强的多解性。</w:t>
      </w:r>
    </w:p>
    <w:p>
      <w:pPr>
        <w:autoSpaceDE w:val="0"/>
        <w:autoSpaceDN w:val="0"/>
        <w:snapToGrid w:val="0"/>
        <w:spacing w:line="105" w:lineRule="atLeast"/>
        <w:ind w:firstLine="420" w:firstLineChars="200"/>
        <w:jc w:val="left"/>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pP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为降低单一电（磁）法反演的多解性，激发极化法（IP）的极化参数（如视极化率、半衰时）因与岩体含水性及裂隙发育程度存在</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半</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定量关联，可有效表征含水裂隙特征</w:t>
      </w:r>
      <w:r>
        <w:rPr>
          <w:rFonts w:hint="default" w:ascii="Times New Roman" w:hAnsi="Times New Roman" w:eastAsia="宋体" w:cs="Times New Roman"/>
          <w:i w:val="0"/>
          <w:iCs w:val="0"/>
          <w:caps w:val="0"/>
          <w:color w:val="auto"/>
          <w:spacing w:val="0"/>
          <w:kern w:val="2"/>
          <w:sz w:val="21"/>
          <w:szCs w:val="24"/>
          <w:highlight w:val="none"/>
          <w:shd w:val="clear"/>
          <w:vertAlign w:val="superscript"/>
          <w:lang w:val="en-US" w:eastAsia="zh-CN" w:bidi="ar"/>
        </w:rPr>
        <w:t>[22-24]</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而受到关注。</w:t>
      </w:r>
      <w:r>
        <w:rPr>
          <w:rFonts w:hint="default" w:ascii="Times New Roman" w:hAnsi="Times New Roman" w:eastAsia="宋体" w:cs="Times New Roman"/>
          <w:color w:val="auto"/>
          <w:highlight w:val="none"/>
          <w:lang w:bidi="ar"/>
        </w:rPr>
        <w:t>通过融合</w:t>
      </w:r>
      <w:r>
        <w:rPr>
          <w:rFonts w:hint="eastAsia" w:ascii="Times New Roman" w:hAnsi="Times New Roman" w:eastAsia="宋体" w:cs="Times New Roman"/>
          <w:color w:val="auto"/>
          <w:highlight w:val="none"/>
          <w:lang w:val="en-US" w:eastAsia="zh-CN" w:bidi="ar"/>
        </w:rPr>
        <w:t>OCTEM</w:t>
      </w:r>
      <w:r>
        <w:rPr>
          <w:rFonts w:hint="default" w:ascii="Times New Roman" w:hAnsi="Times New Roman" w:eastAsia="宋体" w:cs="Times New Roman"/>
          <w:color w:val="auto"/>
          <w:highlight w:val="none"/>
          <w:lang w:bidi="ar"/>
        </w:rPr>
        <w:t>与IP数据以提升水文地质模型的精度，是地下水探测的重要发展方向。</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国内外学者在电（磁）法联合探测方面开展了大量研究：刘国强等</w:t>
      </w:r>
      <w:r>
        <w:rPr>
          <w:rFonts w:hint="default" w:ascii="Times New Roman" w:hAnsi="Times New Roman" w:eastAsia="宋体" w:cs="Times New Roman"/>
          <w:i w:val="0"/>
          <w:iCs w:val="0"/>
          <w:caps w:val="0"/>
          <w:color w:val="auto"/>
          <w:spacing w:val="0"/>
          <w:kern w:val="2"/>
          <w:sz w:val="21"/>
          <w:szCs w:val="24"/>
          <w:highlight w:val="none"/>
          <w:shd w:val="clear"/>
          <w:vertAlign w:val="superscript"/>
          <w:lang w:val="en-US" w:eastAsia="zh-CN" w:bidi="ar"/>
        </w:rPr>
        <w:t>[22]</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采用瞬变电磁法（TEM）与IP联合探测采空区积水，通过IP测点验证了低阻异常中的含水构造，但IP仅作为局部验证手段，未建立系统的多参数交叉判据；吴奎锋等</w:t>
      </w:r>
      <w:r>
        <w:rPr>
          <w:rFonts w:hint="default" w:ascii="Times New Roman" w:hAnsi="Times New Roman" w:eastAsia="宋体" w:cs="Times New Roman"/>
          <w:i w:val="0"/>
          <w:iCs w:val="0"/>
          <w:caps w:val="0"/>
          <w:color w:val="auto"/>
          <w:spacing w:val="0"/>
          <w:kern w:val="2"/>
          <w:sz w:val="21"/>
          <w:szCs w:val="24"/>
          <w:highlight w:val="none"/>
          <w:shd w:val="clear"/>
          <w:vertAlign w:val="superscript"/>
          <w:lang w:val="en-US" w:eastAsia="zh-CN" w:bidi="ar"/>
        </w:rPr>
        <w:t>[23]</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提出了基于交叉梯度约束的电阻率与极化率联合反演算法及快捷布极方案，提升了掌子面超前探水精度，但主要侧重局部预报与工艺优化，未涉及中深层大范围含水构造的联合解释；温金豪等</w:t>
      </w:r>
      <w:r>
        <w:rPr>
          <w:rFonts w:hint="default" w:ascii="Times New Roman" w:hAnsi="Times New Roman" w:eastAsia="宋体" w:cs="Times New Roman"/>
          <w:i w:val="0"/>
          <w:iCs w:val="0"/>
          <w:caps w:val="0"/>
          <w:color w:val="auto"/>
          <w:spacing w:val="0"/>
          <w:kern w:val="2"/>
          <w:sz w:val="21"/>
          <w:szCs w:val="24"/>
          <w:highlight w:val="none"/>
          <w:shd w:val="clear"/>
          <w:vertAlign w:val="superscript"/>
          <w:lang w:val="en-US" w:eastAsia="zh-CN" w:bidi="ar"/>
        </w:rPr>
        <w:t>[25]</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引入模糊C均值聚类约束改进了激发极化法2.5维联合反演，有效抑制了假异常，但该研究聚焦于算法理论与矿体勘查，缺乏强干扰</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隧洞</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环境下的工程应用与参数阈值标定。总体而言，现有联合研究多集中于浅层局部探测或反演算法优化，针对中深部含水构造的多参数联合解释相对匮乏。尤其OCTEM虽能高精度圈定低阻异常，却难以直接表征含水性；而现有</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与</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IP</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的</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联合研究多基于传统瞬变电磁法，在强干扰环境下缺乏系统性的交叉判据。因此，如何在强干扰、狭小空间约束下，构建多参数地球物理联合解释机制，实现中深部含水构造的精准识别，是当前</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隧洞</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涌水突泥灾害防治领域亟待解决的关键科学问题。</w:t>
      </w:r>
    </w:p>
    <w:p>
      <w:pPr>
        <w:autoSpaceDE w:val="0"/>
        <w:autoSpaceDN w:val="0"/>
        <w:snapToGrid w:val="0"/>
        <w:spacing w:line="105" w:lineRule="atLeast"/>
        <w:ind w:firstLine="420" w:firstLineChars="200"/>
        <w:jc w:val="left"/>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pP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针对上述问题，本文提出OCTEM与IP联合探测与交叉解释技术。在探测机制上，利用OCTEM抑制一次场干扰、精细圈定低阻异常区，结合IP的直流观测特性形成互补的抗干扰能力，并建立</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电阻率-极化率</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交叉判据，实现电性与极化特性的双重约束。本文</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是</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基于</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不同方法</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独立反演结果的联合解释与交叉判据</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，非联合反演</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。在观测策略上，采用OCTEM面状普查圈定靶区、IP点状详查标定含水性的非对称方案。以某深埋</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隧洞</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工程为研究区，通过钻孔标定与统计分析提取物性参数阈值，验证所提方法的有效性。本研究旨在为复杂电磁环境下中深埋</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隧洞</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涌水突泥灾害的精准探测提供理论依据与技术支撑。</w:t>
      </w:r>
    </w:p>
    <w:p>
      <w:pPr>
        <w:pStyle w:val="4"/>
        <w:keepNext w:val="0"/>
        <w:keepLines w:val="0"/>
        <w:pageBreakBefore w:val="0"/>
        <w:widowControl w:val="0"/>
        <w:kinsoku/>
        <w:wordWrap/>
        <w:overflowPunct/>
        <w:topLinePunct w:val="0"/>
        <w:autoSpaceDE w:val="0"/>
        <w:autoSpaceDN w:val="0"/>
        <w:bidi w:val="0"/>
        <w:adjustRightInd w:val="0"/>
        <w:snapToGrid/>
        <w:spacing w:after="0"/>
        <w:jc w:val="left"/>
        <w:textAlignment w:val="baseline"/>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pPr>
      <w:r>
        <w:rPr>
          <w:rFonts w:hint="eastAsia" w:asciiTheme="minorEastAsia" w:hAnsiTheme="minorEastAsia" w:eastAsiaTheme="minorEastAsia" w:cstheme="minorEastAsia"/>
          <w:b w:val="0"/>
          <w:bCs w:val="0"/>
          <w:i w:val="0"/>
          <w:iCs w:val="0"/>
          <w:caps w:val="0"/>
          <w:color w:val="auto"/>
          <w:spacing w:val="0"/>
          <w:kern w:val="0"/>
          <w:sz w:val="28"/>
          <w:szCs w:val="28"/>
          <w:highlight w:val="none"/>
          <w:shd w:val="clear"/>
          <w:lang w:val="en-US" w:eastAsia="zh-CN" w:bidi="ar"/>
        </w:rPr>
        <w:t xml:space="preserve">1 </w:t>
      </w:r>
      <w:r>
        <w:rPr>
          <w:rFonts w:hint="eastAsia" w:asciiTheme="minorEastAsia" w:hAnsiTheme="minorEastAsia" w:cstheme="minorEastAsia"/>
          <w:b w:val="0"/>
          <w:bCs w:val="0"/>
          <w:i w:val="0"/>
          <w:iCs w:val="0"/>
          <w:caps w:val="0"/>
          <w:color w:val="auto"/>
          <w:spacing w:val="0"/>
          <w:kern w:val="0"/>
          <w:sz w:val="28"/>
          <w:szCs w:val="28"/>
          <w:highlight w:val="none"/>
          <w:shd w:val="clear"/>
          <w:lang w:val="en-US" w:eastAsia="zh-CN" w:bidi="ar"/>
        </w:rPr>
        <w:t>研究区</w:t>
      </w:r>
      <w:r>
        <w:rPr>
          <w:rFonts w:hint="eastAsia" w:asciiTheme="minorEastAsia" w:hAnsiTheme="minorEastAsia" w:eastAsiaTheme="minorEastAsia" w:cstheme="minorEastAsia"/>
          <w:b w:val="0"/>
          <w:bCs w:val="0"/>
          <w:i w:val="0"/>
          <w:iCs w:val="0"/>
          <w:caps w:val="0"/>
          <w:color w:val="auto"/>
          <w:spacing w:val="0"/>
          <w:kern w:val="0"/>
          <w:sz w:val="28"/>
          <w:szCs w:val="28"/>
          <w:highlight w:val="none"/>
          <w:shd w:val="clear"/>
          <w:lang w:val="en-US" w:eastAsia="zh-CN" w:bidi="ar"/>
        </w:rPr>
        <w:t>概况</w:t>
      </w:r>
    </w:p>
    <w:p>
      <w:pPr>
        <w:pStyle w:val="2"/>
        <w:keepNext w:val="0"/>
        <w:keepLines w:val="0"/>
        <w:pageBreakBefore w:val="0"/>
        <w:widowControl w:val="0"/>
        <w:kinsoku/>
        <w:wordWrap/>
        <w:overflowPunct/>
        <w:topLinePunct w:val="0"/>
        <w:autoSpaceDE/>
        <w:autoSpaceDN/>
        <w:bidi w:val="0"/>
        <w:adjustRightInd/>
        <w:snapToGrid/>
        <w:spacing w:after="0"/>
        <w:ind w:firstLine="420" w:firstLineChars="200"/>
        <w:textAlignment w:val="auto"/>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pPr>
      <w:r>
        <w:rPr>
          <w:rFonts w:hint="default" w:ascii="Times New Roman" w:hAnsi="Times New Roman" w:eastAsia="宋体" w:cs="Times New Roman"/>
          <w:color w:val="auto"/>
          <w:highlight w:val="none"/>
          <w:lang w:bidi="ar"/>
        </w:rPr>
        <w:t>研究区属高原岩溶盆地，地貌以剥蚀-侵蚀低中山丘陵与冲湖积平原为主。该段隧洞位于城市边缘，地表高程1960</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w:t>
      </w:r>
      <w:r>
        <w:rPr>
          <w:rFonts w:hint="default" w:ascii="Times New Roman" w:hAnsi="Times New Roman" w:eastAsia="宋体" w:cs="Times New Roman"/>
          <w:color w:val="auto"/>
          <w:highlight w:val="none"/>
          <w:lang w:bidi="ar"/>
        </w:rPr>
        <w:t>2100 m，埋深75</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w:t>
      </w:r>
      <w:r>
        <w:rPr>
          <w:rFonts w:hint="default" w:ascii="Times New Roman" w:hAnsi="Times New Roman" w:eastAsia="宋体" w:cs="Times New Roman"/>
          <w:color w:val="auto"/>
          <w:highlight w:val="none"/>
          <w:lang w:bidi="ar"/>
        </w:rPr>
        <w:t>170 m。沿线穿越白云岩、泥岩及页岩等多套地层（见图1），Ⅲ级断层（F）大角度切割洞轴，破碎带以碎裂岩和断层角砾岩为主。岩性交替与构造发育，导致不同岩性及含水构造的地球物理响应存在显著重叠。密集建筑与城市强电磁干扰给物探工作带来了严苛约束。前期开挖至断层破碎带区域，隧洞突发瞬时涌水量达1500 m³/h的涌水突泥灾害（突泥物为碎块状白云质灰岩及断层泥）。灾后经补勘改线后仍再现同类灾害，表明常规手段难以精准查明深部隐伏不良地质体。为此，采用OCTEM与IP</w:t>
      </w:r>
      <w:r>
        <w:rPr>
          <w:rFonts w:hint="eastAsia" w:ascii="Times New Roman" w:hAnsi="Times New Roman" w:eastAsia="宋体" w:cs="Times New Roman"/>
          <w:color w:val="auto"/>
          <w:highlight w:val="none"/>
          <w:lang w:eastAsia="zh-CN" w:bidi="ar"/>
        </w:rPr>
        <w:t>方法</w:t>
      </w:r>
      <w:r>
        <w:rPr>
          <w:rFonts w:hint="default" w:ascii="Times New Roman" w:hAnsi="Times New Roman" w:eastAsia="宋体" w:cs="Times New Roman"/>
          <w:color w:val="auto"/>
          <w:highlight w:val="none"/>
          <w:lang w:bidi="ar"/>
        </w:rPr>
        <w:t>联合补充勘察，以查明水文地质结构、克服强电磁干扰并保障施工安全。</w:t>
      </w:r>
    </w:p>
    <w:p>
      <w:pPr>
        <w:pStyle w:val="4"/>
        <w:keepNext w:val="0"/>
        <w:keepLines w:val="0"/>
        <w:pageBreakBefore w:val="0"/>
        <w:widowControl w:val="0"/>
        <w:kinsoku/>
        <w:wordWrap/>
        <w:overflowPunct/>
        <w:topLinePunct w:val="0"/>
        <w:autoSpaceDE w:val="0"/>
        <w:autoSpaceDN w:val="0"/>
        <w:bidi w:val="0"/>
        <w:adjustRightInd w:val="0"/>
        <w:snapToGrid/>
        <w:spacing w:before="0" w:after="0" w:line="240" w:lineRule="auto"/>
        <w:ind w:left="374" w:hanging="374"/>
        <w:jc w:val="left"/>
        <w:textAlignment w:val="baseline"/>
        <w:rPr>
          <w:rFonts w:hint="eastAsia" w:asciiTheme="minorEastAsia" w:hAnsiTheme="minorEastAsia" w:eastAsiaTheme="minorEastAsia" w:cstheme="minorEastAsia"/>
          <w:b w:val="0"/>
          <w:bCs w:val="0"/>
          <w:i w:val="0"/>
          <w:iCs w:val="0"/>
          <w:caps w:val="0"/>
          <w:color w:val="auto"/>
          <w:spacing w:val="0"/>
          <w:kern w:val="0"/>
          <w:sz w:val="28"/>
          <w:szCs w:val="28"/>
          <w:highlight w:val="none"/>
          <w:shd w:val="clear"/>
          <w:lang w:val="en-US" w:eastAsia="zh-CN" w:bidi="ar"/>
        </w:rPr>
      </w:pPr>
      <w:r>
        <w:rPr>
          <w:rFonts w:hint="eastAsia" w:asciiTheme="minorEastAsia" w:hAnsiTheme="minorEastAsia" w:eastAsiaTheme="minorEastAsia" w:cstheme="minorEastAsia"/>
          <w:b w:val="0"/>
          <w:bCs w:val="0"/>
          <w:i w:val="0"/>
          <w:iCs w:val="0"/>
          <w:caps w:val="0"/>
          <w:color w:val="auto"/>
          <w:spacing w:val="0"/>
          <w:kern w:val="0"/>
          <w:sz w:val="28"/>
          <w:szCs w:val="28"/>
          <w:highlight w:val="none"/>
          <w:shd w:val="clear"/>
          <w:lang w:val="en-US" w:eastAsia="zh-CN" w:bidi="ar"/>
        </w:rPr>
        <w:t>2</w:t>
      </w:r>
      <w:r>
        <w:rPr>
          <w:rFonts w:hint="eastAsia" w:asciiTheme="minorEastAsia" w:hAnsiTheme="minorEastAsia" w:cstheme="minorEastAsia"/>
          <w:b w:val="0"/>
          <w:bCs w:val="0"/>
          <w:i w:val="0"/>
          <w:iCs w:val="0"/>
          <w:caps w:val="0"/>
          <w:color w:val="auto"/>
          <w:spacing w:val="0"/>
          <w:kern w:val="0"/>
          <w:sz w:val="28"/>
          <w:szCs w:val="28"/>
          <w:highlight w:val="none"/>
          <w:shd w:val="clear"/>
          <w:lang w:val="en-US" w:eastAsia="zh-CN" w:bidi="ar"/>
        </w:rPr>
        <w:t xml:space="preserve"> </w:t>
      </w:r>
      <w:r>
        <w:rPr>
          <w:rFonts w:hint="eastAsia" w:asciiTheme="minorEastAsia" w:hAnsiTheme="minorEastAsia" w:eastAsiaTheme="minorEastAsia" w:cstheme="minorEastAsia"/>
          <w:b w:val="0"/>
          <w:bCs w:val="0"/>
          <w:i w:val="0"/>
          <w:iCs w:val="0"/>
          <w:caps w:val="0"/>
          <w:color w:val="auto"/>
          <w:spacing w:val="0"/>
          <w:kern w:val="0"/>
          <w:sz w:val="28"/>
          <w:szCs w:val="28"/>
          <w:highlight w:val="none"/>
          <w:shd w:val="clear"/>
          <w:lang w:val="en-US" w:eastAsia="zh-CN" w:bidi="ar"/>
        </w:rPr>
        <w:t>方法技术</w:t>
      </w:r>
    </w:p>
    <w:p>
      <w:pPr>
        <w:pStyle w:val="4"/>
        <w:keepNext w:val="0"/>
        <w:keepLines w:val="0"/>
        <w:pageBreakBefore w:val="0"/>
        <w:widowControl w:val="0"/>
        <w:kinsoku/>
        <w:wordWrap/>
        <w:overflowPunct/>
        <w:topLinePunct w:val="0"/>
        <w:autoSpaceDE w:val="0"/>
        <w:autoSpaceDN w:val="0"/>
        <w:bidi w:val="0"/>
        <w:adjustRightInd w:val="0"/>
        <w:snapToGrid w:val="0"/>
        <w:spacing w:before="0" w:after="0" w:line="240" w:lineRule="auto"/>
        <w:jc w:val="left"/>
        <w:textAlignment w:val="baseline"/>
        <w:rPr>
          <w:rFonts w:hint="eastAsia" w:ascii="黑体" w:hAnsi="黑体" w:eastAsia="黑体" w:cs="黑体"/>
          <w:i w:val="0"/>
          <w:iCs w:val="0"/>
          <w:caps w:val="0"/>
          <w:color w:val="auto"/>
          <w:spacing w:val="0"/>
          <w:kern w:val="0"/>
          <w:sz w:val="21"/>
          <w:szCs w:val="21"/>
          <w:highlight w:val="none"/>
          <w:shd w:val="clear"/>
          <w:lang w:val="en-US" w:eastAsia="zh-CN" w:bidi="ar"/>
        </w:rPr>
      </w:pPr>
      <w:r>
        <w:rPr>
          <w:rFonts w:hint="eastAsia" w:ascii="黑体" w:hAnsi="黑体" w:eastAsia="黑体" w:cs="黑体"/>
          <w:i w:val="0"/>
          <w:iCs w:val="0"/>
          <w:caps w:val="0"/>
          <w:color w:val="auto"/>
          <w:spacing w:val="0"/>
          <w:kern w:val="0"/>
          <w:sz w:val="21"/>
          <w:szCs w:val="21"/>
          <w:highlight w:val="none"/>
          <w:shd w:val="clear"/>
          <w:lang w:val="en-US" w:eastAsia="zh-CN" w:bidi="ar"/>
        </w:rPr>
        <w:t>2.1 工作布置</w:t>
      </w:r>
    </w:p>
    <w:p>
      <w:pPr>
        <w:ind w:firstLine="420" w:firstLineChars="200"/>
        <w:jc w:val="both"/>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pP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基于研究区</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区域</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地质、地球物理条件和探测目的。于区内布置WT1</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WT14</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OCTEM</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测线和30个</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IP</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测点（</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见</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图1）。</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OCTEM</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测线长度295</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1225m，共计6660m。</w:t>
      </w:r>
    </w:p>
    <w:p>
      <w:pPr>
        <w:ind w:firstLine="420" w:firstLineChars="200"/>
        <w:jc w:val="both"/>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pP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其中WT2和隧洞轴线重合，</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长</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1177m，WT1、WT3平行WT2，距</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其</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约30m，WT4</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WT14测线和</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轴</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线大角度斜交。</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IP测点</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布置于WT1</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WT3测线桩号890</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 xml:space="preserve"> m—</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1160m</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段</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，点距20</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40m。</w:t>
      </w:r>
    </w:p>
    <w:p>
      <w:pPr>
        <w:pStyle w:val="2"/>
        <w:jc w:val="cente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pP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drawing>
          <wp:inline distT="0" distB="0" distL="114300" distR="114300">
            <wp:extent cx="5229860" cy="4537075"/>
            <wp:effectExtent l="0" t="0" r="12700" b="4445"/>
            <wp:docPr id="9" name="图片 9" descr="图1-工作布置图-093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图1-工作布置图-0930-11"/>
                    <pic:cNvPicPr>
                      <a:picLocks noChangeAspect="1"/>
                    </pic:cNvPicPr>
                  </pic:nvPicPr>
                  <pic:blipFill>
                    <a:blip r:embed="rId6"/>
                    <a:stretch>
                      <a:fillRect/>
                    </a:stretch>
                  </pic:blipFill>
                  <pic:spPr>
                    <a:xfrm>
                      <a:off x="0" y="0"/>
                      <a:ext cx="5229860" cy="4537075"/>
                    </a:xfrm>
                    <a:prstGeom prst="rect">
                      <a:avLst/>
                    </a:prstGeom>
                  </pic:spPr>
                </pic:pic>
              </a:graphicData>
            </a:graphic>
          </wp:inline>
        </w:drawing>
      </w:r>
    </w:p>
    <w:p>
      <w:pPr>
        <w:autoSpaceDE w:val="0"/>
        <w:autoSpaceDN w:val="0"/>
        <w:snapToGrid w:val="0"/>
        <w:spacing w:line="283" w:lineRule="atLeast"/>
        <w:ind w:firstLine="360" w:firstLineChars="200"/>
        <w:jc w:val="center"/>
        <w:rPr>
          <w:rFonts w:hint="eastAsia" w:ascii="黑体" w:hAnsi="黑体" w:eastAsia="黑体" w:cs="黑体"/>
          <w:i w:val="0"/>
          <w:iCs w:val="0"/>
          <w:caps w:val="0"/>
          <w:color w:val="auto"/>
          <w:spacing w:val="0"/>
          <w:kern w:val="2"/>
          <w:sz w:val="18"/>
          <w:szCs w:val="18"/>
          <w:highlight w:val="none"/>
          <w:shd w:val="clear"/>
          <w:lang w:val="en-US" w:eastAsia="zh-CN" w:bidi="ar"/>
        </w:rPr>
      </w:pPr>
      <w:r>
        <w:rPr>
          <w:rFonts w:hint="eastAsia" w:ascii="黑体" w:hAnsi="黑体" w:eastAsia="黑体" w:cs="黑体"/>
          <w:i w:val="0"/>
          <w:iCs w:val="0"/>
          <w:caps w:val="0"/>
          <w:color w:val="auto"/>
          <w:spacing w:val="0"/>
          <w:kern w:val="2"/>
          <w:sz w:val="18"/>
          <w:szCs w:val="18"/>
          <w:highlight w:val="none"/>
          <w:shd w:val="clear"/>
          <w:lang w:val="en-US" w:eastAsia="zh-CN" w:bidi="ar"/>
        </w:rPr>
        <w:t>图1 研究区地质概况及物探工作布置</w:t>
      </w:r>
    </w:p>
    <w:p>
      <w:pPr>
        <w:jc w:val="center"/>
        <w:rPr>
          <w:rFonts w:hint="default" w:ascii="Times New Roman" w:hAnsi="Times New Roman" w:eastAsia="黑体" w:cs="Times New Roman"/>
          <w:i w:val="0"/>
          <w:iCs w:val="0"/>
          <w:caps w:val="0"/>
          <w:color w:val="auto"/>
          <w:spacing w:val="0"/>
          <w:kern w:val="0"/>
          <w:sz w:val="18"/>
          <w:szCs w:val="18"/>
          <w:highlight w:val="none"/>
          <w:shd w:val="clear" w:fill="FFFFFF"/>
          <w:lang w:val="en-US" w:eastAsia="zh-CN" w:bidi="ar"/>
        </w:rPr>
      </w:pPr>
      <w:r>
        <w:rPr>
          <w:rFonts w:hint="default" w:ascii="Times New Roman" w:hAnsi="Times New Roman" w:eastAsia="黑体" w:cs="Times New Roman"/>
          <w:bCs/>
          <w:i w:val="0"/>
          <w:iCs w:val="0"/>
          <w:caps w:val="0"/>
          <w:snapToGrid w:val="0"/>
          <w:color w:val="auto"/>
          <w:spacing w:val="0"/>
          <w:kern w:val="0"/>
          <w:sz w:val="18"/>
          <w:szCs w:val="18"/>
          <w:highlight w:val="none"/>
          <w:shd w:val="clear"/>
          <w:lang w:val="en-US" w:eastAsia="zh-CN" w:bidi="ar"/>
        </w:rPr>
        <w:t>Fig1.</w:t>
      </w:r>
      <w:r>
        <w:rPr>
          <w:rFonts w:hint="eastAsia" w:ascii="Times New Roman" w:hAnsi="Times New Roman" w:eastAsia="黑体" w:cs="Times New Roman"/>
          <w:bCs/>
          <w:i w:val="0"/>
          <w:iCs w:val="0"/>
          <w:caps w:val="0"/>
          <w:snapToGrid w:val="0"/>
          <w:color w:val="auto"/>
          <w:spacing w:val="0"/>
          <w:kern w:val="0"/>
          <w:sz w:val="18"/>
          <w:szCs w:val="18"/>
          <w:highlight w:val="none"/>
          <w:shd w:val="clear"/>
          <w:lang w:val="en-US" w:eastAsia="zh-CN" w:bidi="ar"/>
        </w:rPr>
        <w:t xml:space="preserve"> </w:t>
      </w:r>
      <w:r>
        <w:rPr>
          <w:rFonts w:hint="default" w:ascii="Times New Roman" w:hAnsi="Times New Roman" w:eastAsia="黑体" w:cs="Times New Roman"/>
          <w:bCs/>
          <w:i w:val="0"/>
          <w:iCs w:val="0"/>
          <w:caps w:val="0"/>
          <w:snapToGrid w:val="0"/>
          <w:color w:val="auto"/>
          <w:spacing w:val="0"/>
          <w:kern w:val="0"/>
          <w:sz w:val="18"/>
          <w:szCs w:val="18"/>
          <w:highlight w:val="none"/>
          <w:shd w:val="clear"/>
          <w:lang w:val="en-US" w:eastAsia="zh-CN" w:bidi="ar"/>
        </w:rPr>
        <w:t>Geological map and geophysical survey layout of the study area</w:t>
      </w:r>
      <w:r>
        <w:rPr>
          <w:rFonts w:hint="default" w:ascii="Times New Roman" w:hAnsi="Times New Roman" w:eastAsia="黑体" w:cs="Times New Roman"/>
          <w:i w:val="0"/>
          <w:iCs w:val="0"/>
          <w:caps w:val="0"/>
          <w:color w:val="auto"/>
          <w:spacing w:val="0"/>
          <w:kern w:val="0"/>
          <w:sz w:val="18"/>
          <w:szCs w:val="18"/>
          <w:highlight w:val="none"/>
          <w:shd w:val="clear" w:fill="FFFFFF"/>
          <w:lang w:val="en-US" w:eastAsia="zh-CN" w:bidi="ar"/>
        </w:rPr>
        <w:t>.</w:t>
      </w:r>
    </w:p>
    <w:p>
      <w:pPr>
        <w:pStyle w:val="4"/>
        <w:keepNext w:val="0"/>
        <w:keepLines w:val="0"/>
        <w:pageBreakBefore w:val="0"/>
        <w:widowControl w:val="0"/>
        <w:kinsoku/>
        <w:wordWrap/>
        <w:overflowPunct/>
        <w:topLinePunct w:val="0"/>
        <w:autoSpaceDE w:val="0"/>
        <w:autoSpaceDN w:val="0"/>
        <w:bidi w:val="0"/>
        <w:adjustRightInd w:val="0"/>
        <w:snapToGrid w:val="0"/>
        <w:spacing w:before="0" w:after="0" w:line="240" w:lineRule="auto"/>
        <w:jc w:val="left"/>
        <w:textAlignment w:val="baseline"/>
        <w:rPr>
          <w:rFonts w:hint="eastAsia" w:ascii="黑体" w:hAnsi="黑体" w:eastAsia="黑体" w:cs="黑体"/>
          <w:i w:val="0"/>
          <w:iCs w:val="0"/>
          <w:caps w:val="0"/>
          <w:color w:val="auto"/>
          <w:spacing w:val="0"/>
          <w:kern w:val="0"/>
          <w:sz w:val="21"/>
          <w:szCs w:val="21"/>
          <w:highlight w:val="none"/>
          <w:shd w:val="clear"/>
          <w:lang w:val="en-US" w:eastAsia="zh-CN" w:bidi="ar"/>
        </w:rPr>
      </w:pPr>
      <w:r>
        <w:rPr>
          <w:rFonts w:hint="eastAsia" w:ascii="黑体" w:hAnsi="黑体" w:eastAsia="黑体" w:cs="黑体"/>
          <w:i w:val="0"/>
          <w:iCs w:val="0"/>
          <w:caps w:val="0"/>
          <w:color w:val="auto"/>
          <w:spacing w:val="0"/>
          <w:kern w:val="0"/>
          <w:sz w:val="21"/>
          <w:szCs w:val="21"/>
          <w:highlight w:val="none"/>
          <w:shd w:val="clear"/>
          <w:lang w:val="en-US" w:eastAsia="zh-CN" w:bidi="ar"/>
        </w:rPr>
        <w:t>2.2 方法原理</w:t>
      </w:r>
    </w:p>
    <w:p>
      <w:pPr>
        <w:pStyle w:val="4"/>
        <w:keepNext w:val="0"/>
        <w:keepLines w:val="0"/>
        <w:pageBreakBefore w:val="0"/>
        <w:widowControl w:val="0"/>
        <w:kinsoku/>
        <w:wordWrap/>
        <w:overflowPunct/>
        <w:topLinePunct w:val="0"/>
        <w:autoSpaceDE w:val="0"/>
        <w:autoSpaceDN w:val="0"/>
        <w:bidi w:val="0"/>
        <w:adjustRightInd w:val="0"/>
        <w:snapToGrid w:val="0"/>
        <w:spacing w:before="0" w:after="0" w:line="240" w:lineRule="auto"/>
        <w:jc w:val="left"/>
        <w:textAlignment w:val="baseline"/>
        <w:rPr>
          <w:rFonts w:hint="eastAsia" w:ascii="黑体" w:hAnsi="黑体" w:eastAsia="黑体" w:cs="黑体"/>
          <w:i w:val="0"/>
          <w:iCs w:val="0"/>
          <w:caps w:val="0"/>
          <w:color w:val="auto"/>
          <w:spacing w:val="0"/>
          <w:kern w:val="0"/>
          <w:sz w:val="21"/>
          <w:szCs w:val="21"/>
          <w:highlight w:val="none"/>
          <w:shd w:val="clear"/>
          <w:lang w:val="en-US" w:eastAsia="zh-CN" w:bidi="ar"/>
        </w:rPr>
      </w:pPr>
      <w:r>
        <w:rPr>
          <w:rFonts w:hint="eastAsia" w:ascii="黑体" w:hAnsi="黑体" w:eastAsia="黑体" w:cs="黑体"/>
          <w:i w:val="0"/>
          <w:iCs w:val="0"/>
          <w:caps w:val="0"/>
          <w:color w:val="auto"/>
          <w:spacing w:val="0"/>
          <w:kern w:val="0"/>
          <w:sz w:val="21"/>
          <w:szCs w:val="21"/>
          <w:highlight w:val="none"/>
          <w:shd w:val="clear"/>
          <w:lang w:val="en-US" w:eastAsia="zh-CN" w:bidi="ar"/>
        </w:rPr>
        <w:t>2.2.1 等值反磁通瞬变电磁法（OCTEM）原理</w:t>
      </w:r>
    </w:p>
    <w:p>
      <w:pPr>
        <w:ind w:firstLine="420" w:firstLineChars="200"/>
        <w:jc w:val="both"/>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pP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瞬变电磁法（TEM）是基于法拉第电磁感应定律工作的。通过人工源发射线圈向地下发送一次脉冲磁场（一次场）。随即瞬间关断电流，一次场消失后</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感应的涡流会随时间递推呈指数规律衰减，从而产生二次感应磁场（二次场）</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其也随时间衰减，通过地面的接收线圈测量二次磁场衰减曲线，经反演可获得地下介质的电阻率分布信息</w:t>
      </w:r>
      <w:r>
        <w:rPr>
          <w:rFonts w:hint="default" w:ascii="Times New Roman" w:hAnsi="Times New Roman" w:eastAsia="宋体" w:cs="Times New Roman"/>
          <w:i w:val="0"/>
          <w:iCs w:val="0"/>
          <w:caps w:val="0"/>
          <w:color w:val="auto"/>
          <w:spacing w:val="0"/>
          <w:kern w:val="2"/>
          <w:sz w:val="21"/>
          <w:szCs w:val="24"/>
          <w:highlight w:val="none"/>
          <w:shd w:val="clear"/>
          <w:vertAlign w:val="superscript"/>
          <w:lang w:val="en-US" w:eastAsia="zh-CN" w:bidi="ar"/>
        </w:rPr>
        <w:t>[2,11,20,27]</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w:t>
      </w:r>
    </w:p>
    <w:p>
      <w:pPr>
        <w:ind w:firstLine="420" w:firstLineChars="200"/>
        <w:jc w:val="both"/>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pP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OCTEM在经典TEM基础上创新了收发装置构型。其发射端采用一对同轴、等面积、反向串联的微线圈（直径小于1.0m），其通以等大反向的激励电流。根据磁场叠加原理，双线圈几何中心对称面上的一次磁场垂直分量相互抵消，因此在上下微线圈的几何中心水平面和无穷远处一次垂直磁场为零。将接收线圈放置于此</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零场面</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上，当发射关断时，接收线圈内的一次场磁通变化率为零，从而彻底消除了一次场关断耦合干扰（即传统回线源TEM的探测盲区）</w:t>
      </w:r>
      <w:r>
        <w:rPr>
          <w:rFonts w:hint="default" w:ascii="Times New Roman" w:hAnsi="Times New Roman" w:eastAsia="宋体" w:cs="Times New Roman"/>
          <w:i w:val="0"/>
          <w:iCs w:val="0"/>
          <w:caps w:val="0"/>
          <w:color w:val="auto"/>
          <w:spacing w:val="0"/>
          <w:kern w:val="2"/>
          <w:sz w:val="21"/>
          <w:szCs w:val="24"/>
          <w:highlight w:val="none"/>
          <w:shd w:val="clear"/>
          <w:vertAlign w:val="superscript"/>
          <w:lang w:val="en-US" w:eastAsia="zh-CN" w:bidi="ar"/>
        </w:rPr>
        <w:t>[27-28]</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。因为接收到的信号是单纯的二次场信号</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OCTEM纵横向分辨率</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强</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，信噪比高，仪器轻便，几乎不受场地条件的限制，是岩溶、采空区、活动断层探测的有效手段</w:t>
      </w:r>
      <w:r>
        <w:rPr>
          <w:rFonts w:hint="default" w:ascii="Times New Roman" w:hAnsi="Times New Roman" w:eastAsia="宋体" w:cs="Times New Roman"/>
          <w:i w:val="0"/>
          <w:iCs w:val="0"/>
          <w:caps w:val="0"/>
          <w:color w:val="auto"/>
          <w:spacing w:val="0"/>
          <w:kern w:val="2"/>
          <w:sz w:val="21"/>
          <w:szCs w:val="24"/>
          <w:highlight w:val="none"/>
          <w:shd w:val="clear"/>
          <w:vertAlign w:val="superscript"/>
          <w:lang w:val="en-US" w:eastAsia="zh-CN" w:bidi="ar"/>
        </w:rPr>
        <w:t>[2,21,27</w:t>
      </w:r>
      <w:r>
        <w:rPr>
          <w:rFonts w:hint="eastAsia" w:ascii="Times New Roman" w:hAnsi="Times New Roman" w:eastAsia="宋体" w:cs="Times New Roman"/>
          <w:i w:val="0"/>
          <w:iCs w:val="0"/>
          <w:caps w:val="0"/>
          <w:color w:val="auto"/>
          <w:spacing w:val="0"/>
          <w:kern w:val="2"/>
          <w:sz w:val="21"/>
          <w:szCs w:val="24"/>
          <w:highlight w:val="none"/>
          <w:shd w:val="clear"/>
          <w:vertAlign w:val="superscript"/>
          <w:lang w:val="en-US" w:eastAsia="zh-CN" w:bidi="ar"/>
        </w:rPr>
        <w:t>-</w:t>
      </w:r>
      <w:r>
        <w:rPr>
          <w:rFonts w:hint="default" w:ascii="Times New Roman" w:hAnsi="Times New Roman" w:eastAsia="宋体" w:cs="Times New Roman"/>
          <w:i w:val="0"/>
          <w:iCs w:val="0"/>
          <w:caps w:val="0"/>
          <w:color w:val="auto"/>
          <w:spacing w:val="0"/>
          <w:kern w:val="2"/>
          <w:sz w:val="21"/>
          <w:szCs w:val="24"/>
          <w:highlight w:val="none"/>
          <w:shd w:val="clear"/>
          <w:vertAlign w:val="superscript"/>
          <w:lang w:val="en-US" w:eastAsia="zh-CN" w:bidi="ar"/>
        </w:rPr>
        <w:t>28]</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w:t>
      </w:r>
    </w:p>
    <w:p>
      <w:pPr>
        <w:pStyle w:val="4"/>
        <w:keepNext w:val="0"/>
        <w:keepLines w:val="0"/>
        <w:pageBreakBefore w:val="0"/>
        <w:widowControl w:val="0"/>
        <w:kinsoku/>
        <w:wordWrap/>
        <w:overflowPunct/>
        <w:topLinePunct w:val="0"/>
        <w:autoSpaceDE w:val="0"/>
        <w:autoSpaceDN w:val="0"/>
        <w:bidi w:val="0"/>
        <w:adjustRightInd w:val="0"/>
        <w:snapToGrid w:val="0"/>
        <w:spacing w:before="0" w:after="0" w:line="240" w:lineRule="auto"/>
        <w:jc w:val="left"/>
        <w:textAlignment w:val="baseline"/>
        <w:rPr>
          <w:rFonts w:hint="eastAsia" w:ascii="黑体" w:hAnsi="黑体" w:eastAsia="黑体" w:cs="黑体"/>
          <w:i w:val="0"/>
          <w:iCs w:val="0"/>
          <w:caps w:val="0"/>
          <w:color w:val="auto"/>
          <w:spacing w:val="0"/>
          <w:kern w:val="0"/>
          <w:sz w:val="21"/>
          <w:szCs w:val="21"/>
          <w:highlight w:val="none"/>
          <w:shd w:val="clear"/>
          <w:lang w:val="en-US" w:eastAsia="zh-CN" w:bidi="ar"/>
        </w:rPr>
      </w:pPr>
      <w:r>
        <w:rPr>
          <w:rFonts w:hint="eastAsia" w:ascii="黑体" w:hAnsi="黑体" w:eastAsia="黑体" w:cs="黑体"/>
          <w:i w:val="0"/>
          <w:iCs w:val="0"/>
          <w:caps w:val="0"/>
          <w:color w:val="auto"/>
          <w:spacing w:val="0"/>
          <w:kern w:val="0"/>
          <w:sz w:val="21"/>
          <w:szCs w:val="21"/>
          <w:highlight w:val="none"/>
          <w:shd w:val="clear"/>
          <w:lang w:val="en-US" w:eastAsia="zh-CN" w:bidi="ar"/>
        </w:rPr>
        <w:t>2.2.2 时间域激发极化法（IP）原理</w:t>
      </w:r>
    </w:p>
    <w:p>
      <w:pPr>
        <w:keepNext w:val="0"/>
        <w:keepLines w:val="0"/>
        <w:pageBreakBefore w:val="0"/>
        <w:widowControl w:val="0"/>
        <w:kinsoku/>
        <w:wordWrap/>
        <w:overflowPunct/>
        <w:topLinePunct w:val="0"/>
        <w:autoSpaceDE w:val="0"/>
        <w:autoSpaceDN w:val="0"/>
        <w:bidi w:val="0"/>
        <w:adjustRightInd w:val="0"/>
        <w:snapToGrid w:val="0"/>
        <w:spacing w:before="0" w:after="0" w:line="240" w:lineRule="auto"/>
        <w:ind w:firstLine="420" w:firstLineChars="200"/>
        <w:jc w:val="left"/>
        <w:textAlignment w:val="baseline"/>
        <w:outlineLvl w:val="9"/>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pP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IP以岩、矿石、水的激发极化效应的差别为基础</w:t>
      </w:r>
      <w:r>
        <w:rPr>
          <w:rFonts w:hint="default" w:ascii="Times New Roman" w:hAnsi="Times New Roman" w:eastAsia="宋体" w:cs="Times New Roman"/>
          <w:i w:val="0"/>
          <w:iCs w:val="0"/>
          <w:caps w:val="0"/>
          <w:color w:val="auto"/>
          <w:spacing w:val="0"/>
          <w:kern w:val="2"/>
          <w:sz w:val="21"/>
          <w:szCs w:val="24"/>
          <w:highlight w:val="none"/>
          <w:shd w:val="clear"/>
          <w:vertAlign w:val="superscript"/>
          <w:lang w:val="en-US" w:eastAsia="zh-CN" w:bidi="ar"/>
        </w:rPr>
        <w:t>[29]</w:t>
      </w:r>
      <w:r>
        <w:rPr>
          <w:rFonts w:hint="eastAsia" w:ascii="Times New Roman" w:hAnsi="Times New Roman" w:eastAsia="宋体" w:cs="Times New Roman"/>
          <w:i w:val="0"/>
          <w:iCs w:val="0"/>
          <w:caps w:val="0"/>
          <w:color w:val="auto"/>
          <w:spacing w:val="0"/>
          <w:kern w:val="2"/>
          <w:sz w:val="21"/>
          <w:szCs w:val="24"/>
          <w:highlight w:val="none"/>
          <w:shd w:val="clear"/>
          <w:vertAlign w:val="baseline"/>
          <w:lang w:val="en-US" w:eastAsia="zh-CN" w:bidi="ar"/>
        </w:rPr>
        <w:t>。</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通过人工源向地下供电，使地下介质</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充电</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饱和，建立一次场。并在断电后测量由介质极化弛豫产生的二次电位衰减信号，通过分析二次场衰减特征进而计算或反演地下介质的极化率与电性结构</w:t>
      </w:r>
      <w:r>
        <w:rPr>
          <w:rFonts w:hint="default" w:ascii="Times New Roman" w:hAnsi="Times New Roman" w:eastAsia="宋体" w:cs="Times New Roman"/>
          <w:i w:val="0"/>
          <w:iCs w:val="0"/>
          <w:caps w:val="0"/>
          <w:color w:val="auto"/>
          <w:spacing w:val="0"/>
          <w:kern w:val="2"/>
          <w:sz w:val="21"/>
          <w:szCs w:val="24"/>
          <w:highlight w:val="none"/>
          <w:shd w:val="clear"/>
          <w:vertAlign w:val="superscript"/>
          <w:lang w:val="en-US" w:eastAsia="zh-CN" w:bidi="ar"/>
        </w:rPr>
        <w:t>[29</w:t>
      </w:r>
      <w:r>
        <w:rPr>
          <w:rFonts w:hint="eastAsia" w:ascii="Times New Roman" w:hAnsi="Times New Roman" w:eastAsia="宋体" w:cs="Times New Roman"/>
          <w:i w:val="0"/>
          <w:iCs w:val="0"/>
          <w:caps w:val="0"/>
          <w:color w:val="auto"/>
          <w:spacing w:val="0"/>
          <w:kern w:val="2"/>
          <w:sz w:val="21"/>
          <w:szCs w:val="24"/>
          <w:highlight w:val="none"/>
          <w:shd w:val="clear"/>
          <w:vertAlign w:val="superscript"/>
          <w:lang w:val="en-US" w:eastAsia="zh-CN" w:bidi="ar"/>
        </w:rPr>
        <w:t>-</w:t>
      </w:r>
      <w:r>
        <w:rPr>
          <w:rFonts w:hint="default" w:ascii="Times New Roman" w:hAnsi="Times New Roman" w:eastAsia="宋体" w:cs="Times New Roman"/>
          <w:i w:val="0"/>
          <w:iCs w:val="0"/>
          <w:caps w:val="0"/>
          <w:color w:val="auto"/>
          <w:spacing w:val="0"/>
          <w:kern w:val="2"/>
          <w:sz w:val="21"/>
          <w:szCs w:val="24"/>
          <w:highlight w:val="none"/>
          <w:shd w:val="clear"/>
          <w:vertAlign w:val="superscript"/>
          <w:lang w:val="en-US" w:eastAsia="zh-CN" w:bidi="ar"/>
        </w:rPr>
        <w:t>31]</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w:t>
      </w:r>
    </w:p>
    <w:p>
      <w:pPr>
        <w:keepNext w:val="0"/>
        <w:keepLines w:val="0"/>
        <w:pageBreakBefore w:val="0"/>
        <w:widowControl w:val="0"/>
        <w:kinsoku/>
        <w:wordWrap/>
        <w:overflowPunct/>
        <w:topLinePunct w:val="0"/>
        <w:autoSpaceDE w:val="0"/>
        <w:autoSpaceDN w:val="0"/>
        <w:bidi w:val="0"/>
        <w:adjustRightInd w:val="0"/>
        <w:snapToGrid w:val="0"/>
        <w:spacing w:before="0" w:after="0" w:line="240" w:lineRule="auto"/>
        <w:ind w:firstLine="420" w:firstLineChars="200"/>
        <w:jc w:val="left"/>
        <w:textAlignment w:val="baseline"/>
        <w:outlineLvl w:val="9"/>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pP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测量</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时</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由供电电极（AB）向地下注入阶跃式直流电流（I），建立稳定一次电场（E1），在供电时段（</w:t>
      </w:r>
      <w:r>
        <w:rPr>
          <w:rFonts w:hint="default" w:ascii="Times New Roman" w:hAnsi="Times New Roman" w:eastAsia="宋体" w:cs="Times New Roman"/>
          <w:i/>
          <w:iCs/>
          <w:caps w:val="0"/>
          <w:color w:val="auto"/>
          <w:spacing w:val="0"/>
          <w:kern w:val="2"/>
          <w:sz w:val="21"/>
          <w:szCs w:val="24"/>
          <w:highlight w:val="none"/>
          <w:shd w:val="clear"/>
          <w:lang w:val="en-US" w:eastAsia="zh-CN" w:bidi="ar"/>
        </w:rPr>
        <w:t>T</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）内，离子在岩土孔隙界面或颗粒表面发生电化学迁移与积累，介质极化逐渐达到饱和状态。地下介质</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充电</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饱和后，断电瞬间（</w:t>
      </w:r>
      <w:r>
        <w:rPr>
          <w:rFonts w:hint="default" w:ascii="Times New Roman" w:hAnsi="Times New Roman" w:eastAsia="宋体" w:cs="Times New Roman"/>
          <w:i/>
          <w:iCs/>
          <w:caps w:val="0"/>
          <w:color w:val="auto"/>
          <w:spacing w:val="0"/>
          <w:kern w:val="2"/>
          <w:sz w:val="21"/>
          <w:szCs w:val="24"/>
          <w:highlight w:val="none"/>
          <w:shd w:val="clear"/>
          <w:lang w:val="en-US" w:eastAsia="zh-CN" w:bidi="ar"/>
        </w:rPr>
        <w:t>t</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=0），积累的界面电荷因电化学平衡被破坏而自发弛豫放电，产生随时间衰减的二次电位差（Δ</w:t>
      </w:r>
      <w:r>
        <w:rPr>
          <w:rFonts w:hint="default" w:ascii="Times New Roman" w:hAnsi="Times New Roman" w:eastAsia="宋体" w:cs="Times New Roman"/>
          <w:i/>
          <w:iCs/>
          <w:caps w:val="0"/>
          <w:color w:val="auto"/>
          <w:spacing w:val="0"/>
          <w:kern w:val="2"/>
          <w:sz w:val="21"/>
          <w:szCs w:val="24"/>
          <w:highlight w:val="none"/>
          <w:shd w:val="clear"/>
          <w:lang w:val="en-US" w:eastAsia="zh-CN" w:bidi="ar"/>
        </w:rPr>
        <w:t>V</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2(</w:t>
      </w:r>
      <w:r>
        <w:rPr>
          <w:rFonts w:hint="default" w:ascii="Times New Roman" w:hAnsi="Times New Roman" w:eastAsia="宋体" w:cs="Times New Roman"/>
          <w:i/>
          <w:iCs/>
          <w:caps w:val="0"/>
          <w:color w:val="auto"/>
          <w:spacing w:val="0"/>
          <w:kern w:val="2"/>
          <w:sz w:val="21"/>
          <w:szCs w:val="24"/>
          <w:highlight w:val="none"/>
          <w:shd w:val="clear"/>
          <w:lang w:val="en-US" w:eastAsia="zh-CN" w:bidi="ar"/>
        </w:rPr>
        <w:t>t</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)）。二次场电位差的强弱和衰减快慢，除与充电时间、充电电流和装置类型有关外，主要与被探测对象的岩性、状态、含水量和含泥量等因素有关</w:t>
      </w:r>
      <w:r>
        <w:rPr>
          <w:rFonts w:hint="default" w:ascii="Times New Roman" w:hAnsi="Times New Roman" w:eastAsia="宋体" w:cs="Times New Roman"/>
          <w:i w:val="0"/>
          <w:iCs w:val="0"/>
          <w:caps w:val="0"/>
          <w:color w:val="auto"/>
          <w:spacing w:val="0"/>
          <w:kern w:val="2"/>
          <w:sz w:val="21"/>
          <w:szCs w:val="24"/>
          <w:highlight w:val="none"/>
          <w:shd w:val="clear"/>
          <w:vertAlign w:val="superscript"/>
          <w:lang w:val="en-US" w:eastAsia="zh-CN" w:bidi="ar"/>
        </w:rPr>
        <w:t>[29</w:t>
      </w:r>
      <w:r>
        <w:rPr>
          <w:rFonts w:hint="eastAsia" w:ascii="Times New Roman" w:hAnsi="Times New Roman" w:eastAsia="宋体" w:cs="Times New Roman"/>
          <w:i w:val="0"/>
          <w:iCs w:val="0"/>
          <w:caps w:val="0"/>
          <w:color w:val="auto"/>
          <w:spacing w:val="0"/>
          <w:kern w:val="2"/>
          <w:sz w:val="21"/>
          <w:szCs w:val="24"/>
          <w:highlight w:val="none"/>
          <w:shd w:val="clear"/>
          <w:vertAlign w:val="superscript"/>
          <w:lang w:val="en-US" w:eastAsia="zh-CN" w:bidi="ar"/>
        </w:rPr>
        <w:t>-</w:t>
      </w:r>
      <w:r>
        <w:rPr>
          <w:rFonts w:hint="default" w:ascii="Times New Roman" w:hAnsi="Times New Roman" w:eastAsia="宋体" w:cs="Times New Roman"/>
          <w:i w:val="0"/>
          <w:iCs w:val="0"/>
          <w:caps w:val="0"/>
          <w:color w:val="auto"/>
          <w:spacing w:val="0"/>
          <w:kern w:val="2"/>
          <w:sz w:val="21"/>
          <w:szCs w:val="24"/>
          <w:highlight w:val="none"/>
          <w:shd w:val="clear"/>
          <w:vertAlign w:val="superscript"/>
          <w:lang w:val="en-US" w:eastAsia="zh-CN" w:bidi="ar"/>
        </w:rPr>
        <w:t>34]</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。因此，在固定供电参数与观测装置条件下，通过提取视极化率(</w:t>
      </w:r>
      <w:r>
        <w:rPr>
          <w:rFonts w:hint="default" w:ascii="Times New Roman" w:hAnsi="Times New Roman" w:eastAsia="宋体" w:cs="Times New Roman"/>
          <w:i/>
          <w:iCs/>
          <w:caps w:val="0"/>
          <w:color w:val="auto"/>
          <w:spacing w:val="0"/>
          <w:kern w:val="2"/>
          <w:sz w:val="21"/>
          <w:szCs w:val="24"/>
          <w:highlight w:val="none"/>
          <w:shd w:val="clear"/>
          <w:lang w:val="en-US" w:eastAsia="zh-CN" w:bidi="ar"/>
        </w:rPr>
        <w:t>η</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)、衰减时(</w:t>
      </w:r>
      <w:r>
        <w:rPr>
          <w:rFonts w:hint="default" w:ascii="Times New Roman" w:hAnsi="Times New Roman" w:eastAsia="宋体" w:cs="Times New Roman"/>
          <w:i/>
          <w:iCs/>
          <w:caps w:val="0"/>
          <w:color w:val="auto"/>
          <w:spacing w:val="0"/>
          <w:kern w:val="2"/>
          <w:sz w:val="21"/>
          <w:szCs w:val="24"/>
          <w:highlight w:val="none"/>
          <w:shd w:val="clear"/>
          <w:lang w:val="en-US" w:eastAsia="zh-CN" w:bidi="ar"/>
        </w:rPr>
        <w:t>St</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)、和衰减度(</w:t>
      </w:r>
      <w:r>
        <w:rPr>
          <w:rFonts w:hint="default" w:ascii="Times New Roman" w:hAnsi="Times New Roman" w:eastAsia="宋体" w:cs="Times New Roman"/>
          <w:i/>
          <w:iCs/>
          <w:caps w:val="0"/>
          <w:color w:val="auto"/>
          <w:spacing w:val="0"/>
          <w:kern w:val="2"/>
          <w:sz w:val="21"/>
          <w:szCs w:val="24"/>
          <w:highlight w:val="none"/>
          <w:shd w:val="clear"/>
          <w:lang w:val="en-US" w:eastAsia="zh-CN" w:bidi="ar"/>
        </w:rPr>
        <w:t>D</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)等特征参数，研究</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其</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随深度的变化规律即可有效判别岩性界面、圈定富水断层破碎带及岩溶发育区。</w:t>
      </w:r>
    </w:p>
    <w:p>
      <w:pPr>
        <w:pStyle w:val="4"/>
        <w:keepNext w:val="0"/>
        <w:keepLines w:val="0"/>
        <w:pageBreakBefore w:val="0"/>
        <w:widowControl w:val="0"/>
        <w:kinsoku/>
        <w:wordWrap/>
        <w:overflowPunct/>
        <w:topLinePunct w:val="0"/>
        <w:autoSpaceDE w:val="0"/>
        <w:autoSpaceDN w:val="0"/>
        <w:bidi w:val="0"/>
        <w:adjustRightInd w:val="0"/>
        <w:snapToGrid w:val="0"/>
        <w:spacing w:before="0" w:after="0" w:line="240" w:lineRule="auto"/>
        <w:jc w:val="left"/>
        <w:textAlignment w:val="baseline"/>
        <w:rPr>
          <w:rFonts w:hint="eastAsia" w:ascii="黑体" w:hAnsi="黑体" w:eastAsia="黑体" w:cs="黑体"/>
          <w:i w:val="0"/>
          <w:iCs w:val="0"/>
          <w:caps w:val="0"/>
          <w:color w:val="auto"/>
          <w:spacing w:val="0"/>
          <w:kern w:val="0"/>
          <w:sz w:val="21"/>
          <w:szCs w:val="21"/>
          <w:highlight w:val="none"/>
          <w:shd w:val="clear"/>
          <w:lang w:val="en-US" w:eastAsia="zh-CN" w:bidi="ar"/>
        </w:rPr>
      </w:pPr>
      <w:r>
        <w:rPr>
          <w:rFonts w:hint="eastAsia" w:ascii="黑体" w:hAnsi="黑体" w:eastAsia="黑体" w:cs="黑体"/>
          <w:i w:val="0"/>
          <w:iCs w:val="0"/>
          <w:caps w:val="0"/>
          <w:color w:val="auto"/>
          <w:spacing w:val="0"/>
          <w:kern w:val="0"/>
          <w:sz w:val="21"/>
          <w:szCs w:val="21"/>
          <w:highlight w:val="none"/>
          <w:shd w:val="clear"/>
          <w:lang w:val="en-US" w:eastAsia="zh-CN" w:bidi="ar"/>
        </w:rPr>
        <w:t>2.3 数据采集和处理</w:t>
      </w:r>
    </w:p>
    <w:p>
      <w:pPr>
        <w:keepNext w:val="0"/>
        <w:keepLines w:val="0"/>
        <w:pageBreakBefore w:val="0"/>
        <w:widowControl w:val="0"/>
        <w:kinsoku/>
        <w:wordWrap/>
        <w:overflowPunct/>
        <w:topLinePunct w:val="0"/>
        <w:autoSpaceDE w:val="0"/>
        <w:autoSpaceDN w:val="0"/>
        <w:bidi w:val="0"/>
        <w:adjustRightInd w:val="0"/>
        <w:snapToGrid w:val="0"/>
        <w:spacing w:before="0" w:after="0" w:line="240" w:lineRule="auto"/>
        <w:ind w:firstLine="420" w:firstLineChars="200"/>
        <w:jc w:val="left"/>
        <w:textAlignment w:val="baseline"/>
        <w:outlineLvl w:val="9"/>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pP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数据采集：OCTEM采用HPTEM-18型仪器，点距5 m，单点叠加200</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 xml:space="preserve"> </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次，重复采集2～4次以提升信噪比</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发射频率1.25</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 xml:space="preserve"> </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Hz，发射电流＞9.2</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 xml:space="preserve"> </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A。发射线圈保持水平布设，受地形起伏限制区域倾角均＜10°。激发极化法（IP）采用对称四极测深装置，主机为GD-10型直流电法仪，供电电压600 V。最大供电半极距</w:t>
      </w:r>
      <w:r>
        <w:rPr>
          <w:rFonts w:hint="default" w:ascii="Times New Roman" w:hAnsi="Times New Roman" w:eastAsia="宋体" w:cs="Times New Roman"/>
          <w:i/>
          <w:iCs/>
          <w:caps w:val="0"/>
          <w:color w:val="auto"/>
          <w:spacing w:val="0"/>
          <w:kern w:val="2"/>
          <w:sz w:val="21"/>
          <w:szCs w:val="24"/>
          <w:highlight w:val="none"/>
          <w:shd w:val="clear"/>
          <w:lang w:val="en-US" w:eastAsia="zh-CN" w:bidi="ar"/>
        </w:rPr>
        <w:t>AB</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/2为420 m，测量</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电</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极距</w:t>
      </w:r>
      <w:r>
        <w:rPr>
          <w:rFonts w:hint="default" w:ascii="Times New Roman" w:hAnsi="Times New Roman" w:eastAsia="宋体" w:cs="Times New Roman"/>
          <w:i/>
          <w:iCs/>
          <w:caps w:val="0"/>
          <w:color w:val="auto"/>
          <w:spacing w:val="0"/>
          <w:kern w:val="2"/>
          <w:sz w:val="21"/>
          <w:szCs w:val="24"/>
          <w:highlight w:val="none"/>
          <w:shd w:val="clear"/>
          <w:lang w:val="en-US" w:eastAsia="zh-CN" w:bidi="ar"/>
        </w:rPr>
        <w:t>MN</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/2为40 m，</w:t>
      </w:r>
      <w:r>
        <w:rPr>
          <w:rFonts w:hint="default" w:ascii="Times New Roman" w:hAnsi="Times New Roman" w:eastAsia="宋体" w:cs="Times New Roman"/>
          <w:i/>
          <w:iCs/>
          <w:caps w:val="0"/>
          <w:color w:val="auto"/>
          <w:spacing w:val="0"/>
          <w:kern w:val="2"/>
          <w:sz w:val="21"/>
          <w:szCs w:val="24"/>
          <w:highlight w:val="none"/>
          <w:shd w:val="clear"/>
          <w:lang w:val="en-US" w:eastAsia="zh-CN" w:bidi="ar"/>
        </w:rPr>
        <w:t>MN</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与</w:t>
      </w:r>
      <w:r>
        <w:rPr>
          <w:rFonts w:hint="default" w:ascii="Times New Roman" w:hAnsi="Times New Roman" w:eastAsia="宋体" w:cs="Times New Roman"/>
          <w:i/>
          <w:iCs/>
          <w:caps w:val="0"/>
          <w:color w:val="auto"/>
          <w:spacing w:val="0"/>
          <w:kern w:val="2"/>
          <w:sz w:val="21"/>
          <w:szCs w:val="24"/>
          <w:highlight w:val="none"/>
          <w:shd w:val="clear"/>
          <w:lang w:val="en-US" w:eastAsia="zh-CN" w:bidi="ar"/>
        </w:rPr>
        <w:t>AB</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按约1:5极距比同步移动。供电</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与测量</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电极</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分别为</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不锈钢</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和</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Cu-CuSO₄不极化电极，同测点不极化电位差＜1.5 mV，满足低噪声采集要求。</w:t>
      </w:r>
    </w:p>
    <w:p>
      <w:pPr>
        <w:keepNext w:val="0"/>
        <w:keepLines w:val="0"/>
        <w:pageBreakBefore w:val="0"/>
        <w:widowControl w:val="0"/>
        <w:kinsoku/>
        <w:wordWrap/>
        <w:overflowPunct/>
        <w:topLinePunct w:val="0"/>
        <w:autoSpaceDE w:val="0"/>
        <w:autoSpaceDN w:val="0"/>
        <w:bidi w:val="0"/>
        <w:adjustRightInd w:val="0"/>
        <w:snapToGrid w:val="0"/>
        <w:spacing w:before="0" w:after="0" w:line="240" w:lineRule="auto"/>
        <w:ind w:firstLine="420" w:firstLineChars="200"/>
        <w:jc w:val="left"/>
        <w:textAlignment w:val="baseline"/>
        <w:outlineLvl w:val="9"/>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pP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数据处理与反演：OCTEM原始衰减曲线经HPTEMDataProcess软件进行基线校正与人工剔除畸变点后，选取适配背景电阻率，基于5×5网格单元</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采用瞬态弛豫反演算法</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恢复</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测线</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下</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二维电阻率断面。</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之后将</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反演结果导入Voxler与RockWorks软件，构建研究区高精度三维电阻率模型。IP数据首先剔除强电磁干扰测点，采用五点滑动平均滤波压制高频噪声与地形静态位移；随后计算视电阻率（</w:t>
      </w:r>
      <w:r>
        <w:rPr>
          <w:rFonts w:hint="default" w:ascii="Times New Roman" w:hAnsi="Times New Roman" w:eastAsia="宋体" w:cs="Times New Roman"/>
          <w:i/>
          <w:iCs/>
          <w:caps w:val="0"/>
          <w:color w:val="auto"/>
          <w:spacing w:val="0"/>
          <w:kern w:val="2"/>
          <w:sz w:val="21"/>
          <w:szCs w:val="24"/>
          <w:highlight w:val="none"/>
          <w:shd w:val="clear"/>
          <w:lang w:val="en-US" w:eastAsia="zh-CN" w:bidi="ar"/>
        </w:rPr>
        <w:t>ρ</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与视极化率（</w:t>
      </w:r>
      <w:r>
        <w:rPr>
          <w:rFonts w:hint="default" w:ascii="Times New Roman" w:hAnsi="Times New Roman" w:eastAsia="宋体" w:cs="Times New Roman"/>
          <w:i/>
          <w:iCs/>
          <w:caps w:val="0"/>
          <w:color w:val="auto"/>
          <w:spacing w:val="0"/>
          <w:kern w:val="2"/>
          <w:sz w:val="21"/>
          <w:szCs w:val="24"/>
          <w:highlight w:val="none"/>
          <w:shd w:val="clear"/>
          <w:lang w:val="en-US" w:eastAsia="zh-CN" w:bidi="ar"/>
        </w:rPr>
        <w:t>η</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)，公式如下</w:t>
      </w:r>
    </w:p>
    <w:p>
      <w:pPr>
        <w:keepNext w:val="0"/>
        <w:keepLines w:val="0"/>
        <w:pageBreakBefore w:val="0"/>
        <w:widowControl w:val="0"/>
        <w:kinsoku/>
        <w:wordWrap w:val="0"/>
        <w:overflowPunct/>
        <w:topLinePunct w:val="0"/>
        <w:autoSpaceDE w:val="0"/>
        <w:autoSpaceDN w:val="0"/>
        <w:bidi w:val="0"/>
        <w:adjustRightInd w:val="0"/>
        <w:snapToGrid w:val="0"/>
        <w:spacing w:before="0" w:after="0" w:line="240" w:lineRule="auto"/>
        <w:jc w:val="right"/>
        <w:textAlignment w:val="baseline"/>
        <w:outlineLvl w:val="9"/>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pPr>
      <w:r>
        <w:rPr>
          <w:rFonts w:hint="default" w:ascii="Times New Roman" w:hAnsi="Times New Roman" w:eastAsia="宋体" w:cs="Times New Roman"/>
          <w:i/>
          <w:iCs/>
          <w:caps w:val="0"/>
          <w:color w:val="auto"/>
          <w:spacing w:val="0"/>
          <w:kern w:val="2"/>
          <w:sz w:val="21"/>
          <w:szCs w:val="24"/>
          <w:highlight w:val="none"/>
          <w:shd w:val="clear"/>
          <w:lang w:val="en-US" w:eastAsia="zh-CN" w:bidi="ar"/>
        </w:rPr>
        <w:t>ρ=K·</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Δ</w:t>
      </w:r>
      <w:r>
        <w:rPr>
          <w:rFonts w:hint="default" w:ascii="Times New Roman" w:hAnsi="Times New Roman" w:eastAsia="宋体" w:cs="Times New Roman"/>
          <w:i/>
          <w:iCs/>
          <w:caps w:val="0"/>
          <w:color w:val="auto"/>
          <w:spacing w:val="0"/>
          <w:kern w:val="2"/>
          <w:sz w:val="21"/>
          <w:szCs w:val="24"/>
          <w:highlight w:val="none"/>
          <w:shd w:val="clear"/>
          <w:lang w:val="en-US" w:eastAsia="zh-CN" w:bidi="ar"/>
        </w:rPr>
        <w:t>V</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₁/</w:t>
      </w:r>
      <w:r>
        <w:rPr>
          <w:rFonts w:hint="default" w:ascii="Times New Roman" w:hAnsi="Times New Roman" w:eastAsia="宋体" w:cs="Times New Roman"/>
          <w:i/>
          <w:iCs/>
          <w:caps w:val="0"/>
          <w:color w:val="auto"/>
          <w:spacing w:val="0"/>
          <w:kern w:val="2"/>
          <w:sz w:val="21"/>
          <w:szCs w:val="24"/>
          <w:highlight w:val="none"/>
          <w:shd w:val="clear"/>
          <w:lang w:val="en-US" w:eastAsia="zh-CN" w:bidi="ar"/>
        </w:rPr>
        <w:t>I</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 xml:space="preserve">                               (1) </w:t>
      </w:r>
    </w:p>
    <w:p>
      <w:pPr>
        <w:keepNext w:val="0"/>
        <w:keepLines w:val="0"/>
        <w:pageBreakBefore w:val="0"/>
        <w:widowControl w:val="0"/>
        <w:kinsoku/>
        <w:wordWrap/>
        <w:overflowPunct/>
        <w:topLinePunct w:val="0"/>
        <w:autoSpaceDE w:val="0"/>
        <w:autoSpaceDN w:val="0"/>
        <w:bidi w:val="0"/>
        <w:adjustRightInd w:val="0"/>
        <w:snapToGrid w:val="0"/>
        <w:spacing w:before="0" w:after="0" w:line="240" w:lineRule="auto"/>
        <w:jc w:val="left"/>
        <w:textAlignment w:val="baseline"/>
        <w:outlineLvl w:val="9"/>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pP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式中</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w:t>
      </w:r>
      <w:r>
        <w:rPr>
          <w:rFonts w:hint="default" w:ascii="Times New Roman" w:hAnsi="Times New Roman" w:eastAsia="宋体" w:cs="Times New Roman"/>
          <w:i/>
          <w:iCs/>
          <w:caps w:val="0"/>
          <w:color w:val="auto"/>
          <w:spacing w:val="0"/>
          <w:kern w:val="2"/>
          <w:sz w:val="21"/>
          <w:szCs w:val="24"/>
          <w:highlight w:val="none"/>
          <w:shd w:val="clear"/>
          <w:lang w:val="en-US" w:eastAsia="zh-CN" w:bidi="ar"/>
        </w:rPr>
        <w:t>K</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为装置几何因子</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Δ</w:t>
      </w:r>
      <w:r>
        <w:rPr>
          <w:rFonts w:hint="default" w:ascii="Times New Roman" w:hAnsi="Times New Roman" w:eastAsia="宋体" w:cs="Times New Roman"/>
          <w:i/>
          <w:iCs/>
          <w:caps w:val="0"/>
          <w:color w:val="auto"/>
          <w:spacing w:val="0"/>
          <w:kern w:val="2"/>
          <w:sz w:val="21"/>
          <w:szCs w:val="24"/>
          <w:highlight w:val="none"/>
          <w:shd w:val="clear"/>
          <w:lang w:val="en-US" w:eastAsia="zh-CN" w:bidi="ar"/>
        </w:rPr>
        <w:t>V₁</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为一次场电压（V）；</w:t>
      </w:r>
      <w:r>
        <w:rPr>
          <w:rFonts w:hint="eastAsia" w:ascii="Times New Roman" w:hAnsi="Times New Roman" w:eastAsia="宋体" w:cs="Times New Roman"/>
          <w:i/>
          <w:iCs/>
          <w:caps w:val="0"/>
          <w:color w:val="auto"/>
          <w:spacing w:val="0"/>
          <w:kern w:val="2"/>
          <w:sz w:val="21"/>
          <w:szCs w:val="24"/>
          <w:highlight w:val="none"/>
          <w:shd w:val="clear"/>
          <w:lang w:val="en-US" w:eastAsia="zh-CN" w:bidi="ar"/>
        </w:rPr>
        <w:t>I</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为电流（A）。</w:t>
      </w:r>
    </w:p>
    <w:p>
      <w:pPr>
        <w:ind w:firstLine="0" w:firstLineChars="0"/>
        <w:jc w:val="right"/>
        <w:outlineLvl w:val="9"/>
        <w:rPr>
          <w:rFonts w:hint="default"/>
          <w:highlight w:val="none"/>
          <w:lang w:val="en-US" w:eastAsia="zh-CN"/>
        </w:rPr>
      </w:pPr>
      <w:r>
        <w:rPr>
          <w:rFonts w:hint="default" w:ascii="Times New Roman" w:hAnsi="Times New Roman" w:eastAsia="宋体" w:cs="Times New Roman"/>
          <w:i/>
          <w:iCs/>
          <w:caps w:val="0"/>
          <w:color w:val="auto"/>
          <w:spacing w:val="0"/>
          <w:kern w:val="2"/>
          <w:sz w:val="21"/>
          <w:szCs w:val="24"/>
          <w:highlight w:val="none"/>
          <w:shd w:val="clear"/>
          <w:lang w:val="en-US" w:eastAsia="zh-CN" w:bidi="ar"/>
        </w:rPr>
        <w:t>η=ΔV₂/ΔV₁</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×100%</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 xml:space="preserve">                           （2）</w:t>
      </w:r>
    </w:p>
    <w:p>
      <w:pPr>
        <w:keepNext w:val="0"/>
        <w:keepLines w:val="0"/>
        <w:pageBreakBefore w:val="0"/>
        <w:widowControl w:val="0"/>
        <w:kinsoku/>
        <w:wordWrap/>
        <w:overflowPunct/>
        <w:topLinePunct w:val="0"/>
        <w:autoSpaceDE w:val="0"/>
        <w:autoSpaceDN w:val="0"/>
        <w:bidi w:val="0"/>
        <w:adjustRightInd w:val="0"/>
        <w:snapToGrid w:val="0"/>
        <w:spacing w:before="0" w:after="0" w:line="240" w:lineRule="auto"/>
        <w:jc w:val="left"/>
        <w:textAlignment w:val="baseline"/>
        <w:outlineLvl w:val="9"/>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pP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式中</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w:t>
      </w:r>
      <w:r>
        <w:rPr>
          <w:rFonts w:hint="default" w:ascii="Times New Roman" w:hAnsi="Times New Roman" w:eastAsia="宋体" w:cs="Times New Roman"/>
          <w:i/>
          <w:iCs/>
          <w:caps w:val="0"/>
          <w:color w:val="auto"/>
          <w:spacing w:val="0"/>
          <w:kern w:val="2"/>
          <w:sz w:val="21"/>
          <w:szCs w:val="24"/>
          <w:highlight w:val="none"/>
          <w:shd w:val="clear"/>
          <w:lang w:val="en-US" w:eastAsia="zh-CN" w:bidi="ar"/>
        </w:rPr>
        <w:t>η</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为极化率，无量纲；</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Δ</w:t>
      </w:r>
      <w:r>
        <w:rPr>
          <w:rFonts w:hint="default" w:ascii="Times New Roman" w:hAnsi="Times New Roman" w:eastAsia="宋体" w:cs="Times New Roman"/>
          <w:i/>
          <w:iCs/>
          <w:caps w:val="0"/>
          <w:color w:val="auto"/>
          <w:spacing w:val="0"/>
          <w:kern w:val="2"/>
          <w:sz w:val="21"/>
          <w:szCs w:val="24"/>
          <w:highlight w:val="none"/>
          <w:shd w:val="clear"/>
          <w:lang w:val="en-US" w:eastAsia="zh-CN" w:bidi="ar"/>
        </w:rPr>
        <w:t>V</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₂</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为二次场电压（V）。</w:t>
      </w:r>
    </w:p>
    <w:p>
      <w:pPr>
        <w:keepNext w:val="0"/>
        <w:keepLines w:val="0"/>
        <w:pageBreakBefore w:val="0"/>
        <w:widowControl w:val="0"/>
        <w:kinsoku/>
        <w:wordWrap/>
        <w:overflowPunct/>
        <w:topLinePunct w:val="0"/>
        <w:autoSpaceDE w:val="0"/>
        <w:autoSpaceDN w:val="0"/>
        <w:bidi w:val="0"/>
        <w:adjustRightInd w:val="0"/>
        <w:snapToGrid w:val="0"/>
        <w:spacing w:before="0" w:after="0" w:line="240" w:lineRule="auto"/>
        <w:ind w:firstLine="420" w:firstLineChars="200"/>
        <w:jc w:val="left"/>
        <w:textAlignment w:val="baseline"/>
        <w:outlineLvl w:val="9"/>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pP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针对含水构造识别需求，选取0.2～1.6 s时间窗对二次场电压积分获取充电率（</w:t>
      </w:r>
      <w:r>
        <w:rPr>
          <w:rFonts w:hint="default" w:ascii="Times New Roman" w:hAnsi="Times New Roman" w:eastAsia="宋体" w:cs="Times New Roman"/>
          <w:i/>
          <w:iCs/>
          <w:caps w:val="0"/>
          <w:color w:val="auto"/>
          <w:spacing w:val="0"/>
          <w:kern w:val="2"/>
          <w:sz w:val="21"/>
          <w:szCs w:val="24"/>
          <w:highlight w:val="none"/>
          <w:shd w:val="clear"/>
          <w:lang w:val="en-US" w:eastAsia="zh-CN" w:bidi="ar"/>
        </w:rPr>
        <w:t>M</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），并提取半衰时（</w:t>
      </w:r>
      <w:r>
        <w:rPr>
          <w:rFonts w:hint="default" w:ascii="Times New Roman" w:hAnsi="Times New Roman" w:eastAsia="宋体" w:cs="Times New Roman"/>
          <w:i/>
          <w:iCs/>
          <w:caps w:val="0"/>
          <w:color w:val="auto"/>
          <w:spacing w:val="0"/>
          <w:kern w:val="2"/>
          <w:sz w:val="21"/>
          <w:szCs w:val="24"/>
          <w:highlight w:val="none"/>
          <w:shd w:val="clear"/>
          <w:lang w:val="en-US" w:eastAsia="zh-CN" w:bidi="ar"/>
        </w:rPr>
        <w:t>S</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）与衰减度（</w:t>
      </w:r>
      <w:r>
        <w:rPr>
          <w:rFonts w:hint="default" w:ascii="Times New Roman" w:hAnsi="Times New Roman" w:eastAsia="宋体" w:cs="Times New Roman"/>
          <w:i/>
          <w:iCs/>
          <w:caps w:val="0"/>
          <w:color w:val="auto"/>
          <w:spacing w:val="0"/>
          <w:kern w:val="2"/>
          <w:sz w:val="21"/>
          <w:szCs w:val="24"/>
          <w:highlight w:val="none"/>
          <w:shd w:val="clear"/>
          <w:lang w:val="en-US" w:eastAsia="zh-CN" w:bidi="ar"/>
        </w:rPr>
        <w:t>D</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）等衰减特征参数，绘制多参数综合剖面。</w:t>
      </w:r>
    </w:p>
    <w:p>
      <w:pPr>
        <w:keepNext w:val="0"/>
        <w:keepLines w:val="0"/>
        <w:pageBreakBefore w:val="0"/>
        <w:widowControl w:val="0"/>
        <w:kinsoku/>
        <w:wordWrap/>
        <w:overflowPunct/>
        <w:topLinePunct w:val="0"/>
        <w:autoSpaceDE w:val="0"/>
        <w:autoSpaceDN w:val="0"/>
        <w:bidi w:val="0"/>
        <w:adjustRightInd w:val="0"/>
        <w:snapToGrid w:val="0"/>
        <w:spacing w:before="0" w:after="0" w:line="240" w:lineRule="auto"/>
        <w:ind w:firstLine="420" w:firstLineChars="200"/>
        <w:jc w:val="left"/>
        <w:textAlignment w:val="baseline"/>
        <w:outlineLvl w:val="9"/>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pP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含水带识别与深度估算：结合区内钻孔实测水位资料，综合分析</w:t>
      </w:r>
      <w:r>
        <w:rPr>
          <w:rFonts w:hint="default" w:ascii="Times New Roman" w:hAnsi="Times New Roman" w:eastAsia="宋体" w:cs="Times New Roman"/>
          <w:i/>
          <w:iCs/>
          <w:caps w:val="0"/>
          <w:color w:val="auto"/>
          <w:spacing w:val="0"/>
          <w:kern w:val="2"/>
          <w:sz w:val="21"/>
          <w:szCs w:val="24"/>
          <w:highlight w:val="none"/>
          <w:shd w:val="clear"/>
          <w:lang w:val="en-US" w:eastAsia="zh-CN" w:bidi="ar"/>
        </w:rPr>
        <w:t>ρ、η、M、S</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及</w:t>
      </w:r>
      <w:r>
        <w:rPr>
          <w:rFonts w:hint="default" w:ascii="Times New Roman" w:hAnsi="Times New Roman" w:eastAsia="宋体" w:cs="Times New Roman"/>
          <w:i/>
          <w:iCs/>
          <w:caps w:val="0"/>
          <w:color w:val="auto"/>
          <w:spacing w:val="0"/>
          <w:kern w:val="2"/>
          <w:sz w:val="21"/>
          <w:szCs w:val="24"/>
          <w:highlight w:val="none"/>
          <w:shd w:val="clear"/>
          <w:lang w:val="en-US" w:eastAsia="zh-CN" w:bidi="ar"/>
        </w:rPr>
        <w:t>D</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的空间响应特征，圈定低阻高极化异常区作为潜在含水带。为</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确定</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含水层埋深，采用</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经验初判-反演约束</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双轨法：初期依据电测深探测深度经验关系进行定性评估</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，公式如下</w:t>
      </w:r>
    </w:p>
    <w:p>
      <w:pPr>
        <w:jc w:val="right"/>
        <w:outlineLvl w:val="9"/>
        <w:rPr>
          <w:rFonts w:hint="default"/>
          <w:highlight w:val="none"/>
          <w:lang w:val="en-US" w:eastAsia="zh-CN"/>
        </w:rPr>
      </w:pPr>
      <w:r>
        <w:rPr>
          <w:rFonts w:hint="default" w:ascii="Times New Roman" w:hAnsi="Times New Roman" w:eastAsia="宋体" w:cs="Times New Roman"/>
          <w:i/>
          <w:iCs/>
          <w:caps w:val="0"/>
          <w:color w:val="auto"/>
          <w:spacing w:val="0"/>
          <w:kern w:val="2"/>
          <w:sz w:val="21"/>
          <w:szCs w:val="24"/>
          <w:highlight w:val="none"/>
          <w:shd w:val="clear"/>
          <w:lang w:val="en-US" w:eastAsia="zh-CN" w:bidi="ar"/>
        </w:rPr>
        <w:t>h</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w:t>
      </w:r>
      <w:r>
        <w:rPr>
          <w:rFonts w:hint="default" w:ascii="Times New Roman" w:hAnsi="Times New Roman" w:eastAsia="宋体" w:cs="Times New Roman"/>
          <w:i/>
          <w:iCs/>
          <w:caps w:val="0"/>
          <w:color w:val="auto"/>
          <w:spacing w:val="0"/>
          <w:kern w:val="2"/>
          <w:sz w:val="21"/>
          <w:szCs w:val="24"/>
          <w:highlight w:val="none"/>
          <w:shd w:val="clear"/>
          <w:lang w:val="en-US" w:eastAsia="zh-CN" w:bidi="ar"/>
        </w:rPr>
        <w:t>k</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w:t>
      </w:r>
      <w:r>
        <w:rPr>
          <w:rFonts w:hint="default" w:ascii="Times New Roman" w:hAnsi="Times New Roman" w:eastAsia="宋体" w:cs="Times New Roman"/>
          <w:i/>
          <w:iCs/>
          <w:caps w:val="0"/>
          <w:color w:val="auto"/>
          <w:spacing w:val="0"/>
          <w:kern w:val="2"/>
          <w:sz w:val="21"/>
          <w:szCs w:val="24"/>
          <w:highlight w:val="none"/>
          <w:shd w:val="clear"/>
          <w:lang w:val="en-US" w:eastAsia="zh-CN" w:bidi="ar"/>
        </w:rPr>
        <w:t>AB</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/2)（</w:t>
      </w:r>
      <w:r>
        <w:rPr>
          <w:rFonts w:hint="default" w:ascii="Times New Roman" w:hAnsi="Times New Roman" w:eastAsia="宋体" w:cs="Times New Roman"/>
          <w:i/>
          <w:iCs/>
          <w:caps w:val="0"/>
          <w:color w:val="auto"/>
          <w:spacing w:val="0"/>
          <w:kern w:val="2"/>
          <w:sz w:val="21"/>
          <w:szCs w:val="24"/>
          <w:highlight w:val="none"/>
          <w:shd w:val="clear"/>
          <w:lang w:val="en-US" w:eastAsia="zh-CN" w:bidi="ar"/>
        </w:rPr>
        <w:t>k</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=0.2～0.5）</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 xml:space="preserve">              （3）</w:t>
      </w:r>
    </w:p>
    <w:p>
      <w:pPr>
        <w:keepNext w:val="0"/>
        <w:keepLines w:val="0"/>
        <w:pageBreakBefore w:val="0"/>
        <w:widowControl w:val="0"/>
        <w:kinsoku/>
        <w:wordWrap/>
        <w:overflowPunct/>
        <w:topLinePunct w:val="0"/>
        <w:autoSpaceDE w:val="0"/>
        <w:autoSpaceDN w:val="0"/>
        <w:bidi w:val="0"/>
        <w:adjustRightInd w:val="0"/>
        <w:snapToGrid w:val="0"/>
        <w:spacing w:before="0" w:after="0" w:line="240" w:lineRule="auto"/>
        <w:jc w:val="left"/>
        <w:textAlignment w:val="baseline"/>
        <w:outlineLvl w:val="9"/>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pP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式中</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w:t>
      </w:r>
      <w:r>
        <w:rPr>
          <w:rFonts w:hint="eastAsia" w:ascii="Times New Roman" w:hAnsi="Times New Roman" w:eastAsia="宋体" w:cs="Times New Roman"/>
          <w:i/>
          <w:iCs/>
          <w:caps w:val="0"/>
          <w:color w:val="auto"/>
          <w:spacing w:val="0"/>
          <w:kern w:val="2"/>
          <w:sz w:val="21"/>
          <w:szCs w:val="24"/>
          <w:highlight w:val="none"/>
          <w:shd w:val="clear"/>
          <w:lang w:val="en-US" w:eastAsia="zh-CN" w:bidi="ar"/>
        </w:rPr>
        <w:t>h</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为地下水埋深（m）；</w:t>
      </w:r>
      <w:r>
        <w:rPr>
          <w:rFonts w:hint="eastAsia" w:ascii="Times New Roman" w:hAnsi="Times New Roman" w:eastAsia="宋体" w:cs="Times New Roman"/>
          <w:i/>
          <w:iCs/>
          <w:caps w:val="0"/>
          <w:color w:val="auto"/>
          <w:spacing w:val="0"/>
          <w:kern w:val="2"/>
          <w:sz w:val="21"/>
          <w:szCs w:val="24"/>
          <w:highlight w:val="none"/>
          <w:shd w:val="clear"/>
          <w:lang w:val="en-US" w:eastAsia="zh-CN" w:bidi="ar"/>
        </w:rPr>
        <w:t>k</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为换算系数；</w:t>
      </w:r>
      <w:r>
        <w:rPr>
          <w:rFonts w:hint="eastAsia" w:ascii="Times New Roman" w:hAnsi="Times New Roman" w:eastAsia="宋体" w:cs="Times New Roman"/>
          <w:i/>
          <w:iCs/>
          <w:caps w:val="0"/>
          <w:color w:val="auto"/>
          <w:spacing w:val="0"/>
          <w:kern w:val="2"/>
          <w:sz w:val="21"/>
          <w:szCs w:val="24"/>
          <w:highlight w:val="none"/>
          <w:shd w:val="clear"/>
          <w:lang w:val="en-US" w:eastAsia="zh-CN" w:bidi="ar"/>
        </w:rPr>
        <w:t>AB</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表示供电电极间距离（m）。</w:t>
      </w:r>
    </w:p>
    <w:p>
      <w:pPr>
        <w:keepNext w:val="0"/>
        <w:keepLines w:val="0"/>
        <w:pageBreakBefore w:val="0"/>
        <w:widowControl w:val="0"/>
        <w:kinsoku/>
        <w:wordWrap/>
        <w:overflowPunct/>
        <w:topLinePunct w:val="0"/>
        <w:autoSpaceDE w:val="0"/>
        <w:autoSpaceDN w:val="0"/>
        <w:bidi w:val="0"/>
        <w:adjustRightInd w:val="0"/>
        <w:snapToGrid w:val="0"/>
        <w:spacing w:before="0" w:after="0" w:line="240" w:lineRule="auto"/>
        <w:ind w:firstLine="420" w:firstLineChars="200"/>
        <w:jc w:val="left"/>
        <w:textAlignment w:val="baseline"/>
        <w:outlineLvl w:val="9"/>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pP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后期</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基于多极距衰减曲线与积分充电率数据，采用一维/二维联合反演算法重构地下电阻率-极化率结构模型</w:t>
      </w:r>
      <w:r>
        <w:rPr>
          <w:rFonts w:hint="default" w:ascii="Times New Roman" w:hAnsi="Times New Roman" w:eastAsia="宋体" w:cs="Times New Roman"/>
          <w:i w:val="0"/>
          <w:iCs w:val="0"/>
          <w:caps w:val="0"/>
          <w:color w:val="auto"/>
          <w:spacing w:val="0"/>
          <w:kern w:val="2"/>
          <w:sz w:val="21"/>
          <w:szCs w:val="24"/>
          <w:highlight w:val="none"/>
          <w:shd w:val="clear"/>
          <w:vertAlign w:val="superscript"/>
          <w:lang w:val="en-US" w:eastAsia="zh-CN" w:bidi="ar"/>
        </w:rPr>
        <w:t>[35]</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，获取含水层精确空间展布与埋深信息。最终</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把</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反演结果与已知水文地质条件交叉验证，确保解释结论的地质可靠性。</w:t>
      </w:r>
    </w:p>
    <w:p>
      <w:pPr>
        <w:pStyle w:val="4"/>
        <w:keepNext w:val="0"/>
        <w:keepLines w:val="0"/>
        <w:pageBreakBefore w:val="0"/>
        <w:widowControl w:val="0"/>
        <w:kinsoku/>
        <w:wordWrap/>
        <w:overflowPunct/>
        <w:topLinePunct w:val="0"/>
        <w:autoSpaceDE w:val="0"/>
        <w:autoSpaceDN w:val="0"/>
        <w:bidi w:val="0"/>
        <w:adjustRightInd w:val="0"/>
        <w:snapToGrid/>
        <w:spacing w:before="0" w:after="0" w:line="240" w:lineRule="auto"/>
        <w:ind w:left="374" w:hanging="374"/>
        <w:jc w:val="left"/>
        <w:textAlignment w:val="baseline"/>
        <w:rPr>
          <w:rFonts w:hint="eastAsia" w:asciiTheme="minorEastAsia" w:hAnsiTheme="minorEastAsia" w:eastAsiaTheme="minorEastAsia" w:cstheme="minorEastAsia"/>
          <w:b w:val="0"/>
          <w:bCs w:val="0"/>
          <w:i w:val="0"/>
          <w:iCs w:val="0"/>
          <w:caps w:val="0"/>
          <w:color w:val="auto"/>
          <w:spacing w:val="0"/>
          <w:kern w:val="0"/>
          <w:sz w:val="28"/>
          <w:szCs w:val="28"/>
          <w:highlight w:val="none"/>
          <w:shd w:val="clear"/>
          <w:lang w:val="en-US" w:eastAsia="zh-CN" w:bidi="ar"/>
        </w:rPr>
      </w:pPr>
      <w:r>
        <w:rPr>
          <w:rFonts w:hint="eastAsia" w:asciiTheme="minorEastAsia" w:hAnsiTheme="minorEastAsia" w:eastAsiaTheme="minorEastAsia" w:cstheme="minorEastAsia"/>
          <w:b w:val="0"/>
          <w:bCs w:val="0"/>
          <w:i w:val="0"/>
          <w:iCs w:val="0"/>
          <w:caps w:val="0"/>
          <w:color w:val="auto"/>
          <w:spacing w:val="0"/>
          <w:kern w:val="0"/>
          <w:sz w:val="28"/>
          <w:szCs w:val="28"/>
          <w:highlight w:val="none"/>
          <w:shd w:val="clear"/>
          <w:lang w:val="en-US" w:eastAsia="zh-CN" w:bidi="ar"/>
        </w:rPr>
        <w:t>3</w:t>
      </w:r>
      <w:r>
        <w:rPr>
          <w:rFonts w:hint="eastAsia" w:asciiTheme="minorEastAsia" w:hAnsiTheme="minorEastAsia" w:cstheme="minorEastAsia"/>
          <w:b w:val="0"/>
          <w:bCs w:val="0"/>
          <w:i w:val="0"/>
          <w:iCs w:val="0"/>
          <w:caps w:val="0"/>
          <w:color w:val="auto"/>
          <w:spacing w:val="0"/>
          <w:kern w:val="0"/>
          <w:sz w:val="28"/>
          <w:szCs w:val="28"/>
          <w:highlight w:val="none"/>
          <w:shd w:val="clear"/>
          <w:lang w:val="en-US" w:eastAsia="zh-CN" w:bidi="ar"/>
        </w:rPr>
        <w:t xml:space="preserve"> </w:t>
      </w:r>
      <w:r>
        <w:rPr>
          <w:rFonts w:hint="eastAsia" w:asciiTheme="minorEastAsia" w:hAnsiTheme="minorEastAsia" w:eastAsiaTheme="minorEastAsia" w:cstheme="minorEastAsia"/>
          <w:b w:val="0"/>
          <w:bCs w:val="0"/>
          <w:i w:val="0"/>
          <w:iCs w:val="0"/>
          <w:caps w:val="0"/>
          <w:color w:val="auto"/>
          <w:spacing w:val="0"/>
          <w:kern w:val="0"/>
          <w:sz w:val="28"/>
          <w:szCs w:val="28"/>
          <w:highlight w:val="none"/>
          <w:shd w:val="clear"/>
          <w:lang w:val="en-US" w:eastAsia="zh-CN" w:bidi="ar"/>
        </w:rPr>
        <w:t>成果解释</w:t>
      </w:r>
    </w:p>
    <w:p>
      <w:pPr>
        <w:pStyle w:val="4"/>
        <w:keepNext w:val="0"/>
        <w:keepLines w:val="0"/>
        <w:pageBreakBefore w:val="0"/>
        <w:widowControl w:val="0"/>
        <w:kinsoku/>
        <w:wordWrap/>
        <w:overflowPunct/>
        <w:topLinePunct w:val="0"/>
        <w:autoSpaceDE w:val="0"/>
        <w:autoSpaceDN w:val="0"/>
        <w:bidi w:val="0"/>
        <w:adjustRightInd w:val="0"/>
        <w:snapToGrid w:val="0"/>
        <w:spacing w:before="0" w:after="0" w:line="240" w:lineRule="auto"/>
        <w:jc w:val="left"/>
        <w:textAlignment w:val="baseline"/>
        <w:rPr>
          <w:rFonts w:hint="eastAsia" w:ascii="黑体" w:hAnsi="黑体" w:eastAsia="黑体" w:cs="黑体"/>
          <w:i w:val="0"/>
          <w:iCs w:val="0"/>
          <w:caps w:val="0"/>
          <w:color w:val="auto"/>
          <w:spacing w:val="0"/>
          <w:kern w:val="0"/>
          <w:sz w:val="21"/>
          <w:szCs w:val="21"/>
          <w:highlight w:val="none"/>
          <w:shd w:val="clear"/>
          <w:lang w:val="en-US" w:eastAsia="zh-CN" w:bidi="ar"/>
        </w:rPr>
      </w:pPr>
      <w:r>
        <w:rPr>
          <w:rFonts w:hint="eastAsia" w:ascii="黑体" w:hAnsi="黑体" w:eastAsia="黑体" w:cs="黑体"/>
          <w:i w:val="0"/>
          <w:iCs w:val="0"/>
          <w:caps w:val="0"/>
          <w:color w:val="auto"/>
          <w:spacing w:val="0"/>
          <w:kern w:val="0"/>
          <w:sz w:val="21"/>
          <w:szCs w:val="21"/>
          <w:highlight w:val="none"/>
          <w:shd w:val="clear"/>
          <w:lang w:val="en-US" w:eastAsia="zh-CN" w:bidi="ar"/>
        </w:rPr>
        <w:t>3.1 等值反磁通瞬变电磁法测线成果解释</w:t>
      </w:r>
    </w:p>
    <w:p>
      <w:pPr>
        <w:keepNext w:val="0"/>
        <w:keepLines w:val="0"/>
        <w:pageBreakBefore w:val="0"/>
        <w:widowControl w:val="0"/>
        <w:kinsoku/>
        <w:wordWrap/>
        <w:overflowPunct/>
        <w:topLinePunct w:val="0"/>
        <w:autoSpaceDE w:val="0"/>
        <w:autoSpaceDN w:val="0"/>
        <w:bidi w:val="0"/>
        <w:adjustRightInd w:val="0"/>
        <w:snapToGrid w:val="0"/>
        <w:spacing w:before="0" w:after="0" w:line="240" w:lineRule="auto"/>
        <w:ind w:firstLine="420" w:firstLineChars="200"/>
        <w:jc w:val="left"/>
        <w:textAlignment w:val="baseline"/>
        <w:outlineLvl w:val="9"/>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pP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本次</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OCTEM数据</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经</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瞬态弛豫反演</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恢复</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了测区内14条测线的二维视电阻率断面。以穿越或平行隧洞轴线的WT1</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WT3的视电阻率断面图（</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见</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图2）为例</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进行解释</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图中</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在浅表层发育横向连续、电阻率普遍低于150 Ω·m的低阻条带、推测为地表第四系松散层及全</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强风化基岩</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覆盖层</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厚4</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38m。</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覆盖层下伏</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基岩</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内，</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电阻率</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介于</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150～1200 Ω·m，结合钻孔岩芯标定，以420 Ω·m为界，上部推测为砂岩与页岩互层</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下部为白云岩</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地层</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w:t>
      </w:r>
    </w:p>
    <w:p>
      <w:pPr>
        <w:keepNext w:val="0"/>
        <w:keepLines w:val="0"/>
        <w:pageBreakBefore w:val="0"/>
        <w:widowControl w:val="0"/>
        <w:kinsoku/>
        <w:wordWrap/>
        <w:overflowPunct/>
        <w:topLinePunct w:val="0"/>
        <w:autoSpaceDE w:val="0"/>
        <w:autoSpaceDN w:val="0"/>
        <w:bidi w:val="0"/>
        <w:adjustRightInd w:val="0"/>
        <w:snapToGrid w:val="0"/>
        <w:spacing w:before="0" w:after="0" w:line="240" w:lineRule="auto"/>
        <w:ind w:firstLine="420" w:firstLineChars="200"/>
        <w:jc w:val="left"/>
        <w:textAlignment w:val="baseline"/>
        <w:outlineLvl w:val="9"/>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pP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基岩内</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可见</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多处等值线分布杂乱</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呈扭曲闭合、不规则透镜状或沟槽状，与</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周围</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岩体电性差异明显的低阻（</w:t>
      </w:r>
      <w:r>
        <w:rPr>
          <w:rFonts w:hint="default" w:ascii="Times New Roman" w:hAnsi="Times New Roman" w:eastAsia="宋体" w:cs="Times New Roman"/>
          <w:i/>
          <w:iCs/>
          <w:caps w:val="0"/>
          <w:color w:val="auto"/>
          <w:spacing w:val="0"/>
          <w:kern w:val="2"/>
          <w:sz w:val="21"/>
          <w:szCs w:val="24"/>
          <w:highlight w:val="none"/>
          <w:shd w:val="clear"/>
          <w:lang w:val="en-US" w:eastAsia="zh-CN" w:bidi="ar"/>
        </w:rPr>
        <w:t>ρ</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 xml:space="preserve"> &lt; 400 Ω·m，主体低于150 Ω·m）异常</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区</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结合</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区域地质资料，</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该</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类异常解释为岩体破碎带。其中在桩号1100</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 xml:space="preserve"> m—</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1200 m（WT1）、1075</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 xml:space="preserve"> m—</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1160 m（WT2）、1030</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 xml:space="preserve"> m—</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1105 m（WT3）区间，低阻异常呈典型</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U</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形凹槽状，空间连续、倾角较陡。其</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特征与</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前期地质调查</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表明</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的F断层</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信息</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高度吻合，故判定为</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该</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断层破碎带及影响区。</w:t>
      </w:r>
    </w:p>
    <w:p>
      <w:pPr>
        <w:pStyle w:val="4"/>
        <w:keepNext w:val="0"/>
        <w:keepLines w:val="0"/>
        <w:pageBreakBefore w:val="0"/>
        <w:widowControl w:val="0"/>
        <w:kinsoku/>
        <w:wordWrap/>
        <w:overflowPunct/>
        <w:topLinePunct w:val="0"/>
        <w:autoSpaceDE w:val="0"/>
        <w:autoSpaceDN w:val="0"/>
        <w:bidi w:val="0"/>
        <w:adjustRightInd w:val="0"/>
        <w:snapToGrid w:val="0"/>
        <w:spacing w:before="0" w:after="0" w:line="240" w:lineRule="auto"/>
        <w:jc w:val="left"/>
        <w:textAlignment w:val="baseline"/>
        <w:rPr>
          <w:rFonts w:hint="eastAsia" w:ascii="黑体" w:hAnsi="黑体" w:eastAsia="黑体" w:cs="黑体"/>
          <w:i w:val="0"/>
          <w:iCs w:val="0"/>
          <w:caps w:val="0"/>
          <w:color w:val="auto"/>
          <w:spacing w:val="0"/>
          <w:kern w:val="0"/>
          <w:sz w:val="21"/>
          <w:szCs w:val="21"/>
          <w:highlight w:val="none"/>
          <w:shd w:val="clear"/>
          <w:lang w:val="en-US" w:eastAsia="zh-CN" w:bidi="ar"/>
        </w:rPr>
      </w:pPr>
      <w:r>
        <w:rPr>
          <w:rFonts w:hint="eastAsia" w:ascii="黑体" w:hAnsi="黑体" w:eastAsia="黑体" w:cs="黑体"/>
          <w:i w:val="0"/>
          <w:iCs w:val="0"/>
          <w:caps w:val="0"/>
          <w:color w:val="auto"/>
          <w:spacing w:val="0"/>
          <w:kern w:val="0"/>
          <w:sz w:val="21"/>
          <w:szCs w:val="21"/>
          <w:highlight w:val="none"/>
          <w:shd w:val="clear"/>
          <w:lang w:val="en-US" w:eastAsia="zh-CN" w:bidi="ar"/>
        </w:rPr>
        <w:t>3.2 时间域激发极化法成果解释</w:t>
      </w:r>
    </w:p>
    <w:p>
      <w:pPr>
        <w:keepNext w:val="0"/>
        <w:keepLines w:val="0"/>
        <w:pageBreakBefore w:val="0"/>
        <w:widowControl w:val="0"/>
        <w:kinsoku/>
        <w:wordWrap/>
        <w:overflowPunct/>
        <w:topLinePunct w:val="0"/>
        <w:autoSpaceDE w:val="0"/>
        <w:autoSpaceDN w:val="0"/>
        <w:bidi w:val="0"/>
        <w:adjustRightInd w:val="0"/>
        <w:snapToGrid w:val="0"/>
        <w:spacing w:before="0" w:after="0" w:line="240" w:lineRule="auto"/>
        <w:ind w:firstLine="420" w:firstLineChars="200"/>
        <w:jc w:val="left"/>
        <w:textAlignment w:val="baseline"/>
        <w:outlineLvl w:val="9"/>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sectPr>
          <w:pgSz w:w="11906" w:h="16838"/>
          <w:pgMar w:top="1440" w:right="1800" w:bottom="1440" w:left="1800" w:header="851" w:footer="992" w:gutter="0"/>
          <w:cols w:space="425" w:num="1"/>
          <w:docGrid w:type="lines" w:linePitch="312" w:charSpace="0"/>
        </w:sectPr>
      </w:pP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为弥补OCTEM对含水性直接表征的不足，在WT2测线桩号800 m—</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1200 m</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周边布置了30个IP测点。以WT1测线桩号890m处测点为例来阐述地下水位埋深的确定过程。</w:t>
      </w:r>
    </w:p>
    <w:p>
      <w:pPr>
        <w:rPr>
          <w:rFonts w:hint="eastAsia"/>
          <w:highlight w:val="none"/>
          <w:lang w:val="en-US" w:eastAsia="zh-CN"/>
        </w:rPr>
      </w:pPr>
      <w:r>
        <w:rPr>
          <w:rFonts w:hint="eastAsia"/>
          <w:highlight w:val="none"/>
          <w:lang w:val="en-US" w:eastAsia="zh-CN"/>
        </w:rPr>
        <w:drawing>
          <wp:inline distT="0" distB="0" distL="114300" distR="114300">
            <wp:extent cx="5250180" cy="4805045"/>
            <wp:effectExtent l="0" t="0" r="7620" b="10795"/>
            <wp:docPr id="12" name="图片 12" descr="图2-WT1-WT2剖面图-0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图2-WT1-WT2剖面图-0930"/>
                    <pic:cNvPicPr>
                      <a:picLocks noChangeAspect="1"/>
                    </pic:cNvPicPr>
                  </pic:nvPicPr>
                  <pic:blipFill>
                    <a:blip r:embed="rId7"/>
                    <a:stretch>
                      <a:fillRect/>
                    </a:stretch>
                  </pic:blipFill>
                  <pic:spPr>
                    <a:xfrm>
                      <a:off x="0" y="0"/>
                      <a:ext cx="5250180" cy="4805045"/>
                    </a:xfrm>
                    <a:prstGeom prst="rect">
                      <a:avLst/>
                    </a:prstGeom>
                  </pic:spPr>
                </pic:pic>
              </a:graphicData>
            </a:graphic>
          </wp:inline>
        </w:drawing>
      </w:r>
    </w:p>
    <w:p>
      <w:pPr>
        <w:autoSpaceDE w:val="0"/>
        <w:autoSpaceDN w:val="0"/>
        <w:snapToGrid w:val="0"/>
        <w:spacing w:line="283" w:lineRule="atLeast"/>
        <w:ind w:firstLine="360" w:firstLineChars="200"/>
        <w:jc w:val="center"/>
        <w:rPr>
          <w:rFonts w:hint="eastAsia" w:ascii="黑体" w:hAnsi="黑体" w:eastAsia="黑体" w:cs="黑体"/>
          <w:i w:val="0"/>
          <w:iCs w:val="0"/>
          <w:caps w:val="0"/>
          <w:color w:val="auto"/>
          <w:spacing w:val="0"/>
          <w:kern w:val="2"/>
          <w:sz w:val="18"/>
          <w:szCs w:val="18"/>
          <w:highlight w:val="none"/>
          <w:shd w:val="clear"/>
          <w:lang w:val="en-US" w:eastAsia="zh-CN" w:bidi="ar"/>
        </w:rPr>
      </w:pPr>
      <w:r>
        <w:rPr>
          <w:rFonts w:hint="eastAsia" w:ascii="黑体" w:hAnsi="黑体" w:eastAsia="黑体" w:cs="黑体"/>
          <w:i w:val="0"/>
          <w:iCs w:val="0"/>
          <w:caps w:val="0"/>
          <w:color w:val="auto"/>
          <w:spacing w:val="0"/>
          <w:kern w:val="2"/>
          <w:sz w:val="18"/>
          <w:szCs w:val="18"/>
          <w:highlight w:val="none"/>
          <w:shd w:val="clear"/>
          <w:lang w:val="en-US" w:eastAsia="zh-CN" w:bidi="ar"/>
        </w:rPr>
        <w:t>图2 WT1</w:t>
      </w:r>
      <w:r>
        <w:rPr>
          <w:rFonts w:hint="eastAsia" w:ascii="Times New Roman" w:hAnsi="Times New Roman" w:eastAsia="黑体" w:cs="Times New Roman"/>
          <w:bCs/>
          <w:i w:val="0"/>
          <w:iCs w:val="0"/>
          <w:caps w:val="0"/>
          <w:snapToGrid w:val="0"/>
          <w:color w:val="auto"/>
          <w:spacing w:val="0"/>
          <w:kern w:val="0"/>
          <w:sz w:val="18"/>
          <w:szCs w:val="18"/>
          <w:highlight w:val="none"/>
          <w:shd w:val="clear"/>
          <w:lang w:val="en-US" w:eastAsia="zh-CN" w:bidi="ar"/>
        </w:rPr>
        <w:t>—</w:t>
      </w:r>
      <w:r>
        <w:rPr>
          <w:rFonts w:hint="eastAsia" w:ascii="黑体" w:hAnsi="黑体" w:eastAsia="黑体" w:cs="黑体"/>
          <w:i w:val="0"/>
          <w:iCs w:val="0"/>
          <w:caps w:val="0"/>
          <w:color w:val="auto"/>
          <w:spacing w:val="0"/>
          <w:kern w:val="2"/>
          <w:sz w:val="18"/>
          <w:szCs w:val="18"/>
          <w:highlight w:val="none"/>
          <w:shd w:val="clear"/>
          <w:lang w:val="en-US" w:eastAsia="zh-CN" w:bidi="ar"/>
        </w:rPr>
        <w:t>WT3剖面等值反磁通瞬变电磁法电阻率断面成果</w:t>
      </w:r>
    </w:p>
    <w:p>
      <w:pPr>
        <w:pStyle w:val="2"/>
        <w:rPr>
          <w:rFonts w:hint="default"/>
          <w:lang w:val="en-US" w:eastAsia="zh-CN"/>
        </w:rPr>
      </w:pPr>
    </w:p>
    <w:p>
      <w:pPr>
        <w:jc w:val="center"/>
        <w:rPr>
          <w:rFonts w:hint="default" w:ascii="Times New Roman" w:hAnsi="Times New Roman" w:eastAsia="黑体" w:cs="Times New Roman"/>
          <w:color w:val="auto"/>
          <w:kern w:val="2"/>
          <w:sz w:val="18"/>
          <w:szCs w:val="18"/>
          <w:highlight w:val="none"/>
          <w:shd w:val="clear"/>
          <w:lang w:val="en-US" w:eastAsia="zh-CN" w:bidi="ar"/>
        </w:rPr>
      </w:pPr>
      <w:r>
        <w:rPr>
          <w:rFonts w:hint="default" w:ascii="Times New Roman" w:hAnsi="Times New Roman" w:eastAsia="黑体" w:cs="Times New Roman"/>
          <w:bCs/>
          <w:i w:val="0"/>
          <w:iCs w:val="0"/>
          <w:caps w:val="0"/>
          <w:snapToGrid w:val="0"/>
          <w:color w:val="auto"/>
          <w:spacing w:val="0"/>
          <w:kern w:val="0"/>
          <w:sz w:val="18"/>
          <w:szCs w:val="18"/>
          <w:highlight w:val="none"/>
          <w:shd w:val="clear"/>
          <w:lang w:val="en-US" w:eastAsia="zh-CN" w:bidi="ar"/>
        </w:rPr>
        <w:t>Fig2. OCTE Mresistivity inversion sections for profiles WT1</w:t>
      </w:r>
      <w:r>
        <w:rPr>
          <w:rFonts w:hint="eastAsia" w:ascii="Times New Roman" w:hAnsi="Times New Roman" w:eastAsia="黑体" w:cs="Times New Roman"/>
          <w:bCs/>
          <w:i w:val="0"/>
          <w:iCs w:val="0"/>
          <w:caps w:val="0"/>
          <w:snapToGrid w:val="0"/>
          <w:color w:val="auto"/>
          <w:spacing w:val="0"/>
          <w:kern w:val="0"/>
          <w:sz w:val="18"/>
          <w:szCs w:val="18"/>
          <w:highlight w:val="none"/>
          <w:shd w:val="clear"/>
          <w:lang w:val="en-US" w:eastAsia="zh-CN" w:bidi="ar"/>
        </w:rPr>
        <w:t>—</w:t>
      </w:r>
      <w:r>
        <w:rPr>
          <w:rFonts w:hint="default" w:ascii="Times New Roman" w:hAnsi="Times New Roman" w:eastAsia="黑体" w:cs="Times New Roman"/>
          <w:bCs/>
          <w:i w:val="0"/>
          <w:iCs w:val="0"/>
          <w:caps w:val="0"/>
          <w:snapToGrid w:val="0"/>
          <w:color w:val="auto"/>
          <w:spacing w:val="0"/>
          <w:kern w:val="0"/>
          <w:sz w:val="18"/>
          <w:szCs w:val="18"/>
          <w:highlight w:val="none"/>
          <w:shd w:val="clear"/>
          <w:lang w:val="en-US" w:eastAsia="zh-CN" w:bidi="ar"/>
        </w:rPr>
        <w:t>WT3.</w:t>
      </w:r>
    </w:p>
    <w:p>
      <w:pPr>
        <w:ind w:firstLine="420" w:firstLineChars="200"/>
        <w:jc w:val="both"/>
        <w:rPr>
          <w:rFonts w:hint="eastAsia" w:ascii="方正书宋简体" w:hAnsi="方正书宋简体" w:eastAsia="方正书宋简体" w:cs="方正书宋简体"/>
          <w:color w:val="auto"/>
          <w:kern w:val="2"/>
          <w:sz w:val="21"/>
          <w:szCs w:val="24"/>
          <w:highlight w:val="none"/>
          <w:shd w:val="clear"/>
          <w:lang w:val="en-US" w:eastAsia="zh-CN" w:bidi="ar"/>
        </w:rPr>
      </w:pPr>
    </w:p>
    <w:p>
      <w:pPr>
        <w:ind w:firstLine="420" w:firstLineChars="200"/>
        <w:jc w:val="both"/>
        <w:rPr>
          <w:rFonts w:hint="default" w:ascii="Times New Roman" w:hAnsi="Times New Roman" w:eastAsia="宋体" w:cs="Times New Roman"/>
          <w:color w:val="auto"/>
          <w:kern w:val="2"/>
          <w:sz w:val="21"/>
          <w:szCs w:val="21"/>
          <w:highlight w:val="none"/>
          <w:shd w:val="clear"/>
          <w:lang w:val="en-US" w:eastAsia="zh-CN" w:bidi="ar"/>
        </w:rPr>
      </w:pPr>
      <w:r>
        <w:rPr>
          <w:rFonts w:hint="default" w:ascii="Times New Roman" w:hAnsi="Times New Roman" w:eastAsia="宋体" w:cs="Times New Roman"/>
          <w:color w:val="auto"/>
          <w:kern w:val="2"/>
          <w:sz w:val="21"/>
          <w:szCs w:val="21"/>
          <w:highlight w:val="none"/>
          <w:shd w:val="clear"/>
          <w:lang w:val="en-US" w:eastAsia="zh-CN" w:bidi="ar"/>
        </w:rPr>
        <w:t>图3为</w:t>
      </w:r>
      <w:r>
        <w:rPr>
          <w:rFonts w:hint="default" w:ascii="Times New Roman" w:hAnsi="Times New Roman" w:eastAsia="宋体" w:cs="Times New Roman"/>
          <w:color w:val="auto"/>
          <w:kern w:val="2"/>
          <w:sz w:val="21"/>
          <w:szCs w:val="21"/>
          <w:highlight w:val="none"/>
          <w:shd w:val="clear"/>
          <w:lang w:bidi="ar"/>
        </w:rPr>
        <w:t>该测点</w:t>
      </w:r>
      <w:r>
        <w:rPr>
          <w:rFonts w:hint="default" w:ascii="Times New Roman" w:hAnsi="Times New Roman" w:eastAsia="宋体" w:cs="Times New Roman"/>
          <w:color w:val="auto"/>
          <w:kern w:val="2"/>
          <w:sz w:val="21"/>
          <w:szCs w:val="21"/>
          <w:highlight w:val="none"/>
          <w:shd w:val="clear"/>
          <w:lang w:val="en-US" w:eastAsia="zh-CN" w:bidi="ar"/>
        </w:rPr>
        <w:t>下方视电阻率（</w:t>
      </w:r>
      <w:r>
        <w:rPr>
          <w:rFonts w:hint="default" w:ascii="Times New Roman" w:hAnsi="Times New Roman" w:eastAsia="宋体" w:cs="Times New Roman"/>
          <w:i/>
          <w:iCs/>
          <w:color w:val="auto"/>
          <w:kern w:val="2"/>
          <w:sz w:val="21"/>
          <w:szCs w:val="21"/>
          <w:highlight w:val="none"/>
          <w:shd w:val="clear"/>
          <w:lang w:bidi="ar"/>
        </w:rPr>
        <w:t>ρ</w:t>
      </w:r>
      <w:r>
        <w:rPr>
          <w:rFonts w:hint="default" w:ascii="Times New Roman" w:hAnsi="Times New Roman" w:eastAsia="宋体" w:cs="Times New Roman"/>
          <w:color w:val="auto"/>
          <w:kern w:val="2"/>
          <w:sz w:val="21"/>
          <w:szCs w:val="21"/>
          <w:highlight w:val="none"/>
          <w:shd w:val="clear"/>
          <w:lang w:val="en-US" w:eastAsia="zh-CN" w:bidi="ar"/>
        </w:rPr>
        <w:t>）</w:t>
      </w:r>
      <w:r>
        <w:rPr>
          <w:rFonts w:hint="eastAsia" w:ascii="Times New Roman" w:hAnsi="Times New Roman" w:eastAsia="宋体" w:cs="Times New Roman"/>
          <w:color w:val="auto"/>
          <w:kern w:val="2"/>
          <w:sz w:val="21"/>
          <w:szCs w:val="21"/>
          <w:highlight w:val="none"/>
          <w:shd w:val="clear"/>
          <w:lang w:val="en-US" w:eastAsia="zh-CN" w:bidi="ar"/>
        </w:rPr>
        <w:t>、</w:t>
      </w:r>
      <w:r>
        <w:rPr>
          <w:rFonts w:hint="default" w:ascii="Times New Roman" w:hAnsi="Times New Roman" w:eastAsia="宋体" w:cs="Times New Roman"/>
          <w:color w:val="auto"/>
          <w:kern w:val="2"/>
          <w:sz w:val="21"/>
          <w:szCs w:val="21"/>
          <w:highlight w:val="none"/>
          <w:shd w:val="clear"/>
          <w:lang w:val="en-US" w:eastAsia="zh-CN" w:bidi="ar"/>
        </w:rPr>
        <w:t>视</w:t>
      </w:r>
      <w:r>
        <w:rPr>
          <w:rFonts w:hint="default" w:ascii="Times New Roman" w:hAnsi="Times New Roman" w:eastAsia="宋体" w:cs="Times New Roman"/>
          <w:color w:val="auto"/>
          <w:kern w:val="2"/>
          <w:sz w:val="21"/>
          <w:szCs w:val="21"/>
          <w:highlight w:val="none"/>
          <w:shd w:val="clear"/>
          <w:lang w:bidi="ar"/>
        </w:rPr>
        <w:t>极化率（</w:t>
      </w:r>
      <w:r>
        <w:rPr>
          <w:rFonts w:hint="default" w:ascii="Times New Roman" w:hAnsi="Times New Roman" w:eastAsia="宋体" w:cs="Times New Roman"/>
          <w:i/>
          <w:iCs/>
          <w:color w:val="auto"/>
          <w:kern w:val="2"/>
          <w:sz w:val="21"/>
          <w:szCs w:val="21"/>
          <w:highlight w:val="none"/>
          <w:shd w:val="clear"/>
          <w:lang w:bidi="ar"/>
        </w:rPr>
        <w:t>η</w:t>
      </w:r>
      <w:r>
        <w:rPr>
          <w:rFonts w:hint="default" w:ascii="Times New Roman" w:hAnsi="Times New Roman" w:eastAsia="宋体" w:cs="Times New Roman"/>
          <w:color w:val="auto"/>
          <w:kern w:val="2"/>
          <w:sz w:val="21"/>
          <w:szCs w:val="21"/>
          <w:highlight w:val="none"/>
          <w:shd w:val="clear"/>
          <w:lang w:bidi="ar"/>
        </w:rPr>
        <w:t>）、半衰时（</w:t>
      </w:r>
      <w:r>
        <w:rPr>
          <w:rFonts w:hint="default" w:ascii="Times New Roman" w:hAnsi="Times New Roman" w:eastAsia="宋体" w:cs="Times New Roman"/>
          <w:i/>
          <w:iCs/>
          <w:color w:val="auto"/>
          <w:kern w:val="2"/>
          <w:sz w:val="21"/>
          <w:szCs w:val="21"/>
          <w:highlight w:val="none"/>
          <w:shd w:val="clear"/>
          <w:lang w:bidi="ar"/>
        </w:rPr>
        <w:t>St</w:t>
      </w:r>
      <w:r>
        <w:rPr>
          <w:rFonts w:hint="default" w:ascii="Times New Roman" w:hAnsi="Times New Roman" w:eastAsia="宋体" w:cs="Times New Roman"/>
          <w:color w:val="auto"/>
          <w:kern w:val="2"/>
          <w:sz w:val="21"/>
          <w:szCs w:val="21"/>
          <w:highlight w:val="none"/>
          <w:shd w:val="clear"/>
          <w:lang w:bidi="ar"/>
        </w:rPr>
        <w:t>）和衰减度（</w:t>
      </w:r>
      <w:r>
        <w:rPr>
          <w:rFonts w:hint="default" w:ascii="Times New Roman" w:hAnsi="Times New Roman" w:eastAsia="宋体" w:cs="Times New Roman"/>
          <w:i/>
          <w:iCs/>
          <w:color w:val="auto"/>
          <w:kern w:val="2"/>
          <w:sz w:val="21"/>
          <w:szCs w:val="21"/>
          <w:highlight w:val="none"/>
          <w:shd w:val="clear"/>
          <w:lang w:bidi="ar"/>
        </w:rPr>
        <w:t>D</w:t>
      </w:r>
      <w:r>
        <w:rPr>
          <w:rFonts w:hint="default" w:ascii="Times New Roman" w:hAnsi="Times New Roman" w:eastAsia="宋体" w:cs="Times New Roman"/>
          <w:color w:val="auto"/>
          <w:kern w:val="2"/>
          <w:sz w:val="21"/>
          <w:szCs w:val="21"/>
          <w:highlight w:val="none"/>
          <w:shd w:val="clear"/>
          <w:lang w:bidi="ar"/>
        </w:rPr>
        <w:t>）随</w:t>
      </w:r>
      <w:r>
        <w:rPr>
          <w:rFonts w:hint="default" w:ascii="Times New Roman" w:hAnsi="Times New Roman" w:eastAsia="宋体" w:cs="Times New Roman"/>
          <w:color w:val="auto"/>
          <w:kern w:val="2"/>
          <w:sz w:val="21"/>
          <w:szCs w:val="21"/>
          <w:highlight w:val="none"/>
          <w:shd w:val="clear"/>
          <w:lang w:val="en-US" w:eastAsia="zh-CN" w:bidi="ar"/>
        </w:rPr>
        <w:t>供电</w:t>
      </w:r>
      <w:r>
        <w:rPr>
          <w:rFonts w:hint="default" w:ascii="Times New Roman" w:hAnsi="Times New Roman" w:eastAsia="宋体" w:cs="Times New Roman"/>
          <w:color w:val="auto"/>
          <w:kern w:val="2"/>
          <w:sz w:val="21"/>
          <w:szCs w:val="21"/>
          <w:highlight w:val="none"/>
          <w:shd w:val="clear"/>
          <w:lang w:bidi="ar"/>
        </w:rPr>
        <w:t>极距（</w:t>
      </w:r>
      <w:r>
        <w:rPr>
          <w:rFonts w:hint="default" w:ascii="Times New Roman" w:hAnsi="Times New Roman" w:eastAsia="宋体" w:cs="Times New Roman"/>
          <w:i/>
          <w:iCs/>
          <w:color w:val="auto"/>
          <w:kern w:val="2"/>
          <w:sz w:val="21"/>
          <w:szCs w:val="21"/>
          <w:highlight w:val="none"/>
          <w:shd w:val="clear"/>
          <w:lang w:bidi="ar"/>
        </w:rPr>
        <w:t>AB</w:t>
      </w:r>
      <w:r>
        <w:rPr>
          <w:rFonts w:hint="default" w:ascii="Times New Roman" w:hAnsi="Times New Roman" w:eastAsia="宋体" w:cs="Times New Roman"/>
          <w:color w:val="auto"/>
          <w:kern w:val="2"/>
          <w:sz w:val="21"/>
          <w:szCs w:val="21"/>
          <w:highlight w:val="none"/>
          <w:shd w:val="clear"/>
          <w:lang w:bidi="ar"/>
        </w:rPr>
        <w:t>/2）变化的曲线。由图可见</w:t>
      </w:r>
      <w:r>
        <w:rPr>
          <w:rFonts w:hint="eastAsia" w:ascii="Times New Roman" w:hAnsi="Times New Roman" w:eastAsia="宋体" w:cs="Times New Roman"/>
          <w:color w:val="auto"/>
          <w:kern w:val="2"/>
          <w:sz w:val="21"/>
          <w:szCs w:val="21"/>
          <w:highlight w:val="none"/>
          <w:shd w:val="clear"/>
          <w:lang w:eastAsia="zh-CN" w:bidi="ar"/>
        </w:rPr>
        <w:t>，</w:t>
      </w:r>
      <w:r>
        <w:rPr>
          <w:rFonts w:hint="eastAsia" w:ascii="Times New Roman" w:hAnsi="Times New Roman" w:eastAsia="宋体" w:cs="Times New Roman"/>
          <w:i/>
          <w:iCs/>
          <w:color w:val="auto"/>
          <w:szCs w:val="21"/>
          <w:highlight w:val="none"/>
          <w:lang w:bidi="ar"/>
        </w:rPr>
        <w:t>ρ、η、St、D</w:t>
      </w:r>
      <w:r>
        <w:rPr>
          <w:rFonts w:hint="eastAsia" w:ascii="Times New Roman" w:hAnsi="Times New Roman" w:eastAsia="宋体" w:cs="Times New Roman"/>
          <w:color w:val="auto"/>
          <w:szCs w:val="21"/>
          <w:highlight w:val="none"/>
          <w:lang w:bidi="ar"/>
        </w:rPr>
        <w:t>在</w:t>
      </w:r>
      <w:r>
        <w:rPr>
          <w:rFonts w:hint="eastAsia" w:ascii="Times New Roman" w:hAnsi="Times New Roman" w:eastAsia="宋体" w:cs="Times New Roman"/>
          <w:i/>
          <w:iCs/>
          <w:color w:val="auto"/>
          <w:szCs w:val="21"/>
          <w:highlight w:val="none"/>
          <w:lang w:bidi="ar"/>
        </w:rPr>
        <w:t>AB</w:t>
      </w:r>
      <w:r>
        <w:rPr>
          <w:rFonts w:hint="eastAsia" w:ascii="Times New Roman" w:hAnsi="Times New Roman" w:eastAsia="宋体" w:cs="Times New Roman"/>
          <w:color w:val="auto"/>
          <w:szCs w:val="21"/>
          <w:highlight w:val="none"/>
          <w:lang w:bidi="ar"/>
        </w:rPr>
        <w:t>/2=225~270 m同步出现极值或拐点</w:t>
      </w:r>
      <w:r>
        <w:rPr>
          <w:rFonts w:hint="eastAsia" w:ascii="Times New Roman" w:hAnsi="Times New Roman" w:eastAsia="宋体" w:cs="Times New Roman"/>
          <w:color w:val="auto"/>
          <w:szCs w:val="21"/>
          <w:highlight w:val="none"/>
          <w:lang w:eastAsia="zh-CN" w:bidi="ar"/>
        </w:rPr>
        <w:t>，</w:t>
      </w:r>
      <w:r>
        <w:rPr>
          <w:rFonts w:hint="eastAsia" w:ascii="Times New Roman" w:hAnsi="Times New Roman" w:eastAsia="宋体" w:cs="Times New Roman"/>
          <w:color w:val="auto"/>
          <w:szCs w:val="21"/>
          <w:highlight w:val="none"/>
          <w:lang w:val="en-US" w:eastAsia="zh-CN" w:bidi="ar"/>
        </w:rPr>
        <w:t>但</w:t>
      </w:r>
      <w:r>
        <w:rPr>
          <w:rFonts w:hint="eastAsia" w:ascii="Times New Roman" w:hAnsi="Times New Roman" w:eastAsia="宋体" w:cs="Times New Roman"/>
          <w:color w:val="auto"/>
          <w:kern w:val="2"/>
          <w:sz w:val="21"/>
          <w:szCs w:val="21"/>
          <w:highlight w:val="none"/>
          <w:shd w:val="clear"/>
          <w:lang w:val="en-US" w:eastAsia="zh-CN" w:bidi="ar"/>
        </w:rPr>
        <w:t>锋值对应极距略有差异（225~270m）</w:t>
      </w:r>
      <w:r>
        <w:rPr>
          <w:rFonts w:hint="default" w:ascii="Times New Roman" w:hAnsi="Times New Roman" w:eastAsia="宋体" w:cs="Times New Roman"/>
          <w:color w:val="auto"/>
          <w:kern w:val="2"/>
          <w:sz w:val="21"/>
          <w:szCs w:val="21"/>
          <w:highlight w:val="none"/>
          <w:shd w:val="clear"/>
          <w:lang w:bidi="ar"/>
        </w:rPr>
        <w:t>，可能反映深部极化体与浅部含水层过渡带的综合响应。</w:t>
      </w:r>
      <w:r>
        <w:rPr>
          <w:rFonts w:hint="default" w:ascii="Times New Roman" w:hAnsi="Times New Roman" w:eastAsia="宋体" w:cs="Times New Roman"/>
          <w:i/>
          <w:iCs/>
          <w:color w:val="auto"/>
          <w:kern w:val="2"/>
          <w:sz w:val="21"/>
          <w:szCs w:val="21"/>
          <w:highlight w:val="none"/>
          <w:shd w:val="clear"/>
          <w:lang w:bidi="ar"/>
        </w:rPr>
        <w:t>η</w:t>
      </w:r>
      <w:r>
        <w:rPr>
          <w:rFonts w:hint="eastAsia" w:ascii="Times New Roman" w:hAnsi="Times New Roman" w:eastAsia="宋体" w:cs="Times New Roman"/>
          <w:i/>
          <w:iCs/>
          <w:color w:val="auto"/>
          <w:kern w:val="2"/>
          <w:sz w:val="21"/>
          <w:szCs w:val="21"/>
          <w:highlight w:val="none"/>
          <w:shd w:val="clear"/>
          <w:lang w:eastAsia="zh-CN" w:bidi="ar"/>
        </w:rPr>
        <w:t>、</w:t>
      </w:r>
      <w:r>
        <w:rPr>
          <w:rFonts w:hint="default" w:ascii="Times New Roman" w:hAnsi="Times New Roman" w:eastAsia="宋体" w:cs="Times New Roman"/>
          <w:i/>
          <w:iCs/>
          <w:color w:val="auto"/>
          <w:kern w:val="2"/>
          <w:sz w:val="21"/>
          <w:szCs w:val="21"/>
          <w:highlight w:val="none"/>
          <w:shd w:val="clear"/>
          <w:lang w:bidi="ar"/>
        </w:rPr>
        <w:t xml:space="preserve"> St,</w:t>
      </w:r>
      <w:r>
        <w:rPr>
          <w:rFonts w:hint="eastAsia" w:ascii="Times New Roman" w:hAnsi="Times New Roman" w:eastAsia="宋体" w:cs="Times New Roman"/>
          <w:i/>
          <w:iCs/>
          <w:color w:val="auto"/>
          <w:kern w:val="2"/>
          <w:sz w:val="21"/>
          <w:szCs w:val="21"/>
          <w:highlight w:val="none"/>
          <w:shd w:val="clear"/>
          <w:lang w:eastAsia="zh-CN" w:bidi="ar"/>
        </w:rPr>
        <w:t>、</w:t>
      </w:r>
      <w:r>
        <w:rPr>
          <w:rFonts w:hint="default" w:ascii="Times New Roman" w:hAnsi="Times New Roman" w:eastAsia="宋体" w:cs="Times New Roman"/>
          <w:i/>
          <w:iCs/>
          <w:color w:val="auto"/>
          <w:kern w:val="2"/>
          <w:sz w:val="21"/>
          <w:szCs w:val="21"/>
          <w:highlight w:val="none"/>
          <w:shd w:val="clear"/>
          <w:lang w:bidi="ar"/>
        </w:rPr>
        <w:t>D</w:t>
      </w:r>
      <w:r>
        <w:rPr>
          <w:rFonts w:hint="eastAsia" w:ascii="Times New Roman" w:hAnsi="Times New Roman" w:eastAsia="宋体" w:cs="Times New Roman"/>
          <w:i/>
          <w:iCs/>
          <w:color w:val="auto"/>
          <w:kern w:val="2"/>
          <w:sz w:val="21"/>
          <w:szCs w:val="21"/>
          <w:highlight w:val="none"/>
          <w:shd w:val="clear"/>
          <w:lang w:eastAsia="zh-CN" w:bidi="ar"/>
        </w:rPr>
        <w:t>、</w:t>
      </w:r>
      <w:r>
        <w:rPr>
          <w:rFonts w:hint="default" w:ascii="Times New Roman" w:hAnsi="Times New Roman" w:eastAsia="宋体" w:cs="Times New Roman"/>
          <w:i/>
          <w:iCs/>
          <w:color w:val="auto"/>
          <w:kern w:val="2"/>
          <w:sz w:val="21"/>
          <w:szCs w:val="21"/>
          <w:highlight w:val="none"/>
          <w:shd w:val="clear"/>
          <w:lang w:bidi="ar"/>
        </w:rPr>
        <w:t>ρ</w:t>
      </w:r>
      <w:r>
        <w:rPr>
          <w:rFonts w:hint="eastAsia" w:ascii="Times New Roman" w:hAnsi="Times New Roman" w:eastAsia="宋体" w:cs="Times New Roman"/>
          <w:i/>
          <w:iCs/>
          <w:color w:val="auto"/>
          <w:kern w:val="2"/>
          <w:sz w:val="21"/>
          <w:szCs w:val="21"/>
          <w:highlight w:val="none"/>
          <w:shd w:val="clear"/>
          <w:lang w:val="en-US" w:eastAsia="zh-CN" w:bidi="ar"/>
        </w:rPr>
        <w:t xml:space="preserve"> </w:t>
      </w:r>
      <w:r>
        <w:rPr>
          <w:rFonts w:hint="default" w:ascii="Times New Roman" w:hAnsi="Times New Roman" w:eastAsia="宋体" w:cs="Times New Roman"/>
          <w:color w:val="auto"/>
          <w:kern w:val="2"/>
          <w:sz w:val="21"/>
          <w:szCs w:val="21"/>
          <w:highlight w:val="none"/>
          <w:shd w:val="clear"/>
          <w:lang w:bidi="ar"/>
        </w:rPr>
        <w:t>同步极值的</w:t>
      </w:r>
      <w:r>
        <w:rPr>
          <w:rFonts w:hint="eastAsia" w:ascii="Times New Roman" w:hAnsi="Times New Roman" w:eastAsia="宋体" w:cs="Times New Roman"/>
          <w:color w:val="auto"/>
          <w:kern w:val="2"/>
          <w:sz w:val="21"/>
          <w:szCs w:val="21"/>
          <w:highlight w:val="none"/>
          <w:shd w:val="clear"/>
          <w:lang w:val="en-US" w:eastAsia="zh-CN" w:bidi="ar"/>
        </w:rPr>
        <w:t>响应模式</w:t>
      </w:r>
      <w:r>
        <w:rPr>
          <w:rFonts w:hint="default" w:ascii="Times New Roman" w:hAnsi="Times New Roman" w:eastAsia="宋体" w:cs="Times New Roman"/>
          <w:color w:val="auto"/>
          <w:kern w:val="2"/>
          <w:sz w:val="21"/>
          <w:szCs w:val="21"/>
          <w:highlight w:val="none"/>
          <w:shd w:val="clear"/>
          <w:lang w:bidi="ar"/>
        </w:rPr>
        <w:t>，</w:t>
      </w:r>
      <w:r>
        <w:rPr>
          <w:rFonts w:hint="eastAsia" w:ascii="Times New Roman" w:hAnsi="Times New Roman" w:eastAsia="宋体" w:cs="Times New Roman"/>
          <w:color w:val="auto"/>
          <w:kern w:val="2"/>
          <w:sz w:val="21"/>
          <w:szCs w:val="21"/>
          <w:highlight w:val="none"/>
          <w:shd w:val="clear"/>
          <w:lang w:val="en-US" w:eastAsia="zh-CN" w:bidi="ar"/>
        </w:rPr>
        <w:t>为IP</w:t>
      </w:r>
      <w:r>
        <w:rPr>
          <w:rFonts w:hint="default" w:ascii="Times New Roman" w:hAnsi="Times New Roman" w:eastAsia="宋体" w:cs="Times New Roman"/>
          <w:color w:val="auto"/>
          <w:kern w:val="2"/>
          <w:sz w:val="21"/>
          <w:szCs w:val="21"/>
          <w:highlight w:val="none"/>
          <w:shd w:val="clear"/>
          <w:lang w:bidi="ar"/>
        </w:rPr>
        <w:t>典型的地下水或饱水破碎带界面效应</w:t>
      </w:r>
      <w:r>
        <w:rPr>
          <w:rFonts w:hint="eastAsia" w:ascii="Times New Roman" w:hAnsi="Times New Roman" w:eastAsia="宋体" w:cs="Times New Roman"/>
          <w:color w:val="auto"/>
          <w:kern w:val="2"/>
          <w:sz w:val="21"/>
          <w:szCs w:val="21"/>
          <w:highlight w:val="none"/>
          <w:shd w:val="clear"/>
          <w:lang w:eastAsia="zh-CN" w:bidi="ar"/>
        </w:rPr>
        <w:t>。</w:t>
      </w:r>
      <w:r>
        <w:rPr>
          <w:rFonts w:hint="default" w:ascii="Times New Roman" w:hAnsi="Times New Roman" w:eastAsia="宋体" w:cs="Times New Roman"/>
          <w:color w:val="auto"/>
          <w:kern w:val="2"/>
          <w:sz w:val="21"/>
          <w:szCs w:val="21"/>
          <w:highlight w:val="none"/>
          <w:shd w:val="clear"/>
          <w:lang w:bidi="ar"/>
        </w:rPr>
        <w:t>结合区域水文地质条件，判断其为潜水面或</w:t>
      </w:r>
      <w:r>
        <w:rPr>
          <w:rFonts w:hint="default" w:ascii="Times New Roman" w:hAnsi="Times New Roman" w:eastAsia="宋体" w:cs="Times New Roman"/>
          <w:color w:val="auto"/>
          <w:kern w:val="2"/>
          <w:sz w:val="21"/>
          <w:szCs w:val="21"/>
          <w:highlight w:val="none"/>
          <w:shd w:val="clear"/>
          <w:lang w:val="en-US" w:eastAsia="zh-CN" w:bidi="ar"/>
        </w:rPr>
        <w:t>主要含水构造</w:t>
      </w:r>
      <w:r>
        <w:rPr>
          <w:rFonts w:hint="default" w:ascii="Times New Roman" w:hAnsi="Times New Roman" w:eastAsia="宋体" w:cs="Times New Roman"/>
          <w:color w:val="auto"/>
          <w:kern w:val="2"/>
          <w:sz w:val="21"/>
          <w:szCs w:val="21"/>
          <w:highlight w:val="none"/>
          <w:shd w:val="clear"/>
          <w:lang w:bidi="ar"/>
        </w:rPr>
        <w:t>的地球物理响应。</w:t>
      </w:r>
      <w:r>
        <w:rPr>
          <w:rFonts w:hint="eastAsia" w:ascii="Times New Roman" w:hAnsi="Times New Roman" w:eastAsia="宋体" w:cs="Times New Roman"/>
          <w:color w:val="auto"/>
          <w:kern w:val="2"/>
          <w:sz w:val="21"/>
          <w:szCs w:val="21"/>
          <w:highlight w:val="none"/>
          <w:shd w:val="clear"/>
          <w:lang w:val="en-US" w:eastAsia="zh-CN" w:bidi="ar"/>
        </w:rPr>
        <w:t>按</w:t>
      </w:r>
      <w:r>
        <w:rPr>
          <w:rFonts w:hint="default" w:ascii="Times New Roman" w:hAnsi="Times New Roman" w:eastAsia="宋体" w:cs="Times New Roman"/>
          <w:color w:val="auto"/>
          <w:kern w:val="2"/>
          <w:sz w:val="21"/>
          <w:szCs w:val="21"/>
          <w:highlight w:val="none"/>
          <w:shd w:val="clear"/>
          <w:lang w:bidi="ar"/>
        </w:rPr>
        <w:t>对称四极装置经验公式（</w:t>
      </w:r>
      <w:r>
        <w:rPr>
          <w:rFonts w:hint="default" w:ascii="Times New Roman" w:hAnsi="Times New Roman" w:eastAsia="宋体" w:cs="Times New Roman"/>
          <w:i/>
          <w:iCs/>
          <w:color w:val="auto"/>
          <w:kern w:val="2"/>
          <w:sz w:val="21"/>
          <w:szCs w:val="21"/>
          <w:highlight w:val="none"/>
          <w:shd w:val="clear"/>
          <w:lang w:val="en-US" w:eastAsia="zh-CN" w:bidi="ar"/>
        </w:rPr>
        <w:t>k</w:t>
      </w:r>
      <w:r>
        <w:rPr>
          <w:rFonts w:hint="eastAsia" w:ascii="Times New Roman" w:hAnsi="Times New Roman" w:eastAsia="宋体" w:cs="Times New Roman"/>
          <w:color w:val="auto"/>
          <w:kern w:val="2"/>
          <w:sz w:val="21"/>
          <w:szCs w:val="21"/>
          <w:highlight w:val="none"/>
          <w:shd w:val="clear"/>
          <w:lang w:val="en-US" w:eastAsia="zh-CN" w:bidi="ar"/>
        </w:rPr>
        <w:t>=</w:t>
      </w:r>
      <w:r>
        <w:rPr>
          <w:rFonts w:hint="default" w:ascii="Times New Roman" w:hAnsi="Times New Roman" w:eastAsia="宋体" w:cs="Times New Roman"/>
          <w:color w:val="auto"/>
          <w:kern w:val="2"/>
          <w:sz w:val="21"/>
          <w:szCs w:val="21"/>
          <w:highlight w:val="none"/>
          <w:shd w:val="clear"/>
          <w:lang w:val="en-US" w:eastAsia="zh-CN" w:bidi="ar"/>
        </w:rPr>
        <w:t>0.5</w:t>
      </w:r>
      <w:r>
        <w:rPr>
          <w:rFonts w:hint="default" w:ascii="Times New Roman" w:hAnsi="Times New Roman" w:eastAsia="宋体" w:cs="Times New Roman"/>
          <w:color w:val="auto"/>
          <w:kern w:val="2"/>
          <w:sz w:val="21"/>
          <w:szCs w:val="21"/>
          <w:highlight w:val="none"/>
          <w:shd w:val="clear"/>
          <w:lang w:bidi="ar"/>
        </w:rPr>
        <w:t>），由</w:t>
      </w:r>
      <w:r>
        <w:rPr>
          <w:rFonts w:hint="default" w:ascii="Times New Roman" w:hAnsi="Times New Roman" w:eastAsia="宋体" w:cs="Times New Roman"/>
          <w:i/>
          <w:iCs/>
          <w:color w:val="auto"/>
          <w:kern w:val="2"/>
          <w:sz w:val="21"/>
          <w:szCs w:val="21"/>
          <w:highlight w:val="none"/>
          <w:shd w:val="clear"/>
          <w:lang w:bidi="ar"/>
        </w:rPr>
        <w:t>AB</w:t>
      </w:r>
      <w:r>
        <w:rPr>
          <w:rFonts w:hint="default" w:ascii="Times New Roman" w:hAnsi="Times New Roman" w:eastAsia="宋体" w:cs="Times New Roman"/>
          <w:color w:val="auto"/>
          <w:kern w:val="2"/>
          <w:sz w:val="21"/>
          <w:szCs w:val="21"/>
          <w:highlight w:val="none"/>
          <w:shd w:val="clear"/>
          <w:lang w:bidi="ar"/>
        </w:rPr>
        <w:t>/2=270 m算得深度约135 m，对应地下水位高程1924.1 m。与邻近钻孔及</w:t>
      </w:r>
      <w:r>
        <w:rPr>
          <w:rFonts w:hint="eastAsia" w:ascii="Times New Roman" w:hAnsi="Times New Roman" w:eastAsia="宋体" w:cs="Times New Roman"/>
          <w:color w:val="auto"/>
          <w:kern w:val="2"/>
          <w:sz w:val="21"/>
          <w:szCs w:val="21"/>
          <w:highlight w:val="none"/>
          <w:shd w:val="clear"/>
          <w:lang w:eastAsia="zh-CN" w:bidi="ar"/>
        </w:rPr>
        <w:t>隧洞</w:t>
      </w:r>
      <w:r>
        <w:rPr>
          <w:rFonts w:hint="default" w:ascii="Times New Roman" w:hAnsi="Times New Roman" w:eastAsia="宋体" w:cs="Times New Roman"/>
          <w:color w:val="auto"/>
          <w:kern w:val="2"/>
          <w:sz w:val="21"/>
          <w:szCs w:val="21"/>
          <w:highlight w:val="none"/>
          <w:shd w:val="clear"/>
          <w:lang w:bidi="ar"/>
        </w:rPr>
        <w:t>内实测水位资料基本吻合，进一步支持了解释的合理性。</w:t>
      </w:r>
    </w:p>
    <w:p>
      <w:pPr>
        <w:ind w:firstLine="420" w:firstLineChars="200"/>
        <w:jc w:val="both"/>
        <w:rPr>
          <w:rFonts w:hint="default" w:ascii="Times New Roman" w:hAnsi="Times New Roman" w:eastAsia="宋体" w:cs="Times New Roman"/>
          <w:color w:val="auto"/>
          <w:kern w:val="2"/>
          <w:sz w:val="21"/>
          <w:szCs w:val="21"/>
          <w:highlight w:val="none"/>
          <w:shd w:val="clear"/>
          <w:lang w:eastAsia="zh-CN" w:bidi="ar"/>
        </w:rPr>
      </w:pPr>
      <w:r>
        <w:rPr>
          <w:rFonts w:hint="default" w:ascii="Times New Roman" w:hAnsi="Times New Roman" w:eastAsia="宋体" w:cs="Times New Roman"/>
          <w:color w:val="auto"/>
          <w:kern w:val="2"/>
          <w:sz w:val="21"/>
          <w:szCs w:val="21"/>
          <w:highlight w:val="none"/>
          <w:shd w:val="clear"/>
          <w:lang w:bidi="ar"/>
        </w:rPr>
        <w:t>一般</w:t>
      </w:r>
      <w:r>
        <w:rPr>
          <w:rFonts w:hint="eastAsia" w:ascii="Times New Roman" w:hAnsi="Times New Roman" w:eastAsia="宋体" w:cs="Times New Roman"/>
          <w:color w:val="auto"/>
          <w:kern w:val="2"/>
          <w:sz w:val="21"/>
          <w:szCs w:val="21"/>
          <w:highlight w:val="none"/>
          <w:shd w:val="clear"/>
          <w:lang w:val="en-US" w:eastAsia="zh-CN" w:bidi="ar"/>
        </w:rPr>
        <w:t>地</w:t>
      </w:r>
      <w:r>
        <w:rPr>
          <w:rFonts w:hint="default" w:ascii="Times New Roman" w:hAnsi="Times New Roman" w:eastAsia="宋体" w:cs="Times New Roman"/>
          <w:color w:val="auto"/>
          <w:kern w:val="2"/>
          <w:sz w:val="21"/>
          <w:szCs w:val="21"/>
          <w:highlight w:val="none"/>
          <w:shd w:val="clear"/>
          <w:lang w:bidi="ar"/>
        </w:rPr>
        <w:t>，</w:t>
      </w:r>
      <w:r>
        <w:rPr>
          <w:rFonts w:hint="default" w:ascii="Times New Roman" w:hAnsi="Times New Roman" w:eastAsia="宋体" w:cs="Times New Roman"/>
          <w:i w:val="0"/>
          <w:iCs w:val="0"/>
          <w:caps w:val="0"/>
          <w:color w:val="auto"/>
          <w:spacing w:val="0"/>
          <w:kern w:val="2"/>
          <w:sz w:val="21"/>
          <w:szCs w:val="21"/>
          <w:highlight w:val="none"/>
          <w:shd w:val="clear"/>
          <w:lang w:val="en-US" w:eastAsia="zh-CN" w:bidi="ar"/>
        </w:rPr>
        <w:t>相对基岩，地下水</w:t>
      </w:r>
      <w:r>
        <w:rPr>
          <w:rFonts w:hint="eastAsia" w:ascii="Times New Roman" w:hAnsi="Times New Roman" w:eastAsia="宋体" w:cs="Times New Roman"/>
          <w:i w:val="0"/>
          <w:iCs w:val="0"/>
          <w:caps w:val="0"/>
          <w:color w:val="auto"/>
          <w:spacing w:val="0"/>
          <w:kern w:val="2"/>
          <w:sz w:val="21"/>
          <w:szCs w:val="21"/>
          <w:highlight w:val="none"/>
          <w:shd w:val="clear"/>
          <w:lang w:val="en-US" w:eastAsia="zh-CN" w:bidi="ar"/>
        </w:rPr>
        <w:t>界面多</w:t>
      </w:r>
      <w:r>
        <w:rPr>
          <w:rFonts w:hint="default" w:ascii="Times New Roman" w:hAnsi="Times New Roman" w:eastAsia="宋体" w:cs="Times New Roman"/>
          <w:i w:val="0"/>
          <w:iCs w:val="0"/>
          <w:caps w:val="0"/>
          <w:color w:val="auto"/>
          <w:spacing w:val="0"/>
          <w:kern w:val="2"/>
          <w:sz w:val="21"/>
          <w:szCs w:val="21"/>
          <w:highlight w:val="none"/>
          <w:shd w:val="clear"/>
          <w:lang w:val="en-US" w:eastAsia="zh-CN" w:bidi="ar"/>
        </w:rPr>
        <w:t>表现为高极化率（</w:t>
      </w:r>
      <w:r>
        <w:rPr>
          <w:rFonts w:hint="default" w:ascii="Times New Roman" w:hAnsi="Times New Roman" w:eastAsia="宋体" w:cs="Times New Roman"/>
          <w:i/>
          <w:iCs/>
          <w:caps w:val="0"/>
          <w:color w:val="auto"/>
          <w:spacing w:val="0"/>
          <w:kern w:val="2"/>
          <w:sz w:val="21"/>
          <w:szCs w:val="21"/>
          <w:highlight w:val="none"/>
          <w:shd w:val="clear"/>
          <w:lang w:val="en-US" w:eastAsia="zh-CN" w:bidi="ar"/>
        </w:rPr>
        <w:t>η</w:t>
      </w:r>
      <w:r>
        <w:rPr>
          <w:rFonts w:hint="default" w:ascii="Times New Roman" w:hAnsi="Times New Roman" w:eastAsia="宋体" w:cs="Times New Roman"/>
          <w:i w:val="0"/>
          <w:iCs w:val="0"/>
          <w:caps w:val="0"/>
          <w:color w:val="auto"/>
          <w:spacing w:val="0"/>
          <w:kern w:val="2"/>
          <w:sz w:val="21"/>
          <w:szCs w:val="21"/>
          <w:highlight w:val="none"/>
          <w:shd w:val="clear"/>
          <w:lang w:val="en-US" w:eastAsia="zh-CN" w:bidi="ar"/>
        </w:rPr>
        <w:t>&gt;3%</w:t>
      </w:r>
      <w:r>
        <w:rPr>
          <w:rFonts w:hint="eastAsia" w:ascii="Times New Roman" w:hAnsi="Times New Roman" w:eastAsia="宋体" w:cs="Times New Roman"/>
          <w:i w:val="0"/>
          <w:iCs w:val="0"/>
          <w:caps w:val="0"/>
          <w:color w:val="auto"/>
          <w:spacing w:val="0"/>
          <w:kern w:val="2"/>
          <w:sz w:val="21"/>
          <w:szCs w:val="21"/>
          <w:highlight w:val="none"/>
          <w:shd w:val="clear"/>
          <w:lang w:val="en-US" w:eastAsia="zh-CN" w:bidi="ar"/>
        </w:rPr>
        <w:t>~</w:t>
      </w:r>
      <w:r>
        <w:rPr>
          <w:rFonts w:hint="default" w:ascii="Times New Roman" w:hAnsi="Times New Roman" w:eastAsia="宋体" w:cs="Times New Roman"/>
          <w:i w:val="0"/>
          <w:iCs w:val="0"/>
          <w:caps w:val="0"/>
          <w:color w:val="auto"/>
          <w:spacing w:val="0"/>
          <w:kern w:val="2"/>
          <w:sz w:val="21"/>
          <w:szCs w:val="21"/>
          <w:highlight w:val="none"/>
          <w:shd w:val="clear"/>
          <w:lang w:val="en-US" w:eastAsia="zh-CN" w:bidi="ar"/>
        </w:rPr>
        <w:t>5%）、长半衰时（</w:t>
      </w:r>
      <w:r>
        <w:rPr>
          <w:rFonts w:hint="default" w:ascii="Times New Roman" w:hAnsi="Times New Roman" w:eastAsia="宋体" w:cs="Times New Roman"/>
          <w:i/>
          <w:iCs/>
          <w:caps w:val="0"/>
          <w:color w:val="auto"/>
          <w:spacing w:val="0"/>
          <w:kern w:val="2"/>
          <w:sz w:val="21"/>
          <w:szCs w:val="21"/>
          <w:highlight w:val="none"/>
          <w:shd w:val="clear"/>
          <w:lang w:val="en-US" w:eastAsia="zh-CN" w:bidi="ar"/>
        </w:rPr>
        <w:t>St</w:t>
      </w:r>
      <w:r>
        <w:rPr>
          <w:rFonts w:hint="default" w:ascii="Times New Roman" w:hAnsi="Times New Roman" w:eastAsia="宋体" w:cs="Times New Roman"/>
          <w:i w:val="0"/>
          <w:iCs w:val="0"/>
          <w:caps w:val="0"/>
          <w:color w:val="auto"/>
          <w:spacing w:val="0"/>
          <w:kern w:val="2"/>
          <w:sz w:val="21"/>
          <w:szCs w:val="21"/>
          <w:highlight w:val="none"/>
          <w:shd w:val="clear"/>
          <w:lang w:val="en-US" w:eastAsia="zh-CN" w:bidi="ar"/>
        </w:rPr>
        <w:t>&gt;3</w:t>
      </w:r>
      <w:r>
        <w:rPr>
          <w:rFonts w:hint="eastAsia" w:ascii="Times New Roman" w:hAnsi="Times New Roman" w:eastAsia="宋体" w:cs="Times New Roman"/>
          <w:i w:val="0"/>
          <w:iCs w:val="0"/>
          <w:caps w:val="0"/>
          <w:color w:val="auto"/>
          <w:spacing w:val="0"/>
          <w:kern w:val="2"/>
          <w:sz w:val="21"/>
          <w:szCs w:val="21"/>
          <w:highlight w:val="none"/>
          <w:shd w:val="clear"/>
          <w:lang w:val="en-US" w:eastAsia="zh-CN" w:bidi="ar"/>
        </w:rPr>
        <w:t>~</w:t>
      </w:r>
      <w:r>
        <w:rPr>
          <w:rFonts w:hint="default" w:ascii="Times New Roman" w:hAnsi="Times New Roman" w:eastAsia="宋体" w:cs="Times New Roman"/>
          <w:i w:val="0"/>
          <w:iCs w:val="0"/>
          <w:caps w:val="0"/>
          <w:color w:val="auto"/>
          <w:spacing w:val="0"/>
          <w:kern w:val="2"/>
          <w:sz w:val="21"/>
          <w:szCs w:val="21"/>
          <w:highlight w:val="none"/>
          <w:shd w:val="clear"/>
          <w:lang w:val="en-US" w:eastAsia="zh-CN" w:bidi="ar"/>
        </w:rPr>
        <w:t>5s）、中高衰减度（</w:t>
      </w:r>
      <w:r>
        <w:rPr>
          <w:rFonts w:hint="default" w:ascii="Times New Roman" w:hAnsi="Times New Roman" w:eastAsia="宋体" w:cs="Times New Roman"/>
          <w:i/>
          <w:iCs/>
          <w:caps w:val="0"/>
          <w:color w:val="auto"/>
          <w:spacing w:val="0"/>
          <w:kern w:val="2"/>
          <w:sz w:val="21"/>
          <w:szCs w:val="21"/>
          <w:highlight w:val="none"/>
          <w:shd w:val="clear"/>
          <w:lang w:val="en-US" w:eastAsia="zh-CN" w:bidi="ar"/>
        </w:rPr>
        <w:t>D</w:t>
      </w:r>
      <w:r>
        <w:rPr>
          <w:rFonts w:hint="default" w:ascii="Times New Roman" w:hAnsi="Times New Roman" w:eastAsia="宋体" w:cs="Times New Roman"/>
          <w:i w:val="0"/>
          <w:iCs w:val="0"/>
          <w:caps w:val="0"/>
          <w:color w:val="auto"/>
          <w:spacing w:val="0"/>
          <w:kern w:val="2"/>
          <w:sz w:val="21"/>
          <w:szCs w:val="21"/>
          <w:highlight w:val="none"/>
          <w:shd w:val="clear"/>
          <w:lang w:val="en-US" w:eastAsia="zh-CN" w:bidi="ar"/>
        </w:rPr>
        <w:t>&gt;2%），</w:t>
      </w:r>
      <w:r>
        <w:rPr>
          <w:rFonts w:hint="eastAsia" w:ascii="Times New Roman" w:hAnsi="Times New Roman" w:eastAsia="宋体" w:cs="Times New Roman"/>
          <w:i w:val="0"/>
          <w:iCs w:val="0"/>
          <w:caps w:val="0"/>
          <w:color w:val="auto"/>
          <w:spacing w:val="0"/>
          <w:kern w:val="2"/>
          <w:sz w:val="21"/>
          <w:szCs w:val="21"/>
          <w:highlight w:val="none"/>
          <w:shd w:val="clear"/>
          <w:lang w:val="en-US" w:eastAsia="zh-CN" w:bidi="ar"/>
        </w:rPr>
        <w:t>并</w:t>
      </w:r>
      <w:r>
        <w:rPr>
          <w:rFonts w:hint="default" w:ascii="Times New Roman" w:hAnsi="Times New Roman" w:eastAsia="宋体" w:cs="Times New Roman"/>
          <w:i w:val="0"/>
          <w:iCs w:val="0"/>
          <w:caps w:val="0"/>
          <w:color w:val="auto"/>
          <w:spacing w:val="0"/>
          <w:kern w:val="2"/>
          <w:sz w:val="21"/>
          <w:szCs w:val="21"/>
          <w:highlight w:val="none"/>
          <w:shd w:val="clear"/>
          <w:lang w:val="en-US" w:eastAsia="zh-CN" w:bidi="ar"/>
        </w:rPr>
        <w:t>受岩性、破碎程度及富水状态影响</w:t>
      </w:r>
      <w:r>
        <w:rPr>
          <w:rFonts w:hint="eastAsia" w:ascii="Times New Roman" w:hAnsi="Times New Roman" w:eastAsia="宋体" w:cs="Times New Roman"/>
          <w:i w:val="0"/>
          <w:iCs w:val="0"/>
          <w:caps w:val="0"/>
          <w:color w:val="auto"/>
          <w:spacing w:val="0"/>
          <w:kern w:val="2"/>
          <w:sz w:val="21"/>
          <w:szCs w:val="21"/>
          <w:highlight w:val="none"/>
          <w:shd w:val="clear"/>
          <w:lang w:val="en-US" w:eastAsia="zh-CN" w:bidi="ar"/>
        </w:rPr>
        <w:t>而</w:t>
      </w:r>
      <w:r>
        <w:rPr>
          <w:rFonts w:hint="default" w:ascii="Times New Roman" w:hAnsi="Times New Roman" w:eastAsia="宋体" w:cs="Times New Roman"/>
          <w:i w:val="0"/>
          <w:iCs w:val="0"/>
          <w:caps w:val="0"/>
          <w:color w:val="auto"/>
          <w:spacing w:val="0"/>
          <w:kern w:val="2"/>
          <w:sz w:val="21"/>
          <w:szCs w:val="21"/>
          <w:highlight w:val="none"/>
          <w:shd w:val="clear"/>
          <w:lang w:val="en-US" w:eastAsia="zh-CN" w:bidi="ar"/>
        </w:rPr>
        <w:t>存在差异。</w:t>
      </w:r>
      <w:r>
        <w:rPr>
          <w:rFonts w:hint="default" w:ascii="Times New Roman" w:hAnsi="Times New Roman" w:eastAsia="宋体" w:cs="Times New Roman"/>
          <w:color w:val="auto"/>
          <w:kern w:val="2"/>
          <w:sz w:val="21"/>
          <w:szCs w:val="21"/>
          <w:highlight w:val="none"/>
          <w:shd w:val="clear"/>
          <w:lang w:bidi="ar"/>
        </w:rPr>
        <w:t>对全区</w:t>
      </w:r>
      <w:r>
        <w:rPr>
          <w:rFonts w:hint="eastAsia" w:ascii="Times New Roman" w:hAnsi="Times New Roman" w:eastAsia="宋体" w:cs="Times New Roman"/>
          <w:color w:val="auto"/>
          <w:kern w:val="2"/>
          <w:sz w:val="21"/>
          <w:szCs w:val="21"/>
          <w:highlight w:val="none"/>
          <w:shd w:val="clear"/>
          <w:lang w:val="en-US" w:eastAsia="zh-CN" w:bidi="ar"/>
        </w:rPr>
        <w:t>30个</w:t>
      </w:r>
      <w:r>
        <w:rPr>
          <w:rFonts w:hint="default" w:ascii="Times New Roman" w:hAnsi="Times New Roman" w:eastAsia="宋体" w:cs="Times New Roman"/>
          <w:color w:val="auto"/>
          <w:kern w:val="2"/>
          <w:sz w:val="21"/>
          <w:szCs w:val="21"/>
          <w:highlight w:val="none"/>
          <w:shd w:val="clear"/>
          <w:lang w:bidi="ar"/>
        </w:rPr>
        <w:t>测点分析</w:t>
      </w:r>
      <w:r>
        <w:rPr>
          <w:rFonts w:hint="eastAsia" w:ascii="Times New Roman" w:hAnsi="Times New Roman" w:eastAsia="宋体" w:cs="Times New Roman"/>
          <w:color w:val="auto"/>
          <w:kern w:val="2"/>
          <w:sz w:val="21"/>
          <w:szCs w:val="21"/>
          <w:highlight w:val="none"/>
          <w:shd w:val="clear"/>
          <w:lang w:val="en-US" w:eastAsia="zh-CN" w:bidi="ar"/>
        </w:rPr>
        <w:t>统计</w:t>
      </w:r>
      <w:r>
        <w:rPr>
          <w:rFonts w:hint="default" w:ascii="Times New Roman" w:hAnsi="Times New Roman" w:eastAsia="宋体" w:cs="Times New Roman"/>
          <w:color w:val="auto"/>
          <w:kern w:val="2"/>
          <w:sz w:val="21"/>
          <w:szCs w:val="21"/>
          <w:highlight w:val="none"/>
          <w:shd w:val="clear"/>
          <w:lang w:val="en-US" w:eastAsia="zh-CN" w:bidi="ar"/>
        </w:rPr>
        <w:t>表明</w:t>
      </w:r>
      <w:r>
        <w:rPr>
          <w:rFonts w:hint="default" w:ascii="Times New Roman" w:hAnsi="Times New Roman" w:eastAsia="宋体" w:cs="Times New Roman"/>
          <w:i w:val="0"/>
          <w:iCs w:val="0"/>
          <w:caps w:val="0"/>
          <w:color w:val="auto"/>
          <w:spacing w:val="0"/>
          <w:kern w:val="2"/>
          <w:sz w:val="21"/>
          <w:szCs w:val="21"/>
          <w:highlight w:val="none"/>
          <w:shd w:val="clear"/>
          <w:lang w:val="en-US" w:eastAsia="zh-CN" w:bidi="ar"/>
        </w:rPr>
        <w:t>，在供电极距（</w:t>
      </w:r>
      <w:r>
        <w:rPr>
          <w:rFonts w:hint="default" w:ascii="Times New Roman" w:hAnsi="Times New Roman" w:eastAsia="宋体" w:cs="Times New Roman"/>
          <w:i/>
          <w:iCs/>
          <w:caps w:val="0"/>
          <w:color w:val="auto"/>
          <w:spacing w:val="0"/>
          <w:kern w:val="2"/>
          <w:sz w:val="21"/>
          <w:szCs w:val="21"/>
          <w:highlight w:val="none"/>
          <w:shd w:val="clear"/>
          <w:lang w:val="en-US" w:eastAsia="zh-CN" w:bidi="ar"/>
        </w:rPr>
        <w:t>AB</w:t>
      </w:r>
      <w:r>
        <w:rPr>
          <w:rFonts w:hint="default" w:ascii="Times New Roman" w:hAnsi="Times New Roman" w:eastAsia="宋体" w:cs="Times New Roman"/>
          <w:i w:val="0"/>
          <w:iCs w:val="0"/>
          <w:caps w:val="0"/>
          <w:color w:val="auto"/>
          <w:spacing w:val="0"/>
          <w:kern w:val="2"/>
          <w:sz w:val="21"/>
          <w:szCs w:val="21"/>
          <w:highlight w:val="none"/>
          <w:shd w:val="clear"/>
          <w:lang w:val="en-US" w:eastAsia="zh-CN" w:bidi="ar"/>
        </w:rPr>
        <w:t>/2）</w:t>
      </w:r>
      <w:r>
        <w:rPr>
          <w:rFonts w:hint="eastAsia" w:ascii="Times New Roman" w:hAnsi="Times New Roman" w:eastAsia="宋体" w:cs="Times New Roman"/>
          <w:i w:val="0"/>
          <w:iCs w:val="0"/>
          <w:caps w:val="0"/>
          <w:color w:val="auto"/>
          <w:spacing w:val="0"/>
          <w:kern w:val="2"/>
          <w:sz w:val="21"/>
          <w:szCs w:val="21"/>
          <w:highlight w:val="none"/>
          <w:shd w:val="clear"/>
          <w:lang w:val="en-US" w:eastAsia="zh-CN" w:bidi="ar"/>
        </w:rPr>
        <w:t>=</w:t>
      </w:r>
      <w:r>
        <w:rPr>
          <w:rFonts w:hint="default" w:ascii="Times New Roman" w:hAnsi="Times New Roman" w:eastAsia="宋体" w:cs="Times New Roman"/>
          <w:i w:val="0"/>
          <w:iCs w:val="0"/>
          <w:caps w:val="0"/>
          <w:color w:val="auto"/>
          <w:spacing w:val="0"/>
          <w:kern w:val="2"/>
          <w:sz w:val="21"/>
          <w:szCs w:val="21"/>
          <w:highlight w:val="none"/>
          <w:shd w:val="clear"/>
          <w:lang w:val="en-US" w:eastAsia="zh-CN" w:bidi="ar"/>
        </w:rPr>
        <w:t>210</w:t>
      </w:r>
      <w:r>
        <w:rPr>
          <w:rFonts w:hint="eastAsia" w:ascii="Times New Roman" w:hAnsi="Times New Roman" w:eastAsia="宋体" w:cs="Times New Roman"/>
          <w:i w:val="0"/>
          <w:iCs w:val="0"/>
          <w:caps w:val="0"/>
          <w:color w:val="auto"/>
          <w:spacing w:val="0"/>
          <w:kern w:val="2"/>
          <w:sz w:val="21"/>
          <w:szCs w:val="21"/>
          <w:highlight w:val="none"/>
          <w:shd w:val="clear"/>
          <w:lang w:val="en-US" w:eastAsia="zh-CN" w:bidi="ar"/>
        </w:rPr>
        <w:t>~</w:t>
      </w:r>
      <w:r>
        <w:rPr>
          <w:rFonts w:hint="default" w:ascii="Times New Roman" w:hAnsi="Times New Roman" w:eastAsia="宋体" w:cs="Times New Roman"/>
          <w:i w:val="0"/>
          <w:iCs w:val="0"/>
          <w:caps w:val="0"/>
          <w:color w:val="auto"/>
          <w:spacing w:val="0"/>
          <w:kern w:val="2"/>
          <w:sz w:val="21"/>
          <w:szCs w:val="21"/>
          <w:highlight w:val="none"/>
          <w:shd w:val="clear"/>
          <w:lang w:val="en-US" w:eastAsia="zh-CN" w:bidi="ar"/>
        </w:rPr>
        <w:t>330m，测量电极</w:t>
      </w:r>
      <w:r>
        <w:rPr>
          <w:rFonts w:hint="default" w:ascii="Times New Roman" w:hAnsi="Times New Roman" w:eastAsia="宋体" w:cs="Times New Roman"/>
          <w:i/>
          <w:iCs/>
          <w:caps w:val="0"/>
          <w:color w:val="auto"/>
          <w:spacing w:val="0"/>
          <w:kern w:val="2"/>
          <w:sz w:val="21"/>
          <w:szCs w:val="21"/>
          <w:highlight w:val="none"/>
          <w:shd w:val="clear"/>
          <w:lang w:val="en-US" w:eastAsia="zh-CN" w:bidi="ar"/>
        </w:rPr>
        <w:t>MN</w:t>
      </w:r>
      <w:r>
        <w:rPr>
          <w:rFonts w:hint="default" w:ascii="Times New Roman" w:hAnsi="Times New Roman" w:eastAsia="宋体" w:cs="Times New Roman"/>
          <w:i w:val="0"/>
          <w:iCs w:val="0"/>
          <w:caps w:val="0"/>
          <w:color w:val="auto"/>
          <w:spacing w:val="0"/>
          <w:kern w:val="2"/>
          <w:sz w:val="21"/>
          <w:szCs w:val="21"/>
          <w:highlight w:val="none"/>
          <w:shd w:val="clear"/>
          <w:lang w:val="en-US" w:eastAsia="zh-CN" w:bidi="ar"/>
        </w:rPr>
        <w:t>/2</w:t>
      </w:r>
      <w:r>
        <w:rPr>
          <w:rFonts w:hint="eastAsia" w:ascii="Times New Roman" w:hAnsi="Times New Roman" w:eastAsia="宋体" w:cs="Times New Roman"/>
          <w:i w:val="0"/>
          <w:iCs w:val="0"/>
          <w:caps w:val="0"/>
          <w:color w:val="auto"/>
          <w:spacing w:val="0"/>
          <w:kern w:val="2"/>
          <w:sz w:val="21"/>
          <w:szCs w:val="21"/>
          <w:highlight w:val="none"/>
          <w:shd w:val="clear"/>
          <w:lang w:val="en-US" w:eastAsia="zh-CN" w:bidi="ar"/>
        </w:rPr>
        <w:t>=</w:t>
      </w:r>
      <w:r>
        <w:rPr>
          <w:rFonts w:hint="default" w:ascii="Times New Roman" w:hAnsi="Times New Roman" w:eastAsia="宋体" w:cs="Times New Roman"/>
          <w:i w:val="0"/>
          <w:iCs w:val="0"/>
          <w:caps w:val="0"/>
          <w:color w:val="auto"/>
          <w:spacing w:val="0"/>
          <w:kern w:val="2"/>
          <w:sz w:val="21"/>
          <w:szCs w:val="21"/>
          <w:highlight w:val="none"/>
          <w:shd w:val="clear"/>
          <w:lang w:val="en-US" w:eastAsia="zh-CN" w:bidi="ar"/>
        </w:rPr>
        <w:t>30m</w:t>
      </w:r>
      <w:r>
        <w:rPr>
          <w:rFonts w:hint="default" w:ascii="Times New Roman" w:hAnsi="Times New Roman" w:eastAsia="宋体" w:cs="Times New Roman"/>
          <w:color w:val="auto"/>
          <w:kern w:val="2"/>
          <w:sz w:val="21"/>
          <w:szCs w:val="21"/>
          <w:highlight w:val="none"/>
          <w:shd w:val="clear"/>
          <w:lang w:bidi="ar"/>
        </w:rPr>
        <w:t>条件下，</w:t>
      </w:r>
      <w:r>
        <w:rPr>
          <w:rFonts w:hint="eastAsia" w:ascii="Times New Roman" w:hAnsi="Times New Roman" w:eastAsia="宋体" w:cs="Times New Roman"/>
          <w:color w:val="auto"/>
          <w:kern w:val="2"/>
          <w:sz w:val="21"/>
          <w:szCs w:val="21"/>
          <w:highlight w:val="none"/>
          <w:shd w:val="clear"/>
          <w:lang w:val="en-US" w:eastAsia="zh-CN" w:bidi="ar"/>
        </w:rPr>
        <w:t>多数</w:t>
      </w:r>
      <w:r>
        <w:rPr>
          <w:rFonts w:hint="default" w:ascii="Times New Roman" w:hAnsi="Times New Roman" w:eastAsia="宋体" w:cs="Times New Roman"/>
          <w:color w:val="auto"/>
          <w:kern w:val="2"/>
          <w:sz w:val="21"/>
          <w:szCs w:val="21"/>
          <w:highlight w:val="none"/>
          <w:shd w:val="clear"/>
          <w:lang w:bidi="ar"/>
        </w:rPr>
        <w:t>测点极化参数呈现明显峰值，</w:t>
      </w:r>
      <w:r>
        <w:rPr>
          <w:rFonts w:hint="eastAsia" w:ascii="Times New Roman" w:hAnsi="Times New Roman" w:eastAsia="宋体" w:cs="Times New Roman"/>
          <w:i/>
          <w:iCs/>
          <w:color w:val="auto"/>
          <w:szCs w:val="21"/>
          <w:highlight w:val="none"/>
          <w:lang w:bidi="ar"/>
        </w:rPr>
        <w:t>ρ</w:t>
      </w:r>
      <w:r>
        <w:rPr>
          <w:rFonts w:hint="default" w:ascii="Times New Roman" w:hAnsi="Times New Roman" w:eastAsia="宋体" w:cs="Times New Roman"/>
          <w:color w:val="auto"/>
          <w:kern w:val="2"/>
          <w:sz w:val="21"/>
          <w:szCs w:val="21"/>
          <w:highlight w:val="none"/>
          <w:shd w:val="clear"/>
          <w:lang w:bidi="ar"/>
        </w:rPr>
        <w:t>曲线同步出现拐点或极值</w:t>
      </w:r>
      <w:r>
        <w:rPr>
          <w:rFonts w:hint="default" w:ascii="Times New Roman" w:hAnsi="Times New Roman" w:eastAsia="宋体" w:cs="Times New Roman"/>
          <w:i w:val="0"/>
          <w:iCs w:val="0"/>
          <w:caps w:val="0"/>
          <w:color w:val="auto"/>
          <w:spacing w:val="0"/>
          <w:kern w:val="2"/>
          <w:sz w:val="21"/>
          <w:szCs w:val="21"/>
          <w:highlight w:val="none"/>
          <w:shd w:val="clear"/>
          <w:lang w:val="en-US" w:eastAsia="zh-CN" w:bidi="ar"/>
        </w:rPr>
        <w:t>。</w:t>
      </w:r>
      <w:r>
        <w:rPr>
          <w:rFonts w:hint="default" w:ascii="Times New Roman" w:hAnsi="Times New Roman" w:eastAsia="宋体" w:cs="Times New Roman"/>
          <w:color w:val="auto"/>
          <w:kern w:val="2"/>
          <w:sz w:val="21"/>
          <w:szCs w:val="21"/>
          <w:highlight w:val="none"/>
          <w:shd w:val="clear"/>
          <w:lang w:bidi="ar"/>
        </w:rPr>
        <w:t>结合钻孔揭示</w:t>
      </w:r>
      <w:r>
        <w:rPr>
          <w:rFonts w:hint="eastAsia" w:ascii="Times New Roman" w:hAnsi="Times New Roman" w:eastAsia="宋体" w:cs="Times New Roman"/>
          <w:color w:val="auto"/>
          <w:kern w:val="2"/>
          <w:sz w:val="21"/>
          <w:szCs w:val="21"/>
          <w:highlight w:val="none"/>
          <w:shd w:val="clear"/>
          <w:lang w:val="en-US" w:eastAsia="zh-CN" w:bidi="ar"/>
        </w:rPr>
        <w:t>地下水位</w:t>
      </w:r>
      <w:r>
        <w:rPr>
          <w:rFonts w:hint="default" w:ascii="Times New Roman" w:hAnsi="Times New Roman" w:eastAsia="宋体" w:cs="Times New Roman"/>
          <w:color w:val="auto"/>
          <w:kern w:val="2"/>
          <w:sz w:val="21"/>
          <w:szCs w:val="21"/>
          <w:highlight w:val="none"/>
          <w:shd w:val="clear"/>
          <w:lang w:bidi="ar"/>
        </w:rPr>
        <w:t>及</w:t>
      </w:r>
      <w:r>
        <w:rPr>
          <w:rFonts w:hint="eastAsia" w:ascii="Times New Roman" w:hAnsi="Times New Roman" w:eastAsia="宋体" w:cs="Times New Roman"/>
          <w:color w:val="auto"/>
          <w:kern w:val="2"/>
          <w:sz w:val="21"/>
          <w:szCs w:val="21"/>
          <w:highlight w:val="none"/>
          <w:shd w:val="clear"/>
          <w:lang w:eastAsia="zh-CN" w:bidi="ar"/>
        </w:rPr>
        <w:t>隧洞</w:t>
      </w:r>
      <w:r>
        <w:rPr>
          <w:rFonts w:hint="default" w:ascii="Times New Roman" w:hAnsi="Times New Roman" w:eastAsia="宋体" w:cs="Times New Roman"/>
          <w:color w:val="auto"/>
          <w:kern w:val="2"/>
          <w:sz w:val="21"/>
          <w:szCs w:val="21"/>
          <w:highlight w:val="none"/>
          <w:shd w:val="clear"/>
          <w:lang w:bidi="ar"/>
        </w:rPr>
        <w:t>内涌水点标高，验证该极距区间对应探测深度与实测地下水位深度</w:t>
      </w:r>
      <w:r>
        <w:rPr>
          <w:rFonts w:hint="eastAsia" w:ascii="Times New Roman" w:hAnsi="Times New Roman" w:eastAsia="宋体" w:cs="Times New Roman"/>
          <w:color w:val="auto"/>
          <w:kern w:val="2"/>
          <w:sz w:val="21"/>
          <w:szCs w:val="21"/>
          <w:highlight w:val="none"/>
          <w:shd w:val="clear"/>
          <w:lang w:val="en-US" w:eastAsia="zh-CN" w:bidi="ar"/>
        </w:rPr>
        <w:t>基本</w:t>
      </w:r>
      <w:r>
        <w:rPr>
          <w:rFonts w:hint="default" w:ascii="Times New Roman" w:hAnsi="Times New Roman" w:eastAsia="宋体" w:cs="Times New Roman"/>
          <w:color w:val="auto"/>
          <w:kern w:val="2"/>
          <w:sz w:val="21"/>
          <w:szCs w:val="21"/>
          <w:highlight w:val="none"/>
          <w:shd w:val="clear"/>
          <w:lang w:bidi="ar"/>
        </w:rPr>
        <w:t>一致。据此，</w:t>
      </w:r>
      <w:r>
        <w:rPr>
          <w:rFonts w:hint="eastAsia" w:ascii="Times New Roman" w:hAnsi="Times New Roman" w:eastAsia="宋体" w:cs="Times New Roman"/>
          <w:color w:val="auto"/>
          <w:kern w:val="2"/>
          <w:sz w:val="21"/>
          <w:szCs w:val="21"/>
          <w:highlight w:val="none"/>
          <w:shd w:val="clear"/>
          <w:lang w:val="en-US" w:eastAsia="zh-CN" w:bidi="ar"/>
        </w:rPr>
        <w:t>采用</w:t>
      </w:r>
      <w:r>
        <w:rPr>
          <w:rFonts w:hint="default" w:ascii="Times New Roman" w:hAnsi="Times New Roman" w:eastAsia="宋体" w:cs="Times New Roman"/>
          <w:color w:val="auto"/>
          <w:kern w:val="2"/>
          <w:sz w:val="21"/>
          <w:szCs w:val="21"/>
          <w:highlight w:val="none"/>
          <w:shd w:val="clear"/>
          <w:lang w:bidi="ar"/>
        </w:rPr>
        <w:t>多参数联合判据</w:t>
      </w:r>
      <w:r>
        <w:rPr>
          <w:rFonts w:hint="eastAsia" w:ascii="Times New Roman" w:hAnsi="Times New Roman" w:eastAsia="宋体" w:cs="Times New Roman"/>
          <w:color w:val="auto"/>
          <w:kern w:val="2"/>
          <w:sz w:val="21"/>
          <w:szCs w:val="21"/>
          <w:highlight w:val="none"/>
          <w:shd w:val="clear"/>
          <w:lang w:val="en-US" w:eastAsia="zh-CN" w:bidi="ar"/>
        </w:rPr>
        <w:t>统一解释</w:t>
      </w:r>
      <w:r>
        <w:rPr>
          <w:rFonts w:hint="default" w:ascii="Times New Roman" w:hAnsi="Times New Roman" w:eastAsia="宋体" w:cs="Times New Roman"/>
          <w:color w:val="auto"/>
          <w:kern w:val="2"/>
          <w:sz w:val="21"/>
          <w:szCs w:val="21"/>
          <w:highlight w:val="none"/>
          <w:shd w:val="clear"/>
          <w:lang w:val="en-US" w:eastAsia="zh-CN" w:bidi="ar"/>
        </w:rPr>
        <w:t>30个</w:t>
      </w:r>
      <w:r>
        <w:rPr>
          <w:rFonts w:hint="default" w:ascii="Times New Roman" w:hAnsi="Times New Roman" w:eastAsia="宋体" w:cs="Times New Roman"/>
          <w:color w:val="auto"/>
          <w:kern w:val="2"/>
          <w:sz w:val="21"/>
          <w:szCs w:val="21"/>
          <w:highlight w:val="none"/>
          <w:shd w:val="clear"/>
          <w:lang w:bidi="ar"/>
        </w:rPr>
        <w:t>IP测点，获得各测点下方地下水位的推断埋深</w:t>
      </w:r>
      <w:r>
        <w:rPr>
          <w:rFonts w:hint="default" w:ascii="Times New Roman" w:hAnsi="Times New Roman" w:eastAsia="宋体" w:cs="Times New Roman"/>
          <w:color w:val="auto"/>
          <w:kern w:val="2"/>
          <w:sz w:val="21"/>
          <w:szCs w:val="21"/>
          <w:highlight w:val="none"/>
          <w:shd w:val="clear"/>
          <w:lang w:eastAsia="zh-CN" w:bidi="ar"/>
        </w:rPr>
        <w:t>（</w:t>
      </w:r>
      <w:r>
        <w:rPr>
          <w:rFonts w:hint="eastAsia" w:ascii="Times New Roman" w:hAnsi="Times New Roman" w:eastAsia="宋体" w:cs="Times New Roman"/>
          <w:color w:val="auto"/>
          <w:kern w:val="2"/>
          <w:sz w:val="21"/>
          <w:szCs w:val="21"/>
          <w:highlight w:val="none"/>
          <w:shd w:val="clear"/>
          <w:lang w:eastAsia="zh-CN" w:bidi="ar"/>
        </w:rPr>
        <w:t>见</w:t>
      </w:r>
      <w:r>
        <w:rPr>
          <w:rFonts w:hint="default" w:ascii="Times New Roman" w:hAnsi="Times New Roman" w:eastAsia="宋体" w:cs="Times New Roman"/>
          <w:color w:val="auto"/>
          <w:kern w:val="2"/>
          <w:sz w:val="21"/>
          <w:szCs w:val="21"/>
          <w:highlight w:val="none"/>
          <w:shd w:val="clear"/>
          <w:lang w:val="en-US" w:eastAsia="zh-CN" w:bidi="ar"/>
        </w:rPr>
        <w:t>表1</w:t>
      </w:r>
      <w:r>
        <w:rPr>
          <w:rFonts w:hint="default" w:ascii="Times New Roman" w:hAnsi="Times New Roman" w:eastAsia="宋体" w:cs="Times New Roman"/>
          <w:color w:val="auto"/>
          <w:kern w:val="2"/>
          <w:sz w:val="21"/>
          <w:szCs w:val="21"/>
          <w:highlight w:val="none"/>
          <w:shd w:val="clear"/>
          <w:lang w:eastAsia="zh-CN" w:bidi="ar"/>
        </w:rPr>
        <w:t>）。</w:t>
      </w:r>
    </w:p>
    <w:p>
      <w:pPr>
        <w:ind w:firstLine="420" w:firstLineChars="200"/>
        <w:rPr>
          <w:rFonts w:hint="default" w:ascii="Times New Roman" w:hAnsi="Times New Roman" w:eastAsia="宋体" w:cs="Times New Roman"/>
          <w:i w:val="0"/>
          <w:iCs w:val="0"/>
          <w:caps w:val="0"/>
          <w:color w:val="auto"/>
          <w:spacing w:val="0"/>
          <w:kern w:val="2"/>
          <w:sz w:val="21"/>
          <w:szCs w:val="21"/>
          <w:highlight w:val="none"/>
          <w:shd w:val="clear"/>
          <w:lang w:val="en-US" w:eastAsia="zh-CN" w:bidi="ar"/>
        </w:rPr>
      </w:pPr>
      <w:r>
        <w:rPr>
          <w:rFonts w:hint="default" w:ascii="Times New Roman" w:hAnsi="Times New Roman" w:eastAsia="宋体" w:cs="Times New Roman"/>
          <w:i w:val="0"/>
          <w:iCs w:val="0"/>
          <w:caps w:val="0"/>
          <w:color w:val="auto"/>
          <w:spacing w:val="0"/>
          <w:kern w:val="2"/>
          <w:sz w:val="21"/>
          <w:szCs w:val="21"/>
          <w:highlight w:val="none"/>
          <w:shd w:val="clear"/>
          <w:lang w:val="en-US" w:eastAsia="zh-CN" w:bidi="ar"/>
        </w:rPr>
        <w:t>表1</w:t>
      </w:r>
      <w:r>
        <w:rPr>
          <w:rFonts w:hint="eastAsia" w:ascii="Times New Roman" w:hAnsi="Times New Roman" w:eastAsia="宋体" w:cs="Times New Roman"/>
          <w:i w:val="0"/>
          <w:iCs w:val="0"/>
          <w:caps w:val="0"/>
          <w:color w:val="auto"/>
          <w:spacing w:val="0"/>
          <w:kern w:val="2"/>
          <w:sz w:val="21"/>
          <w:szCs w:val="21"/>
          <w:highlight w:val="none"/>
          <w:shd w:val="clear"/>
          <w:lang w:val="en-US" w:eastAsia="zh-CN" w:bidi="ar"/>
        </w:rPr>
        <w:t>显示</w:t>
      </w:r>
      <w:r>
        <w:rPr>
          <w:rFonts w:hint="default" w:ascii="Times New Roman" w:hAnsi="Times New Roman" w:eastAsia="宋体" w:cs="Times New Roman"/>
          <w:i w:val="0"/>
          <w:iCs w:val="0"/>
          <w:caps w:val="0"/>
          <w:color w:val="auto"/>
          <w:spacing w:val="0"/>
          <w:kern w:val="2"/>
          <w:sz w:val="21"/>
          <w:szCs w:val="21"/>
          <w:highlight w:val="none"/>
          <w:shd w:val="clear"/>
          <w:lang w:val="en-US" w:eastAsia="zh-CN" w:bidi="ar"/>
        </w:rPr>
        <w:t>，测区</w:t>
      </w:r>
      <w:r>
        <w:rPr>
          <w:rFonts w:hint="eastAsia" w:ascii="Times New Roman" w:hAnsi="Times New Roman" w:eastAsia="宋体" w:cs="Times New Roman"/>
          <w:i w:val="0"/>
          <w:iCs w:val="0"/>
          <w:caps w:val="0"/>
          <w:color w:val="auto"/>
          <w:spacing w:val="0"/>
          <w:kern w:val="2"/>
          <w:sz w:val="21"/>
          <w:szCs w:val="21"/>
          <w:highlight w:val="none"/>
          <w:shd w:val="clear"/>
          <w:lang w:val="en-US" w:eastAsia="zh-CN" w:bidi="ar"/>
        </w:rPr>
        <w:t>水位</w:t>
      </w:r>
      <w:r>
        <w:rPr>
          <w:rFonts w:hint="default" w:ascii="Times New Roman" w:hAnsi="Times New Roman" w:eastAsia="宋体" w:cs="Times New Roman"/>
          <w:i w:val="0"/>
          <w:iCs w:val="0"/>
          <w:caps w:val="0"/>
          <w:color w:val="auto"/>
          <w:spacing w:val="0"/>
          <w:kern w:val="2"/>
          <w:sz w:val="21"/>
          <w:szCs w:val="21"/>
          <w:highlight w:val="none"/>
          <w:shd w:val="clear"/>
          <w:lang w:val="en-US" w:eastAsia="zh-CN" w:bidi="ar"/>
        </w:rPr>
        <w:t>埋深80</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w:t>
      </w:r>
      <w:r>
        <w:rPr>
          <w:rFonts w:hint="default" w:ascii="Times New Roman" w:hAnsi="Times New Roman" w:eastAsia="宋体" w:cs="Times New Roman"/>
          <w:i w:val="0"/>
          <w:iCs w:val="0"/>
          <w:caps w:val="0"/>
          <w:color w:val="auto"/>
          <w:spacing w:val="0"/>
          <w:kern w:val="2"/>
          <w:sz w:val="21"/>
          <w:szCs w:val="21"/>
          <w:highlight w:val="none"/>
          <w:shd w:val="clear"/>
          <w:lang w:val="en-US" w:eastAsia="zh-CN" w:bidi="ar"/>
        </w:rPr>
        <w:t>145 m，对应高程1922.0</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w:t>
      </w:r>
      <w:r>
        <w:rPr>
          <w:rFonts w:hint="default" w:ascii="Times New Roman" w:hAnsi="Times New Roman" w:eastAsia="宋体" w:cs="Times New Roman"/>
          <w:i w:val="0"/>
          <w:iCs w:val="0"/>
          <w:caps w:val="0"/>
          <w:color w:val="auto"/>
          <w:spacing w:val="0"/>
          <w:kern w:val="2"/>
          <w:sz w:val="21"/>
          <w:szCs w:val="21"/>
          <w:highlight w:val="none"/>
          <w:shd w:val="clear"/>
          <w:lang w:val="en-US" w:eastAsia="zh-CN" w:bidi="ar"/>
        </w:rPr>
        <w:t>1943.5 m，变幅约22 m</w:t>
      </w:r>
      <w:r>
        <w:rPr>
          <w:rFonts w:hint="eastAsia" w:ascii="Times New Roman" w:hAnsi="Times New Roman" w:eastAsia="宋体" w:cs="Times New Roman"/>
          <w:i w:val="0"/>
          <w:iCs w:val="0"/>
          <w:caps w:val="0"/>
          <w:color w:val="auto"/>
          <w:spacing w:val="0"/>
          <w:kern w:val="2"/>
          <w:sz w:val="21"/>
          <w:szCs w:val="21"/>
          <w:highlight w:val="none"/>
          <w:shd w:val="clear"/>
          <w:lang w:val="en-US" w:eastAsia="zh-CN" w:bidi="ar"/>
        </w:rPr>
        <w:t>，</w:t>
      </w:r>
      <w:r>
        <w:rPr>
          <w:rFonts w:hint="default" w:ascii="Times New Roman" w:hAnsi="Times New Roman" w:eastAsia="宋体" w:cs="Times New Roman"/>
          <w:i w:val="0"/>
          <w:iCs w:val="0"/>
          <w:caps w:val="0"/>
          <w:color w:val="auto"/>
          <w:spacing w:val="0"/>
          <w:kern w:val="2"/>
          <w:sz w:val="21"/>
          <w:szCs w:val="21"/>
          <w:highlight w:val="none"/>
          <w:shd w:val="clear"/>
          <w:lang w:val="en-US" w:eastAsia="zh-CN" w:bidi="ar"/>
        </w:rPr>
        <w:t>平均埋深116.0 m，平均高程约1930.0 m（</w:t>
      </w:r>
      <w:r>
        <w:rPr>
          <w:rFonts w:hint="eastAsia" w:ascii="Times New Roman" w:hAnsi="Times New Roman" w:eastAsia="宋体" w:cs="Times New Roman"/>
          <w:i w:val="0"/>
          <w:iCs w:val="0"/>
          <w:caps w:val="0"/>
          <w:color w:val="auto"/>
          <w:spacing w:val="0"/>
          <w:kern w:val="2"/>
          <w:sz w:val="21"/>
          <w:szCs w:val="21"/>
          <w:highlight w:val="none"/>
          <w:shd w:val="clear"/>
          <w:lang w:val="en-US" w:eastAsia="zh-CN" w:bidi="ar"/>
        </w:rPr>
        <w:t>见</w:t>
      </w:r>
      <w:r>
        <w:rPr>
          <w:rFonts w:hint="default" w:ascii="Times New Roman" w:hAnsi="Times New Roman" w:eastAsia="宋体" w:cs="Times New Roman"/>
          <w:i w:val="0"/>
          <w:iCs w:val="0"/>
          <w:caps w:val="0"/>
          <w:color w:val="auto"/>
          <w:spacing w:val="0"/>
          <w:kern w:val="2"/>
          <w:sz w:val="21"/>
          <w:szCs w:val="21"/>
          <w:highlight w:val="none"/>
          <w:shd w:val="clear"/>
          <w:lang w:val="en-US" w:eastAsia="zh-CN" w:bidi="ar"/>
        </w:rPr>
        <w:t>图4）。沿单一测线，水位随桩号增加呈先升后降态势；跨测线自东向西（WT1→WT3）则整体递减，空间上呈西北深、东南浅。全区水位均高于隧洞底板（高程1892 m），平均高约28.0 m，表明隧洞全线处于地下水位以下，施工与运营期需强化防排水设计。等势面以中东部为</w:t>
      </w:r>
      <w:r>
        <w:rPr>
          <w:rFonts w:hint="eastAsia" w:ascii="Times New Roman" w:hAnsi="Times New Roman" w:eastAsia="宋体" w:cs="Times New Roman"/>
          <w:i w:val="0"/>
          <w:iCs w:val="0"/>
          <w:caps w:val="0"/>
          <w:color w:val="auto"/>
          <w:spacing w:val="0"/>
          <w:kern w:val="2"/>
          <w:sz w:val="21"/>
          <w:szCs w:val="21"/>
          <w:highlight w:val="none"/>
          <w:shd w:val="clear"/>
          <w:lang w:val="en-US" w:eastAsia="zh-CN" w:bidi="ar"/>
        </w:rPr>
        <w:t>高值</w:t>
      </w:r>
      <w:r>
        <w:rPr>
          <w:rFonts w:hint="default" w:ascii="Times New Roman" w:hAnsi="Times New Roman" w:eastAsia="宋体" w:cs="Times New Roman"/>
          <w:i w:val="0"/>
          <w:iCs w:val="0"/>
          <w:caps w:val="0"/>
          <w:color w:val="auto"/>
          <w:spacing w:val="0"/>
          <w:kern w:val="2"/>
          <w:sz w:val="21"/>
          <w:szCs w:val="21"/>
          <w:highlight w:val="none"/>
          <w:shd w:val="clear"/>
          <w:lang w:val="en-US" w:eastAsia="zh-CN" w:bidi="ar"/>
        </w:rPr>
        <w:t>向四周递减，驱动流场呈放射状排泄（</w:t>
      </w:r>
      <w:r>
        <w:rPr>
          <w:rFonts w:hint="eastAsia" w:ascii="Times New Roman" w:hAnsi="Times New Roman" w:eastAsia="宋体" w:cs="Times New Roman"/>
          <w:i w:val="0"/>
          <w:iCs w:val="0"/>
          <w:caps w:val="0"/>
          <w:color w:val="auto"/>
          <w:spacing w:val="0"/>
          <w:kern w:val="2"/>
          <w:sz w:val="21"/>
          <w:szCs w:val="21"/>
          <w:highlight w:val="none"/>
          <w:shd w:val="clear"/>
          <w:lang w:val="en-US" w:eastAsia="zh-CN" w:bidi="ar"/>
        </w:rPr>
        <w:t>见</w:t>
      </w:r>
      <w:r>
        <w:rPr>
          <w:rFonts w:hint="default" w:ascii="Times New Roman" w:hAnsi="Times New Roman" w:eastAsia="宋体" w:cs="Times New Roman"/>
          <w:i w:val="0"/>
          <w:iCs w:val="0"/>
          <w:caps w:val="0"/>
          <w:color w:val="auto"/>
          <w:spacing w:val="0"/>
          <w:kern w:val="2"/>
          <w:sz w:val="21"/>
          <w:szCs w:val="21"/>
          <w:highlight w:val="none"/>
          <w:shd w:val="clear"/>
          <w:lang w:val="en-US" w:eastAsia="zh-CN" w:bidi="ar"/>
        </w:rPr>
        <w:t>图4）。</w:t>
      </w:r>
    </w:p>
    <w:p>
      <w:pPr>
        <w:pStyle w:val="2"/>
        <w:rPr>
          <w:rFonts w:hint="default"/>
          <w:highlight w:val="none"/>
          <w:lang w:val="en-US" w:eastAsia="zh-CN"/>
        </w:rPr>
      </w:pPr>
      <w:r>
        <w:drawing>
          <wp:inline distT="0" distB="0" distL="114300" distR="114300">
            <wp:extent cx="5268595" cy="5756275"/>
            <wp:effectExtent l="0" t="0" r="4445" b="4445"/>
            <wp:docPr id="23" name="图片 23" descr="图3-激发极化法成果剖面图0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图3-激发极化法成果剖面图0930"/>
                    <pic:cNvPicPr>
                      <a:picLocks noChangeAspect="1"/>
                    </pic:cNvPicPr>
                  </pic:nvPicPr>
                  <pic:blipFill>
                    <a:blip r:embed="rId8"/>
                    <a:stretch>
                      <a:fillRect/>
                    </a:stretch>
                  </pic:blipFill>
                  <pic:spPr>
                    <a:xfrm>
                      <a:off x="0" y="0"/>
                      <a:ext cx="5268595" cy="5756275"/>
                    </a:xfrm>
                    <a:prstGeom prst="rect">
                      <a:avLst/>
                    </a:prstGeom>
                  </pic:spPr>
                </pic:pic>
              </a:graphicData>
            </a:graphic>
          </wp:inline>
        </w:drawing>
      </w:r>
    </w:p>
    <w:p>
      <w:pPr>
        <w:autoSpaceDE w:val="0"/>
        <w:autoSpaceDN w:val="0"/>
        <w:snapToGrid w:val="0"/>
        <w:spacing w:line="283" w:lineRule="atLeast"/>
        <w:ind w:firstLine="360" w:firstLineChars="200"/>
        <w:jc w:val="center"/>
        <w:rPr>
          <w:rFonts w:hint="eastAsia" w:ascii="黑体" w:hAnsi="黑体" w:eastAsia="黑体" w:cs="黑体"/>
          <w:i w:val="0"/>
          <w:iCs w:val="0"/>
          <w:caps w:val="0"/>
          <w:color w:val="auto"/>
          <w:spacing w:val="0"/>
          <w:kern w:val="2"/>
          <w:sz w:val="18"/>
          <w:szCs w:val="18"/>
          <w:highlight w:val="none"/>
          <w:shd w:val="clear"/>
          <w:lang w:val="en-US" w:eastAsia="zh-CN" w:bidi="ar"/>
        </w:rPr>
      </w:pPr>
      <w:r>
        <w:rPr>
          <w:rFonts w:hint="eastAsia" w:ascii="黑体" w:hAnsi="黑体" w:eastAsia="黑体" w:cs="黑体"/>
          <w:i w:val="0"/>
          <w:iCs w:val="0"/>
          <w:caps w:val="0"/>
          <w:color w:val="auto"/>
          <w:spacing w:val="0"/>
          <w:kern w:val="2"/>
          <w:sz w:val="18"/>
          <w:szCs w:val="18"/>
          <w:highlight w:val="none"/>
          <w:shd w:val="clear"/>
          <w:lang w:val="en-US" w:eastAsia="zh-CN" w:bidi="ar"/>
        </w:rPr>
        <w:t>图</w:t>
      </w:r>
      <w:r>
        <w:rPr>
          <w:rFonts w:hint="eastAsia" w:ascii="黑体" w:hAnsi="黑体" w:eastAsia="黑体" w:cs="黑体"/>
          <w:i w:val="0"/>
          <w:iCs w:val="0"/>
          <w:caps w:val="0"/>
          <w:color w:val="auto"/>
          <w:spacing w:val="0"/>
          <w:kern w:val="2"/>
          <w:sz w:val="18"/>
          <w:szCs w:val="18"/>
          <w:highlight w:val="none"/>
          <w:shd w:val="clear"/>
          <w:lang w:eastAsia="zh-CN" w:bidi="ar"/>
        </w:rPr>
        <w:t>3</w:t>
      </w:r>
      <w:r>
        <w:rPr>
          <w:rFonts w:hint="eastAsia" w:ascii="黑体" w:hAnsi="黑体" w:eastAsia="黑体" w:cs="黑体"/>
          <w:i w:val="0"/>
          <w:iCs w:val="0"/>
          <w:caps w:val="0"/>
          <w:color w:val="auto"/>
          <w:spacing w:val="0"/>
          <w:kern w:val="2"/>
          <w:sz w:val="18"/>
          <w:szCs w:val="18"/>
          <w:highlight w:val="none"/>
          <w:shd w:val="clear"/>
          <w:lang w:val="en-US" w:eastAsia="zh-CN" w:bidi="ar"/>
        </w:rPr>
        <w:t xml:space="preserve"> </w:t>
      </w:r>
      <w:r>
        <w:rPr>
          <w:rFonts w:hint="eastAsia" w:ascii="黑体" w:hAnsi="黑体" w:eastAsia="黑体" w:cs="黑体"/>
          <w:color w:val="auto"/>
          <w:kern w:val="2"/>
          <w:sz w:val="18"/>
          <w:szCs w:val="18"/>
          <w:highlight w:val="none"/>
          <w:shd w:val="clear"/>
          <w:lang w:bidi="ar"/>
        </w:rPr>
        <w:t>WT1</w:t>
      </w:r>
      <w:r>
        <w:rPr>
          <w:rFonts w:hint="eastAsia" w:ascii="黑体" w:hAnsi="黑体" w:eastAsia="黑体" w:cs="黑体"/>
          <w:color w:val="auto"/>
          <w:kern w:val="2"/>
          <w:sz w:val="18"/>
          <w:szCs w:val="18"/>
          <w:highlight w:val="none"/>
          <w:shd w:val="clear"/>
          <w:lang w:val="en-US" w:eastAsia="zh-CN" w:bidi="ar"/>
        </w:rPr>
        <w:t>测线桩号890m处</w:t>
      </w:r>
      <w:r>
        <w:rPr>
          <w:rFonts w:hint="eastAsia" w:ascii="黑体" w:hAnsi="黑体" w:eastAsia="黑体" w:cs="黑体"/>
          <w:color w:val="auto"/>
          <w:kern w:val="2"/>
          <w:sz w:val="18"/>
          <w:szCs w:val="18"/>
          <w:highlight w:val="none"/>
          <w:shd w:val="clear"/>
          <w:lang w:bidi="ar"/>
        </w:rPr>
        <w:t>测点</w:t>
      </w:r>
      <w:r>
        <w:rPr>
          <w:rFonts w:hint="eastAsia" w:ascii="黑体" w:hAnsi="黑体" w:eastAsia="黑体" w:cs="黑体"/>
          <w:color w:val="auto"/>
          <w:kern w:val="2"/>
          <w:sz w:val="18"/>
          <w:szCs w:val="18"/>
          <w:highlight w:val="none"/>
          <w:shd w:val="clear"/>
          <w:lang w:val="en-US" w:eastAsia="zh-CN" w:bidi="ar"/>
        </w:rPr>
        <w:t>下方视电阻率（</w:t>
      </w:r>
      <w:r>
        <w:rPr>
          <w:rFonts w:hint="eastAsia" w:ascii="黑体" w:hAnsi="黑体" w:eastAsia="黑体" w:cs="黑体"/>
          <w:i/>
          <w:iCs/>
          <w:color w:val="auto"/>
          <w:kern w:val="2"/>
          <w:sz w:val="18"/>
          <w:szCs w:val="18"/>
          <w:highlight w:val="none"/>
          <w:shd w:val="clear"/>
          <w:lang w:bidi="ar"/>
        </w:rPr>
        <w:t>ρ</w:t>
      </w:r>
      <w:r>
        <w:rPr>
          <w:rFonts w:hint="eastAsia" w:ascii="黑体" w:hAnsi="黑体" w:eastAsia="黑体" w:cs="黑体"/>
          <w:color w:val="auto"/>
          <w:kern w:val="2"/>
          <w:sz w:val="18"/>
          <w:szCs w:val="18"/>
          <w:highlight w:val="none"/>
          <w:shd w:val="clear"/>
          <w:lang w:val="en-US" w:eastAsia="zh-CN" w:bidi="ar"/>
        </w:rPr>
        <w:t>）视</w:t>
      </w:r>
      <w:r>
        <w:rPr>
          <w:rFonts w:hint="eastAsia" w:ascii="黑体" w:hAnsi="黑体" w:eastAsia="黑体" w:cs="黑体"/>
          <w:color w:val="auto"/>
          <w:kern w:val="2"/>
          <w:sz w:val="18"/>
          <w:szCs w:val="18"/>
          <w:highlight w:val="none"/>
          <w:shd w:val="clear"/>
          <w:lang w:bidi="ar"/>
        </w:rPr>
        <w:t>极化率（</w:t>
      </w:r>
      <w:r>
        <w:rPr>
          <w:rFonts w:hint="eastAsia" w:ascii="黑体" w:hAnsi="黑体" w:eastAsia="黑体" w:cs="黑体"/>
          <w:i/>
          <w:iCs/>
          <w:color w:val="auto"/>
          <w:kern w:val="2"/>
          <w:sz w:val="18"/>
          <w:szCs w:val="18"/>
          <w:highlight w:val="none"/>
          <w:shd w:val="clear"/>
          <w:lang w:bidi="ar"/>
        </w:rPr>
        <w:t>η</w:t>
      </w:r>
      <w:r>
        <w:rPr>
          <w:rFonts w:hint="eastAsia" w:ascii="黑体" w:hAnsi="黑体" w:eastAsia="黑体" w:cs="黑体"/>
          <w:color w:val="auto"/>
          <w:kern w:val="2"/>
          <w:sz w:val="18"/>
          <w:szCs w:val="18"/>
          <w:highlight w:val="none"/>
          <w:shd w:val="clear"/>
          <w:lang w:bidi="ar"/>
        </w:rPr>
        <w:t>）、半衰时（</w:t>
      </w:r>
      <w:r>
        <w:rPr>
          <w:rFonts w:hint="eastAsia" w:ascii="黑体" w:hAnsi="黑体" w:eastAsia="黑体" w:cs="黑体"/>
          <w:i/>
          <w:iCs/>
          <w:color w:val="auto"/>
          <w:kern w:val="2"/>
          <w:sz w:val="18"/>
          <w:szCs w:val="18"/>
          <w:highlight w:val="none"/>
          <w:shd w:val="clear"/>
          <w:lang w:bidi="ar"/>
        </w:rPr>
        <w:t>S</w:t>
      </w:r>
      <w:r>
        <w:rPr>
          <w:rFonts w:hint="eastAsia" w:ascii="黑体" w:hAnsi="黑体" w:eastAsia="黑体" w:cs="黑体"/>
          <w:i/>
          <w:iCs/>
          <w:color w:val="auto"/>
          <w:kern w:val="2"/>
          <w:sz w:val="18"/>
          <w:szCs w:val="18"/>
          <w:highlight w:val="none"/>
          <w:shd w:val="clear"/>
          <w:vertAlign w:val="subscript"/>
          <w:lang w:bidi="ar"/>
        </w:rPr>
        <w:t>t</w:t>
      </w:r>
      <w:r>
        <w:rPr>
          <w:rFonts w:hint="eastAsia" w:ascii="黑体" w:hAnsi="黑体" w:eastAsia="黑体" w:cs="黑体"/>
          <w:color w:val="auto"/>
          <w:kern w:val="2"/>
          <w:sz w:val="18"/>
          <w:szCs w:val="18"/>
          <w:highlight w:val="none"/>
          <w:shd w:val="clear"/>
          <w:lang w:bidi="ar"/>
        </w:rPr>
        <w:t>）和衰减度（</w:t>
      </w:r>
      <w:r>
        <w:rPr>
          <w:rFonts w:hint="eastAsia" w:ascii="黑体" w:hAnsi="黑体" w:eastAsia="黑体" w:cs="黑体"/>
          <w:i/>
          <w:iCs/>
          <w:color w:val="auto"/>
          <w:kern w:val="2"/>
          <w:sz w:val="18"/>
          <w:szCs w:val="18"/>
          <w:highlight w:val="none"/>
          <w:shd w:val="clear"/>
          <w:lang w:bidi="ar"/>
        </w:rPr>
        <w:t>D</w:t>
      </w:r>
      <w:r>
        <w:rPr>
          <w:rFonts w:hint="eastAsia" w:ascii="黑体" w:hAnsi="黑体" w:eastAsia="黑体" w:cs="黑体"/>
          <w:color w:val="auto"/>
          <w:kern w:val="2"/>
          <w:sz w:val="18"/>
          <w:szCs w:val="18"/>
          <w:highlight w:val="none"/>
          <w:shd w:val="clear"/>
          <w:lang w:bidi="ar"/>
        </w:rPr>
        <w:t>）随极距（</w:t>
      </w:r>
      <w:r>
        <w:rPr>
          <w:rFonts w:hint="eastAsia" w:ascii="黑体" w:hAnsi="黑体" w:eastAsia="黑体" w:cs="黑体"/>
          <w:i/>
          <w:iCs/>
          <w:color w:val="auto"/>
          <w:kern w:val="2"/>
          <w:sz w:val="18"/>
          <w:szCs w:val="18"/>
          <w:highlight w:val="none"/>
          <w:shd w:val="clear"/>
          <w:lang w:bidi="ar"/>
        </w:rPr>
        <w:t>AB</w:t>
      </w:r>
      <w:r>
        <w:rPr>
          <w:rFonts w:hint="eastAsia" w:ascii="黑体" w:hAnsi="黑体" w:eastAsia="黑体" w:cs="黑体"/>
          <w:color w:val="auto"/>
          <w:kern w:val="2"/>
          <w:sz w:val="18"/>
          <w:szCs w:val="18"/>
          <w:highlight w:val="none"/>
          <w:shd w:val="clear"/>
          <w:lang w:bidi="ar"/>
        </w:rPr>
        <w:t>/2）变化响应曲线</w:t>
      </w:r>
    </w:p>
    <w:p>
      <w:pPr>
        <w:jc w:val="center"/>
        <w:rPr>
          <w:rFonts w:hint="default" w:ascii="Times New Roman" w:hAnsi="Times New Roman" w:eastAsia="方正书宋简体" w:cs="Times New Roman"/>
          <w:bCs/>
          <w:snapToGrid w:val="0"/>
          <w:color w:val="auto"/>
          <w:kern w:val="0"/>
          <w:sz w:val="18"/>
          <w:szCs w:val="18"/>
          <w:highlight w:val="none"/>
          <w:shd w:val="clear"/>
          <w:lang w:bidi="ar"/>
        </w:rPr>
      </w:pPr>
      <w:r>
        <w:rPr>
          <w:rFonts w:hint="default" w:ascii="Times New Roman" w:hAnsi="Times New Roman" w:eastAsia="方正书宋简体" w:cs="Times New Roman"/>
          <w:bCs/>
          <w:snapToGrid w:val="0"/>
          <w:color w:val="auto"/>
          <w:kern w:val="0"/>
          <w:sz w:val="18"/>
          <w:szCs w:val="18"/>
          <w:highlight w:val="none"/>
          <w:shd w:val="clear"/>
          <w:lang w:bidi="ar"/>
        </w:rPr>
        <w:t>Fig</w:t>
      </w:r>
      <w:r>
        <w:rPr>
          <w:rFonts w:hint="default" w:ascii="Times New Roman" w:hAnsi="Times New Roman" w:eastAsia="方正书宋简体" w:cs="Times New Roman"/>
          <w:bCs/>
          <w:snapToGrid w:val="0"/>
          <w:color w:val="auto"/>
          <w:kern w:val="0"/>
          <w:sz w:val="18"/>
          <w:szCs w:val="18"/>
          <w:highlight w:val="none"/>
          <w:shd w:val="clear"/>
          <w:lang w:val="en-US" w:eastAsia="zh-CN" w:bidi="ar"/>
        </w:rPr>
        <w:t>3</w:t>
      </w:r>
      <w:r>
        <w:rPr>
          <w:rFonts w:hint="default" w:ascii="Times New Roman" w:hAnsi="Times New Roman" w:eastAsia="方正书宋简体" w:cs="Times New Roman"/>
          <w:bCs/>
          <w:snapToGrid w:val="0"/>
          <w:color w:val="auto"/>
          <w:kern w:val="0"/>
          <w:sz w:val="18"/>
          <w:szCs w:val="18"/>
          <w:highlight w:val="none"/>
          <w:shd w:val="clear"/>
          <w:lang w:bidi="ar"/>
        </w:rPr>
        <w:t>. Apparent resistivity (</w:t>
      </w:r>
      <w:r>
        <w:rPr>
          <w:rFonts w:hint="default" w:ascii="Times New Roman" w:hAnsi="Times New Roman" w:eastAsia="方正书宋简体" w:cs="Times New Roman"/>
          <w:bCs/>
          <w:i/>
          <w:iCs/>
          <w:snapToGrid w:val="0"/>
          <w:color w:val="auto"/>
          <w:kern w:val="0"/>
          <w:sz w:val="18"/>
          <w:szCs w:val="18"/>
          <w:highlight w:val="none"/>
          <w:shd w:val="clear"/>
          <w:lang w:bidi="ar"/>
        </w:rPr>
        <w:t>ρ</w:t>
      </w:r>
      <w:r>
        <w:rPr>
          <w:rFonts w:hint="default" w:ascii="Times New Roman" w:hAnsi="Times New Roman" w:eastAsia="方正书宋简体" w:cs="Times New Roman"/>
          <w:bCs/>
          <w:snapToGrid w:val="0"/>
          <w:color w:val="auto"/>
          <w:kern w:val="0"/>
          <w:sz w:val="18"/>
          <w:szCs w:val="18"/>
          <w:highlight w:val="none"/>
          <w:shd w:val="clear"/>
          <w:lang w:bidi="ar"/>
        </w:rPr>
        <w:t>), apparent chargeability (</w:t>
      </w:r>
      <w:r>
        <w:rPr>
          <w:rFonts w:hint="default" w:ascii="Times New Roman" w:hAnsi="Times New Roman" w:eastAsia="方正书宋简体" w:cs="Times New Roman"/>
          <w:bCs/>
          <w:i/>
          <w:iCs/>
          <w:snapToGrid w:val="0"/>
          <w:color w:val="auto"/>
          <w:kern w:val="0"/>
          <w:sz w:val="18"/>
          <w:szCs w:val="18"/>
          <w:highlight w:val="none"/>
          <w:shd w:val="clear"/>
          <w:lang w:bidi="ar"/>
        </w:rPr>
        <w:t>η</w:t>
      </w:r>
      <w:r>
        <w:rPr>
          <w:rFonts w:hint="default" w:ascii="Times New Roman" w:hAnsi="Times New Roman" w:eastAsia="方正书宋简体" w:cs="Times New Roman"/>
          <w:bCs/>
          <w:snapToGrid w:val="0"/>
          <w:color w:val="auto"/>
          <w:kern w:val="0"/>
          <w:sz w:val="18"/>
          <w:szCs w:val="18"/>
          <w:highlight w:val="none"/>
          <w:shd w:val="clear"/>
          <w:lang w:bidi="ar"/>
        </w:rPr>
        <w:t>), half-decay time (</w:t>
      </w:r>
      <w:r>
        <w:rPr>
          <w:rFonts w:hint="default" w:ascii="Times New Roman" w:hAnsi="Times New Roman" w:eastAsia="方正书宋简体" w:cs="Times New Roman"/>
          <w:bCs/>
          <w:i/>
          <w:iCs/>
          <w:snapToGrid w:val="0"/>
          <w:color w:val="auto"/>
          <w:kern w:val="0"/>
          <w:sz w:val="18"/>
          <w:szCs w:val="18"/>
          <w:highlight w:val="none"/>
          <w:shd w:val="clear"/>
          <w:lang w:bidi="ar"/>
        </w:rPr>
        <w:t>S</w:t>
      </w:r>
      <w:r>
        <w:rPr>
          <w:rFonts w:hint="default" w:ascii="Times New Roman" w:hAnsi="Times New Roman" w:eastAsia="方正书宋简体" w:cs="Times New Roman"/>
          <w:bCs/>
          <w:i/>
          <w:iCs/>
          <w:snapToGrid w:val="0"/>
          <w:color w:val="auto"/>
          <w:kern w:val="0"/>
          <w:sz w:val="18"/>
          <w:szCs w:val="18"/>
          <w:highlight w:val="none"/>
          <w:shd w:val="clear"/>
          <w:vertAlign w:val="subscript"/>
          <w:lang w:bidi="ar"/>
        </w:rPr>
        <w:t>t</w:t>
      </w:r>
      <w:r>
        <w:rPr>
          <w:rFonts w:hint="default" w:ascii="Times New Roman" w:hAnsi="Times New Roman" w:eastAsia="方正书宋简体" w:cs="Times New Roman"/>
          <w:bCs/>
          <w:snapToGrid w:val="0"/>
          <w:color w:val="auto"/>
          <w:kern w:val="0"/>
          <w:sz w:val="18"/>
          <w:szCs w:val="18"/>
          <w:highlight w:val="none"/>
          <w:shd w:val="clear"/>
          <w:lang w:bidi="ar"/>
        </w:rPr>
        <w:t>), and decay rate (</w:t>
      </w:r>
      <w:r>
        <w:rPr>
          <w:rFonts w:hint="default" w:ascii="Times New Roman" w:hAnsi="Times New Roman" w:eastAsia="方正书宋简体" w:cs="Times New Roman"/>
          <w:bCs/>
          <w:i/>
          <w:iCs/>
          <w:snapToGrid w:val="0"/>
          <w:color w:val="auto"/>
          <w:kern w:val="0"/>
          <w:sz w:val="18"/>
          <w:szCs w:val="18"/>
          <w:highlight w:val="none"/>
          <w:shd w:val="clear"/>
          <w:lang w:bidi="ar"/>
        </w:rPr>
        <w:t>D</w:t>
      </w:r>
      <w:r>
        <w:rPr>
          <w:rFonts w:hint="default" w:ascii="Times New Roman" w:hAnsi="Times New Roman" w:eastAsia="方正书宋简体" w:cs="Times New Roman"/>
          <w:bCs/>
          <w:snapToGrid w:val="0"/>
          <w:color w:val="auto"/>
          <w:kern w:val="0"/>
          <w:sz w:val="18"/>
          <w:szCs w:val="18"/>
          <w:highlight w:val="none"/>
          <w:shd w:val="clear"/>
          <w:lang w:bidi="ar"/>
        </w:rPr>
        <w:t>) response curves versus half-electrode spacing (</w:t>
      </w:r>
      <w:r>
        <w:rPr>
          <w:rFonts w:hint="default" w:ascii="Times New Roman" w:hAnsi="Times New Roman" w:eastAsia="方正书宋简体" w:cs="Times New Roman"/>
          <w:bCs/>
          <w:i/>
          <w:iCs/>
          <w:snapToGrid w:val="0"/>
          <w:color w:val="auto"/>
          <w:kern w:val="0"/>
          <w:sz w:val="18"/>
          <w:szCs w:val="18"/>
          <w:highlight w:val="none"/>
          <w:shd w:val="clear"/>
          <w:lang w:bidi="ar"/>
        </w:rPr>
        <w:t>AB</w:t>
      </w:r>
      <w:r>
        <w:rPr>
          <w:rFonts w:hint="default" w:ascii="Times New Roman" w:hAnsi="Times New Roman" w:eastAsia="方正书宋简体" w:cs="Times New Roman"/>
          <w:bCs/>
          <w:snapToGrid w:val="0"/>
          <w:color w:val="auto"/>
          <w:kern w:val="0"/>
          <w:sz w:val="18"/>
          <w:szCs w:val="18"/>
          <w:highlight w:val="none"/>
          <w:shd w:val="clear"/>
          <w:lang w:bidi="ar"/>
        </w:rPr>
        <w:t>/2) at the measuring point at chainage 890 m on survey line WT1.</w:t>
      </w:r>
    </w:p>
    <w:p>
      <w:pPr>
        <w:pStyle w:val="2"/>
        <w:rPr>
          <w:rFonts w:hint="default"/>
          <w:highlight w:val="none"/>
          <w:lang w:val="en-US" w:eastAsia="zh-CN"/>
        </w:rPr>
      </w:pPr>
    </w:p>
    <w:p>
      <w:pPr>
        <w:autoSpaceDE w:val="0"/>
        <w:autoSpaceDN w:val="0"/>
        <w:snapToGrid w:val="0"/>
        <w:spacing w:line="283" w:lineRule="atLeast"/>
        <w:ind w:firstLine="360" w:firstLineChars="200"/>
        <w:jc w:val="center"/>
        <w:rPr>
          <w:rFonts w:hint="eastAsia" w:ascii="黑体" w:hAnsi="黑体" w:eastAsia="黑体" w:cs="黑体"/>
          <w:i w:val="0"/>
          <w:iCs w:val="0"/>
          <w:caps w:val="0"/>
          <w:color w:val="auto"/>
          <w:spacing w:val="0"/>
          <w:kern w:val="0"/>
          <w:sz w:val="18"/>
          <w:szCs w:val="18"/>
          <w:highlight w:val="none"/>
          <w:shd w:val="clear"/>
          <w:lang w:val="en-US" w:eastAsia="zh-CN" w:bidi="ar"/>
        </w:rPr>
      </w:pPr>
      <w:r>
        <w:rPr>
          <w:rFonts w:hint="eastAsia" w:ascii="黑体" w:hAnsi="黑体" w:eastAsia="黑体" w:cs="黑体"/>
          <w:i w:val="0"/>
          <w:iCs w:val="0"/>
          <w:caps w:val="0"/>
          <w:color w:val="auto"/>
          <w:spacing w:val="0"/>
          <w:kern w:val="0"/>
          <w:sz w:val="18"/>
          <w:szCs w:val="18"/>
          <w:highlight w:val="none"/>
          <w:shd w:val="clear"/>
          <w:lang w:val="en-US" w:eastAsia="zh-CN" w:bidi="ar"/>
        </w:rPr>
        <w:t>表1 测区激发极化法成果表（地下水位埋深、高程信息）</w:t>
      </w:r>
    </w:p>
    <w:p>
      <w:pPr>
        <w:pStyle w:val="2"/>
        <w:jc w:val="center"/>
        <w:rPr>
          <w:rFonts w:hint="default" w:ascii="Times New Roman" w:hAnsi="Times New Roman" w:eastAsia="方正黑体简体" w:cs="Times New Roman"/>
          <w:i w:val="0"/>
          <w:iCs w:val="0"/>
          <w:caps w:val="0"/>
          <w:color w:val="auto"/>
          <w:spacing w:val="0"/>
          <w:kern w:val="0"/>
          <w:sz w:val="18"/>
          <w:szCs w:val="18"/>
          <w:highlight w:val="none"/>
          <w:shd w:val="clear"/>
          <w:lang w:val="en-US" w:eastAsia="zh-CN" w:bidi="ar"/>
        </w:rPr>
      </w:pPr>
      <w:r>
        <w:rPr>
          <w:rFonts w:hint="default" w:ascii="Times New Roman" w:hAnsi="Times New Roman" w:eastAsia="方正黑体简体" w:cs="Times New Roman"/>
          <w:i w:val="0"/>
          <w:iCs w:val="0"/>
          <w:caps w:val="0"/>
          <w:color w:val="auto"/>
          <w:spacing w:val="0"/>
          <w:kern w:val="0"/>
          <w:sz w:val="18"/>
          <w:szCs w:val="18"/>
          <w:highlight w:val="none"/>
          <w:shd w:val="clear"/>
          <w:lang w:val="en-US" w:eastAsia="zh-CN" w:bidi="ar"/>
        </w:rPr>
        <w:t>Table 1. Results of the Induced Polarization (IP) survey in the study area (including water table depth and elevation data)</w:t>
      </w:r>
    </w:p>
    <w:tbl>
      <w:tblPr>
        <w:tblStyle w:val="11"/>
        <w:tblW w:w="8175" w:type="dxa"/>
        <w:tblInd w:w="96" w:type="dxa"/>
        <w:tblBorders>
          <w:top w:val="single" w:color="000000" w:sz="8" w:space="0"/>
          <w:left w:val="none" w:color="auto" w:sz="0" w:space="0"/>
          <w:bottom w:val="single" w:color="000000" w:sz="8"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26"/>
        <w:gridCol w:w="656"/>
        <w:gridCol w:w="873"/>
        <w:gridCol w:w="1069"/>
        <w:gridCol w:w="1023"/>
        <w:gridCol w:w="655"/>
        <w:gridCol w:w="943"/>
        <w:gridCol w:w="1161"/>
        <w:gridCol w:w="1069"/>
      </w:tblGrid>
      <w:tr>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726" w:type="dxa"/>
            <w:vMerge w:val="restart"/>
            <w:tcBorders>
              <w:bottom w:val="single" w:color="000000" w:sz="8" w:space="0"/>
            </w:tcBorders>
            <w:shd w:val="clear" w:color="auto" w:fill="auto"/>
            <w:vAlign w:val="center"/>
          </w:tcPr>
          <w:p>
            <w:pPr>
              <w:keepNext w:val="0"/>
              <w:keepLines w:val="0"/>
              <w:widowControl/>
              <w:suppressLineNumbers w:val="0"/>
              <w:autoSpaceDE w:val="0"/>
              <w:autoSpaceDN w:val="0"/>
              <w:snapToGrid w:val="0"/>
              <w:spacing w:line="283" w:lineRule="atLeast"/>
              <w:ind w:firstLine="0" w:firstLineChars="0"/>
              <w:jc w:val="center"/>
              <w:textAlignment w:val="auto"/>
              <w:rPr>
                <w:rFonts w:hint="default" w:ascii="Times New Roman" w:hAnsi="Times New Roman" w:eastAsia="方正黑体简体" w:cs="Times New Roman"/>
                <w:b w:val="0"/>
                <w:bCs w:val="0"/>
                <w:i w:val="0"/>
                <w:iCs w:val="0"/>
                <w:color w:val="auto"/>
                <w:kern w:val="2"/>
                <w:sz w:val="18"/>
                <w:szCs w:val="18"/>
                <w:highlight w:val="none"/>
                <w:u w:val="none"/>
                <w:shd w:val="clear"/>
                <w:lang w:bidi="ar"/>
              </w:rPr>
            </w:pPr>
            <w:r>
              <w:rPr>
                <w:rFonts w:hint="default" w:ascii="Times New Roman" w:hAnsi="Times New Roman" w:eastAsia="方正黑体简体" w:cs="Times New Roman"/>
                <w:b w:val="0"/>
                <w:bCs w:val="0"/>
                <w:i w:val="0"/>
                <w:iCs w:val="0"/>
                <w:color w:val="auto"/>
                <w:kern w:val="2"/>
                <w:sz w:val="18"/>
                <w:szCs w:val="18"/>
                <w:highlight w:val="none"/>
                <w:u w:val="none"/>
                <w:shd w:val="clear"/>
                <w:lang w:val="en-US" w:eastAsia="zh-CN" w:bidi="ar"/>
              </w:rPr>
              <w:t>测线编号</w:t>
            </w:r>
          </w:p>
        </w:tc>
        <w:tc>
          <w:tcPr>
            <w:tcW w:w="656" w:type="dxa"/>
            <w:vMerge w:val="restart"/>
            <w:tcBorders>
              <w:bottom w:val="single" w:color="000000" w:sz="8" w:space="0"/>
            </w:tcBorders>
            <w:shd w:val="clear" w:color="auto" w:fill="auto"/>
            <w:vAlign w:val="center"/>
          </w:tcPr>
          <w:p>
            <w:pPr>
              <w:keepNext w:val="0"/>
              <w:keepLines w:val="0"/>
              <w:widowControl/>
              <w:suppressLineNumbers w:val="0"/>
              <w:autoSpaceDE w:val="0"/>
              <w:autoSpaceDN w:val="0"/>
              <w:snapToGrid w:val="0"/>
              <w:spacing w:line="283" w:lineRule="atLeast"/>
              <w:ind w:firstLine="0" w:firstLineChars="0"/>
              <w:jc w:val="center"/>
              <w:textAlignment w:val="auto"/>
              <w:rPr>
                <w:rFonts w:hint="default" w:ascii="Times New Roman" w:hAnsi="Times New Roman" w:eastAsia="方正黑体简体" w:cs="Times New Roman"/>
                <w:b w:val="0"/>
                <w:bCs w:val="0"/>
                <w:i w:val="0"/>
                <w:iCs w:val="0"/>
                <w:color w:val="auto"/>
                <w:kern w:val="2"/>
                <w:sz w:val="18"/>
                <w:szCs w:val="18"/>
                <w:highlight w:val="none"/>
                <w:u w:val="none"/>
                <w:shd w:val="clear"/>
                <w:lang w:bidi="ar"/>
              </w:rPr>
            </w:pPr>
            <w:r>
              <w:rPr>
                <w:rFonts w:hint="default" w:ascii="Times New Roman" w:hAnsi="Times New Roman" w:eastAsia="方正黑体简体" w:cs="Times New Roman"/>
                <w:b w:val="0"/>
                <w:bCs w:val="0"/>
                <w:i w:val="0"/>
                <w:iCs w:val="0"/>
                <w:color w:val="auto"/>
                <w:kern w:val="2"/>
                <w:sz w:val="18"/>
                <w:szCs w:val="18"/>
                <w:highlight w:val="none"/>
                <w:u w:val="none"/>
                <w:shd w:val="clear"/>
                <w:lang w:val="en-US" w:eastAsia="zh-CN" w:bidi="ar"/>
              </w:rPr>
              <w:t>桩号</w:t>
            </w:r>
            <w:r>
              <w:rPr>
                <w:rFonts w:hint="eastAsia" w:ascii="Times New Roman" w:hAnsi="Times New Roman" w:eastAsia="方正黑体简体" w:cs="Times New Roman"/>
                <w:b w:val="0"/>
                <w:bCs w:val="0"/>
                <w:color w:val="auto"/>
                <w:kern w:val="2"/>
                <w:sz w:val="18"/>
                <w:szCs w:val="18"/>
                <w:highlight w:val="none"/>
                <w:shd w:val="clear"/>
                <w:lang w:val="en-US" w:eastAsia="zh-CN" w:bidi="ar"/>
              </w:rPr>
              <w:t>/</w:t>
            </w:r>
            <w:r>
              <w:rPr>
                <w:rFonts w:hint="default" w:ascii="Times New Roman" w:hAnsi="Times New Roman" w:eastAsia="方正黑体简体" w:cs="Times New Roman"/>
                <w:b w:val="0"/>
                <w:bCs w:val="0"/>
                <w:i w:val="0"/>
                <w:iCs w:val="0"/>
                <w:color w:val="auto"/>
                <w:kern w:val="2"/>
                <w:sz w:val="18"/>
                <w:szCs w:val="18"/>
                <w:highlight w:val="none"/>
                <w:shd w:val="clear"/>
                <w:lang w:val="en-US" w:eastAsia="zh-CN" w:bidi="ar"/>
              </w:rPr>
              <w:t>m</w:t>
            </w:r>
          </w:p>
        </w:tc>
        <w:tc>
          <w:tcPr>
            <w:tcW w:w="873" w:type="dxa"/>
            <w:vMerge w:val="restart"/>
            <w:tcBorders>
              <w:bottom w:val="single" w:color="000000" w:sz="8" w:space="0"/>
            </w:tcBorders>
            <w:shd w:val="clear" w:color="auto" w:fill="auto"/>
            <w:vAlign w:val="center"/>
          </w:tcPr>
          <w:p>
            <w:pPr>
              <w:keepNext w:val="0"/>
              <w:keepLines w:val="0"/>
              <w:widowControl/>
              <w:suppressLineNumbers w:val="0"/>
              <w:autoSpaceDE w:val="0"/>
              <w:autoSpaceDN w:val="0"/>
              <w:snapToGrid w:val="0"/>
              <w:spacing w:line="283" w:lineRule="atLeast"/>
              <w:ind w:firstLine="0" w:firstLineChars="0"/>
              <w:jc w:val="center"/>
              <w:textAlignment w:val="auto"/>
              <w:rPr>
                <w:rFonts w:hint="default" w:ascii="Times New Roman" w:hAnsi="Times New Roman" w:eastAsia="方正黑体简体" w:cs="Times New Roman"/>
                <w:b w:val="0"/>
                <w:bCs w:val="0"/>
                <w:i w:val="0"/>
                <w:iCs w:val="0"/>
                <w:color w:val="auto"/>
                <w:kern w:val="2"/>
                <w:sz w:val="18"/>
                <w:szCs w:val="18"/>
                <w:highlight w:val="none"/>
                <w:u w:val="none"/>
                <w:shd w:val="clear"/>
                <w:lang w:bidi="ar"/>
              </w:rPr>
            </w:pPr>
            <w:r>
              <w:rPr>
                <w:rFonts w:hint="default" w:ascii="Times New Roman" w:hAnsi="Times New Roman" w:eastAsia="方正黑体简体" w:cs="Times New Roman"/>
                <w:b w:val="0"/>
                <w:bCs w:val="0"/>
                <w:i w:val="0"/>
                <w:iCs w:val="0"/>
                <w:color w:val="auto"/>
                <w:kern w:val="2"/>
                <w:sz w:val="18"/>
                <w:szCs w:val="18"/>
                <w:highlight w:val="none"/>
                <w:u w:val="none"/>
                <w:shd w:val="clear"/>
                <w:lang w:val="en-US" w:eastAsia="zh-CN" w:bidi="ar"/>
              </w:rPr>
              <w:t>地表高程</w:t>
            </w:r>
            <w:r>
              <w:rPr>
                <w:rFonts w:hint="eastAsia" w:ascii="Times New Roman" w:hAnsi="Times New Roman" w:eastAsia="方正黑体简体" w:cs="Times New Roman"/>
                <w:b w:val="0"/>
                <w:bCs w:val="0"/>
                <w:color w:val="auto"/>
                <w:kern w:val="2"/>
                <w:sz w:val="18"/>
                <w:szCs w:val="18"/>
                <w:highlight w:val="none"/>
                <w:shd w:val="clear"/>
                <w:lang w:val="en-US" w:eastAsia="zh-CN" w:bidi="ar"/>
              </w:rPr>
              <w:t>/m</w:t>
            </w:r>
          </w:p>
        </w:tc>
        <w:tc>
          <w:tcPr>
            <w:tcW w:w="1069" w:type="dxa"/>
            <w:vMerge w:val="restart"/>
            <w:tcBorders>
              <w:bottom w:val="single" w:color="000000" w:sz="8" w:space="0"/>
            </w:tcBorders>
            <w:shd w:val="clear" w:color="auto" w:fill="auto"/>
            <w:vAlign w:val="center"/>
          </w:tcPr>
          <w:p>
            <w:pPr>
              <w:keepNext w:val="0"/>
              <w:keepLines w:val="0"/>
              <w:widowControl/>
              <w:suppressLineNumbers w:val="0"/>
              <w:autoSpaceDE w:val="0"/>
              <w:autoSpaceDN w:val="0"/>
              <w:snapToGrid w:val="0"/>
              <w:spacing w:line="283" w:lineRule="atLeast"/>
              <w:ind w:firstLine="0" w:firstLineChars="0"/>
              <w:jc w:val="center"/>
              <w:textAlignment w:val="auto"/>
              <w:rPr>
                <w:rFonts w:hint="default" w:ascii="Times New Roman" w:hAnsi="Times New Roman" w:eastAsia="方正黑体简体" w:cs="Times New Roman"/>
                <w:b w:val="0"/>
                <w:bCs w:val="0"/>
                <w:i w:val="0"/>
                <w:iCs w:val="0"/>
                <w:color w:val="auto"/>
                <w:kern w:val="2"/>
                <w:sz w:val="18"/>
                <w:szCs w:val="18"/>
                <w:highlight w:val="none"/>
                <w:u w:val="none"/>
                <w:shd w:val="clear"/>
                <w:lang w:bidi="ar"/>
              </w:rPr>
            </w:pPr>
            <w:r>
              <w:rPr>
                <w:rFonts w:hint="default" w:ascii="Times New Roman" w:hAnsi="Times New Roman" w:eastAsia="方正黑体简体" w:cs="Times New Roman"/>
                <w:b w:val="0"/>
                <w:bCs w:val="0"/>
                <w:i w:val="0"/>
                <w:iCs w:val="0"/>
                <w:color w:val="auto"/>
                <w:kern w:val="2"/>
                <w:sz w:val="18"/>
                <w:szCs w:val="18"/>
                <w:highlight w:val="none"/>
                <w:u w:val="none"/>
                <w:shd w:val="clear"/>
                <w:lang w:val="en-US" w:eastAsia="zh-CN" w:bidi="ar"/>
              </w:rPr>
              <w:t>地下水位埋深</w:t>
            </w:r>
            <w:r>
              <w:rPr>
                <w:rFonts w:hint="eastAsia" w:ascii="Times New Roman" w:hAnsi="Times New Roman" w:eastAsia="方正黑体简体" w:cs="Times New Roman"/>
                <w:b w:val="0"/>
                <w:bCs w:val="0"/>
                <w:i w:val="0"/>
                <w:iCs w:val="0"/>
                <w:color w:val="auto"/>
                <w:kern w:val="2"/>
                <w:sz w:val="18"/>
                <w:szCs w:val="18"/>
                <w:highlight w:val="none"/>
                <w:u w:val="none"/>
                <w:shd w:val="clear"/>
                <w:lang w:val="en-US" w:eastAsia="zh-CN" w:bidi="ar"/>
              </w:rPr>
              <w:t>/m</w:t>
            </w:r>
          </w:p>
        </w:tc>
        <w:tc>
          <w:tcPr>
            <w:tcW w:w="1023" w:type="dxa"/>
            <w:vMerge w:val="restart"/>
            <w:tcBorders>
              <w:bottom w:val="single" w:color="000000" w:sz="8" w:space="0"/>
            </w:tcBorders>
            <w:shd w:val="clear" w:color="auto" w:fill="auto"/>
            <w:vAlign w:val="center"/>
          </w:tcPr>
          <w:p>
            <w:pPr>
              <w:keepNext w:val="0"/>
              <w:keepLines w:val="0"/>
              <w:widowControl/>
              <w:suppressLineNumbers w:val="0"/>
              <w:autoSpaceDE w:val="0"/>
              <w:autoSpaceDN w:val="0"/>
              <w:snapToGrid w:val="0"/>
              <w:spacing w:line="283" w:lineRule="atLeast"/>
              <w:ind w:firstLine="0" w:firstLineChars="0"/>
              <w:jc w:val="center"/>
              <w:textAlignment w:val="auto"/>
              <w:rPr>
                <w:rFonts w:hint="default" w:ascii="Times New Roman" w:hAnsi="Times New Roman" w:eastAsia="方正黑体简体" w:cs="Times New Roman"/>
                <w:b w:val="0"/>
                <w:bCs w:val="0"/>
                <w:i w:val="0"/>
                <w:iCs w:val="0"/>
                <w:color w:val="auto"/>
                <w:kern w:val="2"/>
                <w:sz w:val="18"/>
                <w:szCs w:val="18"/>
                <w:highlight w:val="none"/>
                <w:u w:val="none"/>
                <w:shd w:val="clear"/>
                <w:lang w:bidi="ar"/>
              </w:rPr>
            </w:pPr>
            <w:r>
              <w:rPr>
                <w:rFonts w:hint="default" w:ascii="Times New Roman" w:hAnsi="Times New Roman" w:eastAsia="方正黑体简体" w:cs="Times New Roman"/>
                <w:b w:val="0"/>
                <w:bCs w:val="0"/>
                <w:i w:val="0"/>
                <w:iCs w:val="0"/>
                <w:color w:val="auto"/>
                <w:kern w:val="2"/>
                <w:sz w:val="18"/>
                <w:szCs w:val="18"/>
                <w:highlight w:val="none"/>
                <w:u w:val="none"/>
                <w:shd w:val="clear"/>
                <w:lang w:val="en-US" w:eastAsia="zh-CN" w:bidi="ar"/>
              </w:rPr>
              <w:t>地下水位高程</w:t>
            </w:r>
            <w:r>
              <w:rPr>
                <w:rFonts w:hint="eastAsia" w:ascii="Times New Roman" w:hAnsi="Times New Roman" w:eastAsia="方正黑体简体" w:cs="Times New Roman"/>
                <w:b w:val="0"/>
                <w:bCs w:val="0"/>
                <w:i w:val="0"/>
                <w:iCs w:val="0"/>
                <w:color w:val="auto"/>
                <w:kern w:val="2"/>
                <w:sz w:val="18"/>
                <w:szCs w:val="18"/>
                <w:highlight w:val="none"/>
                <w:u w:val="none"/>
                <w:shd w:val="clear"/>
                <w:lang w:val="en-US" w:eastAsia="zh-CN" w:bidi="ar"/>
              </w:rPr>
              <w:t>/m</w:t>
            </w:r>
          </w:p>
        </w:tc>
        <w:tc>
          <w:tcPr>
            <w:tcW w:w="655" w:type="dxa"/>
            <w:vMerge w:val="restart"/>
            <w:tcBorders>
              <w:bottom w:val="single" w:color="000000" w:sz="8" w:space="0"/>
            </w:tcBorders>
            <w:shd w:val="clear" w:color="auto" w:fill="auto"/>
            <w:vAlign w:val="center"/>
          </w:tcPr>
          <w:p>
            <w:pPr>
              <w:keepNext w:val="0"/>
              <w:keepLines w:val="0"/>
              <w:widowControl/>
              <w:suppressLineNumbers w:val="0"/>
              <w:autoSpaceDE w:val="0"/>
              <w:autoSpaceDN w:val="0"/>
              <w:snapToGrid w:val="0"/>
              <w:spacing w:line="283" w:lineRule="atLeast"/>
              <w:ind w:firstLine="0" w:firstLineChars="0"/>
              <w:jc w:val="center"/>
              <w:textAlignment w:val="auto"/>
              <w:rPr>
                <w:rFonts w:hint="default" w:ascii="Times New Roman" w:hAnsi="Times New Roman" w:eastAsia="方正黑体简体" w:cs="Times New Roman"/>
                <w:b w:val="0"/>
                <w:bCs w:val="0"/>
                <w:i w:val="0"/>
                <w:iCs w:val="0"/>
                <w:color w:val="auto"/>
                <w:kern w:val="2"/>
                <w:sz w:val="18"/>
                <w:szCs w:val="18"/>
                <w:highlight w:val="none"/>
                <w:u w:val="none"/>
                <w:shd w:val="clear"/>
                <w:lang w:bidi="ar"/>
              </w:rPr>
            </w:pPr>
            <w:r>
              <w:rPr>
                <w:rFonts w:hint="default" w:ascii="Times New Roman" w:hAnsi="Times New Roman" w:eastAsia="方正黑体简体" w:cs="Times New Roman"/>
                <w:b w:val="0"/>
                <w:bCs w:val="0"/>
                <w:i w:val="0"/>
                <w:iCs w:val="0"/>
                <w:color w:val="auto"/>
                <w:kern w:val="2"/>
                <w:sz w:val="18"/>
                <w:szCs w:val="18"/>
                <w:highlight w:val="none"/>
                <w:u w:val="none"/>
                <w:shd w:val="clear"/>
                <w:lang w:val="en-US" w:eastAsia="zh-CN" w:bidi="ar"/>
              </w:rPr>
              <w:t>桩号</w:t>
            </w:r>
            <w:r>
              <w:rPr>
                <w:rFonts w:hint="eastAsia" w:ascii="Times New Roman" w:hAnsi="Times New Roman" w:eastAsia="方正黑体简体" w:cs="Times New Roman"/>
                <w:b w:val="0"/>
                <w:bCs w:val="0"/>
                <w:color w:val="auto"/>
                <w:kern w:val="2"/>
                <w:sz w:val="18"/>
                <w:szCs w:val="18"/>
                <w:highlight w:val="none"/>
                <w:shd w:val="clear"/>
                <w:lang w:val="en-US" w:eastAsia="zh-CN" w:bidi="ar"/>
              </w:rPr>
              <w:t>/m</w:t>
            </w:r>
          </w:p>
        </w:tc>
        <w:tc>
          <w:tcPr>
            <w:tcW w:w="943" w:type="dxa"/>
            <w:vMerge w:val="restart"/>
            <w:tcBorders>
              <w:bottom w:val="single" w:color="000000" w:sz="8" w:space="0"/>
            </w:tcBorders>
            <w:shd w:val="clear" w:color="auto" w:fill="auto"/>
            <w:vAlign w:val="center"/>
          </w:tcPr>
          <w:p>
            <w:pPr>
              <w:keepNext w:val="0"/>
              <w:keepLines w:val="0"/>
              <w:widowControl/>
              <w:suppressLineNumbers w:val="0"/>
              <w:autoSpaceDE w:val="0"/>
              <w:autoSpaceDN w:val="0"/>
              <w:snapToGrid w:val="0"/>
              <w:spacing w:line="283" w:lineRule="atLeast"/>
              <w:ind w:firstLine="0" w:firstLineChars="0"/>
              <w:jc w:val="center"/>
              <w:textAlignment w:val="auto"/>
              <w:rPr>
                <w:rFonts w:hint="default" w:ascii="Times New Roman" w:hAnsi="Times New Roman" w:eastAsia="方正黑体简体" w:cs="Times New Roman"/>
                <w:b w:val="0"/>
                <w:bCs w:val="0"/>
                <w:i w:val="0"/>
                <w:iCs w:val="0"/>
                <w:color w:val="auto"/>
                <w:kern w:val="2"/>
                <w:sz w:val="18"/>
                <w:szCs w:val="18"/>
                <w:highlight w:val="none"/>
                <w:u w:val="none"/>
                <w:shd w:val="clear"/>
                <w:lang w:bidi="ar"/>
              </w:rPr>
            </w:pPr>
            <w:r>
              <w:rPr>
                <w:rFonts w:hint="default" w:ascii="Times New Roman" w:hAnsi="Times New Roman" w:eastAsia="方正黑体简体" w:cs="Times New Roman"/>
                <w:b w:val="0"/>
                <w:bCs w:val="0"/>
                <w:i w:val="0"/>
                <w:iCs w:val="0"/>
                <w:color w:val="auto"/>
                <w:kern w:val="2"/>
                <w:sz w:val="18"/>
                <w:szCs w:val="18"/>
                <w:highlight w:val="none"/>
                <w:u w:val="none"/>
                <w:shd w:val="clear"/>
                <w:lang w:val="en-US" w:eastAsia="zh-CN" w:bidi="ar"/>
              </w:rPr>
              <w:t>地表高程</w:t>
            </w:r>
            <w:r>
              <w:rPr>
                <w:rFonts w:hint="eastAsia" w:ascii="Times New Roman" w:hAnsi="Times New Roman" w:eastAsia="方正黑体简体" w:cs="Times New Roman"/>
                <w:b w:val="0"/>
                <w:bCs w:val="0"/>
                <w:color w:val="auto"/>
                <w:kern w:val="2"/>
                <w:sz w:val="18"/>
                <w:szCs w:val="18"/>
                <w:highlight w:val="none"/>
                <w:shd w:val="clear"/>
                <w:lang w:val="en-US" w:eastAsia="zh-CN" w:bidi="ar"/>
              </w:rPr>
              <w:t>/m</w:t>
            </w:r>
          </w:p>
        </w:tc>
        <w:tc>
          <w:tcPr>
            <w:tcW w:w="1161" w:type="dxa"/>
            <w:vMerge w:val="restart"/>
            <w:tcBorders>
              <w:bottom w:val="single" w:color="000000" w:sz="8" w:space="0"/>
            </w:tcBorders>
            <w:shd w:val="clear" w:color="auto" w:fill="auto"/>
            <w:vAlign w:val="center"/>
          </w:tcPr>
          <w:p>
            <w:pPr>
              <w:keepNext w:val="0"/>
              <w:keepLines w:val="0"/>
              <w:widowControl/>
              <w:suppressLineNumbers w:val="0"/>
              <w:autoSpaceDE w:val="0"/>
              <w:autoSpaceDN w:val="0"/>
              <w:snapToGrid w:val="0"/>
              <w:spacing w:line="283" w:lineRule="atLeast"/>
              <w:ind w:firstLine="0" w:firstLineChars="0"/>
              <w:jc w:val="center"/>
              <w:textAlignment w:val="auto"/>
              <w:rPr>
                <w:rFonts w:hint="default" w:ascii="Times New Roman" w:hAnsi="Times New Roman" w:eastAsia="方正黑体简体" w:cs="Times New Roman"/>
                <w:b w:val="0"/>
                <w:bCs w:val="0"/>
                <w:i w:val="0"/>
                <w:iCs w:val="0"/>
                <w:color w:val="auto"/>
                <w:kern w:val="2"/>
                <w:sz w:val="18"/>
                <w:szCs w:val="18"/>
                <w:highlight w:val="none"/>
                <w:u w:val="none"/>
                <w:shd w:val="clear"/>
                <w:lang w:bidi="ar"/>
              </w:rPr>
            </w:pPr>
            <w:r>
              <w:rPr>
                <w:rFonts w:hint="default" w:ascii="Times New Roman" w:hAnsi="Times New Roman" w:eastAsia="方正黑体简体" w:cs="Times New Roman"/>
                <w:b w:val="0"/>
                <w:bCs w:val="0"/>
                <w:i w:val="0"/>
                <w:iCs w:val="0"/>
                <w:color w:val="auto"/>
                <w:kern w:val="2"/>
                <w:sz w:val="18"/>
                <w:szCs w:val="18"/>
                <w:highlight w:val="none"/>
                <w:u w:val="none"/>
                <w:shd w:val="clear"/>
                <w:lang w:val="en-US" w:eastAsia="zh-CN" w:bidi="ar"/>
              </w:rPr>
              <w:t>地下水位埋深</w:t>
            </w:r>
            <w:r>
              <w:rPr>
                <w:rFonts w:hint="eastAsia" w:ascii="Times New Roman" w:hAnsi="Times New Roman" w:eastAsia="方正黑体简体" w:cs="Times New Roman"/>
                <w:b w:val="0"/>
                <w:bCs w:val="0"/>
                <w:i w:val="0"/>
                <w:iCs w:val="0"/>
                <w:color w:val="auto"/>
                <w:kern w:val="2"/>
                <w:sz w:val="18"/>
                <w:szCs w:val="18"/>
                <w:highlight w:val="none"/>
                <w:u w:val="none"/>
                <w:shd w:val="clear"/>
                <w:lang w:val="en-US" w:eastAsia="zh-CN" w:bidi="ar"/>
              </w:rPr>
              <w:t>/m</w:t>
            </w:r>
          </w:p>
        </w:tc>
        <w:tc>
          <w:tcPr>
            <w:tcW w:w="1069" w:type="dxa"/>
            <w:vMerge w:val="restart"/>
            <w:tcBorders>
              <w:bottom w:val="single" w:color="000000" w:sz="8" w:space="0"/>
            </w:tcBorders>
            <w:shd w:val="clear" w:color="auto" w:fill="auto"/>
            <w:vAlign w:val="center"/>
          </w:tcPr>
          <w:p>
            <w:pPr>
              <w:keepNext w:val="0"/>
              <w:keepLines w:val="0"/>
              <w:widowControl/>
              <w:suppressLineNumbers w:val="0"/>
              <w:autoSpaceDE w:val="0"/>
              <w:autoSpaceDN w:val="0"/>
              <w:snapToGrid w:val="0"/>
              <w:spacing w:line="283" w:lineRule="atLeast"/>
              <w:ind w:firstLine="0" w:firstLineChars="0"/>
              <w:jc w:val="center"/>
              <w:textAlignment w:val="auto"/>
              <w:rPr>
                <w:rFonts w:hint="default" w:ascii="Times New Roman" w:hAnsi="Times New Roman" w:eastAsia="方正黑体简体" w:cs="Times New Roman"/>
                <w:b w:val="0"/>
                <w:bCs w:val="0"/>
                <w:i w:val="0"/>
                <w:iCs w:val="0"/>
                <w:color w:val="auto"/>
                <w:kern w:val="2"/>
                <w:sz w:val="18"/>
                <w:szCs w:val="18"/>
                <w:highlight w:val="none"/>
                <w:u w:val="none"/>
                <w:shd w:val="clear"/>
                <w:lang w:bidi="ar"/>
              </w:rPr>
            </w:pPr>
            <w:r>
              <w:rPr>
                <w:rFonts w:hint="default" w:ascii="Times New Roman" w:hAnsi="Times New Roman" w:eastAsia="方正黑体简体" w:cs="Times New Roman"/>
                <w:b w:val="0"/>
                <w:bCs w:val="0"/>
                <w:i w:val="0"/>
                <w:iCs w:val="0"/>
                <w:color w:val="auto"/>
                <w:kern w:val="2"/>
                <w:sz w:val="18"/>
                <w:szCs w:val="18"/>
                <w:highlight w:val="none"/>
                <w:u w:val="none"/>
                <w:shd w:val="clear"/>
                <w:lang w:val="en-US" w:eastAsia="zh-CN" w:bidi="ar"/>
              </w:rPr>
              <w:t>地下水位高程</w:t>
            </w:r>
            <w:r>
              <w:rPr>
                <w:rFonts w:hint="eastAsia" w:ascii="Times New Roman" w:hAnsi="Times New Roman" w:eastAsia="方正黑体简体" w:cs="Times New Roman"/>
                <w:b w:val="0"/>
                <w:bCs w:val="0"/>
                <w:i w:val="0"/>
                <w:iCs w:val="0"/>
                <w:color w:val="auto"/>
                <w:kern w:val="2"/>
                <w:sz w:val="18"/>
                <w:szCs w:val="18"/>
                <w:highlight w:val="none"/>
                <w:u w:val="none"/>
                <w:shd w:val="clear"/>
                <w:lang w:val="en-US" w:eastAsia="zh-CN" w:bidi="ar"/>
              </w:rPr>
              <w:t>/m</w:t>
            </w:r>
          </w:p>
        </w:tc>
      </w:tr>
      <w:tr>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726" w:type="dxa"/>
            <w:vMerge w:val="continue"/>
            <w:tcBorders>
              <w:top w:val="single" w:color="000000" w:sz="8" w:space="0"/>
              <w:bottom w:val="single" w:color="000000" w:sz="8" w:space="0"/>
              <w:tl2br w:val="nil"/>
              <w:tr2bl w:val="nil"/>
            </w:tcBorders>
            <w:shd w:val="clear" w:color="auto" w:fill="auto"/>
            <w:vAlign w:val="center"/>
          </w:tcPr>
          <w:p>
            <w:pPr>
              <w:jc w:val="center"/>
              <w:rPr>
                <w:rFonts w:hint="default" w:ascii="Times New Roman" w:hAnsi="Times New Roman" w:eastAsia="宋体" w:cs="Times New Roman"/>
                <w:b w:val="0"/>
                <w:bCs w:val="0"/>
                <w:i w:val="0"/>
                <w:iCs w:val="0"/>
                <w:color w:val="auto"/>
                <w:sz w:val="18"/>
                <w:szCs w:val="18"/>
                <w:highlight w:val="none"/>
                <w:u w:val="none"/>
              </w:rPr>
            </w:pPr>
          </w:p>
        </w:tc>
        <w:tc>
          <w:tcPr>
            <w:tcW w:w="656" w:type="dxa"/>
            <w:vMerge w:val="continue"/>
            <w:tcBorders>
              <w:top w:val="single" w:color="000000" w:sz="8" w:space="0"/>
              <w:bottom w:val="single" w:color="000000" w:sz="8" w:space="0"/>
              <w:tl2br w:val="nil"/>
              <w:tr2bl w:val="nil"/>
            </w:tcBorders>
            <w:shd w:val="clear" w:color="auto" w:fill="auto"/>
            <w:vAlign w:val="center"/>
          </w:tcPr>
          <w:p>
            <w:pPr>
              <w:jc w:val="center"/>
              <w:rPr>
                <w:rFonts w:hint="default" w:ascii="Times New Roman" w:hAnsi="Times New Roman" w:eastAsia="宋体" w:cs="Times New Roman"/>
                <w:b w:val="0"/>
                <w:bCs w:val="0"/>
                <w:i w:val="0"/>
                <w:iCs w:val="0"/>
                <w:color w:val="auto"/>
                <w:sz w:val="18"/>
                <w:szCs w:val="18"/>
                <w:highlight w:val="none"/>
                <w:u w:val="none"/>
              </w:rPr>
            </w:pPr>
          </w:p>
        </w:tc>
        <w:tc>
          <w:tcPr>
            <w:tcW w:w="873" w:type="dxa"/>
            <w:vMerge w:val="continue"/>
            <w:tcBorders>
              <w:top w:val="single" w:color="000000" w:sz="8" w:space="0"/>
              <w:bottom w:val="single" w:color="000000" w:sz="8" w:space="0"/>
              <w:tl2br w:val="nil"/>
              <w:tr2bl w:val="nil"/>
            </w:tcBorders>
            <w:shd w:val="clear" w:color="auto" w:fill="auto"/>
            <w:vAlign w:val="center"/>
          </w:tcPr>
          <w:p>
            <w:pPr>
              <w:jc w:val="center"/>
              <w:rPr>
                <w:rFonts w:hint="default" w:ascii="Times New Roman" w:hAnsi="Times New Roman" w:eastAsia="宋体" w:cs="Times New Roman"/>
                <w:b w:val="0"/>
                <w:bCs w:val="0"/>
                <w:i w:val="0"/>
                <w:iCs w:val="0"/>
                <w:color w:val="auto"/>
                <w:sz w:val="18"/>
                <w:szCs w:val="18"/>
                <w:highlight w:val="none"/>
                <w:u w:val="none"/>
              </w:rPr>
            </w:pPr>
          </w:p>
        </w:tc>
        <w:tc>
          <w:tcPr>
            <w:tcW w:w="1069" w:type="dxa"/>
            <w:vMerge w:val="continue"/>
            <w:tcBorders>
              <w:top w:val="single" w:color="000000" w:sz="8" w:space="0"/>
              <w:bottom w:val="single" w:color="000000" w:sz="8" w:space="0"/>
              <w:tl2br w:val="nil"/>
              <w:tr2bl w:val="nil"/>
            </w:tcBorders>
            <w:shd w:val="clear" w:color="auto" w:fill="auto"/>
            <w:vAlign w:val="center"/>
          </w:tcPr>
          <w:p>
            <w:pPr>
              <w:jc w:val="center"/>
              <w:rPr>
                <w:rFonts w:hint="default" w:ascii="Times New Roman" w:hAnsi="Times New Roman" w:eastAsia="宋体" w:cs="Times New Roman"/>
                <w:b w:val="0"/>
                <w:bCs w:val="0"/>
                <w:i w:val="0"/>
                <w:iCs w:val="0"/>
                <w:color w:val="auto"/>
                <w:sz w:val="18"/>
                <w:szCs w:val="18"/>
                <w:highlight w:val="none"/>
                <w:u w:val="none"/>
              </w:rPr>
            </w:pPr>
          </w:p>
        </w:tc>
        <w:tc>
          <w:tcPr>
            <w:tcW w:w="1023" w:type="dxa"/>
            <w:vMerge w:val="continue"/>
            <w:tcBorders>
              <w:top w:val="single" w:color="000000" w:sz="8" w:space="0"/>
              <w:bottom w:val="single" w:color="000000" w:sz="8" w:space="0"/>
              <w:tl2br w:val="nil"/>
              <w:tr2bl w:val="nil"/>
            </w:tcBorders>
            <w:shd w:val="clear" w:color="auto" w:fill="auto"/>
            <w:vAlign w:val="center"/>
          </w:tcPr>
          <w:p>
            <w:pPr>
              <w:jc w:val="center"/>
              <w:rPr>
                <w:rFonts w:hint="default" w:ascii="Times New Roman" w:hAnsi="Times New Roman" w:eastAsia="宋体" w:cs="Times New Roman"/>
                <w:b w:val="0"/>
                <w:bCs w:val="0"/>
                <w:i w:val="0"/>
                <w:iCs w:val="0"/>
                <w:color w:val="auto"/>
                <w:sz w:val="18"/>
                <w:szCs w:val="18"/>
                <w:highlight w:val="none"/>
                <w:u w:val="none"/>
              </w:rPr>
            </w:pPr>
          </w:p>
        </w:tc>
        <w:tc>
          <w:tcPr>
            <w:tcW w:w="655" w:type="dxa"/>
            <w:vMerge w:val="continue"/>
            <w:tcBorders>
              <w:top w:val="single" w:color="000000" w:sz="8" w:space="0"/>
              <w:bottom w:val="single" w:color="000000" w:sz="8" w:space="0"/>
              <w:tl2br w:val="nil"/>
              <w:tr2bl w:val="nil"/>
            </w:tcBorders>
            <w:shd w:val="clear" w:color="auto" w:fill="auto"/>
            <w:vAlign w:val="center"/>
          </w:tcPr>
          <w:p>
            <w:pPr>
              <w:jc w:val="center"/>
              <w:rPr>
                <w:rFonts w:hint="default" w:ascii="Times New Roman" w:hAnsi="Times New Roman" w:eastAsia="宋体" w:cs="Times New Roman"/>
                <w:b w:val="0"/>
                <w:bCs w:val="0"/>
                <w:i w:val="0"/>
                <w:iCs w:val="0"/>
                <w:color w:val="auto"/>
                <w:sz w:val="18"/>
                <w:szCs w:val="18"/>
                <w:highlight w:val="none"/>
                <w:u w:val="none"/>
              </w:rPr>
            </w:pPr>
          </w:p>
        </w:tc>
        <w:tc>
          <w:tcPr>
            <w:tcW w:w="943" w:type="dxa"/>
            <w:vMerge w:val="continue"/>
            <w:tcBorders>
              <w:top w:val="single" w:color="000000" w:sz="8" w:space="0"/>
              <w:bottom w:val="single" w:color="000000" w:sz="8" w:space="0"/>
              <w:tl2br w:val="nil"/>
              <w:tr2bl w:val="nil"/>
            </w:tcBorders>
            <w:shd w:val="clear" w:color="auto" w:fill="auto"/>
            <w:vAlign w:val="center"/>
          </w:tcPr>
          <w:p>
            <w:pPr>
              <w:jc w:val="center"/>
              <w:rPr>
                <w:rFonts w:hint="default" w:ascii="Times New Roman" w:hAnsi="Times New Roman" w:eastAsia="宋体" w:cs="Times New Roman"/>
                <w:b w:val="0"/>
                <w:bCs w:val="0"/>
                <w:i w:val="0"/>
                <w:iCs w:val="0"/>
                <w:color w:val="auto"/>
                <w:sz w:val="18"/>
                <w:szCs w:val="18"/>
                <w:highlight w:val="none"/>
                <w:u w:val="none"/>
              </w:rPr>
            </w:pPr>
          </w:p>
        </w:tc>
        <w:tc>
          <w:tcPr>
            <w:tcW w:w="1161" w:type="dxa"/>
            <w:vMerge w:val="continue"/>
            <w:tcBorders>
              <w:top w:val="single" w:color="000000" w:sz="8" w:space="0"/>
              <w:bottom w:val="single" w:color="000000" w:sz="8" w:space="0"/>
              <w:tl2br w:val="nil"/>
              <w:tr2bl w:val="nil"/>
            </w:tcBorders>
            <w:shd w:val="clear" w:color="auto" w:fill="auto"/>
            <w:vAlign w:val="center"/>
          </w:tcPr>
          <w:p>
            <w:pPr>
              <w:jc w:val="center"/>
              <w:rPr>
                <w:rFonts w:hint="default" w:ascii="Times New Roman" w:hAnsi="Times New Roman" w:eastAsia="宋体" w:cs="Times New Roman"/>
                <w:b w:val="0"/>
                <w:bCs w:val="0"/>
                <w:i w:val="0"/>
                <w:iCs w:val="0"/>
                <w:color w:val="auto"/>
                <w:sz w:val="18"/>
                <w:szCs w:val="18"/>
                <w:highlight w:val="none"/>
                <w:u w:val="none"/>
              </w:rPr>
            </w:pPr>
          </w:p>
        </w:tc>
        <w:tc>
          <w:tcPr>
            <w:tcW w:w="1069" w:type="dxa"/>
            <w:vMerge w:val="continue"/>
            <w:tcBorders>
              <w:top w:val="single" w:color="000000" w:sz="8" w:space="0"/>
              <w:bottom w:val="single" w:color="000000" w:sz="8" w:space="0"/>
              <w:tl2br w:val="nil"/>
              <w:tr2bl w:val="nil"/>
            </w:tcBorders>
            <w:shd w:val="clear" w:color="auto" w:fill="auto"/>
            <w:vAlign w:val="center"/>
          </w:tcPr>
          <w:p>
            <w:pPr>
              <w:jc w:val="center"/>
              <w:rPr>
                <w:rFonts w:hint="default" w:ascii="Times New Roman" w:hAnsi="Times New Roman" w:eastAsia="宋体" w:cs="Times New Roman"/>
                <w:b w:val="0"/>
                <w:bCs w:val="0"/>
                <w:i w:val="0"/>
                <w:iCs w:val="0"/>
                <w:color w:val="auto"/>
                <w:sz w:val="18"/>
                <w:szCs w:val="18"/>
                <w:highlight w:val="none"/>
                <w:u w:val="none"/>
              </w:rPr>
            </w:pPr>
          </w:p>
        </w:tc>
      </w:tr>
      <w:tr>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726" w:type="dxa"/>
            <w:vMerge w:val="restart"/>
            <w:tcBorders>
              <w:top w:val="single" w:color="000000" w:sz="8" w:space="0"/>
              <w:tl2br w:val="nil"/>
              <w:tr2bl w:val="nil"/>
            </w:tcBorders>
            <w:shd w:val="clear" w:color="auto" w:fill="auto"/>
            <w:vAlign w:val="center"/>
          </w:tcPr>
          <w:p>
            <w:pPr>
              <w:keepNext w:val="0"/>
              <w:keepLines w:val="0"/>
              <w:widowControl/>
              <w:suppressLineNumbers w:val="0"/>
              <w:autoSpaceDE w:val="0"/>
              <w:autoSpaceDN w:val="0"/>
              <w:ind w:firstLine="0" w:firstLineChars="0"/>
              <w:jc w:val="center"/>
              <w:textAlignment w:val="auto"/>
              <w:rPr>
                <w:rFonts w:hint="default" w:ascii="Times New Roman" w:hAnsi="Times New Roman" w:eastAsia="方正书宋简体" w:cs="Times New Roman"/>
                <w:i w:val="0"/>
                <w:iCs w:val="0"/>
                <w:color w:val="auto"/>
                <w:kern w:val="0"/>
                <w:sz w:val="18"/>
                <w:szCs w:val="18"/>
                <w:highlight w:val="none"/>
                <w:u w:val="none"/>
                <w:lang w:bidi="ar"/>
              </w:rPr>
            </w:pPr>
            <w:r>
              <w:rPr>
                <w:rFonts w:hint="default" w:ascii="Times New Roman" w:hAnsi="Times New Roman" w:eastAsia="方正书宋简体" w:cs="Times New Roman"/>
                <w:i w:val="0"/>
                <w:iCs w:val="0"/>
                <w:color w:val="auto"/>
                <w:kern w:val="0"/>
                <w:sz w:val="18"/>
                <w:szCs w:val="18"/>
                <w:highlight w:val="none"/>
                <w:u w:val="none"/>
                <w:lang w:val="en-US" w:eastAsia="zh-CN" w:bidi="ar"/>
              </w:rPr>
              <w:t>WT1</w:t>
            </w:r>
          </w:p>
        </w:tc>
        <w:tc>
          <w:tcPr>
            <w:tcW w:w="656" w:type="dxa"/>
            <w:tcBorders>
              <w:top w:val="single" w:color="000000" w:sz="8" w:space="0"/>
              <w:tl2br w:val="nil"/>
              <w:tr2bl w:val="nil"/>
            </w:tcBorders>
            <w:shd w:val="clear" w:color="auto" w:fill="auto"/>
            <w:vAlign w:val="center"/>
          </w:tcPr>
          <w:p>
            <w:pPr>
              <w:keepNext w:val="0"/>
              <w:keepLines w:val="0"/>
              <w:widowControl/>
              <w:suppressLineNumbers w:val="0"/>
              <w:autoSpaceDE w:val="0"/>
              <w:autoSpaceDN w:val="0"/>
              <w:ind w:firstLine="0" w:firstLineChars="0"/>
              <w:jc w:val="center"/>
              <w:textAlignment w:val="auto"/>
              <w:rPr>
                <w:rFonts w:hint="default" w:ascii="Times New Roman" w:hAnsi="Times New Roman" w:eastAsia="方正书宋简体" w:cs="Times New Roman"/>
                <w:i w:val="0"/>
                <w:iCs w:val="0"/>
                <w:color w:val="auto"/>
                <w:kern w:val="0"/>
                <w:sz w:val="18"/>
                <w:szCs w:val="18"/>
                <w:highlight w:val="none"/>
                <w:u w:val="none"/>
                <w:lang w:bidi="ar"/>
              </w:rPr>
            </w:pPr>
            <w:r>
              <w:rPr>
                <w:rFonts w:hint="default" w:ascii="Times New Roman" w:hAnsi="Times New Roman" w:eastAsia="方正书宋简体" w:cs="Times New Roman"/>
                <w:i w:val="0"/>
                <w:iCs w:val="0"/>
                <w:color w:val="auto"/>
                <w:kern w:val="0"/>
                <w:sz w:val="18"/>
                <w:szCs w:val="18"/>
                <w:highlight w:val="none"/>
                <w:u w:val="none"/>
                <w:lang w:val="en-US" w:eastAsia="zh-CN" w:bidi="ar"/>
              </w:rPr>
              <w:t>890</w:t>
            </w:r>
          </w:p>
        </w:tc>
        <w:tc>
          <w:tcPr>
            <w:tcW w:w="873" w:type="dxa"/>
            <w:tcBorders>
              <w:top w:val="single" w:color="000000" w:sz="8" w:space="0"/>
              <w:tl2br w:val="nil"/>
              <w:tr2bl w:val="nil"/>
            </w:tcBorders>
            <w:shd w:val="clear" w:color="auto" w:fill="auto"/>
            <w:noWrap/>
            <w:vAlign w:val="center"/>
          </w:tcPr>
          <w:p>
            <w:pPr>
              <w:keepNext w:val="0"/>
              <w:keepLines w:val="0"/>
              <w:widowControl/>
              <w:suppressLineNumbers w:val="0"/>
              <w:autoSpaceDE w:val="0"/>
              <w:autoSpaceDN w:val="0"/>
              <w:ind w:firstLine="0" w:firstLineChars="0"/>
              <w:jc w:val="center"/>
              <w:textAlignment w:val="auto"/>
              <w:rPr>
                <w:rFonts w:hint="default" w:ascii="Times New Roman" w:hAnsi="Times New Roman" w:eastAsia="方正书宋简体" w:cs="Times New Roman"/>
                <w:i w:val="0"/>
                <w:iCs w:val="0"/>
                <w:color w:val="auto"/>
                <w:kern w:val="0"/>
                <w:sz w:val="18"/>
                <w:szCs w:val="18"/>
                <w:highlight w:val="none"/>
                <w:u w:val="none"/>
                <w:lang w:bidi="ar"/>
              </w:rPr>
            </w:pPr>
            <w:r>
              <w:rPr>
                <w:rFonts w:hint="default" w:ascii="Times New Roman" w:hAnsi="Times New Roman" w:eastAsia="方正书宋简体" w:cs="Times New Roman"/>
                <w:i w:val="0"/>
                <w:iCs w:val="0"/>
                <w:color w:val="auto"/>
                <w:kern w:val="0"/>
                <w:sz w:val="18"/>
                <w:szCs w:val="18"/>
                <w:highlight w:val="none"/>
                <w:u w:val="none"/>
                <w:lang w:val="en-US" w:eastAsia="zh-CN" w:bidi="ar"/>
              </w:rPr>
              <w:t>2059.18</w:t>
            </w:r>
          </w:p>
        </w:tc>
        <w:tc>
          <w:tcPr>
            <w:tcW w:w="1069" w:type="dxa"/>
            <w:tcBorders>
              <w:top w:val="single" w:color="000000" w:sz="8" w:space="0"/>
              <w:tl2br w:val="nil"/>
              <w:tr2bl w:val="nil"/>
            </w:tcBorders>
            <w:shd w:val="clear" w:color="auto" w:fill="auto"/>
            <w:vAlign w:val="center"/>
          </w:tcPr>
          <w:p>
            <w:pPr>
              <w:keepNext w:val="0"/>
              <w:keepLines w:val="0"/>
              <w:widowControl/>
              <w:suppressLineNumbers w:val="0"/>
              <w:autoSpaceDE w:val="0"/>
              <w:autoSpaceDN w:val="0"/>
              <w:ind w:firstLine="0" w:firstLineChars="0"/>
              <w:jc w:val="center"/>
              <w:textAlignment w:val="auto"/>
              <w:rPr>
                <w:rFonts w:hint="default" w:ascii="Times New Roman" w:hAnsi="Times New Roman" w:eastAsia="方正书宋简体" w:cs="Times New Roman"/>
                <w:i w:val="0"/>
                <w:iCs w:val="0"/>
                <w:color w:val="auto"/>
                <w:kern w:val="0"/>
                <w:sz w:val="18"/>
                <w:szCs w:val="18"/>
                <w:highlight w:val="none"/>
                <w:u w:val="none"/>
                <w:lang w:val="en-US" w:bidi="ar"/>
              </w:rPr>
            </w:pPr>
            <w:r>
              <w:rPr>
                <w:rFonts w:hint="default" w:ascii="Times New Roman" w:hAnsi="Times New Roman" w:eastAsia="方正书宋简体" w:cs="Times New Roman"/>
                <w:i w:val="0"/>
                <w:iCs w:val="0"/>
                <w:color w:val="auto"/>
                <w:kern w:val="0"/>
                <w:sz w:val="18"/>
                <w:szCs w:val="18"/>
                <w:highlight w:val="none"/>
                <w:u w:val="none"/>
                <w:lang w:val="en-US" w:eastAsia="zh-CN" w:bidi="ar"/>
              </w:rPr>
              <w:t>135.0</w:t>
            </w:r>
          </w:p>
        </w:tc>
        <w:tc>
          <w:tcPr>
            <w:tcW w:w="1023" w:type="dxa"/>
            <w:tcBorders>
              <w:top w:val="single" w:color="000000" w:sz="8" w:space="0"/>
              <w:tl2br w:val="nil"/>
              <w:tr2bl w:val="nil"/>
            </w:tcBorders>
            <w:shd w:val="clear" w:color="auto" w:fill="auto"/>
            <w:vAlign w:val="center"/>
          </w:tcPr>
          <w:p>
            <w:pPr>
              <w:keepNext w:val="0"/>
              <w:keepLines w:val="0"/>
              <w:widowControl/>
              <w:suppressLineNumbers w:val="0"/>
              <w:autoSpaceDE w:val="0"/>
              <w:autoSpaceDN w:val="0"/>
              <w:ind w:firstLine="0" w:firstLineChars="0"/>
              <w:jc w:val="center"/>
              <w:textAlignment w:val="auto"/>
              <w:rPr>
                <w:rFonts w:hint="default" w:ascii="Times New Roman" w:hAnsi="Times New Roman" w:eastAsia="方正书宋简体" w:cs="Times New Roman"/>
                <w:i w:val="0"/>
                <w:iCs w:val="0"/>
                <w:color w:val="auto"/>
                <w:kern w:val="0"/>
                <w:sz w:val="18"/>
                <w:szCs w:val="18"/>
                <w:highlight w:val="none"/>
                <w:u w:val="none"/>
                <w:lang w:bidi="ar"/>
              </w:rPr>
            </w:pPr>
            <w:r>
              <w:rPr>
                <w:rFonts w:hint="default" w:ascii="Times New Roman" w:hAnsi="Times New Roman" w:eastAsia="方正书宋简体" w:cs="Times New Roman"/>
                <w:i w:val="0"/>
                <w:iCs w:val="0"/>
                <w:color w:val="auto"/>
                <w:kern w:val="0"/>
                <w:sz w:val="18"/>
                <w:szCs w:val="18"/>
                <w:highlight w:val="none"/>
                <w:u w:val="none"/>
                <w:lang w:val="en-US" w:eastAsia="zh-CN" w:bidi="ar"/>
              </w:rPr>
              <w:t>1924.18</w:t>
            </w:r>
          </w:p>
        </w:tc>
        <w:tc>
          <w:tcPr>
            <w:tcW w:w="655" w:type="dxa"/>
            <w:tcBorders>
              <w:top w:val="single" w:color="000000" w:sz="8" w:space="0"/>
              <w:tl2br w:val="nil"/>
              <w:tr2bl w:val="nil"/>
            </w:tcBorders>
            <w:shd w:val="clear" w:color="auto" w:fill="auto"/>
            <w:vAlign w:val="center"/>
          </w:tcPr>
          <w:p>
            <w:pPr>
              <w:keepNext w:val="0"/>
              <w:keepLines w:val="0"/>
              <w:widowControl/>
              <w:suppressLineNumbers w:val="0"/>
              <w:autoSpaceDE w:val="0"/>
              <w:autoSpaceDN w:val="0"/>
              <w:ind w:firstLine="0" w:firstLineChars="0"/>
              <w:jc w:val="center"/>
              <w:textAlignment w:val="auto"/>
              <w:rPr>
                <w:rFonts w:hint="default" w:ascii="Times New Roman" w:hAnsi="Times New Roman" w:eastAsia="方正书宋简体" w:cs="Times New Roman"/>
                <w:i w:val="0"/>
                <w:iCs w:val="0"/>
                <w:color w:val="auto"/>
                <w:kern w:val="0"/>
                <w:sz w:val="18"/>
                <w:szCs w:val="18"/>
                <w:highlight w:val="none"/>
                <w:u w:val="none"/>
                <w:lang w:bidi="ar"/>
              </w:rPr>
            </w:pPr>
            <w:r>
              <w:rPr>
                <w:rFonts w:hint="default" w:ascii="Times New Roman" w:hAnsi="Times New Roman" w:eastAsia="方正书宋简体" w:cs="Times New Roman"/>
                <w:i w:val="0"/>
                <w:iCs w:val="0"/>
                <w:color w:val="auto"/>
                <w:kern w:val="0"/>
                <w:sz w:val="18"/>
                <w:szCs w:val="18"/>
                <w:highlight w:val="none"/>
                <w:u w:val="none"/>
                <w:lang w:val="en-US" w:eastAsia="zh-CN" w:bidi="ar"/>
              </w:rPr>
              <w:t>1055</w:t>
            </w:r>
          </w:p>
        </w:tc>
        <w:tc>
          <w:tcPr>
            <w:tcW w:w="943" w:type="dxa"/>
            <w:tcBorders>
              <w:top w:val="single" w:color="000000" w:sz="8" w:space="0"/>
              <w:tl2br w:val="nil"/>
              <w:tr2bl w:val="nil"/>
            </w:tcBorders>
            <w:shd w:val="clear" w:color="auto" w:fill="auto"/>
            <w:noWrap/>
            <w:vAlign w:val="center"/>
          </w:tcPr>
          <w:p>
            <w:pPr>
              <w:keepNext w:val="0"/>
              <w:keepLines w:val="0"/>
              <w:widowControl/>
              <w:suppressLineNumbers w:val="0"/>
              <w:autoSpaceDE w:val="0"/>
              <w:autoSpaceDN w:val="0"/>
              <w:ind w:firstLine="0" w:firstLineChars="0"/>
              <w:jc w:val="center"/>
              <w:textAlignment w:val="auto"/>
              <w:rPr>
                <w:rFonts w:hint="default" w:ascii="Times New Roman" w:hAnsi="Times New Roman" w:eastAsia="方正书宋简体" w:cs="Times New Roman"/>
                <w:i w:val="0"/>
                <w:iCs w:val="0"/>
                <w:color w:val="auto"/>
                <w:kern w:val="0"/>
                <w:sz w:val="18"/>
                <w:szCs w:val="18"/>
                <w:highlight w:val="none"/>
                <w:u w:val="none"/>
                <w:lang w:bidi="ar"/>
              </w:rPr>
            </w:pPr>
            <w:r>
              <w:rPr>
                <w:rFonts w:hint="default" w:ascii="Times New Roman" w:hAnsi="Times New Roman" w:eastAsia="方正书宋简体" w:cs="Times New Roman"/>
                <w:i w:val="0"/>
                <w:iCs w:val="0"/>
                <w:color w:val="auto"/>
                <w:kern w:val="0"/>
                <w:sz w:val="18"/>
                <w:szCs w:val="18"/>
                <w:highlight w:val="none"/>
                <w:u w:val="none"/>
                <w:lang w:val="en-US" w:eastAsia="zh-CN" w:bidi="ar"/>
              </w:rPr>
              <w:t>2047.15</w:t>
            </w:r>
          </w:p>
        </w:tc>
        <w:tc>
          <w:tcPr>
            <w:tcW w:w="1161" w:type="dxa"/>
            <w:tcBorders>
              <w:top w:val="single" w:color="000000" w:sz="8" w:space="0"/>
              <w:tl2br w:val="nil"/>
              <w:tr2bl w:val="nil"/>
            </w:tcBorders>
            <w:shd w:val="clear" w:color="auto" w:fill="auto"/>
            <w:vAlign w:val="center"/>
          </w:tcPr>
          <w:p>
            <w:pPr>
              <w:keepNext w:val="0"/>
              <w:keepLines w:val="0"/>
              <w:widowControl/>
              <w:suppressLineNumbers w:val="0"/>
              <w:autoSpaceDE w:val="0"/>
              <w:autoSpaceDN w:val="0"/>
              <w:ind w:firstLine="0" w:firstLineChars="0"/>
              <w:jc w:val="center"/>
              <w:textAlignment w:val="auto"/>
              <w:rPr>
                <w:rFonts w:hint="default" w:ascii="Times New Roman" w:hAnsi="Times New Roman" w:eastAsia="方正书宋简体" w:cs="Times New Roman"/>
                <w:i w:val="0"/>
                <w:iCs w:val="0"/>
                <w:color w:val="auto"/>
                <w:kern w:val="0"/>
                <w:sz w:val="18"/>
                <w:szCs w:val="18"/>
                <w:highlight w:val="none"/>
                <w:u w:val="none"/>
                <w:lang w:bidi="ar"/>
              </w:rPr>
            </w:pPr>
            <w:r>
              <w:rPr>
                <w:rFonts w:hint="default" w:ascii="Times New Roman" w:hAnsi="Times New Roman" w:eastAsia="方正书宋简体" w:cs="Times New Roman"/>
                <w:i w:val="0"/>
                <w:iCs w:val="0"/>
                <w:color w:val="auto"/>
                <w:kern w:val="0"/>
                <w:sz w:val="18"/>
                <w:szCs w:val="18"/>
                <w:highlight w:val="none"/>
                <w:u w:val="none"/>
                <w:lang w:val="en-US" w:eastAsia="zh-CN" w:bidi="ar"/>
              </w:rPr>
              <w:t>104.5</w:t>
            </w:r>
          </w:p>
        </w:tc>
        <w:tc>
          <w:tcPr>
            <w:tcW w:w="1069" w:type="dxa"/>
            <w:tcBorders>
              <w:top w:val="single" w:color="000000" w:sz="8" w:space="0"/>
              <w:tl2br w:val="nil"/>
              <w:tr2bl w:val="nil"/>
            </w:tcBorders>
            <w:shd w:val="clear" w:color="auto" w:fill="auto"/>
            <w:vAlign w:val="center"/>
          </w:tcPr>
          <w:p>
            <w:pPr>
              <w:keepNext w:val="0"/>
              <w:keepLines w:val="0"/>
              <w:widowControl/>
              <w:suppressLineNumbers w:val="0"/>
              <w:autoSpaceDE w:val="0"/>
              <w:autoSpaceDN w:val="0"/>
              <w:ind w:firstLine="0" w:firstLineChars="0"/>
              <w:jc w:val="center"/>
              <w:textAlignment w:val="auto"/>
              <w:rPr>
                <w:rFonts w:hint="default" w:ascii="Times New Roman" w:hAnsi="Times New Roman" w:eastAsia="方正书宋简体" w:cs="Times New Roman"/>
                <w:i w:val="0"/>
                <w:iCs w:val="0"/>
                <w:color w:val="auto"/>
                <w:kern w:val="0"/>
                <w:sz w:val="18"/>
                <w:szCs w:val="18"/>
                <w:highlight w:val="none"/>
                <w:u w:val="none"/>
                <w:lang w:bidi="ar"/>
              </w:rPr>
            </w:pPr>
            <w:r>
              <w:rPr>
                <w:rFonts w:hint="default" w:ascii="Times New Roman" w:hAnsi="Times New Roman" w:eastAsia="方正书宋简体" w:cs="Times New Roman"/>
                <w:i w:val="0"/>
                <w:iCs w:val="0"/>
                <w:color w:val="auto"/>
                <w:kern w:val="0"/>
                <w:sz w:val="18"/>
                <w:szCs w:val="18"/>
                <w:highlight w:val="none"/>
                <w:u w:val="none"/>
                <w:lang w:val="en-US" w:eastAsia="zh-CN" w:bidi="ar"/>
              </w:rPr>
              <w:t>1942.6</w:t>
            </w:r>
          </w:p>
        </w:tc>
      </w:tr>
      <w:tr>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726" w:type="dxa"/>
            <w:vMerge w:val="continue"/>
            <w:tcBorders>
              <w:tl2br w:val="nil"/>
              <w:tr2bl w:val="nil"/>
            </w:tcBorders>
            <w:shd w:val="clear" w:color="auto" w:fill="auto"/>
            <w:vAlign w:val="center"/>
          </w:tcPr>
          <w:p>
            <w:pPr>
              <w:widowControl/>
              <w:autoSpaceDE w:val="0"/>
              <w:autoSpaceDN w:val="0"/>
              <w:ind w:firstLine="0" w:firstLineChars="0"/>
              <w:jc w:val="center"/>
              <w:rPr>
                <w:rFonts w:hint="default" w:ascii="Times New Roman" w:hAnsi="Times New Roman" w:eastAsia="方正书宋简体" w:cs="Times New Roman"/>
                <w:i w:val="0"/>
                <w:iCs w:val="0"/>
                <w:color w:val="auto"/>
                <w:kern w:val="0"/>
                <w:sz w:val="18"/>
                <w:szCs w:val="18"/>
                <w:highlight w:val="none"/>
                <w:u w:val="none"/>
                <w:lang w:bidi="ar"/>
              </w:rPr>
            </w:pPr>
          </w:p>
        </w:tc>
        <w:tc>
          <w:tcPr>
            <w:tcW w:w="656" w:type="dxa"/>
            <w:tcBorders>
              <w:tl2br w:val="nil"/>
              <w:tr2bl w:val="nil"/>
            </w:tcBorders>
            <w:shd w:val="clear" w:color="auto" w:fill="auto"/>
            <w:vAlign w:val="center"/>
          </w:tcPr>
          <w:p>
            <w:pPr>
              <w:keepNext w:val="0"/>
              <w:keepLines w:val="0"/>
              <w:widowControl/>
              <w:suppressLineNumbers w:val="0"/>
              <w:autoSpaceDE w:val="0"/>
              <w:autoSpaceDN w:val="0"/>
              <w:ind w:firstLine="0" w:firstLineChars="0"/>
              <w:jc w:val="center"/>
              <w:textAlignment w:val="auto"/>
              <w:rPr>
                <w:rFonts w:hint="default" w:ascii="Times New Roman" w:hAnsi="Times New Roman" w:eastAsia="方正书宋简体" w:cs="Times New Roman"/>
                <w:i w:val="0"/>
                <w:iCs w:val="0"/>
                <w:color w:val="auto"/>
                <w:kern w:val="0"/>
                <w:sz w:val="18"/>
                <w:szCs w:val="18"/>
                <w:highlight w:val="none"/>
                <w:u w:val="none"/>
                <w:lang w:bidi="ar"/>
              </w:rPr>
            </w:pPr>
            <w:r>
              <w:rPr>
                <w:rFonts w:hint="default" w:ascii="Times New Roman" w:hAnsi="Times New Roman" w:eastAsia="方正书宋简体" w:cs="Times New Roman"/>
                <w:i w:val="0"/>
                <w:iCs w:val="0"/>
                <w:color w:val="auto"/>
                <w:kern w:val="0"/>
                <w:sz w:val="18"/>
                <w:szCs w:val="18"/>
                <w:highlight w:val="none"/>
                <w:u w:val="none"/>
                <w:lang w:val="en-US" w:eastAsia="zh-CN" w:bidi="ar"/>
              </w:rPr>
              <w:t>910</w:t>
            </w:r>
          </w:p>
        </w:tc>
        <w:tc>
          <w:tcPr>
            <w:tcW w:w="873" w:type="dxa"/>
            <w:tcBorders>
              <w:tl2br w:val="nil"/>
              <w:tr2bl w:val="nil"/>
            </w:tcBorders>
            <w:shd w:val="clear" w:color="auto" w:fill="auto"/>
            <w:noWrap/>
            <w:vAlign w:val="center"/>
          </w:tcPr>
          <w:p>
            <w:pPr>
              <w:keepNext w:val="0"/>
              <w:keepLines w:val="0"/>
              <w:widowControl/>
              <w:suppressLineNumbers w:val="0"/>
              <w:autoSpaceDE w:val="0"/>
              <w:autoSpaceDN w:val="0"/>
              <w:ind w:firstLine="0" w:firstLineChars="0"/>
              <w:jc w:val="center"/>
              <w:textAlignment w:val="auto"/>
              <w:rPr>
                <w:rFonts w:hint="default" w:ascii="Times New Roman" w:hAnsi="Times New Roman" w:eastAsia="方正书宋简体" w:cs="Times New Roman"/>
                <w:i w:val="0"/>
                <w:iCs w:val="0"/>
                <w:color w:val="auto"/>
                <w:kern w:val="0"/>
                <w:sz w:val="18"/>
                <w:szCs w:val="18"/>
                <w:highlight w:val="none"/>
                <w:u w:val="none"/>
                <w:lang w:bidi="ar"/>
              </w:rPr>
            </w:pPr>
            <w:r>
              <w:rPr>
                <w:rFonts w:hint="default" w:ascii="Times New Roman" w:hAnsi="Times New Roman" w:eastAsia="方正书宋简体" w:cs="Times New Roman"/>
                <w:i w:val="0"/>
                <w:iCs w:val="0"/>
                <w:color w:val="auto"/>
                <w:kern w:val="0"/>
                <w:sz w:val="18"/>
                <w:szCs w:val="18"/>
                <w:highlight w:val="none"/>
                <w:u w:val="none"/>
                <w:lang w:val="en-US" w:eastAsia="zh-CN" w:bidi="ar"/>
              </w:rPr>
              <w:t>2061.49</w:t>
            </w:r>
          </w:p>
        </w:tc>
        <w:tc>
          <w:tcPr>
            <w:tcW w:w="1069" w:type="dxa"/>
            <w:tcBorders>
              <w:tl2br w:val="nil"/>
              <w:tr2bl w:val="nil"/>
            </w:tcBorders>
            <w:shd w:val="clear" w:color="auto" w:fill="auto"/>
            <w:vAlign w:val="center"/>
          </w:tcPr>
          <w:p>
            <w:pPr>
              <w:keepNext w:val="0"/>
              <w:keepLines w:val="0"/>
              <w:widowControl/>
              <w:suppressLineNumbers w:val="0"/>
              <w:autoSpaceDE w:val="0"/>
              <w:autoSpaceDN w:val="0"/>
              <w:ind w:firstLine="0" w:firstLineChars="0"/>
              <w:jc w:val="center"/>
              <w:textAlignment w:val="auto"/>
              <w:rPr>
                <w:rFonts w:hint="default" w:ascii="Times New Roman" w:hAnsi="Times New Roman" w:eastAsia="方正书宋简体" w:cs="Times New Roman"/>
                <w:i w:val="0"/>
                <w:iCs w:val="0"/>
                <w:color w:val="auto"/>
                <w:kern w:val="0"/>
                <w:sz w:val="18"/>
                <w:szCs w:val="18"/>
                <w:highlight w:val="none"/>
                <w:u w:val="none"/>
                <w:lang w:val="en-US" w:bidi="ar"/>
              </w:rPr>
            </w:pPr>
            <w:r>
              <w:rPr>
                <w:rFonts w:hint="default" w:ascii="Times New Roman" w:hAnsi="Times New Roman" w:eastAsia="方正书宋简体" w:cs="Times New Roman"/>
                <w:i w:val="0"/>
                <w:iCs w:val="0"/>
                <w:color w:val="auto"/>
                <w:kern w:val="0"/>
                <w:sz w:val="18"/>
                <w:szCs w:val="18"/>
                <w:highlight w:val="none"/>
                <w:u w:val="none"/>
                <w:lang w:val="en-US" w:eastAsia="zh-CN" w:bidi="ar"/>
              </w:rPr>
              <w:t>135.0</w:t>
            </w:r>
          </w:p>
        </w:tc>
        <w:tc>
          <w:tcPr>
            <w:tcW w:w="1023" w:type="dxa"/>
            <w:tcBorders>
              <w:tl2br w:val="nil"/>
              <w:tr2bl w:val="nil"/>
            </w:tcBorders>
            <w:shd w:val="clear" w:color="auto" w:fill="auto"/>
            <w:vAlign w:val="center"/>
          </w:tcPr>
          <w:p>
            <w:pPr>
              <w:keepNext w:val="0"/>
              <w:keepLines w:val="0"/>
              <w:widowControl/>
              <w:suppressLineNumbers w:val="0"/>
              <w:autoSpaceDE w:val="0"/>
              <w:autoSpaceDN w:val="0"/>
              <w:ind w:firstLine="0" w:firstLineChars="0"/>
              <w:jc w:val="center"/>
              <w:textAlignment w:val="auto"/>
              <w:rPr>
                <w:rFonts w:hint="default" w:ascii="Times New Roman" w:hAnsi="Times New Roman" w:eastAsia="方正书宋简体" w:cs="Times New Roman"/>
                <w:i w:val="0"/>
                <w:iCs w:val="0"/>
                <w:color w:val="auto"/>
                <w:kern w:val="0"/>
                <w:sz w:val="18"/>
                <w:szCs w:val="18"/>
                <w:highlight w:val="none"/>
                <w:u w:val="none"/>
                <w:lang w:bidi="ar"/>
              </w:rPr>
            </w:pPr>
            <w:r>
              <w:rPr>
                <w:rFonts w:hint="default" w:ascii="Times New Roman" w:hAnsi="Times New Roman" w:eastAsia="方正书宋简体" w:cs="Times New Roman"/>
                <w:i w:val="0"/>
                <w:iCs w:val="0"/>
                <w:color w:val="auto"/>
                <w:kern w:val="0"/>
                <w:sz w:val="18"/>
                <w:szCs w:val="18"/>
                <w:highlight w:val="none"/>
                <w:u w:val="none"/>
                <w:lang w:val="en-US" w:eastAsia="zh-CN" w:bidi="ar"/>
              </w:rPr>
              <w:t>1926.49</w:t>
            </w:r>
          </w:p>
        </w:tc>
        <w:tc>
          <w:tcPr>
            <w:tcW w:w="655" w:type="dxa"/>
            <w:tcBorders>
              <w:tl2br w:val="nil"/>
              <w:tr2bl w:val="nil"/>
            </w:tcBorders>
            <w:shd w:val="clear" w:color="auto" w:fill="auto"/>
            <w:vAlign w:val="center"/>
          </w:tcPr>
          <w:p>
            <w:pPr>
              <w:keepNext w:val="0"/>
              <w:keepLines w:val="0"/>
              <w:widowControl/>
              <w:suppressLineNumbers w:val="0"/>
              <w:autoSpaceDE w:val="0"/>
              <w:autoSpaceDN w:val="0"/>
              <w:ind w:firstLine="0" w:firstLineChars="0"/>
              <w:jc w:val="center"/>
              <w:textAlignment w:val="auto"/>
              <w:rPr>
                <w:rFonts w:hint="default" w:ascii="Times New Roman" w:hAnsi="Times New Roman" w:eastAsia="方正书宋简体" w:cs="Times New Roman"/>
                <w:i w:val="0"/>
                <w:iCs w:val="0"/>
                <w:color w:val="auto"/>
                <w:kern w:val="0"/>
                <w:sz w:val="18"/>
                <w:szCs w:val="18"/>
                <w:highlight w:val="none"/>
                <w:u w:val="none"/>
                <w:lang w:bidi="ar"/>
              </w:rPr>
            </w:pPr>
            <w:r>
              <w:rPr>
                <w:rFonts w:hint="default" w:ascii="Times New Roman" w:hAnsi="Times New Roman" w:eastAsia="方正书宋简体" w:cs="Times New Roman"/>
                <w:i w:val="0"/>
                <w:iCs w:val="0"/>
                <w:color w:val="auto"/>
                <w:kern w:val="0"/>
                <w:sz w:val="18"/>
                <w:szCs w:val="18"/>
                <w:highlight w:val="none"/>
                <w:u w:val="none"/>
                <w:lang w:val="en-US" w:eastAsia="zh-CN" w:bidi="ar"/>
              </w:rPr>
              <w:t>1085</w:t>
            </w:r>
          </w:p>
        </w:tc>
        <w:tc>
          <w:tcPr>
            <w:tcW w:w="943" w:type="dxa"/>
            <w:tcBorders>
              <w:tl2br w:val="nil"/>
              <w:tr2bl w:val="nil"/>
            </w:tcBorders>
            <w:shd w:val="clear" w:color="auto" w:fill="auto"/>
            <w:noWrap/>
            <w:vAlign w:val="center"/>
          </w:tcPr>
          <w:p>
            <w:pPr>
              <w:keepNext w:val="0"/>
              <w:keepLines w:val="0"/>
              <w:widowControl/>
              <w:suppressLineNumbers w:val="0"/>
              <w:autoSpaceDE w:val="0"/>
              <w:autoSpaceDN w:val="0"/>
              <w:ind w:firstLine="0" w:firstLineChars="0"/>
              <w:jc w:val="center"/>
              <w:textAlignment w:val="auto"/>
              <w:rPr>
                <w:rFonts w:hint="default" w:ascii="Times New Roman" w:hAnsi="Times New Roman" w:eastAsia="方正书宋简体" w:cs="Times New Roman"/>
                <w:i w:val="0"/>
                <w:iCs w:val="0"/>
                <w:color w:val="auto"/>
                <w:kern w:val="0"/>
                <w:sz w:val="18"/>
                <w:szCs w:val="18"/>
                <w:highlight w:val="none"/>
                <w:u w:val="none"/>
                <w:lang w:bidi="ar"/>
              </w:rPr>
            </w:pPr>
            <w:r>
              <w:rPr>
                <w:rFonts w:hint="default" w:ascii="Times New Roman" w:hAnsi="Times New Roman" w:eastAsia="方正书宋简体" w:cs="Times New Roman"/>
                <w:i w:val="0"/>
                <w:iCs w:val="0"/>
                <w:color w:val="auto"/>
                <w:kern w:val="0"/>
                <w:sz w:val="18"/>
                <w:szCs w:val="18"/>
                <w:highlight w:val="none"/>
                <w:u w:val="none"/>
                <w:lang w:val="en-US" w:eastAsia="zh-CN" w:bidi="ar"/>
              </w:rPr>
              <w:t>2035.71</w:t>
            </w:r>
          </w:p>
        </w:tc>
        <w:tc>
          <w:tcPr>
            <w:tcW w:w="1161" w:type="dxa"/>
            <w:tcBorders>
              <w:tl2br w:val="nil"/>
              <w:tr2bl w:val="nil"/>
            </w:tcBorders>
            <w:shd w:val="clear" w:color="auto" w:fill="auto"/>
            <w:vAlign w:val="center"/>
          </w:tcPr>
          <w:p>
            <w:pPr>
              <w:keepNext w:val="0"/>
              <w:keepLines w:val="0"/>
              <w:widowControl/>
              <w:suppressLineNumbers w:val="0"/>
              <w:autoSpaceDE w:val="0"/>
              <w:autoSpaceDN w:val="0"/>
              <w:ind w:firstLine="0" w:firstLineChars="0"/>
              <w:jc w:val="center"/>
              <w:textAlignment w:val="auto"/>
              <w:rPr>
                <w:rFonts w:hint="default" w:ascii="Times New Roman" w:hAnsi="Times New Roman" w:eastAsia="方正书宋简体" w:cs="Times New Roman"/>
                <w:i w:val="0"/>
                <w:iCs w:val="0"/>
                <w:color w:val="auto"/>
                <w:kern w:val="0"/>
                <w:sz w:val="18"/>
                <w:szCs w:val="18"/>
                <w:highlight w:val="none"/>
                <w:u w:val="none"/>
                <w:lang w:bidi="ar"/>
              </w:rPr>
            </w:pPr>
            <w:r>
              <w:rPr>
                <w:rFonts w:hint="default" w:ascii="Times New Roman" w:hAnsi="Times New Roman" w:eastAsia="方正书宋简体" w:cs="Times New Roman"/>
                <w:i w:val="0"/>
                <w:iCs w:val="0"/>
                <w:color w:val="auto"/>
                <w:kern w:val="0"/>
                <w:sz w:val="18"/>
                <w:szCs w:val="18"/>
                <w:highlight w:val="none"/>
                <w:u w:val="none"/>
                <w:lang w:val="en-US" w:eastAsia="zh-CN" w:bidi="ar"/>
              </w:rPr>
              <w:t>92.7</w:t>
            </w:r>
          </w:p>
        </w:tc>
        <w:tc>
          <w:tcPr>
            <w:tcW w:w="1069" w:type="dxa"/>
            <w:tcBorders>
              <w:tl2br w:val="nil"/>
              <w:tr2bl w:val="nil"/>
            </w:tcBorders>
            <w:shd w:val="clear" w:color="auto" w:fill="auto"/>
            <w:vAlign w:val="center"/>
          </w:tcPr>
          <w:p>
            <w:pPr>
              <w:keepNext w:val="0"/>
              <w:keepLines w:val="0"/>
              <w:widowControl/>
              <w:suppressLineNumbers w:val="0"/>
              <w:autoSpaceDE w:val="0"/>
              <w:autoSpaceDN w:val="0"/>
              <w:ind w:firstLine="0" w:firstLineChars="0"/>
              <w:jc w:val="center"/>
              <w:textAlignment w:val="auto"/>
              <w:rPr>
                <w:rFonts w:hint="default" w:ascii="Times New Roman" w:hAnsi="Times New Roman" w:eastAsia="方正书宋简体" w:cs="Times New Roman"/>
                <w:i w:val="0"/>
                <w:iCs w:val="0"/>
                <w:color w:val="auto"/>
                <w:kern w:val="0"/>
                <w:sz w:val="18"/>
                <w:szCs w:val="18"/>
                <w:highlight w:val="none"/>
                <w:u w:val="none"/>
                <w:lang w:bidi="ar"/>
              </w:rPr>
            </w:pPr>
            <w:r>
              <w:rPr>
                <w:rFonts w:hint="default" w:ascii="Times New Roman" w:hAnsi="Times New Roman" w:eastAsia="方正书宋简体" w:cs="Times New Roman"/>
                <w:i w:val="0"/>
                <w:iCs w:val="0"/>
                <w:color w:val="auto"/>
                <w:kern w:val="0"/>
                <w:sz w:val="18"/>
                <w:szCs w:val="18"/>
                <w:highlight w:val="none"/>
                <w:u w:val="none"/>
                <w:lang w:val="en-US" w:eastAsia="zh-CN" w:bidi="ar"/>
              </w:rPr>
              <w:t>1943.03</w:t>
            </w:r>
          </w:p>
        </w:tc>
      </w:tr>
      <w:tr>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726" w:type="dxa"/>
            <w:vMerge w:val="continue"/>
            <w:tcBorders>
              <w:tl2br w:val="nil"/>
              <w:tr2bl w:val="nil"/>
            </w:tcBorders>
            <w:shd w:val="clear" w:color="auto" w:fill="auto"/>
            <w:vAlign w:val="center"/>
          </w:tcPr>
          <w:p>
            <w:pPr>
              <w:widowControl/>
              <w:autoSpaceDE w:val="0"/>
              <w:autoSpaceDN w:val="0"/>
              <w:ind w:firstLine="0" w:firstLineChars="0"/>
              <w:jc w:val="center"/>
              <w:rPr>
                <w:rFonts w:hint="default" w:ascii="Times New Roman" w:hAnsi="Times New Roman" w:eastAsia="方正书宋简体" w:cs="Times New Roman"/>
                <w:i w:val="0"/>
                <w:iCs w:val="0"/>
                <w:color w:val="auto"/>
                <w:kern w:val="0"/>
                <w:sz w:val="18"/>
                <w:szCs w:val="18"/>
                <w:highlight w:val="none"/>
                <w:u w:val="none"/>
                <w:lang w:bidi="ar"/>
              </w:rPr>
            </w:pPr>
          </w:p>
        </w:tc>
        <w:tc>
          <w:tcPr>
            <w:tcW w:w="656" w:type="dxa"/>
            <w:tcBorders>
              <w:tl2br w:val="nil"/>
              <w:tr2bl w:val="nil"/>
            </w:tcBorders>
            <w:shd w:val="clear" w:color="auto" w:fill="auto"/>
            <w:vAlign w:val="center"/>
          </w:tcPr>
          <w:p>
            <w:pPr>
              <w:keepNext w:val="0"/>
              <w:keepLines w:val="0"/>
              <w:widowControl/>
              <w:suppressLineNumbers w:val="0"/>
              <w:autoSpaceDE w:val="0"/>
              <w:autoSpaceDN w:val="0"/>
              <w:ind w:firstLine="0" w:firstLineChars="0"/>
              <w:jc w:val="center"/>
              <w:textAlignment w:val="auto"/>
              <w:rPr>
                <w:rFonts w:hint="default" w:ascii="Times New Roman" w:hAnsi="Times New Roman" w:eastAsia="方正书宋简体" w:cs="Times New Roman"/>
                <w:i w:val="0"/>
                <w:iCs w:val="0"/>
                <w:color w:val="auto"/>
                <w:kern w:val="0"/>
                <w:sz w:val="18"/>
                <w:szCs w:val="18"/>
                <w:highlight w:val="none"/>
                <w:u w:val="none"/>
                <w:lang w:bidi="ar"/>
              </w:rPr>
            </w:pPr>
            <w:r>
              <w:rPr>
                <w:rFonts w:hint="default" w:ascii="Times New Roman" w:hAnsi="Times New Roman" w:eastAsia="方正书宋简体" w:cs="Times New Roman"/>
                <w:i w:val="0"/>
                <w:iCs w:val="0"/>
                <w:color w:val="auto"/>
                <w:kern w:val="0"/>
                <w:sz w:val="18"/>
                <w:szCs w:val="18"/>
                <w:highlight w:val="none"/>
                <w:u w:val="none"/>
                <w:lang w:val="en-US" w:eastAsia="zh-CN" w:bidi="ar"/>
              </w:rPr>
              <w:t>930</w:t>
            </w:r>
          </w:p>
        </w:tc>
        <w:tc>
          <w:tcPr>
            <w:tcW w:w="873" w:type="dxa"/>
            <w:tcBorders>
              <w:tl2br w:val="nil"/>
              <w:tr2bl w:val="nil"/>
            </w:tcBorders>
            <w:shd w:val="clear" w:color="auto" w:fill="auto"/>
            <w:noWrap/>
            <w:vAlign w:val="center"/>
          </w:tcPr>
          <w:p>
            <w:pPr>
              <w:keepNext w:val="0"/>
              <w:keepLines w:val="0"/>
              <w:widowControl/>
              <w:suppressLineNumbers w:val="0"/>
              <w:autoSpaceDE w:val="0"/>
              <w:autoSpaceDN w:val="0"/>
              <w:ind w:firstLine="0" w:firstLineChars="0"/>
              <w:jc w:val="center"/>
              <w:textAlignment w:val="auto"/>
              <w:rPr>
                <w:rFonts w:hint="default" w:ascii="Times New Roman" w:hAnsi="Times New Roman" w:eastAsia="方正书宋简体" w:cs="Times New Roman"/>
                <w:i w:val="0"/>
                <w:iCs w:val="0"/>
                <w:color w:val="auto"/>
                <w:kern w:val="0"/>
                <w:sz w:val="18"/>
                <w:szCs w:val="18"/>
                <w:highlight w:val="none"/>
                <w:u w:val="none"/>
                <w:lang w:bidi="ar"/>
              </w:rPr>
            </w:pPr>
            <w:r>
              <w:rPr>
                <w:rFonts w:hint="default" w:ascii="Times New Roman" w:hAnsi="Times New Roman" w:eastAsia="方正书宋简体" w:cs="Times New Roman"/>
                <w:i w:val="0"/>
                <w:iCs w:val="0"/>
                <w:color w:val="auto"/>
                <w:kern w:val="0"/>
                <w:sz w:val="18"/>
                <w:szCs w:val="18"/>
                <w:highlight w:val="none"/>
                <w:u w:val="none"/>
                <w:lang w:val="en-US" w:eastAsia="zh-CN" w:bidi="ar"/>
              </w:rPr>
              <w:t>2063.04</w:t>
            </w:r>
          </w:p>
        </w:tc>
        <w:tc>
          <w:tcPr>
            <w:tcW w:w="1069" w:type="dxa"/>
            <w:tcBorders>
              <w:tl2br w:val="nil"/>
              <w:tr2bl w:val="nil"/>
            </w:tcBorders>
            <w:shd w:val="clear" w:color="auto" w:fill="auto"/>
            <w:vAlign w:val="center"/>
          </w:tcPr>
          <w:p>
            <w:pPr>
              <w:keepNext w:val="0"/>
              <w:keepLines w:val="0"/>
              <w:widowControl/>
              <w:suppressLineNumbers w:val="0"/>
              <w:autoSpaceDE w:val="0"/>
              <w:autoSpaceDN w:val="0"/>
              <w:ind w:firstLine="0" w:firstLineChars="0"/>
              <w:jc w:val="center"/>
              <w:textAlignment w:val="auto"/>
              <w:rPr>
                <w:rFonts w:hint="default" w:ascii="Times New Roman" w:hAnsi="Times New Roman" w:eastAsia="方正书宋简体" w:cs="Times New Roman"/>
                <w:i w:val="0"/>
                <w:iCs w:val="0"/>
                <w:color w:val="auto"/>
                <w:kern w:val="0"/>
                <w:sz w:val="18"/>
                <w:szCs w:val="18"/>
                <w:highlight w:val="none"/>
                <w:u w:val="none"/>
                <w:lang w:val="en-US" w:bidi="ar"/>
              </w:rPr>
            </w:pPr>
            <w:r>
              <w:rPr>
                <w:rFonts w:hint="default" w:ascii="Times New Roman" w:hAnsi="Times New Roman" w:eastAsia="方正书宋简体" w:cs="Times New Roman"/>
                <w:i w:val="0"/>
                <w:iCs w:val="0"/>
                <w:color w:val="auto"/>
                <w:kern w:val="0"/>
                <w:sz w:val="18"/>
                <w:szCs w:val="18"/>
                <w:highlight w:val="none"/>
                <w:u w:val="none"/>
                <w:lang w:val="en-US" w:eastAsia="zh-CN" w:bidi="ar"/>
              </w:rPr>
              <w:t>135.0</w:t>
            </w:r>
          </w:p>
        </w:tc>
        <w:tc>
          <w:tcPr>
            <w:tcW w:w="1023" w:type="dxa"/>
            <w:tcBorders>
              <w:tl2br w:val="nil"/>
              <w:tr2bl w:val="nil"/>
            </w:tcBorders>
            <w:shd w:val="clear" w:color="auto" w:fill="auto"/>
            <w:vAlign w:val="center"/>
          </w:tcPr>
          <w:p>
            <w:pPr>
              <w:keepNext w:val="0"/>
              <w:keepLines w:val="0"/>
              <w:widowControl/>
              <w:suppressLineNumbers w:val="0"/>
              <w:autoSpaceDE w:val="0"/>
              <w:autoSpaceDN w:val="0"/>
              <w:ind w:firstLine="0" w:firstLineChars="0"/>
              <w:jc w:val="center"/>
              <w:textAlignment w:val="auto"/>
              <w:rPr>
                <w:rFonts w:hint="default" w:ascii="Times New Roman" w:hAnsi="Times New Roman" w:eastAsia="方正书宋简体" w:cs="Times New Roman"/>
                <w:i w:val="0"/>
                <w:iCs w:val="0"/>
                <w:color w:val="auto"/>
                <w:kern w:val="0"/>
                <w:sz w:val="18"/>
                <w:szCs w:val="18"/>
                <w:highlight w:val="none"/>
                <w:u w:val="none"/>
                <w:lang w:bidi="ar"/>
              </w:rPr>
            </w:pPr>
            <w:r>
              <w:rPr>
                <w:rFonts w:hint="default" w:ascii="Times New Roman" w:hAnsi="Times New Roman" w:eastAsia="方正书宋简体" w:cs="Times New Roman"/>
                <w:i w:val="0"/>
                <w:iCs w:val="0"/>
                <w:color w:val="auto"/>
                <w:kern w:val="0"/>
                <w:sz w:val="18"/>
                <w:szCs w:val="18"/>
                <w:highlight w:val="none"/>
                <w:u w:val="none"/>
                <w:lang w:val="en-US" w:eastAsia="zh-CN" w:bidi="ar"/>
              </w:rPr>
              <w:t>1928.04</w:t>
            </w:r>
          </w:p>
        </w:tc>
        <w:tc>
          <w:tcPr>
            <w:tcW w:w="655" w:type="dxa"/>
            <w:tcBorders>
              <w:tl2br w:val="nil"/>
              <w:tr2bl w:val="nil"/>
            </w:tcBorders>
            <w:shd w:val="clear" w:color="auto" w:fill="auto"/>
            <w:vAlign w:val="center"/>
          </w:tcPr>
          <w:p>
            <w:pPr>
              <w:keepNext w:val="0"/>
              <w:keepLines w:val="0"/>
              <w:widowControl/>
              <w:suppressLineNumbers w:val="0"/>
              <w:autoSpaceDE w:val="0"/>
              <w:autoSpaceDN w:val="0"/>
              <w:ind w:firstLine="0" w:firstLineChars="0"/>
              <w:jc w:val="center"/>
              <w:textAlignment w:val="auto"/>
              <w:rPr>
                <w:rFonts w:hint="default" w:ascii="Times New Roman" w:hAnsi="Times New Roman" w:eastAsia="方正书宋简体" w:cs="Times New Roman"/>
                <w:i w:val="0"/>
                <w:iCs w:val="0"/>
                <w:color w:val="auto"/>
                <w:kern w:val="0"/>
                <w:sz w:val="18"/>
                <w:szCs w:val="18"/>
                <w:highlight w:val="none"/>
                <w:u w:val="none"/>
                <w:lang w:bidi="ar"/>
              </w:rPr>
            </w:pPr>
            <w:r>
              <w:rPr>
                <w:rFonts w:hint="default" w:ascii="Times New Roman" w:hAnsi="Times New Roman" w:eastAsia="方正书宋简体" w:cs="Times New Roman"/>
                <w:i w:val="0"/>
                <w:iCs w:val="0"/>
                <w:color w:val="auto"/>
                <w:kern w:val="0"/>
                <w:sz w:val="18"/>
                <w:szCs w:val="18"/>
                <w:highlight w:val="none"/>
                <w:u w:val="none"/>
                <w:lang w:val="en-US" w:eastAsia="zh-CN" w:bidi="ar"/>
              </w:rPr>
              <w:t>1105</w:t>
            </w:r>
          </w:p>
        </w:tc>
        <w:tc>
          <w:tcPr>
            <w:tcW w:w="943" w:type="dxa"/>
            <w:tcBorders>
              <w:tl2br w:val="nil"/>
              <w:tr2bl w:val="nil"/>
            </w:tcBorders>
            <w:shd w:val="clear" w:color="auto" w:fill="auto"/>
            <w:noWrap/>
            <w:vAlign w:val="center"/>
          </w:tcPr>
          <w:p>
            <w:pPr>
              <w:keepNext w:val="0"/>
              <w:keepLines w:val="0"/>
              <w:widowControl/>
              <w:suppressLineNumbers w:val="0"/>
              <w:autoSpaceDE w:val="0"/>
              <w:autoSpaceDN w:val="0"/>
              <w:ind w:firstLine="0" w:firstLineChars="0"/>
              <w:jc w:val="center"/>
              <w:textAlignment w:val="auto"/>
              <w:rPr>
                <w:rFonts w:hint="default" w:ascii="Times New Roman" w:hAnsi="Times New Roman" w:eastAsia="方正书宋简体" w:cs="Times New Roman"/>
                <w:i w:val="0"/>
                <w:iCs w:val="0"/>
                <w:color w:val="auto"/>
                <w:kern w:val="0"/>
                <w:sz w:val="18"/>
                <w:szCs w:val="18"/>
                <w:highlight w:val="none"/>
                <w:u w:val="none"/>
                <w:lang w:bidi="ar"/>
              </w:rPr>
            </w:pPr>
            <w:r>
              <w:rPr>
                <w:rFonts w:hint="default" w:ascii="Times New Roman" w:hAnsi="Times New Roman" w:eastAsia="方正书宋简体" w:cs="Times New Roman"/>
                <w:i w:val="0"/>
                <w:iCs w:val="0"/>
                <w:color w:val="auto"/>
                <w:kern w:val="0"/>
                <w:sz w:val="18"/>
                <w:szCs w:val="18"/>
                <w:highlight w:val="none"/>
                <w:u w:val="none"/>
                <w:lang w:val="en-US" w:eastAsia="zh-CN" w:bidi="ar"/>
              </w:rPr>
              <w:t>2024.21</w:t>
            </w:r>
          </w:p>
        </w:tc>
        <w:tc>
          <w:tcPr>
            <w:tcW w:w="1161" w:type="dxa"/>
            <w:tcBorders>
              <w:tl2br w:val="nil"/>
              <w:tr2bl w:val="nil"/>
            </w:tcBorders>
            <w:shd w:val="clear" w:color="auto" w:fill="auto"/>
            <w:vAlign w:val="center"/>
          </w:tcPr>
          <w:p>
            <w:pPr>
              <w:keepNext w:val="0"/>
              <w:keepLines w:val="0"/>
              <w:widowControl/>
              <w:suppressLineNumbers w:val="0"/>
              <w:autoSpaceDE w:val="0"/>
              <w:autoSpaceDN w:val="0"/>
              <w:ind w:firstLine="0" w:firstLineChars="0"/>
              <w:jc w:val="center"/>
              <w:textAlignment w:val="auto"/>
              <w:rPr>
                <w:rFonts w:hint="default" w:ascii="Times New Roman" w:hAnsi="Times New Roman" w:eastAsia="方正书宋简体" w:cs="Times New Roman"/>
                <w:i w:val="0"/>
                <w:iCs w:val="0"/>
                <w:color w:val="auto"/>
                <w:kern w:val="0"/>
                <w:sz w:val="18"/>
                <w:szCs w:val="18"/>
                <w:highlight w:val="none"/>
                <w:u w:val="none"/>
                <w:lang w:bidi="ar"/>
              </w:rPr>
            </w:pPr>
            <w:r>
              <w:rPr>
                <w:rFonts w:hint="default" w:ascii="Times New Roman" w:hAnsi="Times New Roman" w:eastAsia="方正书宋简体" w:cs="Times New Roman"/>
                <w:i w:val="0"/>
                <w:iCs w:val="0"/>
                <w:color w:val="auto"/>
                <w:kern w:val="0"/>
                <w:sz w:val="18"/>
                <w:szCs w:val="18"/>
                <w:highlight w:val="none"/>
                <w:u w:val="none"/>
                <w:lang w:val="en-US" w:eastAsia="zh-CN" w:bidi="ar"/>
              </w:rPr>
              <w:t>90.9</w:t>
            </w:r>
          </w:p>
        </w:tc>
        <w:tc>
          <w:tcPr>
            <w:tcW w:w="1069" w:type="dxa"/>
            <w:tcBorders>
              <w:tl2br w:val="nil"/>
              <w:tr2bl w:val="nil"/>
            </w:tcBorders>
            <w:shd w:val="clear" w:color="auto" w:fill="auto"/>
            <w:vAlign w:val="center"/>
          </w:tcPr>
          <w:p>
            <w:pPr>
              <w:keepNext w:val="0"/>
              <w:keepLines w:val="0"/>
              <w:widowControl/>
              <w:suppressLineNumbers w:val="0"/>
              <w:autoSpaceDE w:val="0"/>
              <w:autoSpaceDN w:val="0"/>
              <w:ind w:firstLine="0" w:firstLineChars="0"/>
              <w:jc w:val="center"/>
              <w:textAlignment w:val="auto"/>
              <w:rPr>
                <w:rFonts w:hint="default" w:ascii="Times New Roman" w:hAnsi="Times New Roman" w:eastAsia="方正书宋简体" w:cs="Times New Roman"/>
                <w:i w:val="0"/>
                <w:iCs w:val="0"/>
                <w:color w:val="auto"/>
                <w:kern w:val="0"/>
                <w:sz w:val="18"/>
                <w:szCs w:val="18"/>
                <w:highlight w:val="none"/>
                <w:u w:val="none"/>
                <w:lang w:bidi="ar"/>
              </w:rPr>
            </w:pPr>
            <w:r>
              <w:rPr>
                <w:rFonts w:hint="default" w:ascii="Times New Roman" w:hAnsi="Times New Roman" w:eastAsia="方正书宋简体" w:cs="Times New Roman"/>
                <w:i w:val="0"/>
                <w:iCs w:val="0"/>
                <w:color w:val="auto"/>
                <w:kern w:val="0"/>
                <w:sz w:val="18"/>
                <w:szCs w:val="18"/>
                <w:highlight w:val="none"/>
                <w:u w:val="none"/>
                <w:lang w:val="en-US" w:eastAsia="zh-CN" w:bidi="ar"/>
              </w:rPr>
              <w:t>1933.3</w:t>
            </w:r>
          </w:p>
        </w:tc>
      </w:tr>
      <w:tr>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726" w:type="dxa"/>
            <w:vMerge w:val="continue"/>
            <w:tcBorders>
              <w:tl2br w:val="nil"/>
              <w:tr2bl w:val="nil"/>
            </w:tcBorders>
            <w:shd w:val="clear" w:color="auto" w:fill="auto"/>
            <w:vAlign w:val="center"/>
          </w:tcPr>
          <w:p>
            <w:pPr>
              <w:widowControl/>
              <w:autoSpaceDE w:val="0"/>
              <w:autoSpaceDN w:val="0"/>
              <w:ind w:firstLine="0" w:firstLineChars="0"/>
              <w:jc w:val="center"/>
              <w:rPr>
                <w:rFonts w:hint="default" w:ascii="Times New Roman" w:hAnsi="Times New Roman" w:eastAsia="方正书宋简体" w:cs="Times New Roman"/>
                <w:i w:val="0"/>
                <w:iCs w:val="0"/>
                <w:color w:val="auto"/>
                <w:kern w:val="0"/>
                <w:sz w:val="18"/>
                <w:szCs w:val="18"/>
                <w:highlight w:val="none"/>
                <w:u w:val="none"/>
                <w:lang w:bidi="ar"/>
              </w:rPr>
            </w:pPr>
          </w:p>
        </w:tc>
        <w:tc>
          <w:tcPr>
            <w:tcW w:w="656" w:type="dxa"/>
            <w:tcBorders>
              <w:tl2br w:val="nil"/>
              <w:tr2bl w:val="nil"/>
            </w:tcBorders>
            <w:shd w:val="clear" w:color="auto" w:fill="auto"/>
            <w:vAlign w:val="center"/>
          </w:tcPr>
          <w:p>
            <w:pPr>
              <w:keepNext w:val="0"/>
              <w:keepLines w:val="0"/>
              <w:widowControl/>
              <w:suppressLineNumbers w:val="0"/>
              <w:autoSpaceDE w:val="0"/>
              <w:autoSpaceDN w:val="0"/>
              <w:ind w:firstLine="0" w:firstLineChars="0"/>
              <w:jc w:val="center"/>
              <w:textAlignment w:val="auto"/>
              <w:rPr>
                <w:rFonts w:hint="default" w:ascii="Times New Roman" w:hAnsi="Times New Roman" w:eastAsia="方正书宋简体" w:cs="Times New Roman"/>
                <w:i w:val="0"/>
                <w:iCs w:val="0"/>
                <w:color w:val="auto"/>
                <w:kern w:val="0"/>
                <w:sz w:val="18"/>
                <w:szCs w:val="18"/>
                <w:highlight w:val="none"/>
                <w:u w:val="none"/>
                <w:lang w:bidi="ar"/>
              </w:rPr>
            </w:pPr>
            <w:r>
              <w:rPr>
                <w:rFonts w:hint="default" w:ascii="Times New Roman" w:hAnsi="Times New Roman" w:eastAsia="方正书宋简体" w:cs="Times New Roman"/>
                <w:i w:val="0"/>
                <w:iCs w:val="0"/>
                <w:color w:val="auto"/>
                <w:kern w:val="0"/>
                <w:sz w:val="18"/>
                <w:szCs w:val="18"/>
                <w:highlight w:val="none"/>
                <w:u w:val="none"/>
                <w:lang w:val="en-US" w:eastAsia="zh-CN" w:bidi="ar"/>
              </w:rPr>
              <w:t>970</w:t>
            </w:r>
          </w:p>
        </w:tc>
        <w:tc>
          <w:tcPr>
            <w:tcW w:w="873" w:type="dxa"/>
            <w:tcBorders>
              <w:tl2br w:val="nil"/>
              <w:tr2bl w:val="nil"/>
            </w:tcBorders>
            <w:shd w:val="clear" w:color="auto" w:fill="auto"/>
            <w:noWrap/>
            <w:vAlign w:val="center"/>
          </w:tcPr>
          <w:p>
            <w:pPr>
              <w:keepNext w:val="0"/>
              <w:keepLines w:val="0"/>
              <w:widowControl/>
              <w:suppressLineNumbers w:val="0"/>
              <w:autoSpaceDE w:val="0"/>
              <w:autoSpaceDN w:val="0"/>
              <w:ind w:firstLine="0" w:firstLineChars="0"/>
              <w:jc w:val="center"/>
              <w:textAlignment w:val="auto"/>
              <w:rPr>
                <w:rFonts w:hint="default" w:ascii="Times New Roman" w:hAnsi="Times New Roman" w:eastAsia="方正书宋简体" w:cs="Times New Roman"/>
                <w:i w:val="0"/>
                <w:iCs w:val="0"/>
                <w:color w:val="auto"/>
                <w:kern w:val="0"/>
                <w:sz w:val="18"/>
                <w:szCs w:val="18"/>
                <w:highlight w:val="none"/>
                <w:u w:val="none"/>
                <w:lang w:bidi="ar"/>
              </w:rPr>
            </w:pPr>
            <w:r>
              <w:rPr>
                <w:rFonts w:hint="default" w:ascii="Times New Roman" w:hAnsi="Times New Roman" w:eastAsia="方正书宋简体" w:cs="Times New Roman"/>
                <w:i w:val="0"/>
                <w:iCs w:val="0"/>
                <w:color w:val="auto"/>
                <w:kern w:val="0"/>
                <w:sz w:val="18"/>
                <w:szCs w:val="18"/>
                <w:highlight w:val="none"/>
                <w:u w:val="none"/>
                <w:lang w:val="en-US" w:eastAsia="zh-CN" w:bidi="ar"/>
              </w:rPr>
              <w:t>2065.57</w:t>
            </w:r>
          </w:p>
        </w:tc>
        <w:tc>
          <w:tcPr>
            <w:tcW w:w="1069" w:type="dxa"/>
            <w:tcBorders>
              <w:tl2br w:val="nil"/>
              <w:tr2bl w:val="nil"/>
            </w:tcBorders>
            <w:shd w:val="clear" w:color="auto" w:fill="auto"/>
            <w:vAlign w:val="center"/>
          </w:tcPr>
          <w:p>
            <w:pPr>
              <w:keepNext w:val="0"/>
              <w:keepLines w:val="0"/>
              <w:widowControl/>
              <w:suppressLineNumbers w:val="0"/>
              <w:autoSpaceDE w:val="0"/>
              <w:autoSpaceDN w:val="0"/>
              <w:ind w:firstLine="0" w:firstLineChars="0"/>
              <w:jc w:val="center"/>
              <w:textAlignment w:val="auto"/>
              <w:rPr>
                <w:rFonts w:hint="default" w:ascii="Times New Roman" w:hAnsi="Times New Roman" w:eastAsia="方正书宋简体" w:cs="Times New Roman"/>
                <w:i w:val="0"/>
                <w:iCs w:val="0"/>
                <w:color w:val="auto"/>
                <w:kern w:val="0"/>
                <w:sz w:val="18"/>
                <w:szCs w:val="18"/>
                <w:highlight w:val="none"/>
                <w:u w:val="none"/>
                <w:lang w:val="en-US" w:bidi="ar"/>
              </w:rPr>
            </w:pPr>
            <w:r>
              <w:rPr>
                <w:rFonts w:hint="default" w:ascii="Times New Roman" w:hAnsi="Times New Roman" w:eastAsia="方正书宋简体" w:cs="Times New Roman"/>
                <w:i w:val="0"/>
                <w:iCs w:val="0"/>
                <w:color w:val="auto"/>
                <w:kern w:val="0"/>
                <w:sz w:val="18"/>
                <w:szCs w:val="18"/>
                <w:highlight w:val="none"/>
                <w:u w:val="none"/>
                <w:lang w:val="en-US" w:eastAsia="zh-CN" w:bidi="ar"/>
              </w:rPr>
              <w:t>135.0</w:t>
            </w:r>
          </w:p>
        </w:tc>
        <w:tc>
          <w:tcPr>
            <w:tcW w:w="1023" w:type="dxa"/>
            <w:tcBorders>
              <w:tl2br w:val="nil"/>
              <w:tr2bl w:val="nil"/>
            </w:tcBorders>
            <w:shd w:val="clear" w:color="auto" w:fill="auto"/>
            <w:vAlign w:val="center"/>
          </w:tcPr>
          <w:p>
            <w:pPr>
              <w:keepNext w:val="0"/>
              <w:keepLines w:val="0"/>
              <w:widowControl/>
              <w:suppressLineNumbers w:val="0"/>
              <w:autoSpaceDE w:val="0"/>
              <w:autoSpaceDN w:val="0"/>
              <w:ind w:firstLine="0" w:firstLineChars="0"/>
              <w:jc w:val="center"/>
              <w:textAlignment w:val="auto"/>
              <w:rPr>
                <w:rFonts w:hint="default" w:ascii="Times New Roman" w:hAnsi="Times New Roman" w:eastAsia="方正书宋简体" w:cs="Times New Roman"/>
                <w:i w:val="0"/>
                <w:iCs w:val="0"/>
                <w:color w:val="auto"/>
                <w:kern w:val="0"/>
                <w:sz w:val="18"/>
                <w:szCs w:val="18"/>
                <w:highlight w:val="none"/>
                <w:u w:val="none"/>
                <w:lang w:bidi="ar"/>
              </w:rPr>
            </w:pPr>
            <w:r>
              <w:rPr>
                <w:rFonts w:hint="default" w:ascii="Times New Roman" w:hAnsi="Times New Roman" w:eastAsia="方正书宋简体" w:cs="Times New Roman"/>
                <w:i w:val="0"/>
                <w:iCs w:val="0"/>
                <w:color w:val="auto"/>
                <w:kern w:val="0"/>
                <w:sz w:val="18"/>
                <w:szCs w:val="18"/>
                <w:highlight w:val="none"/>
                <w:u w:val="none"/>
                <w:lang w:val="en-US" w:eastAsia="zh-CN" w:bidi="ar"/>
              </w:rPr>
              <w:t>1930.57</w:t>
            </w:r>
          </w:p>
        </w:tc>
        <w:tc>
          <w:tcPr>
            <w:tcW w:w="655" w:type="dxa"/>
            <w:tcBorders>
              <w:tl2br w:val="nil"/>
              <w:tr2bl w:val="nil"/>
            </w:tcBorders>
            <w:shd w:val="clear" w:color="auto" w:fill="auto"/>
            <w:vAlign w:val="center"/>
          </w:tcPr>
          <w:p>
            <w:pPr>
              <w:keepNext w:val="0"/>
              <w:keepLines w:val="0"/>
              <w:widowControl/>
              <w:suppressLineNumbers w:val="0"/>
              <w:autoSpaceDE w:val="0"/>
              <w:autoSpaceDN w:val="0"/>
              <w:ind w:firstLine="0" w:firstLineChars="0"/>
              <w:jc w:val="center"/>
              <w:textAlignment w:val="auto"/>
              <w:rPr>
                <w:rFonts w:hint="default" w:ascii="Times New Roman" w:hAnsi="Times New Roman" w:eastAsia="方正书宋简体" w:cs="Times New Roman"/>
                <w:i w:val="0"/>
                <w:iCs w:val="0"/>
                <w:color w:val="auto"/>
                <w:kern w:val="0"/>
                <w:sz w:val="18"/>
                <w:szCs w:val="18"/>
                <w:highlight w:val="none"/>
                <w:u w:val="none"/>
                <w:lang w:bidi="ar"/>
              </w:rPr>
            </w:pPr>
            <w:r>
              <w:rPr>
                <w:rFonts w:hint="default" w:ascii="Times New Roman" w:hAnsi="Times New Roman" w:eastAsia="方正书宋简体" w:cs="Times New Roman"/>
                <w:i w:val="0"/>
                <w:iCs w:val="0"/>
                <w:color w:val="auto"/>
                <w:kern w:val="0"/>
                <w:sz w:val="18"/>
                <w:szCs w:val="18"/>
                <w:highlight w:val="none"/>
                <w:u w:val="none"/>
                <w:lang w:val="en-US" w:eastAsia="zh-CN" w:bidi="ar"/>
              </w:rPr>
              <w:t>1125</w:t>
            </w:r>
          </w:p>
        </w:tc>
        <w:tc>
          <w:tcPr>
            <w:tcW w:w="943" w:type="dxa"/>
            <w:tcBorders>
              <w:tl2br w:val="nil"/>
              <w:tr2bl w:val="nil"/>
            </w:tcBorders>
            <w:shd w:val="clear" w:color="auto" w:fill="auto"/>
            <w:noWrap/>
            <w:vAlign w:val="center"/>
          </w:tcPr>
          <w:p>
            <w:pPr>
              <w:keepNext w:val="0"/>
              <w:keepLines w:val="0"/>
              <w:widowControl/>
              <w:suppressLineNumbers w:val="0"/>
              <w:autoSpaceDE w:val="0"/>
              <w:autoSpaceDN w:val="0"/>
              <w:ind w:firstLine="0" w:firstLineChars="0"/>
              <w:jc w:val="center"/>
              <w:textAlignment w:val="auto"/>
              <w:rPr>
                <w:rFonts w:hint="default" w:ascii="Times New Roman" w:hAnsi="Times New Roman" w:eastAsia="方正书宋简体" w:cs="Times New Roman"/>
                <w:i w:val="0"/>
                <w:iCs w:val="0"/>
                <w:color w:val="auto"/>
                <w:kern w:val="0"/>
                <w:sz w:val="18"/>
                <w:szCs w:val="18"/>
                <w:highlight w:val="none"/>
                <w:u w:val="none"/>
                <w:lang w:bidi="ar"/>
              </w:rPr>
            </w:pPr>
            <w:r>
              <w:rPr>
                <w:rFonts w:hint="default" w:ascii="Times New Roman" w:hAnsi="Times New Roman" w:eastAsia="方正书宋简体" w:cs="Times New Roman"/>
                <w:i w:val="0"/>
                <w:iCs w:val="0"/>
                <w:color w:val="auto"/>
                <w:kern w:val="0"/>
                <w:sz w:val="18"/>
                <w:szCs w:val="18"/>
                <w:highlight w:val="none"/>
                <w:u w:val="none"/>
                <w:lang w:val="en-US" w:eastAsia="zh-CN" w:bidi="ar"/>
              </w:rPr>
              <w:t>2014.41</w:t>
            </w:r>
          </w:p>
        </w:tc>
        <w:tc>
          <w:tcPr>
            <w:tcW w:w="1161" w:type="dxa"/>
            <w:tcBorders>
              <w:tl2br w:val="nil"/>
              <w:tr2bl w:val="nil"/>
            </w:tcBorders>
            <w:shd w:val="clear" w:color="auto" w:fill="auto"/>
            <w:vAlign w:val="center"/>
          </w:tcPr>
          <w:p>
            <w:pPr>
              <w:keepNext w:val="0"/>
              <w:keepLines w:val="0"/>
              <w:widowControl/>
              <w:suppressLineNumbers w:val="0"/>
              <w:autoSpaceDE w:val="0"/>
              <w:autoSpaceDN w:val="0"/>
              <w:ind w:firstLine="0" w:firstLineChars="0"/>
              <w:jc w:val="center"/>
              <w:textAlignment w:val="auto"/>
              <w:rPr>
                <w:rFonts w:hint="default" w:ascii="Times New Roman" w:hAnsi="Times New Roman" w:eastAsia="方正书宋简体" w:cs="Times New Roman"/>
                <w:i w:val="0"/>
                <w:iCs w:val="0"/>
                <w:color w:val="auto"/>
                <w:kern w:val="0"/>
                <w:sz w:val="18"/>
                <w:szCs w:val="18"/>
                <w:highlight w:val="none"/>
                <w:u w:val="none"/>
                <w:lang w:val="en-US" w:bidi="ar"/>
              </w:rPr>
            </w:pPr>
            <w:r>
              <w:rPr>
                <w:rFonts w:hint="default" w:ascii="Times New Roman" w:hAnsi="Times New Roman" w:eastAsia="方正书宋简体" w:cs="Times New Roman"/>
                <w:i w:val="0"/>
                <w:iCs w:val="0"/>
                <w:color w:val="auto"/>
                <w:kern w:val="0"/>
                <w:sz w:val="18"/>
                <w:szCs w:val="18"/>
                <w:highlight w:val="none"/>
                <w:u w:val="none"/>
                <w:lang w:val="en-US" w:eastAsia="zh-CN" w:bidi="ar"/>
              </w:rPr>
              <w:t>90.0</w:t>
            </w:r>
          </w:p>
        </w:tc>
        <w:tc>
          <w:tcPr>
            <w:tcW w:w="1069" w:type="dxa"/>
            <w:tcBorders>
              <w:tl2br w:val="nil"/>
              <w:tr2bl w:val="nil"/>
            </w:tcBorders>
            <w:shd w:val="clear" w:color="auto" w:fill="auto"/>
            <w:vAlign w:val="center"/>
          </w:tcPr>
          <w:p>
            <w:pPr>
              <w:keepNext w:val="0"/>
              <w:keepLines w:val="0"/>
              <w:widowControl/>
              <w:suppressLineNumbers w:val="0"/>
              <w:autoSpaceDE w:val="0"/>
              <w:autoSpaceDN w:val="0"/>
              <w:ind w:firstLine="0" w:firstLineChars="0"/>
              <w:jc w:val="center"/>
              <w:textAlignment w:val="auto"/>
              <w:rPr>
                <w:rFonts w:hint="default" w:ascii="Times New Roman" w:hAnsi="Times New Roman" w:eastAsia="方正书宋简体" w:cs="Times New Roman"/>
                <w:i w:val="0"/>
                <w:iCs w:val="0"/>
                <w:color w:val="auto"/>
                <w:kern w:val="0"/>
                <w:sz w:val="18"/>
                <w:szCs w:val="18"/>
                <w:highlight w:val="none"/>
                <w:u w:val="none"/>
                <w:lang w:bidi="ar"/>
              </w:rPr>
            </w:pPr>
            <w:r>
              <w:rPr>
                <w:rFonts w:hint="default" w:ascii="Times New Roman" w:hAnsi="Times New Roman" w:eastAsia="方正书宋简体" w:cs="Times New Roman"/>
                <w:i w:val="0"/>
                <w:iCs w:val="0"/>
                <w:color w:val="auto"/>
                <w:kern w:val="0"/>
                <w:sz w:val="18"/>
                <w:szCs w:val="18"/>
                <w:highlight w:val="none"/>
                <w:u w:val="none"/>
                <w:lang w:val="en-US" w:eastAsia="zh-CN" w:bidi="ar"/>
              </w:rPr>
              <w:t>1924.41</w:t>
            </w:r>
          </w:p>
        </w:tc>
      </w:tr>
      <w:tr>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726" w:type="dxa"/>
            <w:vMerge w:val="continue"/>
            <w:tcBorders>
              <w:tl2br w:val="nil"/>
              <w:tr2bl w:val="nil"/>
            </w:tcBorders>
            <w:shd w:val="clear" w:color="auto" w:fill="auto"/>
            <w:vAlign w:val="center"/>
          </w:tcPr>
          <w:p>
            <w:pPr>
              <w:widowControl/>
              <w:autoSpaceDE w:val="0"/>
              <w:autoSpaceDN w:val="0"/>
              <w:ind w:firstLine="0" w:firstLineChars="0"/>
              <w:jc w:val="center"/>
              <w:rPr>
                <w:rFonts w:hint="default" w:ascii="Times New Roman" w:hAnsi="Times New Roman" w:eastAsia="方正书宋简体" w:cs="Times New Roman"/>
                <w:i w:val="0"/>
                <w:iCs w:val="0"/>
                <w:color w:val="auto"/>
                <w:kern w:val="0"/>
                <w:sz w:val="18"/>
                <w:szCs w:val="18"/>
                <w:highlight w:val="none"/>
                <w:u w:val="none"/>
                <w:lang w:bidi="ar"/>
              </w:rPr>
            </w:pPr>
          </w:p>
        </w:tc>
        <w:tc>
          <w:tcPr>
            <w:tcW w:w="656" w:type="dxa"/>
            <w:tcBorders>
              <w:tl2br w:val="nil"/>
              <w:tr2bl w:val="nil"/>
            </w:tcBorders>
            <w:shd w:val="clear" w:color="auto" w:fill="auto"/>
            <w:vAlign w:val="center"/>
          </w:tcPr>
          <w:p>
            <w:pPr>
              <w:keepNext w:val="0"/>
              <w:keepLines w:val="0"/>
              <w:widowControl/>
              <w:suppressLineNumbers w:val="0"/>
              <w:autoSpaceDE w:val="0"/>
              <w:autoSpaceDN w:val="0"/>
              <w:ind w:firstLine="0" w:firstLineChars="0"/>
              <w:jc w:val="center"/>
              <w:textAlignment w:val="auto"/>
              <w:rPr>
                <w:rFonts w:hint="default" w:ascii="Times New Roman" w:hAnsi="Times New Roman" w:eastAsia="方正书宋简体" w:cs="Times New Roman"/>
                <w:i w:val="0"/>
                <w:iCs w:val="0"/>
                <w:color w:val="auto"/>
                <w:kern w:val="0"/>
                <w:sz w:val="18"/>
                <w:szCs w:val="18"/>
                <w:highlight w:val="none"/>
                <w:u w:val="none"/>
                <w:lang w:bidi="ar"/>
              </w:rPr>
            </w:pPr>
            <w:r>
              <w:rPr>
                <w:rFonts w:hint="default" w:ascii="Times New Roman" w:hAnsi="Times New Roman" w:eastAsia="方正书宋简体" w:cs="Times New Roman"/>
                <w:i w:val="0"/>
                <w:iCs w:val="0"/>
                <w:color w:val="auto"/>
                <w:kern w:val="0"/>
                <w:sz w:val="18"/>
                <w:szCs w:val="18"/>
                <w:highlight w:val="none"/>
                <w:u w:val="none"/>
                <w:lang w:val="en-US" w:eastAsia="zh-CN" w:bidi="ar"/>
              </w:rPr>
              <w:t>1010</w:t>
            </w:r>
          </w:p>
        </w:tc>
        <w:tc>
          <w:tcPr>
            <w:tcW w:w="873" w:type="dxa"/>
            <w:tcBorders>
              <w:tl2br w:val="nil"/>
              <w:tr2bl w:val="nil"/>
            </w:tcBorders>
            <w:shd w:val="clear" w:color="auto" w:fill="auto"/>
            <w:noWrap/>
            <w:vAlign w:val="center"/>
          </w:tcPr>
          <w:p>
            <w:pPr>
              <w:keepNext w:val="0"/>
              <w:keepLines w:val="0"/>
              <w:widowControl/>
              <w:suppressLineNumbers w:val="0"/>
              <w:autoSpaceDE w:val="0"/>
              <w:autoSpaceDN w:val="0"/>
              <w:ind w:firstLine="0" w:firstLineChars="0"/>
              <w:jc w:val="center"/>
              <w:textAlignment w:val="auto"/>
              <w:rPr>
                <w:rFonts w:hint="default" w:ascii="Times New Roman" w:hAnsi="Times New Roman" w:eastAsia="方正书宋简体" w:cs="Times New Roman"/>
                <w:i w:val="0"/>
                <w:iCs w:val="0"/>
                <w:color w:val="auto"/>
                <w:kern w:val="0"/>
                <w:sz w:val="18"/>
                <w:szCs w:val="18"/>
                <w:highlight w:val="none"/>
                <w:u w:val="none"/>
                <w:lang w:bidi="ar"/>
              </w:rPr>
            </w:pPr>
            <w:r>
              <w:rPr>
                <w:rFonts w:hint="default" w:ascii="Times New Roman" w:hAnsi="Times New Roman" w:eastAsia="方正书宋简体" w:cs="Times New Roman"/>
                <w:i w:val="0"/>
                <w:iCs w:val="0"/>
                <w:color w:val="auto"/>
                <w:kern w:val="0"/>
                <w:sz w:val="18"/>
                <w:szCs w:val="18"/>
                <w:highlight w:val="none"/>
                <w:u w:val="none"/>
                <w:lang w:val="en-US" w:eastAsia="zh-CN" w:bidi="ar"/>
              </w:rPr>
              <w:t>2061.35</w:t>
            </w:r>
          </w:p>
        </w:tc>
        <w:tc>
          <w:tcPr>
            <w:tcW w:w="1069" w:type="dxa"/>
            <w:tcBorders>
              <w:tl2br w:val="nil"/>
              <w:tr2bl w:val="nil"/>
            </w:tcBorders>
            <w:shd w:val="clear" w:color="auto" w:fill="auto"/>
            <w:vAlign w:val="center"/>
          </w:tcPr>
          <w:p>
            <w:pPr>
              <w:keepNext w:val="0"/>
              <w:keepLines w:val="0"/>
              <w:widowControl/>
              <w:suppressLineNumbers w:val="0"/>
              <w:autoSpaceDE w:val="0"/>
              <w:autoSpaceDN w:val="0"/>
              <w:ind w:firstLine="0" w:firstLineChars="0"/>
              <w:jc w:val="center"/>
              <w:textAlignment w:val="auto"/>
              <w:rPr>
                <w:rFonts w:hint="default" w:ascii="Times New Roman" w:hAnsi="Times New Roman" w:eastAsia="方正书宋简体" w:cs="Times New Roman"/>
                <w:i w:val="0"/>
                <w:iCs w:val="0"/>
                <w:color w:val="auto"/>
                <w:kern w:val="0"/>
                <w:sz w:val="18"/>
                <w:szCs w:val="18"/>
                <w:highlight w:val="none"/>
                <w:u w:val="none"/>
                <w:lang w:val="en-US" w:bidi="ar"/>
              </w:rPr>
            </w:pPr>
            <w:r>
              <w:rPr>
                <w:rFonts w:hint="default" w:ascii="Times New Roman" w:hAnsi="Times New Roman" w:eastAsia="方正书宋简体" w:cs="Times New Roman"/>
                <w:i w:val="0"/>
                <w:iCs w:val="0"/>
                <w:color w:val="auto"/>
                <w:kern w:val="0"/>
                <w:sz w:val="18"/>
                <w:szCs w:val="18"/>
                <w:highlight w:val="none"/>
                <w:u w:val="none"/>
                <w:lang w:val="en-US" w:eastAsia="zh-CN" w:bidi="ar"/>
              </w:rPr>
              <w:t>125.0</w:t>
            </w:r>
          </w:p>
        </w:tc>
        <w:tc>
          <w:tcPr>
            <w:tcW w:w="1023" w:type="dxa"/>
            <w:tcBorders>
              <w:tl2br w:val="nil"/>
              <w:tr2bl w:val="nil"/>
            </w:tcBorders>
            <w:shd w:val="clear" w:color="auto" w:fill="auto"/>
            <w:vAlign w:val="center"/>
          </w:tcPr>
          <w:p>
            <w:pPr>
              <w:keepNext w:val="0"/>
              <w:keepLines w:val="0"/>
              <w:widowControl/>
              <w:suppressLineNumbers w:val="0"/>
              <w:autoSpaceDE w:val="0"/>
              <w:autoSpaceDN w:val="0"/>
              <w:ind w:firstLine="0" w:firstLineChars="0"/>
              <w:jc w:val="center"/>
              <w:textAlignment w:val="auto"/>
              <w:rPr>
                <w:rFonts w:hint="default" w:ascii="Times New Roman" w:hAnsi="Times New Roman" w:eastAsia="方正书宋简体" w:cs="Times New Roman"/>
                <w:i w:val="0"/>
                <w:iCs w:val="0"/>
                <w:color w:val="auto"/>
                <w:kern w:val="0"/>
                <w:sz w:val="18"/>
                <w:szCs w:val="18"/>
                <w:highlight w:val="none"/>
                <w:u w:val="none"/>
                <w:lang w:bidi="ar"/>
              </w:rPr>
            </w:pPr>
            <w:r>
              <w:rPr>
                <w:rFonts w:hint="default" w:ascii="Times New Roman" w:hAnsi="Times New Roman" w:eastAsia="方正书宋简体" w:cs="Times New Roman"/>
                <w:i w:val="0"/>
                <w:iCs w:val="0"/>
                <w:color w:val="auto"/>
                <w:kern w:val="0"/>
                <w:sz w:val="18"/>
                <w:szCs w:val="18"/>
                <w:highlight w:val="none"/>
                <w:u w:val="none"/>
                <w:lang w:val="en-US" w:eastAsia="zh-CN" w:bidi="ar"/>
              </w:rPr>
              <w:t>1936.35</w:t>
            </w:r>
          </w:p>
        </w:tc>
        <w:tc>
          <w:tcPr>
            <w:tcW w:w="655" w:type="dxa"/>
            <w:tcBorders>
              <w:tl2br w:val="nil"/>
              <w:tr2bl w:val="nil"/>
            </w:tcBorders>
            <w:shd w:val="clear" w:color="auto" w:fill="auto"/>
            <w:vAlign w:val="center"/>
          </w:tcPr>
          <w:p>
            <w:pPr>
              <w:keepNext w:val="0"/>
              <w:keepLines w:val="0"/>
              <w:widowControl/>
              <w:suppressLineNumbers w:val="0"/>
              <w:autoSpaceDE w:val="0"/>
              <w:autoSpaceDN w:val="0"/>
              <w:ind w:firstLine="0" w:firstLineChars="0"/>
              <w:jc w:val="center"/>
              <w:textAlignment w:val="auto"/>
              <w:rPr>
                <w:rFonts w:hint="default" w:ascii="Times New Roman" w:hAnsi="Times New Roman" w:eastAsia="方正书宋简体" w:cs="Times New Roman"/>
                <w:i w:val="0"/>
                <w:iCs w:val="0"/>
                <w:color w:val="auto"/>
                <w:kern w:val="0"/>
                <w:sz w:val="18"/>
                <w:szCs w:val="18"/>
                <w:highlight w:val="none"/>
                <w:u w:val="none"/>
                <w:lang w:bidi="ar"/>
              </w:rPr>
            </w:pPr>
            <w:r>
              <w:rPr>
                <w:rFonts w:hint="default" w:ascii="Times New Roman" w:hAnsi="Times New Roman" w:eastAsia="方正书宋简体" w:cs="Times New Roman"/>
                <w:i w:val="0"/>
                <w:iCs w:val="0"/>
                <w:color w:val="auto"/>
                <w:kern w:val="0"/>
                <w:sz w:val="18"/>
                <w:szCs w:val="18"/>
                <w:highlight w:val="none"/>
                <w:u w:val="none"/>
                <w:lang w:val="en-US" w:eastAsia="zh-CN" w:bidi="ar"/>
              </w:rPr>
              <w:t>1160</w:t>
            </w:r>
          </w:p>
        </w:tc>
        <w:tc>
          <w:tcPr>
            <w:tcW w:w="943" w:type="dxa"/>
            <w:tcBorders>
              <w:tl2br w:val="nil"/>
              <w:tr2bl w:val="nil"/>
            </w:tcBorders>
            <w:shd w:val="clear" w:color="auto" w:fill="auto"/>
            <w:noWrap/>
            <w:vAlign w:val="center"/>
          </w:tcPr>
          <w:p>
            <w:pPr>
              <w:keepNext w:val="0"/>
              <w:keepLines w:val="0"/>
              <w:widowControl/>
              <w:suppressLineNumbers w:val="0"/>
              <w:autoSpaceDE w:val="0"/>
              <w:autoSpaceDN w:val="0"/>
              <w:ind w:firstLine="0" w:firstLineChars="0"/>
              <w:jc w:val="center"/>
              <w:textAlignment w:val="auto"/>
              <w:rPr>
                <w:rFonts w:hint="default" w:ascii="Times New Roman" w:hAnsi="Times New Roman" w:eastAsia="方正书宋简体" w:cs="Times New Roman"/>
                <w:i w:val="0"/>
                <w:iCs w:val="0"/>
                <w:color w:val="auto"/>
                <w:kern w:val="0"/>
                <w:sz w:val="18"/>
                <w:szCs w:val="18"/>
                <w:highlight w:val="none"/>
                <w:u w:val="none"/>
                <w:lang w:bidi="ar"/>
              </w:rPr>
            </w:pPr>
            <w:r>
              <w:rPr>
                <w:rFonts w:hint="default" w:ascii="Times New Roman" w:hAnsi="Times New Roman" w:eastAsia="方正书宋简体" w:cs="Times New Roman"/>
                <w:i w:val="0"/>
                <w:iCs w:val="0"/>
                <w:color w:val="auto"/>
                <w:kern w:val="0"/>
                <w:sz w:val="18"/>
                <w:szCs w:val="18"/>
                <w:highlight w:val="none"/>
                <w:u w:val="none"/>
                <w:lang w:val="en-US" w:eastAsia="zh-CN" w:bidi="ar"/>
              </w:rPr>
              <w:t>2001.99</w:t>
            </w:r>
          </w:p>
        </w:tc>
        <w:tc>
          <w:tcPr>
            <w:tcW w:w="1161" w:type="dxa"/>
            <w:tcBorders>
              <w:tl2br w:val="nil"/>
              <w:tr2bl w:val="nil"/>
            </w:tcBorders>
            <w:shd w:val="clear" w:color="auto" w:fill="auto"/>
            <w:vAlign w:val="center"/>
          </w:tcPr>
          <w:p>
            <w:pPr>
              <w:keepNext w:val="0"/>
              <w:keepLines w:val="0"/>
              <w:widowControl/>
              <w:suppressLineNumbers w:val="0"/>
              <w:autoSpaceDE w:val="0"/>
              <w:autoSpaceDN w:val="0"/>
              <w:ind w:firstLine="0" w:firstLineChars="0"/>
              <w:jc w:val="center"/>
              <w:textAlignment w:val="auto"/>
              <w:rPr>
                <w:rFonts w:hint="default" w:ascii="Times New Roman" w:hAnsi="Times New Roman" w:eastAsia="方正书宋简体" w:cs="Times New Roman"/>
                <w:i w:val="0"/>
                <w:iCs w:val="0"/>
                <w:color w:val="auto"/>
                <w:kern w:val="0"/>
                <w:sz w:val="18"/>
                <w:szCs w:val="18"/>
                <w:highlight w:val="none"/>
                <w:u w:val="none"/>
                <w:lang w:val="en-US" w:bidi="ar"/>
              </w:rPr>
            </w:pPr>
            <w:r>
              <w:rPr>
                <w:rFonts w:hint="default" w:ascii="Times New Roman" w:hAnsi="Times New Roman" w:eastAsia="方正书宋简体" w:cs="Times New Roman"/>
                <w:i w:val="0"/>
                <w:iCs w:val="0"/>
                <w:color w:val="auto"/>
                <w:kern w:val="0"/>
                <w:sz w:val="18"/>
                <w:szCs w:val="18"/>
                <w:highlight w:val="none"/>
                <w:u w:val="none"/>
                <w:lang w:val="en-US" w:eastAsia="zh-CN" w:bidi="ar"/>
              </w:rPr>
              <w:t>80.0</w:t>
            </w:r>
          </w:p>
        </w:tc>
        <w:tc>
          <w:tcPr>
            <w:tcW w:w="1069" w:type="dxa"/>
            <w:tcBorders>
              <w:tl2br w:val="nil"/>
              <w:tr2bl w:val="nil"/>
            </w:tcBorders>
            <w:shd w:val="clear" w:color="auto" w:fill="auto"/>
            <w:vAlign w:val="center"/>
          </w:tcPr>
          <w:p>
            <w:pPr>
              <w:keepNext w:val="0"/>
              <w:keepLines w:val="0"/>
              <w:widowControl/>
              <w:suppressLineNumbers w:val="0"/>
              <w:autoSpaceDE w:val="0"/>
              <w:autoSpaceDN w:val="0"/>
              <w:ind w:firstLine="0" w:firstLineChars="0"/>
              <w:jc w:val="center"/>
              <w:textAlignment w:val="auto"/>
              <w:rPr>
                <w:rFonts w:hint="default" w:ascii="Times New Roman" w:hAnsi="Times New Roman" w:eastAsia="方正书宋简体" w:cs="Times New Roman"/>
                <w:i w:val="0"/>
                <w:iCs w:val="0"/>
                <w:color w:val="auto"/>
                <w:kern w:val="0"/>
                <w:sz w:val="18"/>
                <w:szCs w:val="18"/>
                <w:highlight w:val="none"/>
                <w:u w:val="none"/>
                <w:lang w:bidi="ar"/>
              </w:rPr>
            </w:pPr>
            <w:r>
              <w:rPr>
                <w:rFonts w:hint="default" w:ascii="Times New Roman" w:hAnsi="Times New Roman" w:eastAsia="方正书宋简体" w:cs="Times New Roman"/>
                <w:i w:val="0"/>
                <w:iCs w:val="0"/>
                <w:color w:val="auto"/>
                <w:kern w:val="0"/>
                <w:sz w:val="18"/>
                <w:szCs w:val="18"/>
                <w:highlight w:val="none"/>
                <w:u w:val="none"/>
                <w:lang w:val="en-US" w:eastAsia="zh-CN" w:bidi="ar"/>
              </w:rPr>
              <w:t>1921.99</w:t>
            </w:r>
          </w:p>
        </w:tc>
      </w:tr>
      <w:tr>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trPr>
        <w:tc>
          <w:tcPr>
            <w:tcW w:w="726" w:type="dxa"/>
            <w:vMerge w:val="restart"/>
            <w:tcBorders>
              <w:tl2br w:val="nil"/>
              <w:tr2bl w:val="nil"/>
            </w:tcBorders>
            <w:shd w:val="clear" w:color="auto" w:fill="auto"/>
            <w:vAlign w:val="center"/>
          </w:tcPr>
          <w:p>
            <w:pPr>
              <w:keepNext w:val="0"/>
              <w:keepLines w:val="0"/>
              <w:widowControl/>
              <w:suppressLineNumbers w:val="0"/>
              <w:autoSpaceDE w:val="0"/>
              <w:autoSpaceDN w:val="0"/>
              <w:ind w:firstLine="0" w:firstLineChars="0"/>
              <w:jc w:val="center"/>
              <w:textAlignment w:val="auto"/>
              <w:rPr>
                <w:rFonts w:hint="default" w:ascii="Times New Roman" w:hAnsi="Times New Roman" w:eastAsia="方正书宋简体" w:cs="Times New Roman"/>
                <w:i w:val="0"/>
                <w:iCs w:val="0"/>
                <w:color w:val="auto"/>
                <w:kern w:val="0"/>
                <w:sz w:val="18"/>
                <w:szCs w:val="18"/>
                <w:highlight w:val="none"/>
                <w:u w:val="none"/>
                <w:lang w:bidi="ar"/>
              </w:rPr>
            </w:pPr>
            <w:r>
              <w:rPr>
                <w:rFonts w:hint="default" w:ascii="Times New Roman" w:hAnsi="Times New Roman" w:eastAsia="方正书宋简体" w:cs="Times New Roman"/>
                <w:i w:val="0"/>
                <w:iCs w:val="0"/>
                <w:color w:val="auto"/>
                <w:kern w:val="0"/>
                <w:sz w:val="18"/>
                <w:szCs w:val="18"/>
                <w:highlight w:val="none"/>
                <w:u w:val="none"/>
                <w:lang w:val="en-US" w:eastAsia="zh-CN" w:bidi="ar"/>
              </w:rPr>
              <w:t>WT2</w:t>
            </w:r>
          </w:p>
        </w:tc>
        <w:tc>
          <w:tcPr>
            <w:tcW w:w="656" w:type="dxa"/>
            <w:tcBorders>
              <w:tl2br w:val="nil"/>
              <w:tr2bl w:val="nil"/>
            </w:tcBorders>
            <w:shd w:val="clear" w:color="auto" w:fill="auto"/>
            <w:vAlign w:val="center"/>
          </w:tcPr>
          <w:p>
            <w:pPr>
              <w:keepNext w:val="0"/>
              <w:keepLines w:val="0"/>
              <w:widowControl/>
              <w:suppressLineNumbers w:val="0"/>
              <w:autoSpaceDE w:val="0"/>
              <w:autoSpaceDN w:val="0"/>
              <w:ind w:firstLine="0" w:firstLineChars="0"/>
              <w:jc w:val="center"/>
              <w:textAlignment w:val="auto"/>
              <w:rPr>
                <w:rFonts w:hint="default" w:ascii="Times New Roman" w:hAnsi="Times New Roman" w:eastAsia="方正书宋简体" w:cs="Times New Roman"/>
                <w:i w:val="0"/>
                <w:iCs w:val="0"/>
                <w:color w:val="auto"/>
                <w:kern w:val="0"/>
                <w:sz w:val="18"/>
                <w:szCs w:val="18"/>
                <w:highlight w:val="none"/>
                <w:u w:val="none"/>
                <w:lang w:bidi="ar"/>
              </w:rPr>
            </w:pPr>
            <w:r>
              <w:rPr>
                <w:rFonts w:hint="default" w:ascii="Times New Roman" w:hAnsi="Times New Roman" w:eastAsia="方正书宋简体" w:cs="Times New Roman"/>
                <w:i w:val="0"/>
                <w:iCs w:val="0"/>
                <w:color w:val="auto"/>
                <w:kern w:val="0"/>
                <w:sz w:val="18"/>
                <w:szCs w:val="18"/>
                <w:highlight w:val="none"/>
                <w:u w:val="none"/>
                <w:lang w:val="en-US" w:eastAsia="zh-CN" w:bidi="ar"/>
              </w:rPr>
              <w:t>877</w:t>
            </w:r>
          </w:p>
        </w:tc>
        <w:tc>
          <w:tcPr>
            <w:tcW w:w="873" w:type="dxa"/>
            <w:tcBorders>
              <w:tl2br w:val="nil"/>
              <w:tr2bl w:val="nil"/>
            </w:tcBorders>
            <w:shd w:val="clear" w:color="auto" w:fill="auto"/>
            <w:noWrap/>
            <w:vAlign w:val="center"/>
          </w:tcPr>
          <w:p>
            <w:pPr>
              <w:keepNext w:val="0"/>
              <w:keepLines w:val="0"/>
              <w:widowControl/>
              <w:suppressLineNumbers w:val="0"/>
              <w:autoSpaceDE w:val="0"/>
              <w:autoSpaceDN w:val="0"/>
              <w:ind w:firstLine="0" w:firstLineChars="0"/>
              <w:jc w:val="center"/>
              <w:textAlignment w:val="auto"/>
              <w:rPr>
                <w:rFonts w:hint="default" w:ascii="Times New Roman" w:hAnsi="Times New Roman" w:eastAsia="方正书宋简体" w:cs="Times New Roman"/>
                <w:i w:val="0"/>
                <w:iCs w:val="0"/>
                <w:color w:val="auto"/>
                <w:kern w:val="0"/>
                <w:sz w:val="18"/>
                <w:szCs w:val="18"/>
                <w:highlight w:val="none"/>
                <w:u w:val="none"/>
                <w:lang w:bidi="ar"/>
              </w:rPr>
            </w:pPr>
            <w:r>
              <w:rPr>
                <w:rFonts w:hint="default" w:ascii="Times New Roman" w:hAnsi="Times New Roman" w:eastAsia="方正书宋简体" w:cs="Times New Roman"/>
                <w:i w:val="0"/>
                <w:iCs w:val="0"/>
                <w:color w:val="auto"/>
                <w:kern w:val="0"/>
                <w:sz w:val="18"/>
                <w:szCs w:val="18"/>
                <w:highlight w:val="none"/>
                <w:u w:val="none"/>
                <w:lang w:val="en-US" w:eastAsia="zh-CN" w:bidi="ar"/>
              </w:rPr>
              <w:t>2063.33</w:t>
            </w:r>
          </w:p>
        </w:tc>
        <w:tc>
          <w:tcPr>
            <w:tcW w:w="1069" w:type="dxa"/>
            <w:tcBorders>
              <w:tl2br w:val="nil"/>
              <w:tr2bl w:val="nil"/>
            </w:tcBorders>
            <w:shd w:val="clear" w:color="auto" w:fill="auto"/>
            <w:vAlign w:val="center"/>
          </w:tcPr>
          <w:p>
            <w:pPr>
              <w:keepNext w:val="0"/>
              <w:keepLines w:val="0"/>
              <w:widowControl/>
              <w:suppressLineNumbers w:val="0"/>
              <w:autoSpaceDE w:val="0"/>
              <w:autoSpaceDN w:val="0"/>
              <w:ind w:firstLine="0" w:firstLineChars="0"/>
              <w:jc w:val="center"/>
              <w:textAlignment w:val="auto"/>
              <w:rPr>
                <w:rFonts w:hint="default" w:ascii="Times New Roman" w:hAnsi="Times New Roman" w:eastAsia="方正书宋简体" w:cs="Times New Roman"/>
                <w:i w:val="0"/>
                <w:iCs w:val="0"/>
                <w:color w:val="auto"/>
                <w:kern w:val="0"/>
                <w:sz w:val="18"/>
                <w:szCs w:val="18"/>
                <w:highlight w:val="none"/>
                <w:u w:val="none"/>
                <w:lang w:bidi="ar"/>
              </w:rPr>
            </w:pPr>
            <w:r>
              <w:rPr>
                <w:rFonts w:hint="default" w:ascii="Times New Roman" w:hAnsi="Times New Roman" w:eastAsia="方正书宋简体" w:cs="Times New Roman"/>
                <w:i w:val="0"/>
                <w:iCs w:val="0"/>
                <w:color w:val="auto"/>
                <w:kern w:val="0"/>
                <w:sz w:val="18"/>
                <w:szCs w:val="18"/>
                <w:highlight w:val="none"/>
                <w:u w:val="none"/>
                <w:lang w:val="en-US" w:eastAsia="zh-CN" w:bidi="ar"/>
              </w:rPr>
              <w:t>142.5</w:t>
            </w:r>
          </w:p>
        </w:tc>
        <w:tc>
          <w:tcPr>
            <w:tcW w:w="1023" w:type="dxa"/>
            <w:tcBorders>
              <w:tl2br w:val="nil"/>
              <w:tr2bl w:val="nil"/>
            </w:tcBorders>
            <w:shd w:val="clear" w:color="auto" w:fill="auto"/>
            <w:vAlign w:val="center"/>
          </w:tcPr>
          <w:p>
            <w:pPr>
              <w:keepNext w:val="0"/>
              <w:keepLines w:val="0"/>
              <w:widowControl/>
              <w:suppressLineNumbers w:val="0"/>
              <w:autoSpaceDE w:val="0"/>
              <w:autoSpaceDN w:val="0"/>
              <w:ind w:firstLine="0" w:firstLineChars="0"/>
              <w:jc w:val="center"/>
              <w:textAlignment w:val="auto"/>
              <w:rPr>
                <w:rFonts w:hint="default" w:ascii="Times New Roman" w:hAnsi="Times New Roman" w:eastAsia="方正书宋简体" w:cs="Times New Roman"/>
                <w:i w:val="0"/>
                <w:iCs w:val="0"/>
                <w:color w:val="auto"/>
                <w:kern w:val="0"/>
                <w:sz w:val="18"/>
                <w:szCs w:val="18"/>
                <w:highlight w:val="none"/>
                <w:u w:val="none"/>
                <w:lang w:bidi="ar"/>
              </w:rPr>
            </w:pPr>
            <w:r>
              <w:rPr>
                <w:rFonts w:hint="default" w:ascii="Times New Roman" w:hAnsi="Times New Roman" w:eastAsia="方正书宋简体" w:cs="Times New Roman"/>
                <w:i w:val="0"/>
                <w:iCs w:val="0"/>
                <w:color w:val="auto"/>
                <w:kern w:val="0"/>
                <w:sz w:val="18"/>
                <w:szCs w:val="18"/>
                <w:highlight w:val="none"/>
                <w:u w:val="none"/>
                <w:lang w:val="en-US" w:eastAsia="zh-CN" w:bidi="ar"/>
              </w:rPr>
              <w:t>1920.83</w:t>
            </w:r>
          </w:p>
        </w:tc>
        <w:tc>
          <w:tcPr>
            <w:tcW w:w="655" w:type="dxa"/>
            <w:tcBorders>
              <w:tl2br w:val="nil"/>
              <w:tr2bl w:val="nil"/>
            </w:tcBorders>
            <w:shd w:val="clear" w:color="auto" w:fill="auto"/>
            <w:vAlign w:val="center"/>
          </w:tcPr>
          <w:p>
            <w:pPr>
              <w:keepNext w:val="0"/>
              <w:keepLines w:val="0"/>
              <w:widowControl/>
              <w:suppressLineNumbers w:val="0"/>
              <w:autoSpaceDE w:val="0"/>
              <w:autoSpaceDN w:val="0"/>
              <w:ind w:firstLine="0" w:firstLineChars="0"/>
              <w:jc w:val="center"/>
              <w:textAlignment w:val="auto"/>
              <w:rPr>
                <w:rFonts w:hint="default" w:ascii="Times New Roman" w:hAnsi="Times New Roman" w:eastAsia="方正书宋简体" w:cs="Times New Roman"/>
                <w:i w:val="0"/>
                <w:iCs w:val="0"/>
                <w:color w:val="auto"/>
                <w:kern w:val="0"/>
                <w:sz w:val="18"/>
                <w:szCs w:val="18"/>
                <w:highlight w:val="none"/>
                <w:u w:val="none"/>
                <w:lang w:bidi="ar"/>
              </w:rPr>
            </w:pPr>
            <w:r>
              <w:rPr>
                <w:rFonts w:hint="default" w:ascii="Times New Roman" w:hAnsi="Times New Roman" w:eastAsia="方正书宋简体" w:cs="Times New Roman"/>
                <w:i w:val="0"/>
                <w:iCs w:val="0"/>
                <w:color w:val="auto"/>
                <w:kern w:val="0"/>
                <w:sz w:val="18"/>
                <w:szCs w:val="18"/>
                <w:highlight w:val="none"/>
                <w:u w:val="none"/>
                <w:lang w:val="en-US" w:eastAsia="zh-CN" w:bidi="ar"/>
              </w:rPr>
              <w:t>997</w:t>
            </w:r>
          </w:p>
        </w:tc>
        <w:tc>
          <w:tcPr>
            <w:tcW w:w="943" w:type="dxa"/>
            <w:tcBorders>
              <w:tl2br w:val="nil"/>
              <w:tr2bl w:val="nil"/>
            </w:tcBorders>
            <w:shd w:val="clear" w:color="auto" w:fill="auto"/>
            <w:noWrap/>
            <w:vAlign w:val="center"/>
          </w:tcPr>
          <w:p>
            <w:pPr>
              <w:keepNext w:val="0"/>
              <w:keepLines w:val="0"/>
              <w:widowControl/>
              <w:suppressLineNumbers w:val="0"/>
              <w:autoSpaceDE w:val="0"/>
              <w:autoSpaceDN w:val="0"/>
              <w:ind w:firstLine="0" w:firstLineChars="0"/>
              <w:jc w:val="center"/>
              <w:textAlignment w:val="auto"/>
              <w:rPr>
                <w:rFonts w:hint="default" w:ascii="Times New Roman" w:hAnsi="Times New Roman" w:eastAsia="方正书宋简体" w:cs="Times New Roman"/>
                <w:i w:val="0"/>
                <w:iCs w:val="0"/>
                <w:color w:val="auto"/>
                <w:kern w:val="0"/>
                <w:sz w:val="18"/>
                <w:szCs w:val="18"/>
                <w:highlight w:val="none"/>
                <w:u w:val="none"/>
                <w:lang w:bidi="ar"/>
              </w:rPr>
            </w:pPr>
            <w:r>
              <w:rPr>
                <w:rFonts w:hint="default" w:ascii="Times New Roman" w:hAnsi="Times New Roman" w:eastAsia="方正书宋简体" w:cs="Times New Roman"/>
                <w:i w:val="0"/>
                <w:iCs w:val="0"/>
                <w:color w:val="auto"/>
                <w:kern w:val="0"/>
                <w:sz w:val="18"/>
                <w:szCs w:val="18"/>
                <w:highlight w:val="none"/>
                <w:u w:val="none"/>
                <w:lang w:val="en-US" w:eastAsia="zh-CN" w:bidi="ar"/>
              </w:rPr>
              <w:t>2062.64</w:t>
            </w:r>
          </w:p>
        </w:tc>
        <w:tc>
          <w:tcPr>
            <w:tcW w:w="1161" w:type="dxa"/>
            <w:tcBorders>
              <w:tl2br w:val="nil"/>
              <w:tr2bl w:val="nil"/>
            </w:tcBorders>
            <w:shd w:val="clear" w:color="auto" w:fill="auto"/>
            <w:vAlign w:val="center"/>
          </w:tcPr>
          <w:p>
            <w:pPr>
              <w:keepNext w:val="0"/>
              <w:keepLines w:val="0"/>
              <w:widowControl/>
              <w:suppressLineNumbers w:val="0"/>
              <w:autoSpaceDE w:val="0"/>
              <w:autoSpaceDN w:val="0"/>
              <w:ind w:firstLine="0" w:firstLineChars="0"/>
              <w:jc w:val="center"/>
              <w:textAlignment w:val="auto"/>
              <w:rPr>
                <w:rFonts w:hint="default" w:ascii="Times New Roman" w:hAnsi="Times New Roman" w:eastAsia="方正书宋简体" w:cs="Times New Roman"/>
                <w:i w:val="0"/>
                <w:iCs w:val="0"/>
                <w:color w:val="auto"/>
                <w:kern w:val="0"/>
                <w:sz w:val="18"/>
                <w:szCs w:val="18"/>
                <w:highlight w:val="none"/>
                <w:u w:val="none"/>
                <w:lang w:bidi="ar"/>
              </w:rPr>
            </w:pPr>
            <w:r>
              <w:rPr>
                <w:rFonts w:hint="default" w:ascii="Times New Roman" w:hAnsi="Times New Roman" w:eastAsia="方正书宋简体" w:cs="Times New Roman"/>
                <w:i w:val="0"/>
                <w:iCs w:val="0"/>
                <w:color w:val="auto"/>
                <w:kern w:val="0"/>
                <w:sz w:val="18"/>
                <w:szCs w:val="18"/>
                <w:highlight w:val="none"/>
                <w:u w:val="none"/>
                <w:lang w:val="en-US" w:eastAsia="zh-CN" w:bidi="ar"/>
              </w:rPr>
              <w:t>126.8</w:t>
            </w:r>
          </w:p>
        </w:tc>
        <w:tc>
          <w:tcPr>
            <w:tcW w:w="1069" w:type="dxa"/>
            <w:tcBorders>
              <w:tl2br w:val="nil"/>
              <w:tr2bl w:val="nil"/>
            </w:tcBorders>
            <w:shd w:val="clear" w:color="auto" w:fill="auto"/>
            <w:vAlign w:val="center"/>
          </w:tcPr>
          <w:p>
            <w:pPr>
              <w:keepNext w:val="0"/>
              <w:keepLines w:val="0"/>
              <w:widowControl/>
              <w:suppressLineNumbers w:val="0"/>
              <w:autoSpaceDE w:val="0"/>
              <w:autoSpaceDN w:val="0"/>
              <w:ind w:firstLine="0" w:firstLineChars="0"/>
              <w:jc w:val="center"/>
              <w:textAlignment w:val="auto"/>
              <w:rPr>
                <w:rFonts w:hint="default" w:ascii="Times New Roman" w:hAnsi="Times New Roman" w:eastAsia="方正书宋简体" w:cs="Times New Roman"/>
                <w:i w:val="0"/>
                <w:iCs w:val="0"/>
                <w:color w:val="auto"/>
                <w:kern w:val="0"/>
                <w:sz w:val="18"/>
                <w:szCs w:val="18"/>
                <w:highlight w:val="none"/>
                <w:u w:val="none"/>
                <w:lang w:bidi="ar"/>
              </w:rPr>
            </w:pPr>
            <w:r>
              <w:rPr>
                <w:rFonts w:hint="default" w:ascii="Times New Roman" w:hAnsi="Times New Roman" w:eastAsia="方正书宋简体" w:cs="Times New Roman"/>
                <w:i w:val="0"/>
                <w:iCs w:val="0"/>
                <w:color w:val="auto"/>
                <w:kern w:val="0"/>
                <w:sz w:val="18"/>
                <w:szCs w:val="18"/>
                <w:highlight w:val="none"/>
                <w:u w:val="none"/>
                <w:lang w:val="en-US" w:eastAsia="zh-CN" w:bidi="ar"/>
              </w:rPr>
              <w:t>1935.81</w:t>
            </w:r>
          </w:p>
        </w:tc>
      </w:tr>
      <w:tr>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726" w:type="dxa"/>
            <w:vMerge w:val="continue"/>
            <w:tcBorders>
              <w:tl2br w:val="nil"/>
              <w:tr2bl w:val="nil"/>
            </w:tcBorders>
            <w:shd w:val="clear" w:color="auto" w:fill="auto"/>
            <w:vAlign w:val="center"/>
          </w:tcPr>
          <w:p>
            <w:pPr>
              <w:widowControl/>
              <w:autoSpaceDE w:val="0"/>
              <w:autoSpaceDN w:val="0"/>
              <w:ind w:firstLine="0" w:firstLineChars="0"/>
              <w:jc w:val="center"/>
              <w:rPr>
                <w:rFonts w:hint="default" w:ascii="Times New Roman" w:hAnsi="Times New Roman" w:eastAsia="方正书宋简体" w:cs="Times New Roman"/>
                <w:i w:val="0"/>
                <w:iCs w:val="0"/>
                <w:color w:val="auto"/>
                <w:kern w:val="0"/>
                <w:sz w:val="18"/>
                <w:szCs w:val="18"/>
                <w:highlight w:val="none"/>
                <w:u w:val="none"/>
                <w:lang w:bidi="ar"/>
              </w:rPr>
            </w:pPr>
          </w:p>
        </w:tc>
        <w:tc>
          <w:tcPr>
            <w:tcW w:w="656" w:type="dxa"/>
            <w:tcBorders>
              <w:tl2br w:val="nil"/>
              <w:tr2bl w:val="nil"/>
            </w:tcBorders>
            <w:shd w:val="clear" w:color="auto" w:fill="auto"/>
            <w:vAlign w:val="center"/>
          </w:tcPr>
          <w:p>
            <w:pPr>
              <w:keepNext w:val="0"/>
              <w:keepLines w:val="0"/>
              <w:widowControl/>
              <w:suppressLineNumbers w:val="0"/>
              <w:autoSpaceDE w:val="0"/>
              <w:autoSpaceDN w:val="0"/>
              <w:ind w:firstLine="0" w:firstLineChars="0"/>
              <w:jc w:val="center"/>
              <w:textAlignment w:val="auto"/>
              <w:rPr>
                <w:rFonts w:hint="default" w:ascii="Times New Roman" w:hAnsi="Times New Roman" w:eastAsia="方正书宋简体" w:cs="Times New Roman"/>
                <w:i w:val="0"/>
                <w:iCs w:val="0"/>
                <w:color w:val="auto"/>
                <w:kern w:val="0"/>
                <w:sz w:val="18"/>
                <w:szCs w:val="18"/>
                <w:highlight w:val="none"/>
                <w:u w:val="none"/>
                <w:lang w:bidi="ar"/>
              </w:rPr>
            </w:pPr>
            <w:r>
              <w:rPr>
                <w:rFonts w:hint="default" w:ascii="Times New Roman" w:hAnsi="Times New Roman" w:eastAsia="方正书宋简体" w:cs="Times New Roman"/>
                <w:i w:val="0"/>
                <w:iCs w:val="0"/>
                <w:color w:val="auto"/>
                <w:kern w:val="0"/>
                <w:sz w:val="18"/>
                <w:szCs w:val="18"/>
                <w:highlight w:val="none"/>
                <w:u w:val="none"/>
                <w:lang w:val="en-US" w:eastAsia="zh-CN" w:bidi="ar"/>
              </w:rPr>
              <w:t>897</w:t>
            </w:r>
          </w:p>
        </w:tc>
        <w:tc>
          <w:tcPr>
            <w:tcW w:w="873" w:type="dxa"/>
            <w:tcBorders>
              <w:tl2br w:val="nil"/>
              <w:tr2bl w:val="nil"/>
            </w:tcBorders>
            <w:shd w:val="clear" w:color="auto" w:fill="auto"/>
            <w:noWrap/>
            <w:vAlign w:val="center"/>
          </w:tcPr>
          <w:p>
            <w:pPr>
              <w:keepNext w:val="0"/>
              <w:keepLines w:val="0"/>
              <w:widowControl/>
              <w:suppressLineNumbers w:val="0"/>
              <w:autoSpaceDE w:val="0"/>
              <w:autoSpaceDN w:val="0"/>
              <w:ind w:firstLine="0" w:firstLineChars="0"/>
              <w:jc w:val="center"/>
              <w:textAlignment w:val="auto"/>
              <w:rPr>
                <w:rFonts w:hint="default" w:ascii="Times New Roman" w:hAnsi="Times New Roman" w:eastAsia="方正书宋简体" w:cs="Times New Roman"/>
                <w:i w:val="0"/>
                <w:iCs w:val="0"/>
                <w:color w:val="auto"/>
                <w:kern w:val="0"/>
                <w:sz w:val="18"/>
                <w:szCs w:val="18"/>
                <w:highlight w:val="none"/>
                <w:u w:val="none"/>
                <w:lang w:bidi="ar"/>
              </w:rPr>
            </w:pPr>
            <w:r>
              <w:rPr>
                <w:rFonts w:hint="default" w:ascii="Times New Roman" w:hAnsi="Times New Roman" w:eastAsia="方正书宋简体" w:cs="Times New Roman"/>
                <w:i w:val="0"/>
                <w:iCs w:val="0"/>
                <w:color w:val="auto"/>
                <w:kern w:val="0"/>
                <w:sz w:val="18"/>
                <w:szCs w:val="18"/>
                <w:highlight w:val="none"/>
                <w:u w:val="none"/>
                <w:lang w:val="en-US" w:eastAsia="zh-CN" w:bidi="ar"/>
              </w:rPr>
              <w:t>2066.13</w:t>
            </w:r>
          </w:p>
        </w:tc>
        <w:tc>
          <w:tcPr>
            <w:tcW w:w="1069" w:type="dxa"/>
            <w:tcBorders>
              <w:tl2br w:val="nil"/>
              <w:tr2bl w:val="nil"/>
            </w:tcBorders>
            <w:shd w:val="clear" w:color="auto" w:fill="auto"/>
            <w:vAlign w:val="center"/>
          </w:tcPr>
          <w:p>
            <w:pPr>
              <w:keepNext w:val="0"/>
              <w:keepLines w:val="0"/>
              <w:widowControl/>
              <w:suppressLineNumbers w:val="0"/>
              <w:autoSpaceDE w:val="0"/>
              <w:autoSpaceDN w:val="0"/>
              <w:ind w:firstLine="0" w:firstLineChars="0"/>
              <w:jc w:val="center"/>
              <w:textAlignment w:val="auto"/>
              <w:rPr>
                <w:rFonts w:hint="default" w:ascii="Times New Roman" w:hAnsi="Times New Roman" w:eastAsia="方正书宋简体" w:cs="Times New Roman"/>
                <w:i w:val="0"/>
                <w:iCs w:val="0"/>
                <w:color w:val="auto"/>
                <w:kern w:val="0"/>
                <w:sz w:val="18"/>
                <w:szCs w:val="18"/>
                <w:highlight w:val="none"/>
                <w:u w:val="none"/>
                <w:lang w:bidi="ar"/>
              </w:rPr>
            </w:pPr>
            <w:r>
              <w:rPr>
                <w:rFonts w:hint="default" w:ascii="Times New Roman" w:hAnsi="Times New Roman" w:eastAsia="方正书宋简体" w:cs="Times New Roman"/>
                <w:i w:val="0"/>
                <w:iCs w:val="0"/>
                <w:color w:val="auto"/>
                <w:kern w:val="0"/>
                <w:sz w:val="18"/>
                <w:szCs w:val="18"/>
                <w:highlight w:val="none"/>
                <w:u w:val="none"/>
                <w:lang w:val="en-US" w:eastAsia="zh-CN" w:bidi="ar"/>
              </w:rPr>
              <w:t>142.8</w:t>
            </w:r>
          </w:p>
        </w:tc>
        <w:tc>
          <w:tcPr>
            <w:tcW w:w="1023" w:type="dxa"/>
            <w:tcBorders>
              <w:tl2br w:val="nil"/>
              <w:tr2bl w:val="nil"/>
            </w:tcBorders>
            <w:shd w:val="clear" w:color="auto" w:fill="auto"/>
            <w:vAlign w:val="center"/>
          </w:tcPr>
          <w:p>
            <w:pPr>
              <w:keepNext w:val="0"/>
              <w:keepLines w:val="0"/>
              <w:widowControl/>
              <w:suppressLineNumbers w:val="0"/>
              <w:autoSpaceDE w:val="0"/>
              <w:autoSpaceDN w:val="0"/>
              <w:ind w:firstLine="0" w:firstLineChars="0"/>
              <w:jc w:val="center"/>
              <w:textAlignment w:val="auto"/>
              <w:rPr>
                <w:rFonts w:hint="default" w:ascii="Times New Roman" w:hAnsi="Times New Roman" w:eastAsia="方正书宋简体" w:cs="Times New Roman"/>
                <w:i w:val="0"/>
                <w:iCs w:val="0"/>
                <w:color w:val="auto"/>
                <w:kern w:val="0"/>
                <w:sz w:val="18"/>
                <w:szCs w:val="18"/>
                <w:highlight w:val="none"/>
                <w:u w:val="none"/>
                <w:lang w:bidi="ar"/>
              </w:rPr>
            </w:pPr>
            <w:r>
              <w:rPr>
                <w:rFonts w:hint="default" w:ascii="Times New Roman" w:hAnsi="Times New Roman" w:eastAsia="方正书宋简体" w:cs="Times New Roman"/>
                <w:i w:val="0"/>
                <w:iCs w:val="0"/>
                <w:color w:val="auto"/>
                <w:kern w:val="0"/>
                <w:sz w:val="18"/>
                <w:szCs w:val="18"/>
                <w:highlight w:val="none"/>
                <w:u w:val="none"/>
                <w:lang w:val="en-US" w:eastAsia="zh-CN" w:bidi="ar"/>
              </w:rPr>
              <w:t>1923.28</w:t>
            </w:r>
          </w:p>
        </w:tc>
        <w:tc>
          <w:tcPr>
            <w:tcW w:w="655" w:type="dxa"/>
            <w:tcBorders>
              <w:tl2br w:val="nil"/>
              <w:tr2bl w:val="nil"/>
            </w:tcBorders>
            <w:shd w:val="clear" w:color="auto" w:fill="auto"/>
            <w:vAlign w:val="center"/>
          </w:tcPr>
          <w:p>
            <w:pPr>
              <w:keepNext w:val="0"/>
              <w:keepLines w:val="0"/>
              <w:widowControl/>
              <w:suppressLineNumbers w:val="0"/>
              <w:autoSpaceDE w:val="0"/>
              <w:autoSpaceDN w:val="0"/>
              <w:ind w:firstLine="0" w:firstLineChars="0"/>
              <w:jc w:val="center"/>
              <w:textAlignment w:val="auto"/>
              <w:rPr>
                <w:rFonts w:hint="default" w:ascii="Times New Roman" w:hAnsi="Times New Roman" w:eastAsia="方正书宋简体" w:cs="Times New Roman"/>
                <w:i w:val="0"/>
                <w:iCs w:val="0"/>
                <w:color w:val="auto"/>
                <w:kern w:val="0"/>
                <w:sz w:val="18"/>
                <w:szCs w:val="18"/>
                <w:highlight w:val="none"/>
                <w:u w:val="none"/>
                <w:lang w:bidi="ar"/>
              </w:rPr>
            </w:pPr>
            <w:r>
              <w:rPr>
                <w:rFonts w:hint="default" w:ascii="Times New Roman" w:hAnsi="Times New Roman" w:eastAsia="方正书宋简体" w:cs="Times New Roman"/>
                <w:i w:val="0"/>
                <w:iCs w:val="0"/>
                <w:color w:val="auto"/>
                <w:kern w:val="0"/>
                <w:sz w:val="18"/>
                <w:szCs w:val="18"/>
                <w:highlight w:val="none"/>
                <w:u w:val="none"/>
                <w:lang w:val="en-US" w:eastAsia="zh-CN" w:bidi="ar"/>
              </w:rPr>
              <w:t>1028</w:t>
            </w:r>
          </w:p>
        </w:tc>
        <w:tc>
          <w:tcPr>
            <w:tcW w:w="943" w:type="dxa"/>
            <w:tcBorders>
              <w:tl2br w:val="nil"/>
              <w:tr2bl w:val="nil"/>
            </w:tcBorders>
            <w:shd w:val="clear" w:color="auto" w:fill="auto"/>
            <w:noWrap/>
            <w:vAlign w:val="center"/>
          </w:tcPr>
          <w:p>
            <w:pPr>
              <w:keepNext w:val="0"/>
              <w:keepLines w:val="0"/>
              <w:widowControl/>
              <w:suppressLineNumbers w:val="0"/>
              <w:autoSpaceDE w:val="0"/>
              <w:autoSpaceDN w:val="0"/>
              <w:ind w:firstLine="0" w:firstLineChars="0"/>
              <w:jc w:val="center"/>
              <w:textAlignment w:val="auto"/>
              <w:rPr>
                <w:rFonts w:hint="default" w:ascii="Times New Roman" w:hAnsi="Times New Roman" w:eastAsia="方正书宋简体" w:cs="Times New Roman"/>
                <w:i w:val="0"/>
                <w:iCs w:val="0"/>
                <w:color w:val="auto"/>
                <w:kern w:val="0"/>
                <w:sz w:val="18"/>
                <w:szCs w:val="18"/>
                <w:highlight w:val="none"/>
                <w:u w:val="none"/>
                <w:lang w:bidi="ar"/>
              </w:rPr>
            </w:pPr>
            <w:r>
              <w:rPr>
                <w:rFonts w:hint="default" w:ascii="Times New Roman" w:hAnsi="Times New Roman" w:eastAsia="方正书宋简体" w:cs="Times New Roman"/>
                <w:i w:val="0"/>
                <w:iCs w:val="0"/>
                <w:color w:val="auto"/>
                <w:kern w:val="0"/>
                <w:sz w:val="18"/>
                <w:szCs w:val="18"/>
                <w:highlight w:val="none"/>
                <w:u w:val="none"/>
                <w:lang w:val="en-US" w:eastAsia="zh-CN" w:bidi="ar"/>
              </w:rPr>
              <w:t>2050.7</w:t>
            </w:r>
          </w:p>
        </w:tc>
        <w:tc>
          <w:tcPr>
            <w:tcW w:w="1161" w:type="dxa"/>
            <w:tcBorders>
              <w:tl2br w:val="nil"/>
              <w:tr2bl w:val="nil"/>
            </w:tcBorders>
            <w:shd w:val="clear" w:color="auto" w:fill="auto"/>
            <w:vAlign w:val="center"/>
          </w:tcPr>
          <w:p>
            <w:pPr>
              <w:keepNext w:val="0"/>
              <w:keepLines w:val="0"/>
              <w:widowControl/>
              <w:suppressLineNumbers w:val="0"/>
              <w:autoSpaceDE w:val="0"/>
              <w:autoSpaceDN w:val="0"/>
              <w:ind w:firstLine="0" w:firstLineChars="0"/>
              <w:jc w:val="center"/>
              <w:textAlignment w:val="auto"/>
              <w:rPr>
                <w:rFonts w:hint="default" w:ascii="Times New Roman" w:hAnsi="Times New Roman" w:eastAsia="方正书宋简体" w:cs="Times New Roman"/>
                <w:i w:val="0"/>
                <w:iCs w:val="0"/>
                <w:color w:val="auto"/>
                <w:kern w:val="0"/>
                <w:sz w:val="18"/>
                <w:szCs w:val="18"/>
                <w:highlight w:val="none"/>
                <w:u w:val="none"/>
                <w:lang w:bidi="ar"/>
              </w:rPr>
            </w:pPr>
            <w:r>
              <w:rPr>
                <w:rFonts w:hint="default" w:ascii="Times New Roman" w:hAnsi="Times New Roman" w:eastAsia="方正书宋简体" w:cs="Times New Roman"/>
                <w:i w:val="0"/>
                <w:iCs w:val="0"/>
                <w:color w:val="auto"/>
                <w:kern w:val="0"/>
                <w:sz w:val="18"/>
                <w:szCs w:val="18"/>
                <w:highlight w:val="none"/>
                <w:u w:val="none"/>
                <w:lang w:val="en-US" w:eastAsia="zh-CN" w:bidi="ar"/>
              </w:rPr>
              <w:t>111.6</w:t>
            </w:r>
          </w:p>
        </w:tc>
        <w:tc>
          <w:tcPr>
            <w:tcW w:w="1069" w:type="dxa"/>
            <w:tcBorders>
              <w:tl2br w:val="nil"/>
              <w:tr2bl w:val="nil"/>
            </w:tcBorders>
            <w:shd w:val="clear" w:color="auto" w:fill="auto"/>
            <w:vAlign w:val="center"/>
          </w:tcPr>
          <w:p>
            <w:pPr>
              <w:keepNext w:val="0"/>
              <w:keepLines w:val="0"/>
              <w:widowControl/>
              <w:suppressLineNumbers w:val="0"/>
              <w:autoSpaceDE w:val="0"/>
              <w:autoSpaceDN w:val="0"/>
              <w:ind w:firstLine="0" w:firstLineChars="0"/>
              <w:jc w:val="center"/>
              <w:textAlignment w:val="auto"/>
              <w:rPr>
                <w:rFonts w:hint="default" w:ascii="Times New Roman" w:hAnsi="Times New Roman" w:eastAsia="方正书宋简体" w:cs="Times New Roman"/>
                <w:i w:val="0"/>
                <w:iCs w:val="0"/>
                <w:color w:val="auto"/>
                <w:kern w:val="0"/>
                <w:sz w:val="18"/>
                <w:szCs w:val="18"/>
                <w:highlight w:val="none"/>
                <w:u w:val="none"/>
                <w:lang w:bidi="ar"/>
              </w:rPr>
            </w:pPr>
            <w:r>
              <w:rPr>
                <w:rFonts w:hint="default" w:ascii="Times New Roman" w:hAnsi="Times New Roman" w:eastAsia="方正书宋简体" w:cs="Times New Roman"/>
                <w:i w:val="0"/>
                <w:iCs w:val="0"/>
                <w:color w:val="auto"/>
                <w:kern w:val="0"/>
                <w:sz w:val="18"/>
                <w:szCs w:val="18"/>
                <w:highlight w:val="none"/>
                <w:u w:val="none"/>
                <w:lang w:val="en-US" w:eastAsia="zh-CN" w:bidi="ar"/>
              </w:rPr>
              <w:t>1939.07</w:t>
            </w:r>
          </w:p>
        </w:tc>
      </w:tr>
      <w:tr>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726" w:type="dxa"/>
            <w:vMerge w:val="continue"/>
            <w:tcBorders>
              <w:tl2br w:val="nil"/>
              <w:tr2bl w:val="nil"/>
            </w:tcBorders>
            <w:shd w:val="clear" w:color="auto" w:fill="auto"/>
            <w:vAlign w:val="center"/>
          </w:tcPr>
          <w:p>
            <w:pPr>
              <w:widowControl/>
              <w:autoSpaceDE w:val="0"/>
              <w:autoSpaceDN w:val="0"/>
              <w:ind w:firstLine="0" w:firstLineChars="0"/>
              <w:jc w:val="center"/>
              <w:rPr>
                <w:rFonts w:hint="default" w:ascii="Times New Roman" w:hAnsi="Times New Roman" w:eastAsia="方正书宋简体" w:cs="Times New Roman"/>
                <w:i w:val="0"/>
                <w:iCs w:val="0"/>
                <w:color w:val="auto"/>
                <w:kern w:val="0"/>
                <w:sz w:val="18"/>
                <w:szCs w:val="18"/>
                <w:highlight w:val="none"/>
                <w:u w:val="none"/>
                <w:lang w:bidi="ar"/>
              </w:rPr>
            </w:pPr>
          </w:p>
        </w:tc>
        <w:tc>
          <w:tcPr>
            <w:tcW w:w="656" w:type="dxa"/>
            <w:tcBorders>
              <w:tl2br w:val="nil"/>
              <w:tr2bl w:val="nil"/>
            </w:tcBorders>
            <w:shd w:val="clear" w:color="auto" w:fill="auto"/>
            <w:vAlign w:val="center"/>
          </w:tcPr>
          <w:p>
            <w:pPr>
              <w:keepNext w:val="0"/>
              <w:keepLines w:val="0"/>
              <w:widowControl/>
              <w:suppressLineNumbers w:val="0"/>
              <w:autoSpaceDE w:val="0"/>
              <w:autoSpaceDN w:val="0"/>
              <w:ind w:firstLine="0" w:firstLineChars="0"/>
              <w:jc w:val="center"/>
              <w:textAlignment w:val="auto"/>
              <w:rPr>
                <w:rFonts w:hint="default" w:ascii="Times New Roman" w:hAnsi="Times New Roman" w:eastAsia="方正书宋简体" w:cs="Times New Roman"/>
                <w:i w:val="0"/>
                <w:iCs w:val="0"/>
                <w:color w:val="auto"/>
                <w:kern w:val="0"/>
                <w:sz w:val="18"/>
                <w:szCs w:val="18"/>
                <w:highlight w:val="none"/>
                <w:u w:val="none"/>
                <w:lang w:bidi="ar"/>
              </w:rPr>
            </w:pPr>
            <w:r>
              <w:rPr>
                <w:rFonts w:hint="default" w:ascii="Times New Roman" w:hAnsi="Times New Roman" w:eastAsia="方正书宋简体" w:cs="Times New Roman"/>
                <w:i w:val="0"/>
                <w:iCs w:val="0"/>
                <w:color w:val="auto"/>
                <w:kern w:val="0"/>
                <w:sz w:val="18"/>
                <w:szCs w:val="18"/>
                <w:highlight w:val="none"/>
                <w:u w:val="none"/>
                <w:lang w:val="en-US" w:eastAsia="zh-CN" w:bidi="ar"/>
              </w:rPr>
              <w:t>917</w:t>
            </w:r>
          </w:p>
        </w:tc>
        <w:tc>
          <w:tcPr>
            <w:tcW w:w="873" w:type="dxa"/>
            <w:tcBorders>
              <w:tl2br w:val="nil"/>
              <w:tr2bl w:val="nil"/>
            </w:tcBorders>
            <w:shd w:val="clear" w:color="auto" w:fill="auto"/>
            <w:noWrap/>
            <w:vAlign w:val="center"/>
          </w:tcPr>
          <w:p>
            <w:pPr>
              <w:keepNext w:val="0"/>
              <w:keepLines w:val="0"/>
              <w:widowControl/>
              <w:suppressLineNumbers w:val="0"/>
              <w:autoSpaceDE w:val="0"/>
              <w:autoSpaceDN w:val="0"/>
              <w:ind w:firstLine="0" w:firstLineChars="0"/>
              <w:jc w:val="center"/>
              <w:textAlignment w:val="auto"/>
              <w:rPr>
                <w:rFonts w:hint="default" w:ascii="Times New Roman" w:hAnsi="Times New Roman" w:eastAsia="方正书宋简体" w:cs="Times New Roman"/>
                <w:i w:val="0"/>
                <w:iCs w:val="0"/>
                <w:color w:val="auto"/>
                <w:kern w:val="0"/>
                <w:sz w:val="18"/>
                <w:szCs w:val="18"/>
                <w:highlight w:val="none"/>
                <w:u w:val="none"/>
                <w:lang w:bidi="ar"/>
              </w:rPr>
            </w:pPr>
            <w:r>
              <w:rPr>
                <w:rFonts w:hint="default" w:ascii="Times New Roman" w:hAnsi="Times New Roman" w:eastAsia="方正书宋简体" w:cs="Times New Roman"/>
                <w:i w:val="0"/>
                <w:iCs w:val="0"/>
                <w:color w:val="auto"/>
                <w:kern w:val="0"/>
                <w:sz w:val="18"/>
                <w:szCs w:val="18"/>
                <w:highlight w:val="none"/>
                <w:u w:val="none"/>
                <w:lang w:val="en-US" w:eastAsia="zh-CN" w:bidi="ar"/>
              </w:rPr>
              <w:t>2063.68</w:t>
            </w:r>
          </w:p>
        </w:tc>
        <w:tc>
          <w:tcPr>
            <w:tcW w:w="1069" w:type="dxa"/>
            <w:tcBorders>
              <w:tl2br w:val="nil"/>
              <w:tr2bl w:val="nil"/>
            </w:tcBorders>
            <w:shd w:val="clear" w:color="auto" w:fill="auto"/>
            <w:vAlign w:val="center"/>
          </w:tcPr>
          <w:p>
            <w:pPr>
              <w:keepNext w:val="0"/>
              <w:keepLines w:val="0"/>
              <w:widowControl/>
              <w:suppressLineNumbers w:val="0"/>
              <w:autoSpaceDE w:val="0"/>
              <w:autoSpaceDN w:val="0"/>
              <w:ind w:firstLine="0" w:firstLineChars="0"/>
              <w:jc w:val="center"/>
              <w:textAlignment w:val="auto"/>
              <w:rPr>
                <w:rFonts w:hint="default" w:ascii="Times New Roman" w:hAnsi="Times New Roman" w:eastAsia="方正书宋简体" w:cs="Times New Roman"/>
                <w:i w:val="0"/>
                <w:iCs w:val="0"/>
                <w:color w:val="auto"/>
                <w:kern w:val="0"/>
                <w:sz w:val="18"/>
                <w:szCs w:val="18"/>
                <w:highlight w:val="none"/>
                <w:u w:val="none"/>
                <w:lang w:bidi="ar"/>
              </w:rPr>
            </w:pPr>
            <w:r>
              <w:rPr>
                <w:rFonts w:hint="default" w:ascii="Times New Roman" w:hAnsi="Times New Roman" w:eastAsia="方正书宋简体" w:cs="Times New Roman"/>
                <w:i w:val="0"/>
                <w:iCs w:val="0"/>
                <w:color w:val="auto"/>
                <w:kern w:val="0"/>
                <w:sz w:val="18"/>
                <w:szCs w:val="18"/>
                <w:highlight w:val="none"/>
                <w:u w:val="none"/>
                <w:lang w:val="en-US" w:eastAsia="zh-CN" w:bidi="ar"/>
              </w:rPr>
              <w:t>137.5</w:t>
            </w:r>
          </w:p>
        </w:tc>
        <w:tc>
          <w:tcPr>
            <w:tcW w:w="1023" w:type="dxa"/>
            <w:tcBorders>
              <w:tl2br w:val="nil"/>
              <w:tr2bl w:val="nil"/>
            </w:tcBorders>
            <w:shd w:val="clear" w:color="auto" w:fill="auto"/>
            <w:vAlign w:val="center"/>
          </w:tcPr>
          <w:p>
            <w:pPr>
              <w:keepNext w:val="0"/>
              <w:keepLines w:val="0"/>
              <w:widowControl/>
              <w:suppressLineNumbers w:val="0"/>
              <w:autoSpaceDE w:val="0"/>
              <w:autoSpaceDN w:val="0"/>
              <w:ind w:firstLine="0" w:firstLineChars="0"/>
              <w:jc w:val="center"/>
              <w:textAlignment w:val="auto"/>
              <w:rPr>
                <w:rFonts w:hint="default" w:ascii="Times New Roman" w:hAnsi="Times New Roman" w:eastAsia="方正书宋简体" w:cs="Times New Roman"/>
                <w:i w:val="0"/>
                <w:iCs w:val="0"/>
                <w:color w:val="auto"/>
                <w:kern w:val="0"/>
                <w:sz w:val="18"/>
                <w:szCs w:val="18"/>
                <w:highlight w:val="none"/>
                <w:u w:val="none"/>
                <w:lang w:bidi="ar"/>
              </w:rPr>
            </w:pPr>
            <w:r>
              <w:rPr>
                <w:rFonts w:hint="default" w:ascii="Times New Roman" w:hAnsi="Times New Roman" w:eastAsia="方正书宋简体" w:cs="Times New Roman"/>
                <w:i w:val="0"/>
                <w:iCs w:val="0"/>
                <w:color w:val="auto"/>
                <w:kern w:val="0"/>
                <w:sz w:val="18"/>
                <w:szCs w:val="18"/>
                <w:highlight w:val="none"/>
                <w:u w:val="none"/>
                <w:lang w:val="en-US" w:eastAsia="zh-CN" w:bidi="ar"/>
              </w:rPr>
              <w:t>1926.18</w:t>
            </w:r>
          </w:p>
        </w:tc>
        <w:tc>
          <w:tcPr>
            <w:tcW w:w="655" w:type="dxa"/>
            <w:tcBorders>
              <w:tl2br w:val="nil"/>
              <w:tr2bl w:val="nil"/>
            </w:tcBorders>
            <w:shd w:val="clear" w:color="auto" w:fill="auto"/>
            <w:vAlign w:val="center"/>
          </w:tcPr>
          <w:p>
            <w:pPr>
              <w:keepNext w:val="0"/>
              <w:keepLines w:val="0"/>
              <w:widowControl/>
              <w:suppressLineNumbers w:val="0"/>
              <w:autoSpaceDE w:val="0"/>
              <w:autoSpaceDN w:val="0"/>
              <w:ind w:firstLine="0" w:firstLineChars="0"/>
              <w:jc w:val="center"/>
              <w:textAlignment w:val="auto"/>
              <w:rPr>
                <w:rFonts w:hint="default" w:ascii="Times New Roman" w:hAnsi="Times New Roman" w:eastAsia="方正书宋简体" w:cs="Times New Roman"/>
                <w:i w:val="0"/>
                <w:iCs w:val="0"/>
                <w:color w:val="auto"/>
                <w:kern w:val="0"/>
                <w:sz w:val="18"/>
                <w:szCs w:val="18"/>
                <w:highlight w:val="none"/>
                <w:u w:val="none"/>
                <w:lang w:bidi="ar"/>
              </w:rPr>
            </w:pPr>
            <w:r>
              <w:rPr>
                <w:rFonts w:hint="default" w:ascii="Times New Roman" w:hAnsi="Times New Roman" w:eastAsia="方正书宋简体" w:cs="Times New Roman"/>
                <w:i w:val="0"/>
                <w:iCs w:val="0"/>
                <w:color w:val="auto"/>
                <w:kern w:val="0"/>
                <w:sz w:val="18"/>
                <w:szCs w:val="18"/>
                <w:highlight w:val="none"/>
                <w:u w:val="none"/>
                <w:lang w:val="en-US" w:eastAsia="zh-CN" w:bidi="ar"/>
              </w:rPr>
              <w:t>1040</w:t>
            </w:r>
          </w:p>
        </w:tc>
        <w:tc>
          <w:tcPr>
            <w:tcW w:w="943" w:type="dxa"/>
            <w:tcBorders>
              <w:tl2br w:val="nil"/>
              <w:tr2bl w:val="nil"/>
            </w:tcBorders>
            <w:shd w:val="clear" w:color="auto" w:fill="auto"/>
            <w:noWrap/>
            <w:vAlign w:val="center"/>
          </w:tcPr>
          <w:p>
            <w:pPr>
              <w:keepNext w:val="0"/>
              <w:keepLines w:val="0"/>
              <w:widowControl/>
              <w:suppressLineNumbers w:val="0"/>
              <w:autoSpaceDE w:val="0"/>
              <w:autoSpaceDN w:val="0"/>
              <w:ind w:firstLine="0" w:firstLineChars="0"/>
              <w:jc w:val="center"/>
              <w:textAlignment w:val="auto"/>
              <w:rPr>
                <w:rFonts w:hint="default" w:ascii="Times New Roman" w:hAnsi="Times New Roman" w:eastAsia="方正书宋简体" w:cs="Times New Roman"/>
                <w:i w:val="0"/>
                <w:iCs w:val="0"/>
                <w:color w:val="auto"/>
                <w:kern w:val="0"/>
                <w:sz w:val="18"/>
                <w:szCs w:val="18"/>
                <w:highlight w:val="none"/>
                <w:u w:val="none"/>
                <w:lang w:bidi="ar"/>
              </w:rPr>
            </w:pPr>
            <w:r>
              <w:rPr>
                <w:rFonts w:hint="default" w:ascii="Times New Roman" w:hAnsi="Times New Roman" w:eastAsia="方正书宋简体" w:cs="Times New Roman"/>
                <w:i w:val="0"/>
                <w:iCs w:val="0"/>
                <w:color w:val="auto"/>
                <w:kern w:val="0"/>
                <w:sz w:val="18"/>
                <w:szCs w:val="18"/>
                <w:highlight w:val="none"/>
                <w:u w:val="none"/>
                <w:lang w:val="en-US" w:eastAsia="zh-CN" w:bidi="ar"/>
              </w:rPr>
              <w:t>2043.97</w:t>
            </w:r>
          </w:p>
        </w:tc>
        <w:tc>
          <w:tcPr>
            <w:tcW w:w="1161" w:type="dxa"/>
            <w:tcBorders>
              <w:tl2br w:val="nil"/>
              <w:tr2bl w:val="nil"/>
            </w:tcBorders>
            <w:shd w:val="clear" w:color="auto" w:fill="auto"/>
            <w:vAlign w:val="center"/>
          </w:tcPr>
          <w:p>
            <w:pPr>
              <w:keepNext w:val="0"/>
              <w:keepLines w:val="0"/>
              <w:widowControl/>
              <w:suppressLineNumbers w:val="0"/>
              <w:autoSpaceDE w:val="0"/>
              <w:autoSpaceDN w:val="0"/>
              <w:ind w:firstLine="0" w:firstLineChars="0"/>
              <w:jc w:val="center"/>
              <w:textAlignment w:val="auto"/>
              <w:rPr>
                <w:rFonts w:hint="default" w:ascii="Times New Roman" w:hAnsi="Times New Roman" w:eastAsia="方正书宋简体" w:cs="Times New Roman"/>
                <w:i w:val="0"/>
                <w:iCs w:val="0"/>
                <w:color w:val="auto"/>
                <w:kern w:val="0"/>
                <w:sz w:val="18"/>
                <w:szCs w:val="18"/>
                <w:highlight w:val="none"/>
                <w:u w:val="none"/>
                <w:lang w:val="en-US" w:bidi="ar"/>
              </w:rPr>
            </w:pPr>
            <w:r>
              <w:rPr>
                <w:rFonts w:hint="default" w:ascii="Times New Roman" w:hAnsi="Times New Roman" w:eastAsia="方正书宋简体" w:cs="Times New Roman"/>
                <w:i w:val="0"/>
                <w:iCs w:val="0"/>
                <w:color w:val="auto"/>
                <w:kern w:val="0"/>
                <w:sz w:val="18"/>
                <w:szCs w:val="18"/>
                <w:highlight w:val="none"/>
                <w:u w:val="none"/>
                <w:lang w:val="en-US" w:eastAsia="zh-CN" w:bidi="ar"/>
              </w:rPr>
              <w:t>105.0</w:t>
            </w:r>
          </w:p>
        </w:tc>
        <w:tc>
          <w:tcPr>
            <w:tcW w:w="1069" w:type="dxa"/>
            <w:tcBorders>
              <w:tl2br w:val="nil"/>
              <w:tr2bl w:val="nil"/>
            </w:tcBorders>
            <w:shd w:val="clear" w:color="auto" w:fill="auto"/>
            <w:vAlign w:val="center"/>
          </w:tcPr>
          <w:p>
            <w:pPr>
              <w:keepNext w:val="0"/>
              <w:keepLines w:val="0"/>
              <w:widowControl/>
              <w:suppressLineNumbers w:val="0"/>
              <w:autoSpaceDE w:val="0"/>
              <w:autoSpaceDN w:val="0"/>
              <w:ind w:firstLine="0" w:firstLineChars="0"/>
              <w:jc w:val="center"/>
              <w:textAlignment w:val="auto"/>
              <w:rPr>
                <w:rFonts w:hint="default" w:ascii="Times New Roman" w:hAnsi="Times New Roman" w:eastAsia="方正书宋简体" w:cs="Times New Roman"/>
                <w:i w:val="0"/>
                <w:iCs w:val="0"/>
                <w:color w:val="auto"/>
                <w:kern w:val="0"/>
                <w:sz w:val="18"/>
                <w:szCs w:val="18"/>
                <w:highlight w:val="none"/>
                <w:u w:val="none"/>
                <w:lang w:bidi="ar"/>
              </w:rPr>
            </w:pPr>
            <w:r>
              <w:rPr>
                <w:rFonts w:hint="default" w:ascii="Times New Roman" w:hAnsi="Times New Roman" w:eastAsia="方正书宋简体" w:cs="Times New Roman"/>
                <w:i w:val="0"/>
                <w:iCs w:val="0"/>
                <w:color w:val="auto"/>
                <w:kern w:val="0"/>
                <w:sz w:val="18"/>
                <w:szCs w:val="18"/>
                <w:highlight w:val="none"/>
                <w:u w:val="none"/>
                <w:lang w:val="en-US" w:eastAsia="zh-CN" w:bidi="ar"/>
              </w:rPr>
              <w:t>1938.97</w:t>
            </w:r>
          </w:p>
        </w:tc>
      </w:tr>
      <w:tr>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726" w:type="dxa"/>
            <w:vMerge w:val="continue"/>
            <w:tcBorders>
              <w:tl2br w:val="nil"/>
              <w:tr2bl w:val="nil"/>
            </w:tcBorders>
            <w:shd w:val="clear" w:color="auto" w:fill="auto"/>
            <w:vAlign w:val="center"/>
          </w:tcPr>
          <w:p>
            <w:pPr>
              <w:widowControl/>
              <w:autoSpaceDE w:val="0"/>
              <w:autoSpaceDN w:val="0"/>
              <w:ind w:firstLine="0" w:firstLineChars="0"/>
              <w:jc w:val="center"/>
              <w:rPr>
                <w:rFonts w:hint="default" w:ascii="Times New Roman" w:hAnsi="Times New Roman" w:eastAsia="方正书宋简体" w:cs="Times New Roman"/>
                <w:i w:val="0"/>
                <w:iCs w:val="0"/>
                <w:color w:val="auto"/>
                <w:kern w:val="0"/>
                <w:sz w:val="18"/>
                <w:szCs w:val="18"/>
                <w:highlight w:val="none"/>
                <w:u w:val="none"/>
                <w:lang w:bidi="ar"/>
              </w:rPr>
            </w:pPr>
          </w:p>
        </w:tc>
        <w:tc>
          <w:tcPr>
            <w:tcW w:w="656" w:type="dxa"/>
            <w:tcBorders>
              <w:tl2br w:val="nil"/>
              <w:tr2bl w:val="nil"/>
            </w:tcBorders>
            <w:shd w:val="clear" w:color="auto" w:fill="auto"/>
            <w:vAlign w:val="center"/>
          </w:tcPr>
          <w:p>
            <w:pPr>
              <w:keepNext w:val="0"/>
              <w:keepLines w:val="0"/>
              <w:widowControl/>
              <w:suppressLineNumbers w:val="0"/>
              <w:autoSpaceDE w:val="0"/>
              <w:autoSpaceDN w:val="0"/>
              <w:ind w:firstLine="0" w:firstLineChars="0"/>
              <w:jc w:val="center"/>
              <w:textAlignment w:val="auto"/>
              <w:rPr>
                <w:rFonts w:hint="default" w:ascii="Times New Roman" w:hAnsi="Times New Roman" w:eastAsia="方正书宋简体" w:cs="Times New Roman"/>
                <w:i w:val="0"/>
                <w:iCs w:val="0"/>
                <w:color w:val="auto"/>
                <w:kern w:val="0"/>
                <w:sz w:val="18"/>
                <w:szCs w:val="18"/>
                <w:highlight w:val="none"/>
                <w:u w:val="none"/>
                <w:lang w:bidi="ar"/>
              </w:rPr>
            </w:pPr>
            <w:r>
              <w:rPr>
                <w:rFonts w:hint="default" w:ascii="Times New Roman" w:hAnsi="Times New Roman" w:eastAsia="方正书宋简体" w:cs="Times New Roman"/>
                <w:i w:val="0"/>
                <w:iCs w:val="0"/>
                <w:color w:val="auto"/>
                <w:kern w:val="0"/>
                <w:sz w:val="18"/>
                <w:szCs w:val="18"/>
                <w:highlight w:val="none"/>
                <w:u w:val="none"/>
                <w:lang w:val="en-US" w:eastAsia="zh-CN" w:bidi="ar"/>
              </w:rPr>
              <w:t>937</w:t>
            </w:r>
          </w:p>
        </w:tc>
        <w:tc>
          <w:tcPr>
            <w:tcW w:w="873" w:type="dxa"/>
            <w:tcBorders>
              <w:tl2br w:val="nil"/>
              <w:tr2bl w:val="nil"/>
            </w:tcBorders>
            <w:shd w:val="clear" w:color="auto" w:fill="auto"/>
            <w:noWrap/>
            <w:vAlign w:val="center"/>
          </w:tcPr>
          <w:p>
            <w:pPr>
              <w:keepNext w:val="0"/>
              <w:keepLines w:val="0"/>
              <w:widowControl/>
              <w:suppressLineNumbers w:val="0"/>
              <w:autoSpaceDE w:val="0"/>
              <w:autoSpaceDN w:val="0"/>
              <w:ind w:firstLine="0" w:firstLineChars="0"/>
              <w:jc w:val="center"/>
              <w:textAlignment w:val="auto"/>
              <w:rPr>
                <w:rFonts w:hint="default" w:ascii="Times New Roman" w:hAnsi="Times New Roman" w:eastAsia="方正书宋简体" w:cs="Times New Roman"/>
                <w:i w:val="0"/>
                <w:iCs w:val="0"/>
                <w:color w:val="auto"/>
                <w:kern w:val="0"/>
                <w:sz w:val="18"/>
                <w:szCs w:val="18"/>
                <w:highlight w:val="none"/>
                <w:u w:val="none"/>
                <w:lang w:bidi="ar"/>
              </w:rPr>
            </w:pPr>
            <w:r>
              <w:rPr>
                <w:rFonts w:hint="default" w:ascii="Times New Roman" w:hAnsi="Times New Roman" w:eastAsia="方正书宋简体" w:cs="Times New Roman"/>
                <w:i w:val="0"/>
                <w:iCs w:val="0"/>
                <w:color w:val="auto"/>
                <w:kern w:val="0"/>
                <w:sz w:val="18"/>
                <w:szCs w:val="18"/>
                <w:highlight w:val="none"/>
                <w:u w:val="none"/>
                <w:lang w:val="en-US" w:eastAsia="zh-CN" w:bidi="ar"/>
              </w:rPr>
              <w:t>2067.84</w:t>
            </w:r>
          </w:p>
        </w:tc>
        <w:tc>
          <w:tcPr>
            <w:tcW w:w="1069" w:type="dxa"/>
            <w:tcBorders>
              <w:tl2br w:val="nil"/>
              <w:tr2bl w:val="nil"/>
            </w:tcBorders>
            <w:shd w:val="clear" w:color="auto" w:fill="auto"/>
            <w:vAlign w:val="center"/>
          </w:tcPr>
          <w:p>
            <w:pPr>
              <w:keepNext w:val="0"/>
              <w:keepLines w:val="0"/>
              <w:widowControl/>
              <w:suppressLineNumbers w:val="0"/>
              <w:autoSpaceDE w:val="0"/>
              <w:autoSpaceDN w:val="0"/>
              <w:ind w:firstLine="0" w:firstLineChars="0"/>
              <w:jc w:val="center"/>
              <w:textAlignment w:val="auto"/>
              <w:rPr>
                <w:rFonts w:hint="default" w:ascii="Times New Roman" w:hAnsi="Times New Roman" w:eastAsia="方正书宋简体" w:cs="Times New Roman"/>
                <w:i w:val="0"/>
                <w:iCs w:val="0"/>
                <w:color w:val="auto"/>
                <w:kern w:val="0"/>
                <w:sz w:val="18"/>
                <w:szCs w:val="18"/>
                <w:highlight w:val="none"/>
                <w:u w:val="none"/>
                <w:lang w:val="en-US" w:bidi="ar"/>
              </w:rPr>
            </w:pPr>
            <w:r>
              <w:rPr>
                <w:rFonts w:hint="default" w:ascii="Times New Roman" w:hAnsi="Times New Roman" w:eastAsia="方正书宋简体" w:cs="Times New Roman"/>
                <w:i w:val="0"/>
                <w:iCs w:val="0"/>
                <w:color w:val="auto"/>
                <w:kern w:val="0"/>
                <w:sz w:val="18"/>
                <w:szCs w:val="18"/>
                <w:highlight w:val="none"/>
                <w:u w:val="none"/>
                <w:lang w:val="en-US" w:eastAsia="zh-CN" w:bidi="ar"/>
              </w:rPr>
              <w:t>140.0</w:t>
            </w:r>
          </w:p>
        </w:tc>
        <w:tc>
          <w:tcPr>
            <w:tcW w:w="1023" w:type="dxa"/>
            <w:tcBorders>
              <w:tl2br w:val="nil"/>
              <w:tr2bl w:val="nil"/>
            </w:tcBorders>
            <w:shd w:val="clear" w:color="auto" w:fill="auto"/>
            <w:vAlign w:val="center"/>
          </w:tcPr>
          <w:p>
            <w:pPr>
              <w:keepNext w:val="0"/>
              <w:keepLines w:val="0"/>
              <w:widowControl/>
              <w:suppressLineNumbers w:val="0"/>
              <w:autoSpaceDE w:val="0"/>
              <w:autoSpaceDN w:val="0"/>
              <w:ind w:firstLine="0" w:firstLineChars="0"/>
              <w:jc w:val="center"/>
              <w:textAlignment w:val="auto"/>
              <w:rPr>
                <w:rFonts w:hint="default" w:ascii="Times New Roman" w:hAnsi="Times New Roman" w:eastAsia="方正书宋简体" w:cs="Times New Roman"/>
                <w:i w:val="0"/>
                <w:iCs w:val="0"/>
                <w:color w:val="auto"/>
                <w:kern w:val="0"/>
                <w:sz w:val="18"/>
                <w:szCs w:val="18"/>
                <w:highlight w:val="none"/>
                <w:u w:val="none"/>
                <w:lang w:bidi="ar"/>
              </w:rPr>
            </w:pPr>
            <w:r>
              <w:rPr>
                <w:rFonts w:hint="default" w:ascii="Times New Roman" w:hAnsi="Times New Roman" w:eastAsia="方正书宋简体" w:cs="Times New Roman"/>
                <w:i w:val="0"/>
                <w:iCs w:val="0"/>
                <w:color w:val="auto"/>
                <w:kern w:val="0"/>
                <w:sz w:val="18"/>
                <w:szCs w:val="18"/>
                <w:highlight w:val="none"/>
                <w:u w:val="none"/>
                <w:lang w:val="en-US" w:eastAsia="zh-CN" w:bidi="ar"/>
              </w:rPr>
              <w:t>1927.84</w:t>
            </w:r>
          </w:p>
        </w:tc>
        <w:tc>
          <w:tcPr>
            <w:tcW w:w="655" w:type="dxa"/>
            <w:tcBorders>
              <w:tl2br w:val="nil"/>
              <w:tr2bl w:val="nil"/>
            </w:tcBorders>
            <w:shd w:val="clear" w:color="auto" w:fill="auto"/>
            <w:vAlign w:val="center"/>
          </w:tcPr>
          <w:p>
            <w:pPr>
              <w:keepNext w:val="0"/>
              <w:keepLines w:val="0"/>
              <w:widowControl/>
              <w:suppressLineNumbers w:val="0"/>
              <w:autoSpaceDE w:val="0"/>
              <w:autoSpaceDN w:val="0"/>
              <w:ind w:firstLine="0" w:firstLineChars="0"/>
              <w:jc w:val="center"/>
              <w:textAlignment w:val="auto"/>
              <w:rPr>
                <w:rFonts w:hint="default" w:ascii="Times New Roman" w:hAnsi="Times New Roman" w:eastAsia="方正书宋简体" w:cs="Times New Roman"/>
                <w:i w:val="0"/>
                <w:iCs w:val="0"/>
                <w:color w:val="auto"/>
                <w:kern w:val="0"/>
                <w:sz w:val="18"/>
                <w:szCs w:val="18"/>
                <w:highlight w:val="none"/>
                <w:u w:val="none"/>
                <w:lang w:bidi="ar"/>
              </w:rPr>
            </w:pPr>
            <w:r>
              <w:rPr>
                <w:rFonts w:hint="default" w:ascii="Times New Roman" w:hAnsi="Times New Roman" w:eastAsia="方正书宋简体" w:cs="Times New Roman"/>
                <w:i w:val="0"/>
                <w:iCs w:val="0"/>
                <w:color w:val="auto"/>
                <w:kern w:val="0"/>
                <w:sz w:val="18"/>
                <w:szCs w:val="18"/>
                <w:highlight w:val="none"/>
                <w:u w:val="none"/>
                <w:lang w:val="en-US" w:eastAsia="zh-CN" w:bidi="ar"/>
              </w:rPr>
              <w:t>1065</w:t>
            </w:r>
          </w:p>
        </w:tc>
        <w:tc>
          <w:tcPr>
            <w:tcW w:w="943" w:type="dxa"/>
            <w:tcBorders>
              <w:tl2br w:val="nil"/>
              <w:tr2bl w:val="nil"/>
            </w:tcBorders>
            <w:shd w:val="clear" w:color="auto" w:fill="auto"/>
            <w:vAlign w:val="center"/>
          </w:tcPr>
          <w:p>
            <w:pPr>
              <w:keepNext w:val="0"/>
              <w:keepLines w:val="0"/>
              <w:widowControl/>
              <w:suppressLineNumbers w:val="0"/>
              <w:autoSpaceDE w:val="0"/>
              <w:autoSpaceDN w:val="0"/>
              <w:ind w:firstLine="0" w:firstLineChars="0"/>
              <w:jc w:val="center"/>
              <w:textAlignment w:val="auto"/>
              <w:rPr>
                <w:rFonts w:hint="default" w:ascii="Times New Roman" w:hAnsi="Times New Roman" w:eastAsia="方正书宋简体" w:cs="Times New Roman"/>
                <w:i w:val="0"/>
                <w:iCs w:val="0"/>
                <w:color w:val="auto"/>
                <w:kern w:val="0"/>
                <w:sz w:val="18"/>
                <w:szCs w:val="18"/>
                <w:highlight w:val="none"/>
                <w:u w:val="none"/>
                <w:lang w:bidi="ar"/>
              </w:rPr>
            </w:pPr>
            <w:r>
              <w:rPr>
                <w:rFonts w:hint="default" w:ascii="Times New Roman" w:hAnsi="Times New Roman" w:eastAsia="方正书宋简体" w:cs="Times New Roman"/>
                <w:i w:val="0"/>
                <w:iCs w:val="0"/>
                <w:color w:val="auto"/>
                <w:kern w:val="0"/>
                <w:sz w:val="18"/>
                <w:szCs w:val="18"/>
                <w:highlight w:val="none"/>
                <w:u w:val="none"/>
                <w:lang w:val="en-US" w:eastAsia="zh-CN" w:bidi="ar"/>
              </w:rPr>
              <w:t>2029.23</w:t>
            </w:r>
          </w:p>
        </w:tc>
        <w:tc>
          <w:tcPr>
            <w:tcW w:w="1161" w:type="dxa"/>
            <w:tcBorders>
              <w:tl2br w:val="nil"/>
              <w:tr2bl w:val="nil"/>
            </w:tcBorders>
            <w:shd w:val="clear" w:color="auto" w:fill="auto"/>
            <w:vAlign w:val="center"/>
          </w:tcPr>
          <w:p>
            <w:pPr>
              <w:keepNext w:val="0"/>
              <w:keepLines w:val="0"/>
              <w:widowControl/>
              <w:suppressLineNumbers w:val="0"/>
              <w:autoSpaceDE w:val="0"/>
              <w:autoSpaceDN w:val="0"/>
              <w:ind w:firstLine="0" w:firstLineChars="0"/>
              <w:jc w:val="center"/>
              <w:textAlignment w:val="auto"/>
              <w:rPr>
                <w:rFonts w:hint="default" w:ascii="Times New Roman" w:hAnsi="Times New Roman" w:eastAsia="方正书宋简体" w:cs="Times New Roman"/>
                <w:i w:val="0"/>
                <w:iCs w:val="0"/>
                <w:color w:val="auto"/>
                <w:kern w:val="0"/>
                <w:sz w:val="18"/>
                <w:szCs w:val="18"/>
                <w:highlight w:val="none"/>
                <w:u w:val="none"/>
                <w:lang w:val="en-US" w:bidi="ar"/>
              </w:rPr>
            </w:pPr>
            <w:r>
              <w:rPr>
                <w:rFonts w:hint="default" w:ascii="Times New Roman" w:hAnsi="Times New Roman" w:eastAsia="方正书宋简体" w:cs="Times New Roman"/>
                <w:i w:val="0"/>
                <w:iCs w:val="0"/>
                <w:color w:val="auto"/>
                <w:kern w:val="0"/>
                <w:sz w:val="18"/>
                <w:szCs w:val="18"/>
                <w:highlight w:val="none"/>
                <w:u w:val="none"/>
                <w:lang w:val="en-US" w:eastAsia="zh-CN" w:bidi="ar"/>
              </w:rPr>
              <w:t>90.0</w:t>
            </w:r>
          </w:p>
        </w:tc>
        <w:tc>
          <w:tcPr>
            <w:tcW w:w="1069" w:type="dxa"/>
            <w:tcBorders>
              <w:tl2br w:val="nil"/>
              <w:tr2bl w:val="nil"/>
            </w:tcBorders>
            <w:shd w:val="clear" w:color="auto" w:fill="auto"/>
            <w:vAlign w:val="center"/>
          </w:tcPr>
          <w:p>
            <w:pPr>
              <w:keepNext w:val="0"/>
              <w:keepLines w:val="0"/>
              <w:widowControl/>
              <w:suppressLineNumbers w:val="0"/>
              <w:autoSpaceDE w:val="0"/>
              <w:autoSpaceDN w:val="0"/>
              <w:ind w:firstLine="0" w:firstLineChars="0"/>
              <w:jc w:val="center"/>
              <w:textAlignment w:val="auto"/>
              <w:rPr>
                <w:rFonts w:hint="default" w:ascii="Times New Roman" w:hAnsi="Times New Roman" w:eastAsia="方正书宋简体" w:cs="Times New Roman"/>
                <w:i w:val="0"/>
                <w:iCs w:val="0"/>
                <w:color w:val="auto"/>
                <w:kern w:val="0"/>
                <w:sz w:val="18"/>
                <w:szCs w:val="18"/>
                <w:highlight w:val="none"/>
                <w:u w:val="none"/>
                <w:lang w:bidi="ar"/>
              </w:rPr>
            </w:pPr>
            <w:r>
              <w:rPr>
                <w:rFonts w:hint="default" w:ascii="Times New Roman" w:hAnsi="Times New Roman" w:eastAsia="方正书宋简体" w:cs="Times New Roman"/>
                <w:i w:val="0"/>
                <w:iCs w:val="0"/>
                <w:color w:val="auto"/>
                <w:kern w:val="0"/>
                <w:sz w:val="18"/>
                <w:szCs w:val="18"/>
                <w:highlight w:val="none"/>
                <w:u w:val="none"/>
                <w:lang w:val="en-US" w:eastAsia="zh-CN" w:bidi="ar"/>
              </w:rPr>
              <w:t>1939.23</w:t>
            </w:r>
          </w:p>
        </w:tc>
      </w:tr>
      <w:tr>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726" w:type="dxa"/>
            <w:vMerge w:val="continue"/>
            <w:tcBorders>
              <w:tl2br w:val="nil"/>
              <w:tr2bl w:val="nil"/>
            </w:tcBorders>
            <w:shd w:val="clear" w:color="auto" w:fill="auto"/>
            <w:vAlign w:val="center"/>
          </w:tcPr>
          <w:p>
            <w:pPr>
              <w:widowControl/>
              <w:autoSpaceDE w:val="0"/>
              <w:autoSpaceDN w:val="0"/>
              <w:ind w:firstLine="0" w:firstLineChars="0"/>
              <w:jc w:val="center"/>
              <w:rPr>
                <w:rFonts w:hint="default" w:ascii="Times New Roman" w:hAnsi="Times New Roman" w:eastAsia="方正书宋简体" w:cs="Times New Roman"/>
                <w:i w:val="0"/>
                <w:iCs w:val="0"/>
                <w:color w:val="auto"/>
                <w:kern w:val="0"/>
                <w:sz w:val="18"/>
                <w:szCs w:val="18"/>
                <w:highlight w:val="none"/>
                <w:u w:val="none"/>
                <w:lang w:bidi="ar"/>
              </w:rPr>
            </w:pPr>
          </w:p>
        </w:tc>
        <w:tc>
          <w:tcPr>
            <w:tcW w:w="656" w:type="dxa"/>
            <w:tcBorders>
              <w:tl2br w:val="nil"/>
              <w:tr2bl w:val="nil"/>
            </w:tcBorders>
            <w:shd w:val="clear" w:color="auto" w:fill="auto"/>
            <w:vAlign w:val="center"/>
          </w:tcPr>
          <w:p>
            <w:pPr>
              <w:keepNext w:val="0"/>
              <w:keepLines w:val="0"/>
              <w:widowControl/>
              <w:suppressLineNumbers w:val="0"/>
              <w:autoSpaceDE w:val="0"/>
              <w:autoSpaceDN w:val="0"/>
              <w:ind w:firstLine="0" w:firstLineChars="0"/>
              <w:jc w:val="center"/>
              <w:textAlignment w:val="auto"/>
              <w:rPr>
                <w:rFonts w:hint="default" w:ascii="Times New Roman" w:hAnsi="Times New Roman" w:eastAsia="方正书宋简体" w:cs="Times New Roman"/>
                <w:i w:val="0"/>
                <w:iCs w:val="0"/>
                <w:color w:val="auto"/>
                <w:kern w:val="0"/>
                <w:sz w:val="18"/>
                <w:szCs w:val="18"/>
                <w:highlight w:val="none"/>
                <w:u w:val="none"/>
                <w:lang w:bidi="ar"/>
              </w:rPr>
            </w:pPr>
            <w:r>
              <w:rPr>
                <w:rFonts w:hint="default" w:ascii="Times New Roman" w:hAnsi="Times New Roman" w:eastAsia="方正书宋简体" w:cs="Times New Roman"/>
                <w:i w:val="0"/>
                <w:iCs w:val="0"/>
                <w:color w:val="auto"/>
                <w:kern w:val="0"/>
                <w:sz w:val="18"/>
                <w:szCs w:val="18"/>
                <w:highlight w:val="none"/>
                <w:u w:val="none"/>
                <w:lang w:val="en-US" w:eastAsia="zh-CN" w:bidi="ar"/>
              </w:rPr>
              <w:t>957</w:t>
            </w:r>
          </w:p>
        </w:tc>
        <w:tc>
          <w:tcPr>
            <w:tcW w:w="873" w:type="dxa"/>
            <w:tcBorders>
              <w:tl2br w:val="nil"/>
              <w:tr2bl w:val="nil"/>
            </w:tcBorders>
            <w:shd w:val="clear" w:color="auto" w:fill="auto"/>
            <w:noWrap/>
            <w:vAlign w:val="center"/>
          </w:tcPr>
          <w:p>
            <w:pPr>
              <w:keepNext w:val="0"/>
              <w:keepLines w:val="0"/>
              <w:widowControl/>
              <w:suppressLineNumbers w:val="0"/>
              <w:autoSpaceDE w:val="0"/>
              <w:autoSpaceDN w:val="0"/>
              <w:ind w:firstLine="0" w:firstLineChars="0"/>
              <w:jc w:val="center"/>
              <w:textAlignment w:val="auto"/>
              <w:rPr>
                <w:rFonts w:hint="default" w:ascii="Times New Roman" w:hAnsi="Times New Roman" w:eastAsia="方正书宋简体" w:cs="Times New Roman"/>
                <w:i w:val="0"/>
                <w:iCs w:val="0"/>
                <w:color w:val="auto"/>
                <w:kern w:val="0"/>
                <w:sz w:val="18"/>
                <w:szCs w:val="18"/>
                <w:highlight w:val="none"/>
                <w:u w:val="none"/>
                <w:lang w:bidi="ar"/>
              </w:rPr>
            </w:pPr>
            <w:r>
              <w:rPr>
                <w:rFonts w:hint="default" w:ascii="Times New Roman" w:hAnsi="Times New Roman" w:eastAsia="方正书宋简体" w:cs="Times New Roman"/>
                <w:i w:val="0"/>
                <w:iCs w:val="0"/>
                <w:color w:val="auto"/>
                <w:kern w:val="0"/>
                <w:sz w:val="18"/>
                <w:szCs w:val="18"/>
                <w:highlight w:val="none"/>
                <w:u w:val="none"/>
                <w:lang w:val="en-US" w:eastAsia="zh-CN" w:bidi="ar"/>
              </w:rPr>
              <w:t>2064.69</w:t>
            </w:r>
          </w:p>
        </w:tc>
        <w:tc>
          <w:tcPr>
            <w:tcW w:w="1069" w:type="dxa"/>
            <w:tcBorders>
              <w:tl2br w:val="nil"/>
              <w:tr2bl w:val="nil"/>
            </w:tcBorders>
            <w:shd w:val="clear" w:color="auto" w:fill="auto"/>
            <w:vAlign w:val="center"/>
          </w:tcPr>
          <w:p>
            <w:pPr>
              <w:keepNext w:val="0"/>
              <w:keepLines w:val="0"/>
              <w:widowControl/>
              <w:suppressLineNumbers w:val="0"/>
              <w:autoSpaceDE w:val="0"/>
              <w:autoSpaceDN w:val="0"/>
              <w:ind w:firstLine="0" w:firstLineChars="0"/>
              <w:jc w:val="center"/>
              <w:textAlignment w:val="auto"/>
              <w:rPr>
                <w:rFonts w:hint="default" w:ascii="Times New Roman" w:hAnsi="Times New Roman" w:eastAsia="方正书宋简体" w:cs="Times New Roman"/>
                <w:i w:val="0"/>
                <w:iCs w:val="0"/>
                <w:color w:val="auto"/>
                <w:kern w:val="0"/>
                <w:sz w:val="18"/>
                <w:szCs w:val="18"/>
                <w:highlight w:val="none"/>
                <w:u w:val="none"/>
                <w:lang w:val="en-US" w:bidi="ar"/>
              </w:rPr>
            </w:pPr>
            <w:r>
              <w:rPr>
                <w:rFonts w:hint="default" w:ascii="Times New Roman" w:hAnsi="Times New Roman" w:eastAsia="方正书宋简体" w:cs="Times New Roman"/>
                <w:i w:val="0"/>
                <w:iCs w:val="0"/>
                <w:color w:val="auto"/>
                <w:kern w:val="0"/>
                <w:sz w:val="18"/>
                <w:szCs w:val="18"/>
                <w:highlight w:val="none"/>
                <w:u w:val="none"/>
                <w:lang w:val="en-US" w:eastAsia="zh-CN" w:bidi="ar"/>
              </w:rPr>
              <w:t>135.0</w:t>
            </w:r>
          </w:p>
        </w:tc>
        <w:tc>
          <w:tcPr>
            <w:tcW w:w="1023" w:type="dxa"/>
            <w:tcBorders>
              <w:tl2br w:val="nil"/>
              <w:tr2bl w:val="nil"/>
            </w:tcBorders>
            <w:shd w:val="clear" w:color="auto" w:fill="auto"/>
            <w:vAlign w:val="center"/>
          </w:tcPr>
          <w:p>
            <w:pPr>
              <w:keepNext w:val="0"/>
              <w:keepLines w:val="0"/>
              <w:widowControl/>
              <w:suppressLineNumbers w:val="0"/>
              <w:autoSpaceDE w:val="0"/>
              <w:autoSpaceDN w:val="0"/>
              <w:ind w:firstLine="0" w:firstLineChars="0"/>
              <w:jc w:val="center"/>
              <w:textAlignment w:val="auto"/>
              <w:rPr>
                <w:rFonts w:hint="default" w:ascii="Times New Roman" w:hAnsi="Times New Roman" w:eastAsia="方正书宋简体" w:cs="Times New Roman"/>
                <w:i w:val="0"/>
                <w:iCs w:val="0"/>
                <w:color w:val="auto"/>
                <w:kern w:val="0"/>
                <w:sz w:val="18"/>
                <w:szCs w:val="18"/>
                <w:highlight w:val="none"/>
                <w:u w:val="none"/>
                <w:lang w:bidi="ar"/>
              </w:rPr>
            </w:pPr>
            <w:r>
              <w:rPr>
                <w:rFonts w:hint="default" w:ascii="Times New Roman" w:hAnsi="Times New Roman" w:eastAsia="方正书宋简体" w:cs="Times New Roman"/>
                <w:i w:val="0"/>
                <w:iCs w:val="0"/>
                <w:color w:val="auto"/>
                <w:kern w:val="0"/>
                <w:sz w:val="18"/>
                <w:szCs w:val="18"/>
                <w:highlight w:val="none"/>
                <w:u w:val="none"/>
                <w:lang w:val="en-US" w:eastAsia="zh-CN" w:bidi="ar"/>
              </w:rPr>
              <w:t>1929.69</w:t>
            </w:r>
          </w:p>
        </w:tc>
        <w:tc>
          <w:tcPr>
            <w:tcW w:w="655" w:type="dxa"/>
            <w:tcBorders>
              <w:tl2br w:val="nil"/>
              <w:tr2bl w:val="nil"/>
            </w:tcBorders>
            <w:shd w:val="clear" w:color="auto" w:fill="auto"/>
            <w:vAlign w:val="center"/>
          </w:tcPr>
          <w:p>
            <w:pPr>
              <w:keepNext w:val="0"/>
              <w:keepLines w:val="0"/>
              <w:widowControl/>
              <w:suppressLineNumbers w:val="0"/>
              <w:autoSpaceDE w:val="0"/>
              <w:autoSpaceDN w:val="0"/>
              <w:ind w:firstLine="0" w:firstLineChars="0"/>
              <w:jc w:val="center"/>
              <w:textAlignment w:val="auto"/>
              <w:rPr>
                <w:rFonts w:hint="default" w:ascii="Times New Roman" w:hAnsi="Times New Roman" w:eastAsia="方正书宋简体" w:cs="Times New Roman"/>
                <w:i w:val="0"/>
                <w:iCs w:val="0"/>
                <w:color w:val="auto"/>
                <w:kern w:val="0"/>
                <w:sz w:val="18"/>
                <w:szCs w:val="18"/>
                <w:highlight w:val="none"/>
                <w:u w:val="none"/>
                <w:lang w:bidi="ar"/>
              </w:rPr>
            </w:pPr>
            <w:r>
              <w:rPr>
                <w:rFonts w:hint="default" w:ascii="Times New Roman" w:hAnsi="Times New Roman" w:eastAsia="方正书宋简体" w:cs="Times New Roman"/>
                <w:i w:val="0"/>
                <w:iCs w:val="0"/>
                <w:color w:val="auto"/>
                <w:kern w:val="0"/>
                <w:sz w:val="18"/>
                <w:szCs w:val="18"/>
                <w:highlight w:val="none"/>
                <w:u w:val="none"/>
                <w:lang w:val="en-US" w:eastAsia="zh-CN" w:bidi="ar"/>
              </w:rPr>
              <w:t>1085</w:t>
            </w:r>
          </w:p>
        </w:tc>
        <w:tc>
          <w:tcPr>
            <w:tcW w:w="943" w:type="dxa"/>
            <w:tcBorders>
              <w:tl2br w:val="nil"/>
              <w:tr2bl w:val="nil"/>
            </w:tcBorders>
            <w:shd w:val="clear" w:color="auto" w:fill="auto"/>
            <w:vAlign w:val="center"/>
          </w:tcPr>
          <w:p>
            <w:pPr>
              <w:keepNext w:val="0"/>
              <w:keepLines w:val="0"/>
              <w:widowControl/>
              <w:suppressLineNumbers w:val="0"/>
              <w:autoSpaceDE w:val="0"/>
              <w:autoSpaceDN w:val="0"/>
              <w:ind w:firstLine="0" w:firstLineChars="0"/>
              <w:jc w:val="center"/>
              <w:textAlignment w:val="auto"/>
              <w:rPr>
                <w:rFonts w:hint="default" w:ascii="Times New Roman" w:hAnsi="Times New Roman" w:eastAsia="方正书宋简体" w:cs="Times New Roman"/>
                <w:i w:val="0"/>
                <w:iCs w:val="0"/>
                <w:color w:val="auto"/>
                <w:kern w:val="0"/>
                <w:sz w:val="18"/>
                <w:szCs w:val="18"/>
                <w:highlight w:val="none"/>
                <w:u w:val="none"/>
                <w:lang w:bidi="ar"/>
              </w:rPr>
            </w:pPr>
            <w:r>
              <w:rPr>
                <w:rFonts w:hint="default" w:ascii="Times New Roman" w:hAnsi="Times New Roman" w:eastAsia="方正书宋简体" w:cs="Times New Roman"/>
                <w:i w:val="0"/>
                <w:iCs w:val="0"/>
                <w:color w:val="auto"/>
                <w:kern w:val="0"/>
                <w:sz w:val="18"/>
                <w:szCs w:val="18"/>
                <w:highlight w:val="none"/>
                <w:u w:val="none"/>
                <w:lang w:val="en-US" w:eastAsia="zh-CN" w:bidi="ar"/>
              </w:rPr>
              <w:t>2016.52</w:t>
            </w:r>
          </w:p>
        </w:tc>
        <w:tc>
          <w:tcPr>
            <w:tcW w:w="1161" w:type="dxa"/>
            <w:tcBorders>
              <w:tl2br w:val="nil"/>
              <w:tr2bl w:val="nil"/>
            </w:tcBorders>
            <w:shd w:val="clear" w:color="auto" w:fill="auto"/>
            <w:vAlign w:val="center"/>
          </w:tcPr>
          <w:p>
            <w:pPr>
              <w:keepNext w:val="0"/>
              <w:keepLines w:val="0"/>
              <w:widowControl/>
              <w:suppressLineNumbers w:val="0"/>
              <w:autoSpaceDE w:val="0"/>
              <w:autoSpaceDN w:val="0"/>
              <w:ind w:firstLine="0" w:firstLineChars="0"/>
              <w:jc w:val="center"/>
              <w:textAlignment w:val="auto"/>
              <w:rPr>
                <w:rFonts w:hint="default" w:ascii="Times New Roman" w:hAnsi="Times New Roman" w:eastAsia="方正书宋简体" w:cs="Times New Roman"/>
                <w:i w:val="0"/>
                <w:iCs w:val="0"/>
                <w:color w:val="auto"/>
                <w:kern w:val="0"/>
                <w:sz w:val="18"/>
                <w:szCs w:val="18"/>
                <w:highlight w:val="none"/>
                <w:u w:val="none"/>
                <w:lang w:bidi="ar"/>
              </w:rPr>
            </w:pPr>
            <w:r>
              <w:rPr>
                <w:rFonts w:hint="default" w:ascii="Times New Roman" w:hAnsi="Times New Roman" w:eastAsia="方正书宋简体" w:cs="Times New Roman"/>
                <w:i w:val="0"/>
                <w:iCs w:val="0"/>
                <w:color w:val="auto"/>
                <w:kern w:val="0"/>
                <w:sz w:val="18"/>
                <w:szCs w:val="18"/>
                <w:highlight w:val="none"/>
                <w:u w:val="none"/>
                <w:lang w:val="en-US" w:eastAsia="zh-CN" w:bidi="ar"/>
              </w:rPr>
              <w:t>90.9</w:t>
            </w:r>
          </w:p>
        </w:tc>
        <w:tc>
          <w:tcPr>
            <w:tcW w:w="1069" w:type="dxa"/>
            <w:tcBorders>
              <w:tl2br w:val="nil"/>
              <w:tr2bl w:val="nil"/>
            </w:tcBorders>
            <w:shd w:val="clear" w:color="auto" w:fill="auto"/>
            <w:vAlign w:val="center"/>
          </w:tcPr>
          <w:p>
            <w:pPr>
              <w:keepNext w:val="0"/>
              <w:keepLines w:val="0"/>
              <w:widowControl/>
              <w:suppressLineNumbers w:val="0"/>
              <w:autoSpaceDE w:val="0"/>
              <w:autoSpaceDN w:val="0"/>
              <w:ind w:firstLine="0" w:firstLineChars="0"/>
              <w:jc w:val="center"/>
              <w:textAlignment w:val="auto"/>
              <w:rPr>
                <w:rFonts w:hint="default" w:ascii="Times New Roman" w:hAnsi="Times New Roman" w:eastAsia="方正书宋简体" w:cs="Times New Roman"/>
                <w:i w:val="0"/>
                <w:iCs w:val="0"/>
                <w:color w:val="auto"/>
                <w:kern w:val="0"/>
                <w:sz w:val="18"/>
                <w:szCs w:val="18"/>
                <w:highlight w:val="none"/>
                <w:u w:val="none"/>
                <w:lang w:bidi="ar"/>
              </w:rPr>
            </w:pPr>
            <w:r>
              <w:rPr>
                <w:rFonts w:hint="default" w:ascii="Times New Roman" w:hAnsi="Times New Roman" w:eastAsia="方正书宋简体" w:cs="Times New Roman"/>
                <w:i w:val="0"/>
                <w:iCs w:val="0"/>
                <w:color w:val="auto"/>
                <w:kern w:val="0"/>
                <w:sz w:val="18"/>
                <w:szCs w:val="18"/>
                <w:highlight w:val="none"/>
                <w:u w:val="none"/>
                <w:lang w:val="en-US" w:eastAsia="zh-CN" w:bidi="ar"/>
              </w:rPr>
              <w:t>1925.61</w:t>
            </w:r>
          </w:p>
        </w:tc>
      </w:tr>
      <w:tr>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726" w:type="dxa"/>
            <w:vMerge w:val="continue"/>
            <w:tcBorders>
              <w:tl2br w:val="nil"/>
              <w:tr2bl w:val="nil"/>
            </w:tcBorders>
            <w:shd w:val="clear" w:color="auto" w:fill="auto"/>
            <w:vAlign w:val="center"/>
          </w:tcPr>
          <w:p>
            <w:pPr>
              <w:widowControl/>
              <w:autoSpaceDE w:val="0"/>
              <w:autoSpaceDN w:val="0"/>
              <w:ind w:firstLine="0" w:firstLineChars="0"/>
              <w:jc w:val="center"/>
              <w:rPr>
                <w:rFonts w:hint="default" w:ascii="Times New Roman" w:hAnsi="Times New Roman" w:eastAsia="方正书宋简体" w:cs="Times New Roman"/>
                <w:i w:val="0"/>
                <w:iCs w:val="0"/>
                <w:color w:val="auto"/>
                <w:kern w:val="0"/>
                <w:sz w:val="18"/>
                <w:szCs w:val="18"/>
                <w:highlight w:val="none"/>
                <w:u w:val="none"/>
                <w:lang w:bidi="ar"/>
              </w:rPr>
            </w:pPr>
          </w:p>
        </w:tc>
        <w:tc>
          <w:tcPr>
            <w:tcW w:w="656" w:type="dxa"/>
            <w:tcBorders>
              <w:tl2br w:val="nil"/>
              <w:tr2bl w:val="nil"/>
            </w:tcBorders>
            <w:shd w:val="clear" w:color="auto" w:fill="auto"/>
            <w:vAlign w:val="center"/>
          </w:tcPr>
          <w:p>
            <w:pPr>
              <w:keepNext w:val="0"/>
              <w:keepLines w:val="0"/>
              <w:widowControl/>
              <w:suppressLineNumbers w:val="0"/>
              <w:autoSpaceDE w:val="0"/>
              <w:autoSpaceDN w:val="0"/>
              <w:ind w:firstLine="0" w:firstLineChars="0"/>
              <w:jc w:val="center"/>
              <w:textAlignment w:val="auto"/>
              <w:rPr>
                <w:rFonts w:hint="default" w:ascii="Times New Roman" w:hAnsi="Times New Roman" w:eastAsia="方正书宋简体" w:cs="Times New Roman"/>
                <w:i w:val="0"/>
                <w:iCs w:val="0"/>
                <w:color w:val="auto"/>
                <w:kern w:val="0"/>
                <w:sz w:val="18"/>
                <w:szCs w:val="18"/>
                <w:highlight w:val="none"/>
                <w:u w:val="none"/>
                <w:lang w:bidi="ar"/>
              </w:rPr>
            </w:pPr>
            <w:r>
              <w:rPr>
                <w:rFonts w:hint="default" w:ascii="Times New Roman" w:hAnsi="Times New Roman" w:eastAsia="方正书宋简体" w:cs="Times New Roman"/>
                <w:i w:val="0"/>
                <w:iCs w:val="0"/>
                <w:color w:val="auto"/>
                <w:kern w:val="0"/>
                <w:sz w:val="18"/>
                <w:szCs w:val="18"/>
                <w:highlight w:val="none"/>
                <w:u w:val="none"/>
                <w:lang w:val="en-US" w:eastAsia="zh-CN" w:bidi="ar"/>
              </w:rPr>
              <w:t>977</w:t>
            </w:r>
          </w:p>
        </w:tc>
        <w:tc>
          <w:tcPr>
            <w:tcW w:w="873" w:type="dxa"/>
            <w:tcBorders>
              <w:tl2br w:val="nil"/>
              <w:tr2bl w:val="nil"/>
            </w:tcBorders>
            <w:shd w:val="clear" w:color="auto" w:fill="auto"/>
            <w:noWrap/>
            <w:vAlign w:val="center"/>
          </w:tcPr>
          <w:p>
            <w:pPr>
              <w:keepNext w:val="0"/>
              <w:keepLines w:val="0"/>
              <w:widowControl/>
              <w:suppressLineNumbers w:val="0"/>
              <w:autoSpaceDE w:val="0"/>
              <w:autoSpaceDN w:val="0"/>
              <w:ind w:firstLine="0" w:firstLineChars="0"/>
              <w:jc w:val="center"/>
              <w:textAlignment w:val="auto"/>
              <w:rPr>
                <w:rFonts w:hint="default" w:ascii="Times New Roman" w:hAnsi="Times New Roman" w:eastAsia="方正书宋简体" w:cs="Times New Roman"/>
                <w:i w:val="0"/>
                <w:iCs w:val="0"/>
                <w:color w:val="auto"/>
                <w:kern w:val="0"/>
                <w:sz w:val="18"/>
                <w:szCs w:val="18"/>
                <w:highlight w:val="none"/>
                <w:u w:val="none"/>
                <w:lang w:bidi="ar"/>
              </w:rPr>
            </w:pPr>
            <w:r>
              <w:rPr>
                <w:rFonts w:hint="default" w:ascii="Times New Roman" w:hAnsi="Times New Roman" w:eastAsia="方正书宋简体" w:cs="Times New Roman"/>
                <w:i w:val="0"/>
                <w:iCs w:val="0"/>
                <w:color w:val="auto"/>
                <w:kern w:val="0"/>
                <w:sz w:val="18"/>
                <w:szCs w:val="18"/>
                <w:highlight w:val="none"/>
                <w:u w:val="none"/>
                <w:lang w:val="en-US" w:eastAsia="zh-CN" w:bidi="ar"/>
              </w:rPr>
              <w:t>2066.52</w:t>
            </w:r>
          </w:p>
        </w:tc>
        <w:tc>
          <w:tcPr>
            <w:tcW w:w="1069" w:type="dxa"/>
            <w:tcBorders>
              <w:tl2br w:val="nil"/>
              <w:tr2bl w:val="nil"/>
            </w:tcBorders>
            <w:shd w:val="clear" w:color="auto" w:fill="auto"/>
            <w:vAlign w:val="center"/>
          </w:tcPr>
          <w:p>
            <w:pPr>
              <w:keepNext w:val="0"/>
              <w:keepLines w:val="0"/>
              <w:widowControl/>
              <w:suppressLineNumbers w:val="0"/>
              <w:autoSpaceDE w:val="0"/>
              <w:autoSpaceDN w:val="0"/>
              <w:ind w:firstLine="0" w:firstLineChars="0"/>
              <w:jc w:val="center"/>
              <w:textAlignment w:val="auto"/>
              <w:rPr>
                <w:rFonts w:hint="default" w:ascii="Times New Roman" w:hAnsi="Times New Roman" w:eastAsia="方正书宋简体" w:cs="Times New Roman"/>
                <w:i w:val="0"/>
                <w:iCs w:val="0"/>
                <w:color w:val="auto"/>
                <w:kern w:val="0"/>
                <w:sz w:val="18"/>
                <w:szCs w:val="18"/>
                <w:highlight w:val="none"/>
                <w:u w:val="none"/>
                <w:lang w:val="en-US" w:bidi="ar"/>
              </w:rPr>
            </w:pPr>
            <w:r>
              <w:rPr>
                <w:rFonts w:hint="default" w:ascii="Times New Roman" w:hAnsi="Times New Roman" w:eastAsia="方正书宋简体" w:cs="Times New Roman"/>
                <w:i w:val="0"/>
                <w:iCs w:val="0"/>
                <w:color w:val="auto"/>
                <w:kern w:val="0"/>
                <w:sz w:val="18"/>
                <w:szCs w:val="18"/>
                <w:highlight w:val="none"/>
                <w:u w:val="none"/>
                <w:lang w:val="en-US" w:eastAsia="zh-CN" w:bidi="ar"/>
              </w:rPr>
              <w:t>135.0</w:t>
            </w:r>
          </w:p>
        </w:tc>
        <w:tc>
          <w:tcPr>
            <w:tcW w:w="1023" w:type="dxa"/>
            <w:tcBorders>
              <w:tl2br w:val="nil"/>
              <w:tr2bl w:val="nil"/>
            </w:tcBorders>
            <w:shd w:val="clear" w:color="auto" w:fill="auto"/>
            <w:vAlign w:val="center"/>
          </w:tcPr>
          <w:p>
            <w:pPr>
              <w:keepNext w:val="0"/>
              <w:keepLines w:val="0"/>
              <w:widowControl/>
              <w:suppressLineNumbers w:val="0"/>
              <w:autoSpaceDE w:val="0"/>
              <w:autoSpaceDN w:val="0"/>
              <w:ind w:firstLine="0" w:firstLineChars="0"/>
              <w:jc w:val="center"/>
              <w:textAlignment w:val="auto"/>
              <w:rPr>
                <w:rFonts w:hint="default" w:ascii="Times New Roman" w:hAnsi="Times New Roman" w:eastAsia="方正书宋简体" w:cs="Times New Roman"/>
                <w:i w:val="0"/>
                <w:iCs w:val="0"/>
                <w:color w:val="auto"/>
                <w:kern w:val="0"/>
                <w:sz w:val="18"/>
                <w:szCs w:val="18"/>
                <w:highlight w:val="none"/>
                <w:u w:val="none"/>
                <w:lang w:bidi="ar"/>
              </w:rPr>
            </w:pPr>
            <w:r>
              <w:rPr>
                <w:rFonts w:hint="default" w:ascii="Times New Roman" w:hAnsi="Times New Roman" w:eastAsia="方正书宋简体" w:cs="Times New Roman"/>
                <w:i w:val="0"/>
                <w:iCs w:val="0"/>
                <w:color w:val="auto"/>
                <w:kern w:val="0"/>
                <w:sz w:val="18"/>
                <w:szCs w:val="18"/>
                <w:highlight w:val="none"/>
                <w:u w:val="none"/>
                <w:lang w:val="en-US" w:eastAsia="zh-CN" w:bidi="ar"/>
              </w:rPr>
              <w:t>1931.52</w:t>
            </w:r>
          </w:p>
        </w:tc>
        <w:tc>
          <w:tcPr>
            <w:tcW w:w="655" w:type="dxa"/>
            <w:tcBorders>
              <w:tl2br w:val="nil"/>
              <w:tr2bl w:val="nil"/>
            </w:tcBorders>
            <w:shd w:val="clear" w:color="auto" w:fill="auto"/>
            <w:vAlign w:val="center"/>
          </w:tcPr>
          <w:p>
            <w:pPr>
              <w:keepNext w:val="0"/>
              <w:keepLines w:val="0"/>
              <w:widowControl/>
              <w:suppressLineNumbers w:val="0"/>
              <w:autoSpaceDE w:val="0"/>
              <w:autoSpaceDN w:val="0"/>
              <w:ind w:firstLine="0" w:firstLineChars="0"/>
              <w:jc w:val="center"/>
              <w:textAlignment w:val="auto"/>
              <w:rPr>
                <w:rFonts w:hint="default" w:ascii="Times New Roman" w:hAnsi="Times New Roman" w:eastAsia="方正书宋简体" w:cs="Times New Roman"/>
                <w:i w:val="0"/>
                <w:iCs w:val="0"/>
                <w:color w:val="auto"/>
                <w:kern w:val="0"/>
                <w:sz w:val="18"/>
                <w:szCs w:val="18"/>
                <w:highlight w:val="none"/>
                <w:u w:val="none"/>
                <w:lang w:bidi="ar"/>
              </w:rPr>
            </w:pPr>
            <w:r>
              <w:rPr>
                <w:rFonts w:hint="default" w:ascii="Times New Roman" w:hAnsi="Times New Roman" w:eastAsia="方正书宋简体" w:cs="Times New Roman"/>
                <w:i w:val="0"/>
                <w:iCs w:val="0"/>
                <w:color w:val="auto"/>
                <w:kern w:val="0"/>
                <w:sz w:val="18"/>
                <w:szCs w:val="18"/>
                <w:highlight w:val="none"/>
                <w:u w:val="none"/>
                <w:lang w:val="en-US" w:eastAsia="zh-CN" w:bidi="ar"/>
              </w:rPr>
              <w:t>1125</w:t>
            </w:r>
          </w:p>
        </w:tc>
        <w:tc>
          <w:tcPr>
            <w:tcW w:w="943" w:type="dxa"/>
            <w:tcBorders>
              <w:tl2br w:val="nil"/>
              <w:tr2bl w:val="nil"/>
            </w:tcBorders>
            <w:shd w:val="clear" w:color="auto" w:fill="auto"/>
            <w:vAlign w:val="center"/>
          </w:tcPr>
          <w:p>
            <w:pPr>
              <w:keepNext w:val="0"/>
              <w:keepLines w:val="0"/>
              <w:widowControl/>
              <w:suppressLineNumbers w:val="0"/>
              <w:autoSpaceDE w:val="0"/>
              <w:autoSpaceDN w:val="0"/>
              <w:ind w:firstLine="0" w:firstLineChars="0"/>
              <w:jc w:val="center"/>
              <w:textAlignment w:val="auto"/>
              <w:rPr>
                <w:rFonts w:hint="default" w:ascii="Times New Roman" w:hAnsi="Times New Roman" w:eastAsia="方正书宋简体" w:cs="Times New Roman"/>
                <w:i w:val="0"/>
                <w:iCs w:val="0"/>
                <w:color w:val="auto"/>
                <w:kern w:val="0"/>
                <w:sz w:val="18"/>
                <w:szCs w:val="18"/>
                <w:highlight w:val="none"/>
                <w:u w:val="none"/>
                <w:lang w:bidi="ar"/>
              </w:rPr>
            </w:pPr>
            <w:r>
              <w:rPr>
                <w:rFonts w:hint="default" w:ascii="Times New Roman" w:hAnsi="Times New Roman" w:eastAsia="方正书宋简体" w:cs="Times New Roman"/>
                <w:i w:val="0"/>
                <w:iCs w:val="0"/>
                <w:color w:val="auto"/>
                <w:kern w:val="0"/>
                <w:sz w:val="18"/>
                <w:szCs w:val="18"/>
                <w:highlight w:val="none"/>
                <w:u w:val="none"/>
                <w:lang w:val="en-US" w:eastAsia="zh-CN" w:bidi="ar"/>
              </w:rPr>
              <w:t>2009.44</w:t>
            </w:r>
          </w:p>
        </w:tc>
        <w:tc>
          <w:tcPr>
            <w:tcW w:w="1161" w:type="dxa"/>
            <w:tcBorders>
              <w:tl2br w:val="nil"/>
              <w:tr2bl w:val="nil"/>
            </w:tcBorders>
            <w:shd w:val="clear" w:color="auto" w:fill="auto"/>
            <w:vAlign w:val="center"/>
          </w:tcPr>
          <w:p>
            <w:pPr>
              <w:keepNext w:val="0"/>
              <w:keepLines w:val="0"/>
              <w:widowControl/>
              <w:suppressLineNumbers w:val="0"/>
              <w:autoSpaceDE w:val="0"/>
              <w:autoSpaceDN w:val="0"/>
              <w:ind w:firstLine="0" w:firstLineChars="0"/>
              <w:jc w:val="center"/>
              <w:textAlignment w:val="auto"/>
              <w:rPr>
                <w:rFonts w:hint="default" w:ascii="Times New Roman" w:hAnsi="Times New Roman" w:eastAsia="方正书宋简体" w:cs="Times New Roman"/>
                <w:i w:val="0"/>
                <w:iCs w:val="0"/>
                <w:color w:val="auto"/>
                <w:kern w:val="0"/>
                <w:sz w:val="18"/>
                <w:szCs w:val="18"/>
                <w:highlight w:val="none"/>
                <w:u w:val="none"/>
                <w:lang w:bidi="ar"/>
              </w:rPr>
            </w:pPr>
            <w:r>
              <w:rPr>
                <w:rFonts w:hint="default" w:ascii="Times New Roman" w:hAnsi="Times New Roman" w:eastAsia="方正书宋简体" w:cs="Times New Roman"/>
                <w:i w:val="0"/>
                <w:iCs w:val="0"/>
                <w:color w:val="auto"/>
                <w:kern w:val="0"/>
                <w:sz w:val="18"/>
                <w:szCs w:val="18"/>
                <w:highlight w:val="none"/>
                <w:u w:val="none"/>
                <w:lang w:val="en-US" w:eastAsia="zh-CN" w:bidi="ar"/>
              </w:rPr>
              <w:t>90.4</w:t>
            </w:r>
          </w:p>
        </w:tc>
        <w:tc>
          <w:tcPr>
            <w:tcW w:w="1069" w:type="dxa"/>
            <w:tcBorders>
              <w:tl2br w:val="nil"/>
              <w:tr2bl w:val="nil"/>
            </w:tcBorders>
            <w:shd w:val="clear" w:color="auto" w:fill="auto"/>
            <w:vAlign w:val="center"/>
          </w:tcPr>
          <w:p>
            <w:pPr>
              <w:keepNext w:val="0"/>
              <w:keepLines w:val="0"/>
              <w:widowControl/>
              <w:suppressLineNumbers w:val="0"/>
              <w:autoSpaceDE w:val="0"/>
              <w:autoSpaceDN w:val="0"/>
              <w:ind w:firstLine="0" w:firstLineChars="0"/>
              <w:jc w:val="center"/>
              <w:textAlignment w:val="auto"/>
              <w:rPr>
                <w:rFonts w:hint="default" w:ascii="Times New Roman" w:hAnsi="Times New Roman" w:eastAsia="方正书宋简体" w:cs="Times New Roman"/>
                <w:i w:val="0"/>
                <w:iCs w:val="0"/>
                <w:color w:val="auto"/>
                <w:kern w:val="0"/>
                <w:sz w:val="18"/>
                <w:szCs w:val="18"/>
                <w:highlight w:val="none"/>
                <w:u w:val="none"/>
                <w:lang w:bidi="ar"/>
              </w:rPr>
            </w:pPr>
            <w:r>
              <w:rPr>
                <w:rFonts w:hint="default" w:ascii="Times New Roman" w:hAnsi="Times New Roman" w:eastAsia="方正书宋简体" w:cs="Times New Roman"/>
                <w:i w:val="0"/>
                <w:iCs w:val="0"/>
                <w:color w:val="auto"/>
                <w:kern w:val="0"/>
                <w:sz w:val="18"/>
                <w:szCs w:val="18"/>
                <w:highlight w:val="none"/>
                <w:u w:val="none"/>
                <w:lang w:val="en-US" w:eastAsia="zh-CN" w:bidi="ar"/>
              </w:rPr>
              <w:t>1918.96</w:t>
            </w:r>
          </w:p>
        </w:tc>
      </w:tr>
      <w:tr>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726" w:type="dxa"/>
            <w:vMerge w:val="restart"/>
            <w:tcBorders>
              <w:tl2br w:val="nil"/>
              <w:tr2bl w:val="nil"/>
            </w:tcBorders>
            <w:shd w:val="clear" w:color="auto" w:fill="auto"/>
            <w:vAlign w:val="center"/>
          </w:tcPr>
          <w:p>
            <w:pPr>
              <w:keepNext w:val="0"/>
              <w:keepLines w:val="0"/>
              <w:widowControl/>
              <w:suppressLineNumbers w:val="0"/>
              <w:autoSpaceDE w:val="0"/>
              <w:autoSpaceDN w:val="0"/>
              <w:ind w:firstLine="0" w:firstLineChars="0"/>
              <w:jc w:val="center"/>
              <w:textAlignment w:val="auto"/>
              <w:rPr>
                <w:rFonts w:hint="default" w:ascii="Times New Roman" w:hAnsi="Times New Roman" w:eastAsia="方正书宋简体" w:cs="Times New Roman"/>
                <w:i w:val="0"/>
                <w:iCs w:val="0"/>
                <w:color w:val="auto"/>
                <w:kern w:val="0"/>
                <w:sz w:val="18"/>
                <w:szCs w:val="18"/>
                <w:highlight w:val="none"/>
                <w:u w:val="none"/>
                <w:lang w:bidi="ar"/>
              </w:rPr>
            </w:pPr>
            <w:r>
              <w:rPr>
                <w:rFonts w:hint="default" w:ascii="Times New Roman" w:hAnsi="Times New Roman" w:eastAsia="方正书宋简体" w:cs="Times New Roman"/>
                <w:i w:val="0"/>
                <w:iCs w:val="0"/>
                <w:color w:val="auto"/>
                <w:kern w:val="0"/>
                <w:sz w:val="18"/>
                <w:szCs w:val="18"/>
                <w:highlight w:val="none"/>
                <w:u w:val="none"/>
                <w:lang w:val="en-US" w:eastAsia="zh-CN" w:bidi="ar"/>
              </w:rPr>
              <w:t>WT3</w:t>
            </w:r>
          </w:p>
        </w:tc>
        <w:tc>
          <w:tcPr>
            <w:tcW w:w="656" w:type="dxa"/>
            <w:tcBorders>
              <w:tl2br w:val="nil"/>
              <w:tr2bl w:val="nil"/>
            </w:tcBorders>
            <w:shd w:val="clear" w:color="auto" w:fill="auto"/>
            <w:vAlign w:val="center"/>
          </w:tcPr>
          <w:p>
            <w:pPr>
              <w:keepNext w:val="0"/>
              <w:keepLines w:val="0"/>
              <w:widowControl/>
              <w:suppressLineNumbers w:val="0"/>
              <w:autoSpaceDE w:val="0"/>
              <w:autoSpaceDN w:val="0"/>
              <w:ind w:firstLine="0" w:firstLineChars="0"/>
              <w:jc w:val="center"/>
              <w:textAlignment w:val="auto"/>
              <w:rPr>
                <w:rFonts w:hint="default" w:ascii="Times New Roman" w:hAnsi="Times New Roman" w:eastAsia="方正书宋简体" w:cs="Times New Roman"/>
                <w:i w:val="0"/>
                <w:iCs w:val="0"/>
                <w:color w:val="auto"/>
                <w:kern w:val="0"/>
                <w:sz w:val="18"/>
                <w:szCs w:val="18"/>
                <w:highlight w:val="none"/>
                <w:u w:val="none"/>
                <w:lang w:bidi="ar"/>
              </w:rPr>
            </w:pPr>
            <w:r>
              <w:rPr>
                <w:rFonts w:hint="default" w:ascii="Times New Roman" w:hAnsi="Times New Roman" w:eastAsia="方正书宋简体" w:cs="Times New Roman"/>
                <w:i w:val="0"/>
                <w:iCs w:val="0"/>
                <w:color w:val="auto"/>
                <w:kern w:val="0"/>
                <w:sz w:val="18"/>
                <w:szCs w:val="18"/>
                <w:highlight w:val="none"/>
                <w:u w:val="none"/>
                <w:lang w:val="en-US" w:eastAsia="zh-CN" w:bidi="ar"/>
              </w:rPr>
              <w:t>883</w:t>
            </w:r>
          </w:p>
        </w:tc>
        <w:tc>
          <w:tcPr>
            <w:tcW w:w="873" w:type="dxa"/>
            <w:tcBorders>
              <w:tl2br w:val="nil"/>
              <w:tr2bl w:val="nil"/>
            </w:tcBorders>
            <w:shd w:val="clear" w:color="auto" w:fill="auto"/>
            <w:noWrap/>
            <w:vAlign w:val="center"/>
          </w:tcPr>
          <w:p>
            <w:pPr>
              <w:keepNext w:val="0"/>
              <w:keepLines w:val="0"/>
              <w:widowControl/>
              <w:suppressLineNumbers w:val="0"/>
              <w:autoSpaceDE w:val="0"/>
              <w:autoSpaceDN w:val="0"/>
              <w:ind w:firstLine="0" w:firstLineChars="0"/>
              <w:jc w:val="center"/>
              <w:textAlignment w:val="auto"/>
              <w:rPr>
                <w:rFonts w:hint="default" w:ascii="Times New Roman" w:hAnsi="Times New Roman" w:eastAsia="方正书宋简体" w:cs="Times New Roman"/>
                <w:i w:val="0"/>
                <w:iCs w:val="0"/>
                <w:color w:val="auto"/>
                <w:kern w:val="0"/>
                <w:sz w:val="18"/>
                <w:szCs w:val="18"/>
                <w:highlight w:val="none"/>
                <w:u w:val="none"/>
                <w:lang w:bidi="ar"/>
              </w:rPr>
            </w:pPr>
            <w:r>
              <w:rPr>
                <w:rFonts w:hint="default" w:ascii="Times New Roman" w:hAnsi="Times New Roman" w:eastAsia="方正书宋简体" w:cs="Times New Roman"/>
                <w:i w:val="0"/>
                <w:iCs w:val="0"/>
                <w:color w:val="auto"/>
                <w:kern w:val="0"/>
                <w:sz w:val="18"/>
                <w:szCs w:val="18"/>
                <w:highlight w:val="none"/>
                <w:u w:val="none"/>
                <w:lang w:val="en-US" w:eastAsia="zh-CN" w:bidi="ar"/>
              </w:rPr>
              <w:t>2065.22</w:t>
            </w:r>
          </w:p>
        </w:tc>
        <w:tc>
          <w:tcPr>
            <w:tcW w:w="1069" w:type="dxa"/>
            <w:tcBorders>
              <w:tl2br w:val="nil"/>
              <w:tr2bl w:val="nil"/>
            </w:tcBorders>
            <w:shd w:val="clear" w:color="auto" w:fill="auto"/>
            <w:vAlign w:val="center"/>
          </w:tcPr>
          <w:p>
            <w:pPr>
              <w:keepNext w:val="0"/>
              <w:keepLines w:val="0"/>
              <w:widowControl/>
              <w:suppressLineNumbers w:val="0"/>
              <w:autoSpaceDE w:val="0"/>
              <w:autoSpaceDN w:val="0"/>
              <w:ind w:firstLine="0" w:firstLineChars="0"/>
              <w:jc w:val="center"/>
              <w:textAlignment w:val="auto"/>
              <w:rPr>
                <w:rFonts w:hint="default" w:ascii="Times New Roman" w:hAnsi="Times New Roman" w:eastAsia="方正书宋简体" w:cs="Times New Roman"/>
                <w:i w:val="0"/>
                <w:iCs w:val="0"/>
                <w:color w:val="auto"/>
                <w:kern w:val="0"/>
                <w:sz w:val="18"/>
                <w:szCs w:val="18"/>
                <w:highlight w:val="none"/>
                <w:u w:val="none"/>
                <w:lang w:val="en-US" w:bidi="ar"/>
              </w:rPr>
            </w:pPr>
            <w:r>
              <w:rPr>
                <w:rFonts w:hint="default" w:ascii="Times New Roman" w:hAnsi="Times New Roman" w:eastAsia="方正书宋简体" w:cs="Times New Roman"/>
                <w:i w:val="0"/>
                <w:iCs w:val="0"/>
                <w:color w:val="auto"/>
                <w:kern w:val="0"/>
                <w:sz w:val="18"/>
                <w:szCs w:val="18"/>
                <w:highlight w:val="none"/>
                <w:u w:val="none"/>
                <w:lang w:val="en-US" w:eastAsia="zh-CN" w:bidi="ar"/>
              </w:rPr>
              <w:t>145.0</w:t>
            </w:r>
          </w:p>
        </w:tc>
        <w:tc>
          <w:tcPr>
            <w:tcW w:w="1023" w:type="dxa"/>
            <w:tcBorders>
              <w:tl2br w:val="nil"/>
              <w:tr2bl w:val="nil"/>
            </w:tcBorders>
            <w:shd w:val="clear" w:color="auto" w:fill="auto"/>
            <w:vAlign w:val="center"/>
          </w:tcPr>
          <w:p>
            <w:pPr>
              <w:keepNext w:val="0"/>
              <w:keepLines w:val="0"/>
              <w:widowControl/>
              <w:suppressLineNumbers w:val="0"/>
              <w:autoSpaceDE w:val="0"/>
              <w:autoSpaceDN w:val="0"/>
              <w:ind w:firstLine="0" w:firstLineChars="0"/>
              <w:jc w:val="center"/>
              <w:textAlignment w:val="auto"/>
              <w:rPr>
                <w:rFonts w:hint="default" w:ascii="Times New Roman" w:hAnsi="Times New Roman" w:eastAsia="方正书宋简体" w:cs="Times New Roman"/>
                <w:i w:val="0"/>
                <w:iCs w:val="0"/>
                <w:color w:val="auto"/>
                <w:kern w:val="0"/>
                <w:sz w:val="18"/>
                <w:szCs w:val="18"/>
                <w:highlight w:val="none"/>
                <w:u w:val="none"/>
                <w:lang w:bidi="ar"/>
              </w:rPr>
            </w:pPr>
            <w:r>
              <w:rPr>
                <w:rFonts w:hint="default" w:ascii="Times New Roman" w:hAnsi="Times New Roman" w:eastAsia="方正书宋简体" w:cs="Times New Roman"/>
                <w:i w:val="0"/>
                <w:iCs w:val="0"/>
                <w:color w:val="auto"/>
                <w:kern w:val="0"/>
                <w:sz w:val="18"/>
                <w:szCs w:val="18"/>
                <w:highlight w:val="none"/>
                <w:u w:val="none"/>
                <w:lang w:val="en-US" w:eastAsia="zh-CN" w:bidi="ar"/>
              </w:rPr>
              <w:t>1920.22</w:t>
            </w:r>
          </w:p>
        </w:tc>
        <w:tc>
          <w:tcPr>
            <w:tcW w:w="655" w:type="dxa"/>
            <w:tcBorders>
              <w:tl2br w:val="nil"/>
              <w:tr2bl w:val="nil"/>
            </w:tcBorders>
            <w:shd w:val="clear" w:color="auto" w:fill="auto"/>
            <w:vAlign w:val="center"/>
          </w:tcPr>
          <w:p>
            <w:pPr>
              <w:keepNext w:val="0"/>
              <w:keepLines w:val="0"/>
              <w:widowControl/>
              <w:suppressLineNumbers w:val="0"/>
              <w:autoSpaceDE w:val="0"/>
              <w:autoSpaceDN w:val="0"/>
              <w:ind w:firstLine="0" w:firstLineChars="0"/>
              <w:jc w:val="center"/>
              <w:textAlignment w:val="auto"/>
              <w:rPr>
                <w:rFonts w:hint="default" w:ascii="Times New Roman" w:hAnsi="Times New Roman" w:eastAsia="方正书宋简体" w:cs="Times New Roman"/>
                <w:i w:val="0"/>
                <w:iCs w:val="0"/>
                <w:color w:val="auto"/>
                <w:kern w:val="0"/>
                <w:sz w:val="18"/>
                <w:szCs w:val="18"/>
                <w:highlight w:val="none"/>
                <w:u w:val="none"/>
                <w:lang w:bidi="ar"/>
              </w:rPr>
            </w:pPr>
            <w:r>
              <w:rPr>
                <w:rFonts w:hint="default" w:ascii="Times New Roman" w:hAnsi="Times New Roman" w:eastAsia="方正书宋简体" w:cs="Times New Roman"/>
                <w:i w:val="0"/>
                <w:iCs w:val="0"/>
                <w:color w:val="auto"/>
                <w:kern w:val="0"/>
                <w:sz w:val="18"/>
                <w:szCs w:val="18"/>
                <w:highlight w:val="none"/>
                <w:u w:val="none"/>
                <w:lang w:val="en-US" w:eastAsia="zh-CN" w:bidi="ar"/>
              </w:rPr>
              <w:t>983</w:t>
            </w:r>
          </w:p>
        </w:tc>
        <w:tc>
          <w:tcPr>
            <w:tcW w:w="943" w:type="dxa"/>
            <w:tcBorders>
              <w:tl2br w:val="nil"/>
              <w:tr2bl w:val="nil"/>
            </w:tcBorders>
            <w:shd w:val="clear" w:color="auto" w:fill="auto"/>
            <w:noWrap/>
            <w:vAlign w:val="center"/>
          </w:tcPr>
          <w:p>
            <w:pPr>
              <w:keepNext w:val="0"/>
              <w:keepLines w:val="0"/>
              <w:widowControl/>
              <w:suppressLineNumbers w:val="0"/>
              <w:autoSpaceDE w:val="0"/>
              <w:autoSpaceDN w:val="0"/>
              <w:ind w:firstLine="0" w:firstLineChars="0"/>
              <w:jc w:val="center"/>
              <w:textAlignment w:val="auto"/>
              <w:rPr>
                <w:rFonts w:hint="default" w:ascii="Times New Roman" w:hAnsi="Times New Roman" w:eastAsia="方正书宋简体" w:cs="Times New Roman"/>
                <w:i w:val="0"/>
                <w:iCs w:val="0"/>
                <w:color w:val="auto"/>
                <w:kern w:val="0"/>
                <w:sz w:val="18"/>
                <w:szCs w:val="18"/>
                <w:highlight w:val="none"/>
                <w:u w:val="none"/>
                <w:lang w:bidi="ar"/>
              </w:rPr>
            </w:pPr>
            <w:r>
              <w:rPr>
                <w:rFonts w:hint="default" w:ascii="Times New Roman" w:hAnsi="Times New Roman" w:eastAsia="方正书宋简体" w:cs="Times New Roman"/>
                <w:i w:val="0"/>
                <w:iCs w:val="0"/>
                <w:color w:val="auto"/>
                <w:kern w:val="0"/>
                <w:sz w:val="18"/>
                <w:szCs w:val="18"/>
                <w:highlight w:val="none"/>
                <w:u w:val="none"/>
                <w:lang w:val="en-US" w:eastAsia="zh-CN" w:bidi="ar"/>
              </w:rPr>
              <w:t>2053.58</w:t>
            </w:r>
          </w:p>
        </w:tc>
        <w:tc>
          <w:tcPr>
            <w:tcW w:w="1161" w:type="dxa"/>
            <w:tcBorders>
              <w:tl2br w:val="nil"/>
              <w:tr2bl w:val="nil"/>
            </w:tcBorders>
            <w:shd w:val="clear" w:color="auto" w:fill="auto"/>
            <w:vAlign w:val="center"/>
          </w:tcPr>
          <w:p>
            <w:pPr>
              <w:keepNext w:val="0"/>
              <w:keepLines w:val="0"/>
              <w:widowControl/>
              <w:suppressLineNumbers w:val="0"/>
              <w:autoSpaceDE w:val="0"/>
              <w:autoSpaceDN w:val="0"/>
              <w:ind w:firstLine="0" w:firstLineChars="0"/>
              <w:jc w:val="center"/>
              <w:textAlignment w:val="auto"/>
              <w:rPr>
                <w:rFonts w:hint="default" w:ascii="Times New Roman" w:hAnsi="Times New Roman" w:eastAsia="方正书宋简体" w:cs="Times New Roman"/>
                <w:i w:val="0"/>
                <w:iCs w:val="0"/>
                <w:color w:val="auto"/>
                <w:kern w:val="0"/>
                <w:sz w:val="18"/>
                <w:szCs w:val="18"/>
                <w:highlight w:val="none"/>
                <w:u w:val="none"/>
                <w:lang w:bidi="ar"/>
              </w:rPr>
            </w:pPr>
            <w:r>
              <w:rPr>
                <w:rFonts w:hint="default" w:ascii="Times New Roman" w:hAnsi="Times New Roman" w:eastAsia="方正书宋简体" w:cs="Times New Roman"/>
                <w:i w:val="0"/>
                <w:iCs w:val="0"/>
                <w:color w:val="auto"/>
                <w:kern w:val="0"/>
                <w:sz w:val="18"/>
                <w:szCs w:val="18"/>
                <w:highlight w:val="none"/>
                <w:u w:val="none"/>
                <w:lang w:val="en-US" w:eastAsia="zh-CN" w:bidi="ar"/>
              </w:rPr>
              <w:t>122.7</w:t>
            </w:r>
          </w:p>
        </w:tc>
        <w:tc>
          <w:tcPr>
            <w:tcW w:w="1069" w:type="dxa"/>
            <w:tcBorders>
              <w:tl2br w:val="nil"/>
              <w:tr2bl w:val="nil"/>
            </w:tcBorders>
            <w:shd w:val="clear" w:color="auto" w:fill="auto"/>
            <w:vAlign w:val="center"/>
          </w:tcPr>
          <w:p>
            <w:pPr>
              <w:keepNext w:val="0"/>
              <w:keepLines w:val="0"/>
              <w:widowControl/>
              <w:suppressLineNumbers w:val="0"/>
              <w:autoSpaceDE w:val="0"/>
              <w:autoSpaceDN w:val="0"/>
              <w:ind w:firstLine="0" w:firstLineChars="0"/>
              <w:jc w:val="center"/>
              <w:textAlignment w:val="auto"/>
              <w:rPr>
                <w:rFonts w:hint="default" w:ascii="Times New Roman" w:hAnsi="Times New Roman" w:eastAsia="方正书宋简体" w:cs="Times New Roman"/>
                <w:i w:val="0"/>
                <w:iCs w:val="0"/>
                <w:color w:val="auto"/>
                <w:kern w:val="0"/>
                <w:sz w:val="18"/>
                <w:szCs w:val="18"/>
                <w:highlight w:val="none"/>
                <w:u w:val="none"/>
                <w:lang w:bidi="ar"/>
              </w:rPr>
            </w:pPr>
            <w:r>
              <w:rPr>
                <w:rFonts w:hint="default" w:ascii="Times New Roman" w:hAnsi="Times New Roman" w:eastAsia="方正书宋简体" w:cs="Times New Roman"/>
                <w:i w:val="0"/>
                <w:iCs w:val="0"/>
                <w:color w:val="auto"/>
                <w:kern w:val="0"/>
                <w:sz w:val="18"/>
                <w:szCs w:val="18"/>
                <w:highlight w:val="none"/>
                <w:u w:val="none"/>
                <w:lang w:val="en-US" w:eastAsia="zh-CN" w:bidi="ar"/>
              </w:rPr>
              <w:t>1930.85</w:t>
            </w:r>
          </w:p>
        </w:tc>
      </w:tr>
      <w:tr>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726" w:type="dxa"/>
            <w:vMerge w:val="continue"/>
            <w:tcBorders>
              <w:tl2br w:val="nil"/>
              <w:tr2bl w:val="nil"/>
            </w:tcBorders>
            <w:shd w:val="clear" w:color="auto" w:fill="auto"/>
            <w:vAlign w:val="center"/>
          </w:tcPr>
          <w:p>
            <w:pPr>
              <w:widowControl/>
              <w:autoSpaceDE w:val="0"/>
              <w:autoSpaceDN w:val="0"/>
              <w:ind w:firstLine="0" w:firstLineChars="0"/>
              <w:jc w:val="center"/>
              <w:rPr>
                <w:rFonts w:hint="default" w:ascii="Times New Roman" w:hAnsi="Times New Roman" w:eastAsia="方正书宋简体" w:cs="Times New Roman"/>
                <w:i w:val="0"/>
                <w:iCs w:val="0"/>
                <w:color w:val="auto"/>
                <w:kern w:val="0"/>
                <w:sz w:val="18"/>
                <w:szCs w:val="18"/>
                <w:highlight w:val="none"/>
                <w:u w:val="none"/>
                <w:lang w:bidi="ar"/>
              </w:rPr>
            </w:pPr>
          </w:p>
        </w:tc>
        <w:tc>
          <w:tcPr>
            <w:tcW w:w="656" w:type="dxa"/>
            <w:tcBorders>
              <w:tl2br w:val="nil"/>
              <w:tr2bl w:val="nil"/>
            </w:tcBorders>
            <w:shd w:val="clear" w:color="auto" w:fill="auto"/>
            <w:vAlign w:val="center"/>
          </w:tcPr>
          <w:p>
            <w:pPr>
              <w:keepNext w:val="0"/>
              <w:keepLines w:val="0"/>
              <w:widowControl/>
              <w:suppressLineNumbers w:val="0"/>
              <w:autoSpaceDE w:val="0"/>
              <w:autoSpaceDN w:val="0"/>
              <w:ind w:firstLine="0" w:firstLineChars="0"/>
              <w:jc w:val="center"/>
              <w:textAlignment w:val="auto"/>
              <w:rPr>
                <w:rFonts w:hint="default" w:ascii="Times New Roman" w:hAnsi="Times New Roman" w:eastAsia="方正书宋简体" w:cs="Times New Roman"/>
                <w:i w:val="0"/>
                <w:iCs w:val="0"/>
                <w:color w:val="auto"/>
                <w:kern w:val="0"/>
                <w:sz w:val="18"/>
                <w:szCs w:val="18"/>
                <w:highlight w:val="none"/>
                <w:u w:val="none"/>
                <w:lang w:bidi="ar"/>
              </w:rPr>
            </w:pPr>
            <w:r>
              <w:rPr>
                <w:rFonts w:hint="default" w:ascii="Times New Roman" w:hAnsi="Times New Roman" w:eastAsia="方正书宋简体" w:cs="Times New Roman"/>
                <w:i w:val="0"/>
                <w:iCs w:val="0"/>
                <w:color w:val="auto"/>
                <w:kern w:val="0"/>
                <w:sz w:val="18"/>
                <w:szCs w:val="18"/>
                <w:highlight w:val="none"/>
                <w:u w:val="none"/>
                <w:lang w:val="en-US" w:eastAsia="zh-CN" w:bidi="ar"/>
              </w:rPr>
              <w:t>923</w:t>
            </w:r>
          </w:p>
        </w:tc>
        <w:tc>
          <w:tcPr>
            <w:tcW w:w="873" w:type="dxa"/>
            <w:tcBorders>
              <w:tl2br w:val="nil"/>
              <w:tr2bl w:val="nil"/>
            </w:tcBorders>
            <w:shd w:val="clear" w:color="auto" w:fill="auto"/>
            <w:noWrap/>
            <w:vAlign w:val="center"/>
          </w:tcPr>
          <w:p>
            <w:pPr>
              <w:keepNext w:val="0"/>
              <w:keepLines w:val="0"/>
              <w:widowControl/>
              <w:suppressLineNumbers w:val="0"/>
              <w:autoSpaceDE w:val="0"/>
              <w:autoSpaceDN w:val="0"/>
              <w:ind w:firstLine="0" w:firstLineChars="0"/>
              <w:jc w:val="center"/>
              <w:textAlignment w:val="auto"/>
              <w:rPr>
                <w:rFonts w:hint="default" w:ascii="Times New Roman" w:hAnsi="Times New Roman" w:eastAsia="方正书宋简体" w:cs="Times New Roman"/>
                <w:i w:val="0"/>
                <w:iCs w:val="0"/>
                <w:color w:val="auto"/>
                <w:kern w:val="0"/>
                <w:sz w:val="18"/>
                <w:szCs w:val="18"/>
                <w:highlight w:val="none"/>
                <w:u w:val="none"/>
                <w:lang w:bidi="ar"/>
              </w:rPr>
            </w:pPr>
            <w:r>
              <w:rPr>
                <w:rFonts w:hint="default" w:ascii="Times New Roman" w:hAnsi="Times New Roman" w:eastAsia="方正书宋简体" w:cs="Times New Roman"/>
                <w:i w:val="0"/>
                <w:iCs w:val="0"/>
                <w:color w:val="auto"/>
                <w:kern w:val="0"/>
                <w:sz w:val="18"/>
                <w:szCs w:val="18"/>
                <w:highlight w:val="none"/>
                <w:u w:val="none"/>
                <w:lang w:val="en-US" w:eastAsia="zh-CN" w:bidi="ar"/>
              </w:rPr>
              <w:t>2064.74</w:t>
            </w:r>
          </w:p>
        </w:tc>
        <w:tc>
          <w:tcPr>
            <w:tcW w:w="1069" w:type="dxa"/>
            <w:tcBorders>
              <w:tl2br w:val="nil"/>
              <w:tr2bl w:val="nil"/>
            </w:tcBorders>
            <w:shd w:val="clear" w:color="auto" w:fill="auto"/>
            <w:vAlign w:val="center"/>
          </w:tcPr>
          <w:p>
            <w:pPr>
              <w:keepNext w:val="0"/>
              <w:keepLines w:val="0"/>
              <w:widowControl/>
              <w:suppressLineNumbers w:val="0"/>
              <w:autoSpaceDE w:val="0"/>
              <w:autoSpaceDN w:val="0"/>
              <w:ind w:firstLine="0" w:firstLineChars="0"/>
              <w:jc w:val="center"/>
              <w:textAlignment w:val="auto"/>
              <w:rPr>
                <w:rFonts w:hint="default" w:ascii="Times New Roman" w:hAnsi="Times New Roman" w:eastAsia="方正书宋简体" w:cs="Times New Roman"/>
                <w:i w:val="0"/>
                <w:iCs w:val="0"/>
                <w:color w:val="auto"/>
                <w:kern w:val="0"/>
                <w:sz w:val="18"/>
                <w:szCs w:val="18"/>
                <w:highlight w:val="none"/>
                <w:u w:val="none"/>
                <w:lang w:val="en-US" w:bidi="ar"/>
              </w:rPr>
            </w:pPr>
            <w:r>
              <w:rPr>
                <w:rFonts w:hint="default" w:ascii="Times New Roman" w:hAnsi="Times New Roman" w:eastAsia="方正书宋简体" w:cs="Times New Roman"/>
                <w:i w:val="0"/>
                <w:iCs w:val="0"/>
                <w:color w:val="auto"/>
                <w:kern w:val="0"/>
                <w:sz w:val="18"/>
                <w:szCs w:val="18"/>
                <w:highlight w:val="none"/>
                <w:u w:val="none"/>
                <w:lang w:val="en-US" w:eastAsia="zh-CN" w:bidi="ar"/>
              </w:rPr>
              <w:t>140.0</w:t>
            </w:r>
          </w:p>
        </w:tc>
        <w:tc>
          <w:tcPr>
            <w:tcW w:w="1023" w:type="dxa"/>
            <w:tcBorders>
              <w:tl2br w:val="nil"/>
              <w:tr2bl w:val="nil"/>
            </w:tcBorders>
            <w:shd w:val="clear" w:color="auto" w:fill="auto"/>
            <w:vAlign w:val="center"/>
          </w:tcPr>
          <w:p>
            <w:pPr>
              <w:keepNext w:val="0"/>
              <w:keepLines w:val="0"/>
              <w:widowControl/>
              <w:suppressLineNumbers w:val="0"/>
              <w:autoSpaceDE w:val="0"/>
              <w:autoSpaceDN w:val="0"/>
              <w:ind w:firstLine="0" w:firstLineChars="0"/>
              <w:jc w:val="center"/>
              <w:textAlignment w:val="auto"/>
              <w:rPr>
                <w:rFonts w:hint="default" w:ascii="Times New Roman" w:hAnsi="Times New Roman" w:eastAsia="方正书宋简体" w:cs="Times New Roman"/>
                <w:i w:val="0"/>
                <w:iCs w:val="0"/>
                <w:color w:val="auto"/>
                <w:kern w:val="0"/>
                <w:sz w:val="18"/>
                <w:szCs w:val="18"/>
                <w:highlight w:val="none"/>
                <w:u w:val="none"/>
                <w:lang w:bidi="ar"/>
              </w:rPr>
            </w:pPr>
            <w:r>
              <w:rPr>
                <w:rFonts w:hint="default" w:ascii="Times New Roman" w:hAnsi="Times New Roman" w:eastAsia="方正书宋简体" w:cs="Times New Roman"/>
                <w:i w:val="0"/>
                <w:iCs w:val="0"/>
                <w:color w:val="auto"/>
                <w:kern w:val="0"/>
                <w:sz w:val="18"/>
                <w:szCs w:val="18"/>
                <w:highlight w:val="none"/>
                <w:u w:val="none"/>
                <w:lang w:val="en-US" w:eastAsia="zh-CN" w:bidi="ar"/>
              </w:rPr>
              <w:t>1924.74</w:t>
            </w:r>
          </w:p>
        </w:tc>
        <w:tc>
          <w:tcPr>
            <w:tcW w:w="655" w:type="dxa"/>
            <w:tcBorders>
              <w:tl2br w:val="nil"/>
              <w:tr2bl w:val="nil"/>
            </w:tcBorders>
            <w:shd w:val="clear" w:color="auto" w:fill="auto"/>
            <w:vAlign w:val="center"/>
          </w:tcPr>
          <w:p>
            <w:pPr>
              <w:keepNext w:val="0"/>
              <w:keepLines w:val="0"/>
              <w:widowControl/>
              <w:suppressLineNumbers w:val="0"/>
              <w:autoSpaceDE w:val="0"/>
              <w:autoSpaceDN w:val="0"/>
              <w:ind w:firstLine="0" w:firstLineChars="0"/>
              <w:jc w:val="center"/>
              <w:textAlignment w:val="auto"/>
              <w:rPr>
                <w:rFonts w:hint="default" w:ascii="Times New Roman" w:hAnsi="Times New Roman" w:eastAsia="方正书宋简体" w:cs="Times New Roman"/>
                <w:i w:val="0"/>
                <w:iCs w:val="0"/>
                <w:color w:val="auto"/>
                <w:kern w:val="0"/>
                <w:sz w:val="18"/>
                <w:szCs w:val="18"/>
                <w:highlight w:val="none"/>
                <w:u w:val="none"/>
                <w:lang w:bidi="ar"/>
              </w:rPr>
            </w:pPr>
            <w:r>
              <w:rPr>
                <w:rFonts w:hint="default" w:ascii="Times New Roman" w:hAnsi="Times New Roman" w:eastAsia="方正书宋简体" w:cs="Times New Roman"/>
                <w:i w:val="0"/>
                <w:iCs w:val="0"/>
                <w:color w:val="auto"/>
                <w:kern w:val="0"/>
                <w:sz w:val="18"/>
                <w:szCs w:val="18"/>
                <w:highlight w:val="none"/>
                <w:u w:val="none"/>
                <w:lang w:val="en-US" w:eastAsia="zh-CN" w:bidi="ar"/>
              </w:rPr>
              <w:t>1013</w:t>
            </w:r>
          </w:p>
        </w:tc>
        <w:tc>
          <w:tcPr>
            <w:tcW w:w="943" w:type="dxa"/>
            <w:tcBorders>
              <w:tl2br w:val="nil"/>
              <w:tr2bl w:val="nil"/>
            </w:tcBorders>
            <w:shd w:val="clear" w:color="auto" w:fill="auto"/>
            <w:noWrap/>
            <w:vAlign w:val="center"/>
          </w:tcPr>
          <w:p>
            <w:pPr>
              <w:keepNext w:val="0"/>
              <w:keepLines w:val="0"/>
              <w:widowControl/>
              <w:suppressLineNumbers w:val="0"/>
              <w:autoSpaceDE w:val="0"/>
              <w:autoSpaceDN w:val="0"/>
              <w:ind w:firstLine="0" w:firstLineChars="0"/>
              <w:jc w:val="center"/>
              <w:textAlignment w:val="auto"/>
              <w:rPr>
                <w:rFonts w:hint="default" w:ascii="Times New Roman" w:hAnsi="Times New Roman" w:eastAsia="方正书宋简体" w:cs="Times New Roman"/>
                <w:i w:val="0"/>
                <w:iCs w:val="0"/>
                <w:color w:val="auto"/>
                <w:kern w:val="0"/>
                <w:sz w:val="18"/>
                <w:szCs w:val="18"/>
                <w:highlight w:val="none"/>
                <w:u w:val="none"/>
                <w:lang w:bidi="ar"/>
              </w:rPr>
            </w:pPr>
            <w:r>
              <w:rPr>
                <w:rFonts w:hint="default" w:ascii="Times New Roman" w:hAnsi="Times New Roman" w:eastAsia="方正书宋简体" w:cs="Times New Roman"/>
                <w:i w:val="0"/>
                <w:iCs w:val="0"/>
                <w:color w:val="auto"/>
                <w:kern w:val="0"/>
                <w:sz w:val="18"/>
                <w:szCs w:val="18"/>
                <w:highlight w:val="none"/>
                <w:u w:val="none"/>
                <w:lang w:val="en-US" w:eastAsia="zh-CN" w:bidi="ar"/>
              </w:rPr>
              <w:t>2040</w:t>
            </w:r>
          </w:p>
        </w:tc>
        <w:tc>
          <w:tcPr>
            <w:tcW w:w="1161" w:type="dxa"/>
            <w:tcBorders>
              <w:tl2br w:val="nil"/>
              <w:tr2bl w:val="nil"/>
            </w:tcBorders>
            <w:shd w:val="clear" w:color="auto" w:fill="auto"/>
            <w:vAlign w:val="center"/>
          </w:tcPr>
          <w:p>
            <w:pPr>
              <w:keepNext w:val="0"/>
              <w:keepLines w:val="0"/>
              <w:widowControl/>
              <w:suppressLineNumbers w:val="0"/>
              <w:autoSpaceDE w:val="0"/>
              <w:autoSpaceDN w:val="0"/>
              <w:ind w:firstLine="0" w:firstLineChars="0"/>
              <w:jc w:val="center"/>
              <w:textAlignment w:val="auto"/>
              <w:rPr>
                <w:rFonts w:hint="default" w:ascii="Times New Roman" w:hAnsi="Times New Roman" w:eastAsia="方正书宋简体" w:cs="Times New Roman"/>
                <w:i w:val="0"/>
                <w:iCs w:val="0"/>
                <w:color w:val="auto"/>
                <w:kern w:val="0"/>
                <w:sz w:val="18"/>
                <w:szCs w:val="18"/>
                <w:highlight w:val="none"/>
                <w:u w:val="none"/>
                <w:lang w:bidi="ar"/>
              </w:rPr>
            </w:pPr>
            <w:r>
              <w:rPr>
                <w:rFonts w:hint="default" w:ascii="Times New Roman" w:hAnsi="Times New Roman" w:eastAsia="方正书宋简体" w:cs="Times New Roman"/>
                <w:i w:val="0"/>
                <w:iCs w:val="0"/>
                <w:color w:val="auto"/>
                <w:kern w:val="0"/>
                <w:sz w:val="18"/>
                <w:szCs w:val="18"/>
                <w:highlight w:val="none"/>
                <w:u w:val="none"/>
                <w:lang w:val="en-US" w:eastAsia="zh-CN" w:bidi="ar"/>
              </w:rPr>
              <w:t>104.7</w:t>
            </w:r>
          </w:p>
        </w:tc>
        <w:tc>
          <w:tcPr>
            <w:tcW w:w="1069" w:type="dxa"/>
            <w:tcBorders>
              <w:tl2br w:val="nil"/>
              <w:tr2bl w:val="nil"/>
            </w:tcBorders>
            <w:shd w:val="clear" w:color="auto" w:fill="auto"/>
            <w:vAlign w:val="center"/>
          </w:tcPr>
          <w:p>
            <w:pPr>
              <w:keepNext w:val="0"/>
              <w:keepLines w:val="0"/>
              <w:widowControl/>
              <w:suppressLineNumbers w:val="0"/>
              <w:autoSpaceDE w:val="0"/>
              <w:autoSpaceDN w:val="0"/>
              <w:ind w:firstLine="0" w:firstLineChars="0"/>
              <w:jc w:val="center"/>
              <w:textAlignment w:val="auto"/>
              <w:rPr>
                <w:rFonts w:hint="default" w:ascii="Times New Roman" w:hAnsi="Times New Roman" w:eastAsia="方正书宋简体" w:cs="Times New Roman"/>
                <w:i w:val="0"/>
                <w:iCs w:val="0"/>
                <w:color w:val="auto"/>
                <w:kern w:val="0"/>
                <w:sz w:val="18"/>
                <w:szCs w:val="18"/>
                <w:highlight w:val="none"/>
                <w:u w:val="none"/>
                <w:lang w:bidi="ar"/>
              </w:rPr>
            </w:pPr>
            <w:r>
              <w:rPr>
                <w:rFonts w:hint="default" w:ascii="Times New Roman" w:hAnsi="Times New Roman" w:eastAsia="方正书宋简体" w:cs="Times New Roman"/>
                <w:i w:val="0"/>
                <w:iCs w:val="0"/>
                <w:color w:val="auto"/>
                <w:kern w:val="0"/>
                <w:sz w:val="18"/>
                <w:szCs w:val="18"/>
                <w:highlight w:val="none"/>
                <w:u w:val="none"/>
                <w:lang w:val="en-US" w:eastAsia="zh-CN" w:bidi="ar"/>
              </w:rPr>
              <w:t>1935.24</w:t>
            </w:r>
          </w:p>
        </w:tc>
      </w:tr>
      <w:tr>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726" w:type="dxa"/>
            <w:vMerge w:val="continue"/>
            <w:tcBorders>
              <w:tl2br w:val="nil"/>
              <w:tr2bl w:val="nil"/>
            </w:tcBorders>
            <w:shd w:val="clear" w:color="auto" w:fill="auto"/>
            <w:vAlign w:val="center"/>
          </w:tcPr>
          <w:p>
            <w:pPr>
              <w:widowControl/>
              <w:autoSpaceDE w:val="0"/>
              <w:autoSpaceDN w:val="0"/>
              <w:ind w:firstLine="0" w:firstLineChars="0"/>
              <w:jc w:val="center"/>
              <w:rPr>
                <w:rFonts w:hint="default" w:ascii="Times New Roman" w:hAnsi="Times New Roman" w:eastAsia="方正书宋简体" w:cs="Times New Roman"/>
                <w:i w:val="0"/>
                <w:iCs w:val="0"/>
                <w:color w:val="auto"/>
                <w:kern w:val="0"/>
                <w:sz w:val="18"/>
                <w:szCs w:val="18"/>
                <w:highlight w:val="none"/>
                <w:u w:val="none"/>
                <w:lang w:bidi="ar"/>
              </w:rPr>
            </w:pPr>
          </w:p>
        </w:tc>
        <w:tc>
          <w:tcPr>
            <w:tcW w:w="656" w:type="dxa"/>
            <w:tcBorders>
              <w:tl2br w:val="nil"/>
              <w:tr2bl w:val="nil"/>
            </w:tcBorders>
            <w:shd w:val="clear" w:color="auto" w:fill="auto"/>
            <w:vAlign w:val="center"/>
          </w:tcPr>
          <w:p>
            <w:pPr>
              <w:keepNext w:val="0"/>
              <w:keepLines w:val="0"/>
              <w:widowControl/>
              <w:suppressLineNumbers w:val="0"/>
              <w:autoSpaceDE w:val="0"/>
              <w:autoSpaceDN w:val="0"/>
              <w:ind w:firstLine="0" w:firstLineChars="0"/>
              <w:jc w:val="center"/>
              <w:textAlignment w:val="auto"/>
              <w:rPr>
                <w:rFonts w:hint="default" w:ascii="Times New Roman" w:hAnsi="Times New Roman" w:eastAsia="方正书宋简体" w:cs="Times New Roman"/>
                <w:i w:val="0"/>
                <w:iCs w:val="0"/>
                <w:color w:val="auto"/>
                <w:kern w:val="0"/>
                <w:sz w:val="18"/>
                <w:szCs w:val="18"/>
                <w:highlight w:val="none"/>
                <w:u w:val="none"/>
                <w:lang w:bidi="ar"/>
              </w:rPr>
            </w:pPr>
            <w:r>
              <w:rPr>
                <w:rFonts w:hint="default" w:ascii="Times New Roman" w:hAnsi="Times New Roman" w:eastAsia="方正书宋简体" w:cs="Times New Roman"/>
                <w:i w:val="0"/>
                <w:iCs w:val="0"/>
                <w:color w:val="auto"/>
                <w:kern w:val="0"/>
                <w:sz w:val="18"/>
                <w:szCs w:val="18"/>
                <w:highlight w:val="none"/>
                <w:u w:val="none"/>
                <w:lang w:val="en-US" w:eastAsia="zh-CN" w:bidi="ar"/>
              </w:rPr>
              <w:t>963</w:t>
            </w:r>
          </w:p>
        </w:tc>
        <w:tc>
          <w:tcPr>
            <w:tcW w:w="873" w:type="dxa"/>
            <w:tcBorders>
              <w:tl2br w:val="nil"/>
              <w:tr2bl w:val="nil"/>
            </w:tcBorders>
            <w:shd w:val="clear" w:color="auto" w:fill="auto"/>
            <w:noWrap/>
            <w:vAlign w:val="center"/>
          </w:tcPr>
          <w:p>
            <w:pPr>
              <w:keepNext w:val="0"/>
              <w:keepLines w:val="0"/>
              <w:widowControl/>
              <w:suppressLineNumbers w:val="0"/>
              <w:autoSpaceDE w:val="0"/>
              <w:autoSpaceDN w:val="0"/>
              <w:ind w:firstLine="0" w:firstLineChars="0"/>
              <w:jc w:val="center"/>
              <w:textAlignment w:val="auto"/>
              <w:rPr>
                <w:rFonts w:hint="default" w:ascii="Times New Roman" w:hAnsi="Times New Roman" w:eastAsia="方正书宋简体" w:cs="Times New Roman"/>
                <w:i w:val="0"/>
                <w:iCs w:val="0"/>
                <w:color w:val="auto"/>
                <w:kern w:val="0"/>
                <w:sz w:val="18"/>
                <w:szCs w:val="18"/>
                <w:highlight w:val="none"/>
                <w:u w:val="none"/>
                <w:lang w:bidi="ar"/>
              </w:rPr>
            </w:pPr>
            <w:r>
              <w:rPr>
                <w:rFonts w:hint="default" w:ascii="Times New Roman" w:hAnsi="Times New Roman" w:eastAsia="方正书宋简体" w:cs="Times New Roman"/>
                <w:i w:val="0"/>
                <w:iCs w:val="0"/>
                <w:color w:val="auto"/>
                <w:kern w:val="0"/>
                <w:sz w:val="18"/>
                <w:szCs w:val="18"/>
                <w:highlight w:val="none"/>
                <w:u w:val="none"/>
                <w:lang w:val="en-US" w:eastAsia="zh-CN" w:bidi="ar"/>
              </w:rPr>
              <w:t>2061.54</w:t>
            </w:r>
          </w:p>
        </w:tc>
        <w:tc>
          <w:tcPr>
            <w:tcW w:w="1069" w:type="dxa"/>
            <w:tcBorders>
              <w:tl2br w:val="nil"/>
              <w:tr2bl w:val="nil"/>
            </w:tcBorders>
            <w:shd w:val="clear" w:color="auto" w:fill="auto"/>
            <w:vAlign w:val="center"/>
          </w:tcPr>
          <w:p>
            <w:pPr>
              <w:keepNext w:val="0"/>
              <w:keepLines w:val="0"/>
              <w:widowControl/>
              <w:suppressLineNumbers w:val="0"/>
              <w:autoSpaceDE w:val="0"/>
              <w:autoSpaceDN w:val="0"/>
              <w:ind w:firstLine="0" w:firstLineChars="0"/>
              <w:jc w:val="center"/>
              <w:textAlignment w:val="auto"/>
              <w:rPr>
                <w:rFonts w:hint="default" w:ascii="Times New Roman" w:hAnsi="Times New Roman" w:eastAsia="方正书宋简体" w:cs="Times New Roman"/>
                <w:i w:val="0"/>
                <w:iCs w:val="0"/>
                <w:color w:val="auto"/>
                <w:kern w:val="0"/>
                <w:sz w:val="18"/>
                <w:szCs w:val="18"/>
                <w:highlight w:val="none"/>
                <w:u w:val="none"/>
                <w:lang w:bidi="ar"/>
              </w:rPr>
            </w:pPr>
            <w:r>
              <w:rPr>
                <w:rFonts w:hint="default" w:ascii="Times New Roman" w:hAnsi="Times New Roman" w:eastAsia="方正书宋简体" w:cs="Times New Roman"/>
                <w:i w:val="0"/>
                <w:iCs w:val="0"/>
                <w:color w:val="auto"/>
                <w:kern w:val="0"/>
                <w:sz w:val="18"/>
                <w:szCs w:val="18"/>
                <w:highlight w:val="none"/>
                <w:u w:val="none"/>
                <w:lang w:val="en-US" w:eastAsia="zh-CN" w:bidi="ar"/>
              </w:rPr>
              <w:t>131.7</w:t>
            </w:r>
          </w:p>
        </w:tc>
        <w:tc>
          <w:tcPr>
            <w:tcW w:w="1023" w:type="dxa"/>
            <w:tcBorders>
              <w:tl2br w:val="nil"/>
              <w:tr2bl w:val="nil"/>
            </w:tcBorders>
            <w:shd w:val="clear" w:color="auto" w:fill="auto"/>
            <w:vAlign w:val="center"/>
          </w:tcPr>
          <w:p>
            <w:pPr>
              <w:keepNext w:val="0"/>
              <w:keepLines w:val="0"/>
              <w:widowControl/>
              <w:suppressLineNumbers w:val="0"/>
              <w:autoSpaceDE w:val="0"/>
              <w:autoSpaceDN w:val="0"/>
              <w:ind w:firstLine="0" w:firstLineChars="0"/>
              <w:jc w:val="center"/>
              <w:textAlignment w:val="auto"/>
              <w:rPr>
                <w:rFonts w:hint="default" w:ascii="Times New Roman" w:hAnsi="Times New Roman" w:eastAsia="方正书宋简体" w:cs="Times New Roman"/>
                <w:i w:val="0"/>
                <w:iCs w:val="0"/>
                <w:color w:val="auto"/>
                <w:kern w:val="0"/>
                <w:sz w:val="18"/>
                <w:szCs w:val="18"/>
                <w:highlight w:val="none"/>
                <w:u w:val="none"/>
                <w:lang w:bidi="ar"/>
              </w:rPr>
            </w:pPr>
            <w:r>
              <w:rPr>
                <w:rFonts w:hint="default" w:ascii="Times New Roman" w:hAnsi="Times New Roman" w:eastAsia="方正书宋简体" w:cs="Times New Roman"/>
                <w:i w:val="0"/>
                <w:iCs w:val="0"/>
                <w:color w:val="auto"/>
                <w:kern w:val="0"/>
                <w:sz w:val="18"/>
                <w:szCs w:val="18"/>
                <w:highlight w:val="none"/>
                <w:u w:val="none"/>
                <w:lang w:val="en-US" w:eastAsia="zh-CN" w:bidi="ar"/>
              </w:rPr>
              <w:t>1929.83</w:t>
            </w:r>
          </w:p>
        </w:tc>
        <w:tc>
          <w:tcPr>
            <w:tcW w:w="655" w:type="dxa"/>
            <w:tcBorders>
              <w:tl2br w:val="nil"/>
              <w:tr2bl w:val="nil"/>
            </w:tcBorders>
            <w:shd w:val="clear" w:color="auto" w:fill="auto"/>
            <w:vAlign w:val="center"/>
          </w:tcPr>
          <w:p>
            <w:pPr>
              <w:keepNext w:val="0"/>
              <w:keepLines w:val="0"/>
              <w:widowControl/>
              <w:suppressLineNumbers w:val="0"/>
              <w:autoSpaceDE w:val="0"/>
              <w:autoSpaceDN w:val="0"/>
              <w:ind w:firstLine="0" w:firstLineChars="0"/>
              <w:jc w:val="center"/>
              <w:textAlignment w:val="auto"/>
              <w:rPr>
                <w:rFonts w:hint="default" w:ascii="Times New Roman" w:hAnsi="Times New Roman" w:eastAsia="方正书宋简体" w:cs="Times New Roman"/>
                <w:i w:val="0"/>
                <w:iCs w:val="0"/>
                <w:color w:val="auto"/>
                <w:kern w:val="0"/>
                <w:sz w:val="18"/>
                <w:szCs w:val="18"/>
                <w:highlight w:val="none"/>
                <w:u w:val="none"/>
                <w:lang w:bidi="ar"/>
              </w:rPr>
            </w:pPr>
            <w:r>
              <w:rPr>
                <w:rFonts w:hint="default" w:ascii="Times New Roman" w:hAnsi="Times New Roman" w:eastAsia="方正书宋简体" w:cs="Times New Roman"/>
                <w:i w:val="0"/>
                <w:iCs w:val="0"/>
                <w:color w:val="auto"/>
                <w:kern w:val="0"/>
                <w:sz w:val="18"/>
                <w:szCs w:val="18"/>
                <w:highlight w:val="none"/>
                <w:u w:val="none"/>
                <w:lang w:val="en-US" w:eastAsia="zh-CN" w:bidi="ar"/>
              </w:rPr>
              <w:t>1045</w:t>
            </w:r>
          </w:p>
        </w:tc>
        <w:tc>
          <w:tcPr>
            <w:tcW w:w="943" w:type="dxa"/>
            <w:tcBorders>
              <w:tl2br w:val="nil"/>
              <w:tr2bl w:val="nil"/>
            </w:tcBorders>
            <w:shd w:val="clear" w:color="auto" w:fill="auto"/>
            <w:noWrap/>
            <w:vAlign w:val="center"/>
          </w:tcPr>
          <w:p>
            <w:pPr>
              <w:keepNext w:val="0"/>
              <w:keepLines w:val="0"/>
              <w:widowControl/>
              <w:suppressLineNumbers w:val="0"/>
              <w:autoSpaceDE w:val="0"/>
              <w:autoSpaceDN w:val="0"/>
              <w:ind w:firstLine="0" w:firstLineChars="0"/>
              <w:jc w:val="center"/>
              <w:textAlignment w:val="auto"/>
              <w:rPr>
                <w:rFonts w:hint="default" w:ascii="Times New Roman" w:hAnsi="Times New Roman" w:eastAsia="方正书宋简体" w:cs="Times New Roman"/>
                <w:i w:val="0"/>
                <w:iCs w:val="0"/>
                <w:color w:val="auto"/>
                <w:kern w:val="0"/>
                <w:sz w:val="18"/>
                <w:szCs w:val="18"/>
                <w:highlight w:val="none"/>
                <w:u w:val="none"/>
                <w:lang w:bidi="ar"/>
              </w:rPr>
            </w:pPr>
            <w:r>
              <w:rPr>
                <w:rFonts w:hint="default" w:ascii="Times New Roman" w:hAnsi="Times New Roman" w:eastAsia="方正书宋简体" w:cs="Times New Roman"/>
                <w:i w:val="0"/>
                <w:iCs w:val="0"/>
                <w:color w:val="auto"/>
                <w:kern w:val="0"/>
                <w:sz w:val="18"/>
                <w:szCs w:val="18"/>
                <w:highlight w:val="none"/>
                <w:u w:val="none"/>
                <w:lang w:val="en-US" w:eastAsia="zh-CN" w:bidi="ar"/>
              </w:rPr>
              <w:t>2021.82</w:t>
            </w:r>
          </w:p>
        </w:tc>
        <w:tc>
          <w:tcPr>
            <w:tcW w:w="1161" w:type="dxa"/>
            <w:tcBorders>
              <w:tl2br w:val="nil"/>
              <w:tr2bl w:val="nil"/>
            </w:tcBorders>
            <w:shd w:val="clear" w:color="auto" w:fill="auto"/>
            <w:vAlign w:val="center"/>
          </w:tcPr>
          <w:p>
            <w:pPr>
              <w:keepNext w:val="0"/>
              <w:keepLines w:val="0"/>
              <w:widowControl/>
              <w:suppressLineNumbers w:val="0"/>
              <w:autoSpaceDE w:val="0"/>
              <w:autoSpaceDN w:val="0"/>
              <w:ind w:firstLine="0" w:firstLineChars="0"/>
              <w:jc w:val="center"/>
              <w:textAlignment w:val="auto"/>
              <w:rPr>
                <w:rFonts w:hint="default" w:ascii="Times New Roman" w:hAnsi="Times New Roman" w:eastAsia="方正书宋简体" w:cs="Times New Roman"/>
                <w:i w:val="0"/>
                <w:iCs w:val="0"/>
                <w:color w:val="auto"/>
                <w:kern w:val="0"/>
                <w:sz w:val="18"/>
                <w:szCs w:val="18"/>
                <w:highlight w:val="none"/>
                <w:u w:val="none"/>
                <w:lang w:bidi="ar"/>
              </w:rPr>
            </w:pPr>
            <w:r>
              <w:rPr>
                <w:rFonts w:hint="default" w:ascii="Times New Roman" w:hAnsi="Times New Roman" w:eastAsia="方正书宋简体" w:cs="Times New Roman"/>
                <w:i w:val="0"/>
                <w:iCs w:val="0"/>
                <w:color w:val="auto"/>
                <w:kern w:val="0"/>
                <w:sz w:val="18"/>
                <w:szCs w:val="18"/>
                <w:highlight w:val="none"/>
                <w:u w:val="none"/>
                <w:lang w:val="en-US" w:eastAsia="zh-CN" w:bidi="ar"/>
              </w:rPr>
              <w:t>86.3</w:t>
            </w:r>
          </w:p>
        </w:tc>
        <w:tc>
          <w:tcPr>
            <w:tcW w:w="1069" w:type="dxa"/>
            <w:tcBorders>
              <w:tl2br w:val="nil"/>
              <w:tr2bl w:val="nil"/>
            </w:tcBorders>
            <w:shd w:val="clear" w:color="auto" w:fill="auto"/>
            <w:vAlign w:val="center"/>
          </w:tcPr>
          <w:p>
            <w:pPr>
              <w:keepNext w:val="0"/>
              <w:keepLines w:val="0"/>
              <w:widowControl/>
              <w:suppressLineNumbers w:val="0"/>
              <w:autoSpaceDE w:val="0"/>
              <w:autoSpaceDN w:val="0"/>
              <w:ind w:firstLine="0" w:firstLineChars="0"/>
              <w:jc w:val="center"/>
              <w:textAlignment w:val="auto"/>
              <w:rPr>
                <w:rFonts w:hint="default" w:ascii="Times New Roman" w:hAnsi="Times New Roman" w:eastAsia="方正书宋简体" w:cs="Times New Roman"/>
                <w:i w:val="0"/>
                <w:iCs w:val="0"/>
                <w:color w:val="auto"/>
                <w:kern w:val="0"/>
                <w:sz w:val="18"/>
                <w:szCs w:val="18"/>
                <w:highlight w:val="none"/>
                <w:u w:val="none"/>
                <w:lang w:bidi="ar"/>
              </w:rPr>
            </w:pPr>
            <w:r>
              <w:rPr>
                <w:rFonts w:hint="default" w:ascii="Times New Roman" w:hAnsi="Times New Roman" w:eastAsia="方正书宋简体" w:cs="Times New Roman"/>
                <w:i w:val="0"/>
                <w:iCs w:val="0"/>
                <w:color w:val="auto"/>
                <w:kern w:val="0"/>
                <w:sz w:val="18"/>
                <w:szCs w:val="18"/>
                <w:highlight w:val="none"/>
                <w:u w:val="none"/>
                <w:lang w:val="en-US" w:eastAsia="zh-CN" w:bidi="ar"/>
              </w:rPr>
              <w:t>1935.46</w:t>
            </w:r>
          </w:p>
        </w:tc>
      </w:tr>
    </w:tbl>
    <w:p>
      <w:pPr>
        <w:pStyle w:val="2"/>
        <w:rPr>
          <w:rFonts w:hint="default"/>
          <w:highlight w:val="none"/>
          <w:lang w:val="en-US" w:eastAsia="zh-CN"/>
        </w:rPr>
      </w:pPr>
    </w:p>
    <w:p>
      <w:pPr>
        <w:pStyle w:val="2"/>
        <w:jc w:val="center"/>
        <w:rPr>
          <w:rFonts w:hint="default"/>
          <w:highlight w:val="none"/>
          <w:lang w:val="en-US" w:eastAsia="zh-CN"/>
        </w:rPr>
      </w:pPr>
      <w:r>
        <w:rPr>
          <w:rFonts w:hint="default"/>
          <w:highlight w:val="none"/>
          <w:lang w:val="en-US" w:eastAsia="zh-CN"/>
        </w:rPr>
        <w:drawing>
          <wp:inline distT="0" distB="0" distL="114300" distR="114300">
            <wp:extent cx="5270500" cy="4592955"/>
            <wp:effectExtent l="0" t="0" r="2540" b="9525"/>
            <wp:docPr id="16" name="图片 16" descr="图4地下水位成果0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图4地下水位成果0930"/>
                    <pic:cNvPicPr>
                      <a:picLocks noChangeAspect="1"/>
                    </pic:cNvPicPr>
                  </pic:nvPicPr>
                  <pic:blipFill>
                    <a:blip r:embed="rId9"/>
                    <a:stretch>
                      <a:fillRect/>
                    </a:stretch>
                  </pic:blipFill>
                  <pic:spPr>
                    <a:xfrm>
                      <a:off x="0" y="0"/>
                      <a:ext cx="5270500" cy="4592955"/>
                    </a:xfrm>
                    <a:prstGeom prst="rect">
                      <a:avLst/>
                    </a:prstGeom>
                  </pic:spPr>
                </pic:pic>
              </a:graphicData>
            </a:graphic>
          </wp:inline>
        </w:drawing>
      </w:r>
    </w:p>
    <w:p>
      <w:pPr>
        <w:ind w:firstLine="360" w:firstLineChars="200"/>
        <w:jc w:val="center"/>
        <w:rPr>
          <w:rFonts w:hint="default" w:ascii="黑体" w:hAnsi="黑体" w:eastAsia="黑体" w:cs="黑体"/>
          <w:color w:val="auto"/>
          <w:sz w:val="18"/>
          <w:szCs w:val="18"/>
          <w:highlight w:val="none"/>
          <w:lang w:val="en-US" w:eastAsia="zh-CN" w:bidi="ar"/>
        </w:rPr>
      </w:pPr>
      <w:r>
        <w:rPr>
          <w:rFonts w:hint="eastAsia" w:ascii="黑体" w:hAnsi="黑体" w:eastAsia="黑体" w:cs="黑体"/>
          <w:color w:val="auto"/>
          <w:sz w:val="18"/>
          <w:szCs w:val="18"/>
          <w:highlight w:val="none"/>
          <w:lang w:val="en-US" w:eastAsia="zh-CN" w:bidi="ar"/>
        </w:rPr>
        <w:t>图4 地下水位高程及其流向示意（坐标系为CGCS2000）</w:t>
      </w:r>
    </w:p>
    <w:p>
      <w:pPr>
        <w:ind w:firstLine="360" w:firstLineChars="200"/>
        <w:jc w:val="center"/>
        <w:rPr>
          <w:rFonts w:hint="eastAsia" w:ascii="黑体" w:hAnsi="黑体" w:eastAsia="黑体" w:cs="黑体"/>
          <w:color w:val="auto"/>
          <w:sz w:val="18"/>
          <w:szCs w:val="18"/>
          <w:highlight w:val="none"/>
          <w:lang w:val="en-US" w:eastAsia="zh-CN" w:bidi="ar"/>
        </w:rPr>
      </w:pPr>
    </w:p>
    <w:p>
      <w:pPr>
        <w:autoSpaceDE w:val="0"/>
        <w:autoSpaceDN w:val="0"/>
        <w:snapToGrid w:val="0"/>
        <w:spacing w:line="283" w:lineRule="atLeast"/>
        <w:ind w:firstLine="360" w:firstLineChars="200"/>
        <w:jc w:val="center"/>
        <w:rPr>
          <w:rFonts w:hint="default" w:ascii="Times New Roman" w:hAnsi="Times New Roman" w:eastAsia="方正书宋简体" w:cs="Times New Roman"/>
          <w:bCs/>
          <w:i w:val="0"/>
          <w:iCs w:val="0"/>
          <w:caps w:val="0"/>
          <w:snapToGrid w:val="0"/>
          <w:color w:val="auto"/>
          <w:spacing w:val="0"/>
          <w:kern w:val="0"/>
          <w:sz w:val="18"/>
          <w:szCs w:val="18"/>
          <w:highlight w:val="none"/>
          <w:shd w:val="clear"/>
          <w:lang w:val="en-US" w:eastAsia="zh-CN" w:bidi="ar"/>
        </w:rPr>
      </w:pPr>
      <w:r>
        <w:rPr>
          <w:rFonts w:hint="default" w:ascii="Times New Roman" w:hAnsi="Times New Roman" w:eastAsia="方正书宋简体" w:cs="Times New Roman"/>
          <w:bCs/>
          <w:i w:val="0"/>
          <w:iCs w:val="0"/>
          <w:caps w:val="0"/>
          <w:snapToGrid w:val="0"/>
          <w:color w:val="auto"/>
          <w:spacing w:val="0"/>
          <w:kern w:val="0"/>
          <w:sz w:val="18"/>
          <w:szCs w:val="18"/>
          <w:highlight w:val="none"/>
          <w:shd w:val="clear"/>
          <w:lang w:val="en-US" w:eastAsia="zh-CN" w:bidi="ar"/>
        </w:rPr>
        <w:t>Fig 4. Schematic diagram of the water table elevation and its flow direction</w:t>
      </w:r>
      <w:r>
        <w:rPr>
          <w:rFonts w:hint="eastAsia" w:ascii="Times New Roman" w:hAnsi="Times New Roman" w:eastAsia="方正书宋简体" w:cs="Times New Roman"/>
          <w:bCs/>
          <w:i w:val="0"/>
          <w:iCs w:val="0"/>
          <w:caps w:val="0"/>
          <w:snapToGrid w:val="0"/>
          <w:color w:val="auto"/>
          <w:spacing w:val="0"/>
          <w:kern w:val="0"/>
          <w:sz w:val="18"/>
          <w:szCs w:val="18"/>
          <w:highlight w:val="none"/>
          <w:shd w:val="clear"/>
          <w:lang w:val="en-US" w:eastAsia="zh-CN" w:bidi="ar"/>
        </w:rPr>
        <w:t>(Coordinate system: GNCS2000 geodetic coordinate system)</w:t>
      </w:r>
    </w:p>
    <w:p>
      <w:pPr>
        <w:pStyle w:val="2"/>
        <w:jc w:val="center"/>
        <w:rPr>
          <w:rFonts w:hint="default"/>
          <w:highlight w:val="none"/>
          <w:lang w:val="en-US" w:eastAsia="zh-CN"/>
        </w:rPr>
      </w:pPr>
    </w:p>
    <w:p>
      <w:pPr>
        <w:pStyle w:val="4"/>
        <w:keepNext w:val="0"/>
        <w:keepLines w:val="0"/>
        <w:pageBreakBefore w:val="0"/>
        <w:widowControl w:val="0"/>
        <w:kinsoku/>
        <w:wordWrap/>
        <w:overflowPunct/>
        <w:topLinePunct w:val="0"/>
        <w:autoSpaceDE w:val="0"/>
        <w:autoSpaceDN w:val="0"/>
        <w:bidi w:val="0"/>
        <w:adjustRightInd w:val="0"/>
        <w:snapToGrid w:val="0"/>
        <w:spacing w:before="0" w:after="0" w:line="240" w:lineRule="auto"/>
        <w:jc w:val="left"/>
        <w:textAlignment w:val="baseline"/>
        <w:rPr>
          <w:rFonts w:hint="eastAsia" w:ascii="黑体" w:hAnsi="黑体" w:eastAsia="黑体" w:cs="黑体"/>
          <w:i w:val="0"/>
          <w:iCs w:val="0"/>
          <w:caps w:val="0"/>
          <w:color w:val="auto"/>
          <w:spacing w:val="0"/>
          <w:kern w:val="0"/>
          <w:sz w:val="21"/>
          <w:szCs w:val="21"/>
          <w:highlight w:val="none"/>
          <w:shd w:val="clear"/>
          <w:lang w:val="en-US" w:eastAsia="zh-CN" w:bidi="ar"/>
        </w:rPr>
      </w:pPr>
      <w:r>
        <w:rPr>
          <w:rFonts w:hint="eastAsia" w:ascii="黑体" w:hAnsi="黑体" w:eastAsia="黑体" w:cs="黑体"/>
          <w:i w:val="0"/>
          <w:iCs w:val="0"/>
          <w:caps w:val="0"/>
          <w:color w:val="auto"/>
          <w:spacing w:val="0"/>
          <w:kern w:val="0"/>
          <w:sz w:val="21"/>
          <w:szCs w:val="21"/>
          <w:highlight w:val="none"/>
          <w:shd w:val="clear"/>
          <w:lang w:val="en-US" w:eastAsia="zh-CN" w:bidi="ar"/>
        </w:rPr>
        <w:t>3.</w:t>
      </w:r>
      <w:r>
        <w:rPr>
          <w:rFonts w:hint="default" w:ascii="黑体" w:hAnsi="黑体" w:eastAsia="黑体" w:cs="黑体"/>
          <w:i w:val="0"/>
          <w:iCs w:val="0"/>
          <w:caps w:val="0"/>
          <w:color w:val="auto"/>
          <w:spacing w:val="0"/>
          <w:kern w:val="0"/>
          <w:sz w:val="21"/>
          <w:szCs w:val="21"/>
          <w:highlight w:val="none"/>
          <w:shd w:val="clear"/>
          <w:lang w:val="en-US" w:eastAsia="zh-CN" w:bidi="ar"/>
        </w:rPr>
        <w:t>3 综合</w:t>
      </w:r>
      <w:r>
        <w:rPr>
          <w:rFonts w:hint="eastAsia" w:ascii="黑体" w:hAnsi="黑体" w:eastAsia="黑体" w:cs="黑体"/>
          <w:i w:val="0"/>
          <w:iCs w:val="0"/>
          <w:caps w:val="0"/>
          <w:color w:val="auto"/>
          <w:spacing w:val="0"/>
          <w:kern w:val="0"/>
          <w:sz w:val="21"/>
          <w:szCs w:val="21"/>
          <w:highlight w:val="none"/>
          <w:shd w:val="clear"/>
          <w:lang w:val="en-US" w:eastAsia="zh-CN" w:bidi="ar"/>
        </w:rPr>
        <w:t>成果解释</w:t>
      </w:r>
    </w:p>
    <w:p>
      <w:pPr>
        <w:pStyle w:val="4"/>
        <w:keepNext w:val="0"/>
        <w:keepLines w:val="0"/>
        <w:pageBreakBefore w:val="0"/>
        <w:widowControl w:val="0"/>
        <w:kinsoku/>
        <w:wordWrap/>
        <w:overflowPunct/>
        <w:topLinePunct w:val="0"/>
        <w:autoSpaceDE w:val="0"/>
        <w:autoSpaceDN w:val="0"/>
        <w:bidi w:val="0"/>
        <w:adjustRightInd w:val="0"/>
        <w:snapToGrid w:val="0"/>
        <w:spacing w:before="0" w:after="0" w:line="240" w:lineRule="auto"/>
        <w:jc w:val="left"/>
        <w:textAlignment w:val="baseline"/>
        <w:rPr>
          <w:rFonts w:hint="default" w:ascii="方正书宋简体" w:hAnsi="方正书宋简体" w:eastAsia="方正书宋简体" w:cs="方正书宋简体"/>
          <w:i w:val="0"/>
          <w:iCs w:val="0"/>
          <w:caps w:val="0"/>
          <w:color w:val="auto"/>
          <w:spacing w:val="0"/>
          <w:kern w:val="2"/>
          <w:sz w:val="21"/>
          <w:szCs w:val="24"/>
          <w:highlight w:val="none"/>
          <w:shd w:val="clear"/>
          <w:lang w:eastAsia="zh-CN" w:bidi="ar"/>
        </w:rPr>
      </w:pPr>
      <w:r>
        <w:rPr>
          <w:rFonts w:hint="eastAsia" w:ascii="黑体" w:hAnsi="黑体" w:eastAsia="黑体" w:cs="黑体"/>
          <w:i w:val="0"/>
          <w:iCs w:val="0"/>
          <w:caps w:val="0"/>
          <w:color w:val="auto"/>
          <w:spacing w:val="0"/>
          <w:kern w:val="0"/>
          <w:sz w:val="21"/>
          <w:szCs w:val="21"/>
          <w:highlight w:val="none"/>
          <w:shd w:val="clear"/>
          <w:lang w:val="en-US" w:eastAsia="zh-CN" w:bidi="ar"/>
        </w:rPr>
        <w:t xml:space="preserve">3.3.1 </w:t>
      </w:r>
      <w:r>
        <w:rPr>
          <w:rFonts w:hint="default" w:ascii="黑体" w:hAnsi="黑体" w:eastAsia="黑体" w:cs="黑体"/>
          <w:i w:val="0"/>
          <w:iCs w:val="0"/>
          <w:caps w:val="0"/>
          <w:color w:val="auto"/>
          <w:spacing w:val="0"/>
          <w:kern w:val="0"/>
          <w:sz w:val="21"/>
          <w:szCs w:val="21"/>
          <w:highlight w:val="none"/>
          <w:shd w:val="clear"/>
          <w:lang w:val="en-US" w:eastAsia="zh-CN" w:bidi="ar"/>
        </w:rPr>
        <w:t>不良地质体与含水性空间分布</w:t>
      </w:r>
    </w:p>
    <w:p>
      <w:pPr>
        <w:autoSpaceDE w:val="0"/>
        <w:autoSpaceDN w:val="0"/>
        <w:snapToGrid w:val="0"/>
        <w:spacing w:line="105" w:lineRule="atLeast"/>
        <w:ind w:firstLine="420" w:firstLineChars="200"/>
        <w:rPr>
          <w:rFonts w:hint="default" w:ascii="Times New Roman" w:hAnsi="Times New Roman" w:eastAsia="宋体" w:cs="Times New Roman"/>
          <w:i w:val="0"/>
          <w:iCs w:val="0"/>
          <w:caps w:val="0"/>
          <w:color w:val="auto"/>
          <w:spacing w:val="0"/>
          <w:kern w:val="2"/>
          <w:sz w:val="21"/>
          <w:szCs w:val="24"/>
          <w:highlight w:val="none"/>
          <w:shd w:val="clear"/>
          <w:lang w:eastAsia="zh-CN" w:bidi="ar"/>
        </w:rPr>
      </w:pP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基于14条</w:t>
      </w:r>
      <w:r>
        <w:rPr>
          <w:rFonts w:hint="default" w:ascii="Times New Roman" w:hAnsi="Times New Roman" w:eastAsia="宋体" w:cs="Times New Roman"/>
          <w:i w:val="0"/>
          <w:iCs w:val="0"/>
          <w:caps w:val="0"/>
          <w:color w:val="auto"/>
          <w:spacing w:val="0"/>
          <w:kern w:val="2"/>
          <w:sz w:val="21"/>
          <w:szCs w:val="24"/>
          <w:highlight w:val="none"/>
          <w:shd w:val="clear"/>
          <w:lang w:eastAsia="zh-CN" w:bidi="ar"/>
        </w:rPr>
        <w:t>OCTEM测线的系统解译，全区共圈定70处低电阻率异常区（</w:t>
      </w:r>
      <w:r>
        <w:rPr>
          <w:rFonts w:hint="eastAsia" w:ascii="Times New Roman" w:hAnsi="Times New Roman" w:eastAsia="宋体" w:cs="Times New Roman"/>
          <w:i w:val="0"/>
          <w:iCs w:val="0"/>
          <w:caps w:val="0"/>
          <w:color w:val="auto"/>
          <w:spacing w:val="0"/>
          <w:kern w:val="2"/>
          <w:sz w:val="21"/>
          <w:szCs w:val="24"/>
          <w:highlight w:val="none"/>
          <w:shd w:val="clear"/>
          <w:lang w:eastAsia="zh-CN" w:bidi="ar"/>
        </w:rPr>
        <w:t>见</w:t>
      </w:r>
      <w:r>
        <w:rPr>
          <w:rFonts w:hint="default" w:ascii="Times New Roman" w:hAnsi="Times New Roman" w:eastAsia="宋体" w:cs="Times New Roman"/>
          <w:i w:val="0"/>
          <w:iCs w:val="0"/>
          <w:caps w:val="0"/>
          <w:color w:val="auto"/>
          <w:spacing w:val="0"/>
          <w:kern w:val="2"/>
          <w:sz w:val="21"/>
          <w:szCs w:val="24"/>
          <w:highlight w:val="none"/>
          <w:shd w:val="clear"/>
          <w:lang w:eastAsia="zh-CN" w:bidi="ar"/>
        </w:rPr>
        <w:t>图2、图5</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和</w:t>
      </w:r>
      <w:r>
        <w:rPr>
          <w:rFonts w:hint="default" w:ascii="Times New Roman" w:hAnsi="Times New Roman" w:eastAsia="宋体" w:cs="Times New Roman"/>
          <w:i w:val="0"/>
          <w:iCs w:val="0"/>
          <w:caps w:val="0"/>
          <w:color w:val="auto"/>
          <w:spacing w:val="0"/>
          <w:kern w:val="2"/>
          <w:sz w:val="21"/>
          <w:szCs w:val="24"/>
          <w:highlight w:val="none"/>
          <w:shd w:val="clear"/>
          <w:lang w:eastAsia="zh-CN" w:bidi="ar"/>
        </w:rPr>
        <w:t>图6）</w:t>
      </w:r>
      <w:r>
        <w:rPr>
          <w:rFonts w:hint="eastAsia" w:ascii="Times New Roman" w:hAnsi="Times New Roman" w:eastAsia="宋体" w:cs="Times New Roman"/>
          <w:i w:val="0"/>
          <w:iCs w:val="0"/>
          <w:caps w:val="0"/>
          <w:color w:val="auto"/>
          <w:spacing w:val="0"/>
          <w:kern w:val="2"/>
          <w:sz w:val="21"/>
          <w:szCs w:val="24"/>
          <w:highlight w:val="none"/>
          <w:shd w:val="clear"/>
          <w:lang w:eastAsia="zh-CN" w:bidi="ar"/>
        </w:rPr>
        <w:t>，</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其中</w:t>
      </w:r>
      <w:r>
        <w:rPr>
          <w:rFonts w:hint="default" w:ascii="Times New Roman" w:hAnsi="Times New Roman" w:eastAsia="宋体" w:cs="Times New Roman"/>
          <w:i w:val="0"/>
          <w:iCs w:val="0"/>
          <w:caps w:val="0"/>
          <w:color w:val="auto"/>
          <w:spacing w:val="0"/>
          <w:kern w:val="2"/>
          <w:sz w:val="21"/>
          <w:szCs w:val="24"/>
          <w:highlight w:val="none"/>
          <w:shd w:val="clear"/>
          <w:lang w:eastAsia="zh-CN" w:bidi="ar"/>
        </w:rPr>
        <w:t>65处解译为岩体裂隙破碎带或溶蚀裂隙带，5处为断层破碎带及其影响区。</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采</w:t>
      </w:r>
      <w:r>
        <w:rPr>
          <w:rFonts w:hint="default" w:ascii="Times New Roman" w:hAnsi="Times New Roman" w:eastAsia="宋体" w:cs="Times New Roman"/>
          <w:i w:val="0"/>
          <w:iCs w:val="0"/>
          <w:caps w:val="0"/>
          <w:color w:val="auto"/>
          <w:spacing w:val="0"/>
          <w:kern w:val="2"/>
          <w:sz w:val="21"/>
          <w:szCs w:val="24"/>
          <w:highlight w:val="none"/>
          <w:shd w:val="clear"/>
          <w:lang w:eastAsia="zh-CN" w:bidi="ar"/>
        </w:rPr>
        <w:t>用</w:t>
      </w:r>
      <w:r>
        <w:rPr>
          <w:rFonts w:hint="eastAsia" w:ascii="Times New Roman" w:hAnsi="Times New Roman" w:eastAsia="宋体" w:cs="Times New Roman"/>
          <w:i w:val="0"/>
          <w:iCs w:val="0"/>
          <w:caps w:val="0"/>
          <w:color w:val="auto"/>
          <w:spacing w:val="0"/>
          <w:kern w:val="2"/>
          <w:sz w:val="21"/>
          <w:szCs w:val="24"/>
          <w:highlight w:val="none"/>
          <w:shd w:val="clear"/>
          <w:lang w:eastAsia="zh-CN" w:bidi="ar"/>
        </w:rPr>
        <w:t>“</w:t>
      </w:r>
      <w:r>
        <w:rPr>
          <w:rFonts w:hint="default" w:ascii="Times New Roman" w:hAnsi="Times New Roman" w:eastAsia="宋体" w:cs="Times New Roman"/>
          <w:i w:val="0"/>
          <w:iCs w:val="0"/>
          <w:caps w:val="0"/>
          <w:color w:val="auto"/>
          <w:spacing w:val="0"/>
          <w:kern w:val="2"/>
          <w:sz w:val="21"/>
          <w:szCs w:val="24"/>
          <w:highlight w:val="none"/>
          <w:shd w:val="clear"/>
          <w:lang w:eastAsia="zh-CN" w:bidi="ar"/>
        </w:rPr>
        <w:t>电阻率-极化率交叉判据</w:t>
      </w:r>
      <w:r>
        <w:rPr>
          <w:rFonts w:hint="eastAsia" w:ascii="Times New Roman" w:hAnsi="Times New Roman" w:eastAsia="宋体" w:cs="Times New Roman"/>
          <w:i w:val="0"/>
          <w:iCs w:val="0"/>
          <w:caps w:val="0"/>
          <w:color w:val="auto"/>
          <w:spacing w:val="0"/>
          <w:kern w:val="2"/>
          <w:sz w:val="21"/>
          <w:szCs w:val="24"/>
          <w:highlight w:val="none"/>
          <w:shd w:val="clear"/>
          <w:lang w:eastAsia="zh-CN" w:bidi="ar"/>
        </w:rPr>
        <w:t>”</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判别</w:t>
      </w:r>
      <w:r>
        <w:rPr>
          <w:rFonts w:hint="default" w:ascii="Times New Roman" w:hAnsi="Times New Roman" w:eastAsia="宋体" w:cs="Times New Roman"/>
          <w:i w:val="0"/>
          <w:iCs w:val="0"/>
          <w:caps w:val="0"/>
          <w:color w:val="auto"/>
          <w:spacing w:val="0"/>
          <w:kern w:val="2"/>
          <w:sz w:val="21"/>
          <w:szCs w:val="24"/>
          <w:highlight w:val="none"/>
          <w:shd w:val="clear"/>
          <w:lang w:eastAsia="zh-CN" w:bidi="ar"/>
        </w:rPr>
        <w:t>含水性：当OCTEM推测的不良地质构造与IP圈定构造空间位置重合，且埋深小于IP推测的地下水位时，判定为含水构造。据此圈定8处明确含水构造，另推测近30处异常区内可能含水。WT1</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w:t>
      </w:r>
      <w:r>
        <w:rPr>
          <w:rFonts w:hint="default" w:ascii="Times New Roman" w:hAnsi="Times New Roman" w:eastAsia="宋体" w:cs="Times New Roman"/>
          <w:i w:val="0"/>
          <w:iCs w:val="0"/>
          <w:caps w:val="0"/>
          <w:color w:val="auto"/>
          <w:spacing w:val="0"/>
          <w:kern w:val="2"/>
          <w:sz w:val="21"/>
          <w:szCs w:val="24"/>
          <w:highlight w:val="none"/>
          <w:shd w:val="clear"/>
          <w:lang w:eastAsia="zh-CN" w:bidi="ar"/>
        </w:rPr>
        <w:t>WT3</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测线</w:t>
      </w:r>
      <w:r>
        <w:rPr>
          <w:rFonts w:hint="default" w:ascii="Times New Roman" w:hAnsi="Times New Roman" w:eastAsia="宋体" w:cs="Times New Roman"/>
          <w:i w:val="0"/>
          <w:iCs w:val="0"/>
          <w:caps w:val="0"/>
          <w:color w:val="auto"/>
          <w:spacing w:val="0"/>
          <w:kern w:val="2"/>
          <w:sz w:val="21"/>
          <w:szCs w:val="24"/>
          <w:highlight w:val="none"/>
          <w:shd w:val="clear"/>
          <w:lang w:eastAsia="zh-CN" w:bidi="ar"/>
        </w:rPr>
        <w:t>反演断面显示，各剖面在IP推测的地下水位埋深界面附近均存在一相对低阻条带，解释为潜水面附近的溶蚀裂隙发育带。</w:t>
      </w:r>
    </w:p>
    <w:p>
      <w:pPr>
        <w:autoSpaceDE w:val="0"/>
        <w:autoSpaceDN w:val="0"/>
        <w:snapToGrid w:val="0"/>
        <w:spacing w:line="105" w:lineRule="atLeast"/>
        <w:jc w:val="center"/>
        <w:rPr>
          <w:rFonts w:hint="default" w:ascii="Times New Roman" w:hAnsi="Times New Roman" w:eastAsia="宋体" w:cs="Times New Roman"/>
          <w:i w:val="0"/>
          <w:iCs w:val="0"/>
          <w:caps w:val="0"/>
          <w:color w:val="auto"/>
          <w:spacing w:val="0"/>
          <w:kern w:val="2"/>
          <w:sz w:val="21"/>
          <w:szCs w:val="24"/>
          <w:highlight w:val="none"/>
          <w:shd w:val="clear"/>
          <w:lang w:eastAsia="zh-CN" w:bidi="ar"/>
        </w:rPr>
      </w:pPr>
      <w:r>
        <w:rPr>
          <w:rFonts w:hint="default" w:ascii="Times New Roman" w:hAnsi="Times New Roman" w:eastAsia="宋体" w:cs="Times New Roman"/>
          <w:i w:val="0"/>
          <w:iCs w:val="0"/>
          <w:caps w:val="0"/>
          <w:color w:val="auto"/>
          <w:spacing w:val="0"/>
          <w:kern w:val="2"/>
          <w:sz w:val="21"/>
          <w:szCs w:val="24"/>
          <w:highlight w:val="none"/>
          <w:shd w:val="clear"/>
          <w:lang w:eastAsia="zh-CN" w:bidi="ar"/>
        </w:rPr>
        <w:drawing>
          <wp:inline distT="0" distB="0" distL="114300" distR="114300">
            <wp:extent cx="5271770" cy="7130415"/>
            <wp:effectExtent l="0" t="0" r="1270" b="1905"/>
            <wp:docPr id="17" name="图片 17" descr="图5平面等值线图0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图5平面等值线图0930"/>
                    <pic:cNvPicPr>
                      <a:picLocks noChangeAspect="1"/>
                    </pic:cNvPicPr>
                  </pic:nvPicPr>
                  <pic:blipFill>
                    <a:blip r:embed="rId10"/>
                    <a:stretch>
                      <a:fillRect/>
                    </a:stretch>
                  </pic:blipFill>
                  <pic:spPr>
                    <a:xfrm>
                      <a:off x="0" y="0"/>
                      <a:ext cx="5271770" cy="7130415"/>
                    </a:xfrm>
                    <a:prstGeom prst="rect">
                      <a:avLst/>
                    </a:prstGeom>
                  </pic:spPr>
                </pic:pic>
              </a:graphicData>
            </a:graphic>
          </wp:inline>
        </w:drawing>
      </w:r>
    </w:p>
    <w:p>
      <w:pPr>
        <w:autoSpaceDE w:val="0"/>
        <w:autoSpaceDN w:val="0"/>
        <w:snapToGrid w:val="0"/>
        <w:spacing w:line="283" w:lineRule="atLeast"/>
        <w:ind w:firstLine="360" w:firstLineChars="200"/>
        <w:jc w:val="center"/>
        <w:rPr>
          <w:rFonts w:hint="eastAsia" w:ascii="黑体" w:hAnsi="黑体" w:eastAsia="黑体" w:cs="黑体"/>
          <w:i w:val="0"/>
          <w:iCs w:val="0"/>
          <w:caps w:val="0"/>
          <w:color w:val="auto"/>
          <w:spacing w:val="0"/>
          <w:kern w:val="2"/>
          <w:sz w:val="18"/>
          <w:szCs w:val="18"/>
          <w:highlight w:val="none"/>
          <w:shd w:val="clear"/>
          <w:lang w:val="en-US" w:eastAsia="zh-CN" w:bidi="ar"/>
        </w:rPr>
      </w:pPr>
      <w:r>
        <w:rPr>
          <w:rFonts w:hint="eastAsia" w:ascii="黑体" w:hAnsi="黑体" w:eastAsia="黑体" w:cs="黑体"/>
          <w:i w:val="0"/>
          <w:iCs w:val="0"/>
          <w:caps w:val="0"/>
          <w:color w:val="auto"/>
          <w:spacing w:val="0"/>
          <w:kern w:val="2"/>
          <w:sz w:val="18"/>
          <w:szCs w:val="18"/>
          <w:highlight w:val="none"/>
          <w:shd w:val="clear"/>
          <w:lang w:val="en-US" w:eastAsia="zh-CN" w:bidi="ar"/>
        </w:rPr>
        <w:t>图5 不同高程等值反磁通瞬变电磁法电阻率等值线</w:t>
      </w:r>
    </w:p>
    <w:p>
      <w:pPr>
        <w:pStyle w:val="2"/>
        <w:rPr>
          <w:rFonts w:hint="eastAsia"/>
          <w:lang w:val="en-US" w:eastAsia="zh-CN"/>
        </w:rPr>
      </w:pPr>
    </w:p>
    <w:p>
      <w:pPr>
        <w:autoSpaceDE w:val="0"/>
        <w:autoSpaceDN w:val="0"/>
        <w:snapToGrid w:val="0"/>
        <w:spacing w:line="105" w:lineRule="atLeast"/>
        <w:ind w:firstLine="360" w:firstLineChars="200"/>
        <w:jc w:val="center"/>
        <w:rPr>
          <w:rFonts w:hint="default" w:ascii="Times New Roman" w:hAnsi="Times New Roman" w:eastAsia="宋体" w:cs="Times New Roman"/>
          <w:i w:val="0"/>
          <w:iCs w:val="0"/>
          <w:caps w:val="0"/>
          <w:color w:val="auto"/>
          <w:spacing w:val="0"/>
          <w:kern w:val="2"/>
          <w:sz w:val="21"/>
          <w:szCs w:val="24"/>
          <w:highlight w:val="none"/>
          <w:shd w:val="clear"/>
          <w:lang w:eastAsia="zh-CN" w:bidi="ar"/>
        </w:rPr>
      </w:pPr>
      <w:r>
        <w:rPr>
          <w:rFonts w:hint="default" w:ascii="Times New Roman" w:hAnsi="Times New Roman" w:eastAsia="方正书宋简体" w:cs="Times New Roman"/>
          <w:bCs/>
          <w:i w:val="0"/>
          <w:iCs w:val="0"/>
          <w:caps w:val="0"/>
          <w:snapToGrid w:val="0"/>
          <w:color w:val="auto"/>
          <w:spacing w:val="0"/>
          <w:kern w:val="0"/>
          <w:sz w:val="18"/>
          <w:szCs w:val="18"/>
          <w:highlight w:val="none"/>
          <w:shd w:val="clear"/>
          <w:lang w:val="en-US" w:eastAsia="zh-CN" w:bidi="ar"/>
        </w:rPr>
        <w:t>Fig 5. Resi</w:t>
      </w:r>
      <w:r>
        <w:rPr>
          <w:rFonts w:hint="default" w:ascii="Times New Roman" w:hAnsi="Times New Roman" w:eastAsia="方正书宋简体" w:cs="Times New Roman"/>
          <w:bCs/>
          <w:i w:val="0"/>
          <w:iCs w:val="0"/>
          <w:snapToGrid w:val="0"/>
          <w:color w:val="auto"/>
          <w:spacing w:val="0"/>
          <w:kern w:val="0"/>
          <w:sz w:val="18"/>
          <w:szCs w:val="18"/>
          <w:highlight w:val="none"/>
          <w:shd w:val="clear"/>
          <w:lang w:val="en-US" w:eastAsia="zh-CN" w:bidi="ar"/>
        </w:rPr>
        <w:t>stivity contour maps derived from the opposing coils transient electromagnetic me</w:t>
      </w:r>
      <w:r>
        <w:rPr>
          <w:rFonts w:hint="default" w:ascii="Times New Roman" w:hAnsi="Times New Roman" w:eastAsia="方正书宋简体" w:cs="Times New Roman"/>
          <w:bCs/>
          <w:i w:val="0"/>
          <w:iCs w:val="0"/>
          <w:caps w:val="0"/>
          <w:snapToGrid w:val="0"/>
          <w:color w:val="auto"/>
          <w:spacing w:val="0"/>
          <w:kern w:val="0"/>
          <w:sz w:val="18"/>
          <w:szCs w:val="18"/>
          <w:highlight w:val="none"/>
          <w:shd w:val="clear"/>
          <w:lang w:val="en-US" w:eastAsia="zh-CN" w:bidi="ar"/>
        </w:rPr>
        <w:t>thod (OCTEM) at different elevations</w:t>
      </w:r>
    </w:p>
    <w:p>
      <w:pPr>
        <w:autoSpaceDE w:val="0"/>
        <w:autoSpaceDN w:val="0"/>
        <w:snapToGrid w:val="0"/>
        <w:spacing w:line="105" w:lineRule="atLeast"/>
        <w:ind w:firstLine="420" w:firstLineChars="200"/>
        <w:rPr>
          <w:rFonts w:hint="default" w:ascii="Times New Roman" w:hAnsi="Times New Roman" w:eastAsia="宋体" w:cs="Times New Roman"/>
          <w:i w:val="0"/>
          <w:iCs w:val="0"/>
          <w:caps w:val="0"/>
          <w:color w:val="auto"/>
          <w:spacing w:val="0"/>
          <w:kern w:val="2"/>
          <w:sz w:val="21"/>
          <w:szCs w:val="24"/>
          <w:highlight w:val="none"/>
          <w:shd w:val="clear"/>
          <w:lang w:eastAsia="zh-CN" w:bidi="ar"/>
        </w:rPr>
      </w:pPr>
    </w:p>
    <w:p>
      <w:pPr>
        <w:autoSpaceDE w:val="0"/>
        <w:autoSpaceDN w:val="0"/>
        <w:snapToGrid w:val="0"/>
        <w:spacing w:line="105" w:lineRule="atLeast"/>
        <w:ind w:firstLine="420" w:firstLineChars="200"/>
        <w:rPr>
          <w:rFonts w:hint="default" w:ascii="Times New Roman" w:hAnsi="Times New Roman" w:eastAsia="宋体" w:cs="Times New Roman"/>
          <w:i w:val="0"/>
          <w:iCs w:val="0"/>
          <w:caps w:val="0"/>
          <w:color w:val="auto"/>
          <w:spacing w:val="0"/>
          <w:kern w:val="2"/>
          <w:sz w:val="21"/>
          <w:szCs w:val="24"/>
          <w:highlight w:val="none"/>
          <w:shd w:val="clear"/>
          <w:lang w:eastAsia="zh-CN" w:bidi="ar"/>
        </w:rPr>
      </w:pPr>
      <w:r>
        <w:rPr>
          <w:rFonts w:hint="default" w:ascii="Times New Roman" w:hAnsi="Times New Roman" w:eastAsia="宋体" w:cs="Times New Roman"/>
          <w:i w:val="0"/>
          <w:iCs w:val="0"/>
          <w:caps w:val="0"/>
          <w:color w:val="auto"/>
          <w:spacing w:val="0"/>
          <w:kern w:val="2"/>
          <w:sz w:val="21"/>
          <w:szCs w:val="24"/>
          <w:highlight w:val="none"/>
          <w:shd w:val="clear"/>
          <w:lang w:eastAsia="zh-CN" w:bidi="ar"/>
        </w:rPr>
        <w:t>空间展布上（</w:t>
      </w:r>
      <w:r>
        <w:rPr>
          <w:rFonts w:hint="eastAsia" w:ascii="Times New Roman" w:hAnsi="Times New Roman" w:eastAsia="宋体" w:cs="Times New Roman"/>
          <w:i w:val="0"/>
          <w:iCs w:val="0"/>
          <w:caps w:val="0"/>
          <w:color w:val="auto"/>
          <w:spacing w:val="0"/>
          <w:kern w:val="2"/>
          <w:sz w:val="21"/>
          <w:szCs w:val="24"/>
          <w:highlight w:val="none"/>
          <w:shd w:val="clear"/>
          <w:lang w:eastAsia="zh-CN" w:bidi="ar"/>
        </w:rPr>
        <w:t>见</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图5、图6）</w:t>
      </w:r>
      <w:r>
        <w:rPr>
          <w:rFonts w:hint="default" w:ascii="Times New Roman" w:hAnsi="Times New Roman" w:eastAsia="宋体" w:cs="Times New Roman"/>
          <w:i w:val="0"/>
          <w:iCs w:val="0"/>
          <w:caps w:val="0"/>
          <w:color w:val="auto"/>
          <w:spacing w:val="0"/>
          <w:kern w:val="2"/>
          <w:sz w:val="21"/>
          <w:szCs w:val="24"/>
          <w:highlight w:val="none"/>
          <w:shd w:val="clear"/>
          <w:lang w:eastAsia="zh-CN" w:bidi="ar"/>
        </w:rPr>
        <w:t>，岩体破碎带贯穿WT1</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w:t>
      </w:r>
      <w:r>
        <w:rPr>
          <w:rFonts w:hint="default" w:ascii="Times New Roman" w:hAnsi="Times New Roman" w:eastAsia="宋体" w:cs="Times New Roman"/>
          <w:i w:val="0"/>
          <w:iCs w:val="0"/>
          <w:caps w:val="0"/>
          <w:color w:val="auto"/>
          <w:spacing w:val="0"/>
          <w:kern w:val="2"/>
          <w:sz w:val="21"/>
          <w:szCs w:val="24"/>
          <w:highlight w:val="none"/>
          <w:shd w:val="clear"/>
          <w:lang w:eastAsia="zh-CN" w:bidi="ar"/>
        </w:rPr>
        <w:t>WT14测线，最大宽度近300 m，主体集中于测区中部（WT2测线桩号275</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 xml:space="preserve"> m—</w:t>
      </w:r>
      <w:r>
        <w:rPr>
          <w:rFonts w:hint="default" w:ascii="Times New Roman" w:hAnsi="Times New Roman" w:eastAsia="宋体" w:cs="Times New Roman"/>
          <w:i w:val="0"/>
          <w:iCs w:val="0"/>
          <w:caps w:val="0"/>
          <w:color w:val="auto"/>
          <w:spacing w:val="0"/>
          <w:kern w:val="2"/>
          <w:sz w:val="21"/>
          <w:szCs w:val="24"/>
          <w:highlight w:val="none"/>
          <w:shd w:val="clear"/>
          <w:lang w:eastAsia="zh-CN" w:bidi="ar"/>
        </w:rPr>
        <w:t>900 m）；溶蚀裂隙带主要分布于WT4</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w:t>
      </w:r>
      <w:r>
        <w:rPr>
          <w:rFonts w:hint="default" w:ascii="Times New Roman" w:hAnsi="Times New Roman" w:eastAsia="宋体" w:cs="Times New Roman"/>
          <w:i w:val="0"/>
          <w:iCs w:val="0"/>
          <w:caps w:val="0"/>
          <w:color w:val="auto"/>
          <w:spacing w:val="0"/>
          <w:kern w:val="2"/>
          <w:sz w:val="21"/>
          <w:szCs w:val="24"/>
          <w:highlight w:val="none"/>
          <w:shd w:val="clear"/>
          <w:lang w:eastAsia="zh-CN" w:bidi="ar"/>
        </w:rPr>
        <w:t>WT7测线下方及WT1</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w:t>
      </w:r>
      <w:r>
        <w:rPr>
          <w:rFonts w:hint="default" w:ascii="Times New Roman" w:hAnsi="Times New Roman" w:eastAsia="宋体" w:cs="Times New Roman"/>
          <w:i w:val="0"/>
          <w:iCs w:val="0"/>
          <w:caps w:val="0"/>
          <w:color w:val="auto"/>
          <w:spacing w:val="0"/>
          <w:kern w:val="2"/>
          <w:sz w:val="21"/>
          <w:szCs w:val="24"/>
          <w:highlight w:val="none"/>
          <w:shd w:val="clear"/>
          <w:lang w:eastAsia="zh-CN" w:bidi="ar"/>
        </w:rPr>
        <w:t>WT3测线桩号950 m以远</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区域</w:t>
      </w:r>
      <w:r>
        <w:rPr>
          <w:rFonts w:hint="default" w:ascii="Times New Roman" w:hAnsi="Times New Roman" w:eastAsia="宋体" w:cs="Times New Roman"/>
          <w:i w:val="0"/>
          <w:iCs w:val="0"/>
          <w:caps w:val="0"/>
          <w:color w:val="auto"/>
          <w:spacing w:val="0"/>
          <w:kern w:val="2"/>
          <w:sz w:val="21"/>
          <w:szCs w:val="24"/>
          <w:highlight w:val="none"/>
          <w:shd w:val="clear"/>
          <w:lang w:eastAsia="zh-CN" w:bidi="ar"/>
        </w:rPr>
        <w:t>。垂向上，破碎带自地表向下延伸超100 m（至高程1840 m附近）</w:t>
      </w:r>
      <w:r>
        <w:rPr>
          <w:rFonts w:hint="eastAsia" w:ascii="Times New Roman" w:hAnsi="Times New Roman" w:eastAsia="宋体" w:cs="Times New Roman"/>
          <w:i w:val="0"/>
          <w:iCs w:val="0"/>
          <w:caps w:val="0"/>
          <w:color w:val="auto"/>
          <w:spacing w:val="0"/>
          <w:kern w:val="2"/>
          <w:sz w:val="21"/>
          <w:szCs w:val="24"/>
          <w:highlight w:val="none"/>
          <w:shd w:val="clear"/>
          <w:lang w:eastAsia="zh-CN" w:bidi="ar"/>
        </w:rPr>
        <w:t>。</w:t>
      </w:r>
      <w:r>
        <w:rPr>
          <w:rFonts w:hint="default" w:ascii="Times New Roman" w:hAnsi="Times New Roman" w:eastAsia="宋体" w:cs="Times New Roman"/>
          <w:i w:val="0"/>
          <w:iCs w:val="0"/>
          <w:caps w:val="0"/>
          <w:color w:val="auto"/>
          <w:spacing w:val="0"/>
          <w:kern w:val="2"/>
          <w:sz w:val="21"/>
          <w:szCs w:val="24"/>
          <w:highlight w:val="none"/>
          <w:shd w:val="clear"/>
          <w:lang w:eastAsia="zh-CN" w:bidi="ar"/>
        </w:rPr>
        <w:t>沿隧洞轴线（WT2测线桩号280</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 xml:space="preserve"> m—</w:t>
      </w:r>
      <w:r>
        <w:rPr>
          <w:rFonts w:hint="default" w:ascii="Times New Roman" w:hAnsi="Times New Roman" w:eastAsia="宋体" w:cs="Times New Roman"/>
          <w:i w:val="0"/>
          <w:iCs w:val="0"/>
          <w:caps w:val="0"/>
          <w:color w:val="auto"/>
          <w:spacing w:val="0"/>
          <w:kern w:val="2"/>
          <w:sz w:val="21"/>
          <w:szCs w:val="24"/>
          <w:highlight w:val="none"/>
          <w:shd w:val="clear"/>
          <w:lang w:eastAsia="zh-CN" w:bidi="ar"/>
        </w:rPr>
        <w:t>700 m）横向展布宽、垂向切割深。不同高程平面切片表明，破碎带分布具</w:t>
      </w:r>
      <w:r>
        <w:rPr>
          <w:rFonts w:hint="eastAsia" w:ascii="Times New Roman" w:hAnsi="Times New Roman" w:eastAsia="宋体" w:cs="Times New Roman"/>
          <w:i w:val="0"/>
          <w:iCs w:val="0"/>
          <w:caps w:val="0"/>
          <w:color w:val="auto"/>
          <w:spacing w:val="0"/>
          <w:kern w:val="2"/>
          <w:sz w:val="21"/>
          <w:szCs w:val="24"/>
          <w:highlight w:val="none"/>
          <w:shd w:val="clear"/>
          <w:lang w:eastAsia="zh-CN" w:bidi="ar"/>
        </w:rPr>
        <w:t>“</w:t>
      </w:r>
      <w:r>
        <w:rPr>
          <w:rFonts w:hint="default" w:ascii="Times New Roman" w:hAnsi="Times New Roman" w:eastAsia="宋体" w:cs="Times New Roman"/>
          <w:i w:val="0"/>
          <w:iCs w:val="0"/>
          <w:caps w:val="0"/>
          <w:color w:val="auto"/>
          <w:spacing w:val="0"/>
          <w:kern w:val="2"/>
          <w:sz w:val="21"/>
          <w:szCs w:val="24"/>
          <w:highlight w:val="none"/>
          <w:shd w:val="clear"/>
          <w:lang w:eastAsia="zh-CN" w:bidi="ar"/>
        </w:rPr>
        <w:t>随高程抬升由北向南迁移</w:t>
      </w:r>
      <w:r>
        <w:rPr>
          <w:rFonts w:hint="eastAsia" w:ascii="Times New Roman" w:hAnsi="Times New Roman" w:eastAsia="宋体" w:cs="Times New Roman"/>
          <w:i w:val="0"/>
          <w:iCs w:val="0"/>
          <w:caps w:val="0"/>
          <w:color w:val="auto"/>
          <w:spacing w:val="0"/>
          <w:kern w:val="2"/>
          <w:sz w:val="21"/>
          <w:szCs w:val="24"/>
          <w:highlight w:val="none"/>
          <w:shd w:val="clear"/>
          <w:lang w:eastAsia="zh-CN" w:bidi="ar"/>
        </w:rPr>
        <w:t>”</w:t>
      </w:r>
      <w:r>
        <w:rPr>
          <w:rFonts w:hint="default" w:ascii="Times New Roman" w:hAnsi="Times New Roman" w:eastAsia="宋体" w:cs="Times New Roman"/>
          <w:i w:val="0"/>
          <w:iCs w:val="0"/>
          <w:caps w:val="0"/>
          <w:color w:val="auto"/>
          <w:spacing w:val="0"/>
          <w:kern w:val="2"/>
          <w:sz w:val="21"/>
          <w:szCs w:val="24"/>
          <w:highlight w:val="none"/>
          <w:shd w:val="clear"/>
          <w:lang w:eastAsia="zh-CN" w:bidi="ar"/>
        </w:rPr>
        <w:t>特征：1850</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w:t>
      </w:r>
      <w:r>
        <w:rPr>
          <w:rFonts w:hint="default" w:ascii="Times New Roman" w:hAnsi="Times New Roman" w:eastAsia="宋体" w:cs="Times New Roman"/>
          <w:i w:val="0"/>
          <w:iCs w:val="0"/>
          <w:caps w:val="0"/>
          <w:color w:val="auto"/>
          <w:spacing w:val="0"/>
          <w:kern w:val="2"/>
          <w:sz w:val="21"/>
          <w:szCs w:val="24"/>
          <w:highlight w:val="none"/>
          <w:shd w:val="clear"/>
          <w:lang w:eastAsia="zh-CN" w:bidi="ar"/>
        </w:rPr>
        <w:t>1870 m高程主要集中于北部；1880</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w:t>
      </w:r>
      <w:r>
        <w:rPr>
          <w:rFonts w:hint="default" w:ascii="Times New Roman" w:hAnsi="Times New Roman" w:eastAsia="宋体" w:cs="Times New Roman"/>
          <w:i w:val="0"/>
          <w:iCs w:val="0"/>
          <w:caps w:val="0"/>
          <w:color w:val="auto"/>
          <w:spacing w:val="0"/>
          <w:kern w:val="2"/>
          <w:sz w:val="21"/>
          <w:szCs w:val="24"/>
          <w:highlight w:val="none"/>
          <w:shd w:val="clear"/>
          <w:lang w:eastAsia="zh-CN" w:bidi="ar"/>
        </w:rPr>
        <w:t>1892 m（隧洞底板高程）高程全区广泛发育，北部呈大型带状，南部呈串珠状零散分布</w:t>
      </w:r>
      <w:r>
        <w:rPr>
          <w:rFonts w:hint="eastAsia" w:ascii="Times New Roman" w:hAnsi="Times New Roman" w:eastAsia="宋体" w:cs="Times New Roman"/>
          <w:i w:val="0"/>
          <w:iCs w:val="0"/>
          <w:caps w:val="0"/>
          <w:color w:val="auto"/>
          <w:spacing w:val="0"/>
          <w:kern w:val="2"/>
          <w:sz w:val="21"/>
          <w:szCs w:val="24"/>
          <w:highlight w:val="none"/>
          <w:shd w:val="clear"/>
          <w:lang w:eastAsia="zh-CN" w:bidi="ar"/>
        </w:rPr>
        <w:t>。</w:t>
      </w:r>
      <w:r>
        <w:rPr>
          <w:rFonts w:hint="default" w:ascii="Times New Roman" w:hAnsi="Times New Roman" w:eastAsia="宋体" w:cs="Times New Roman"/>
          <w:i w:val="0"/>
          <w:iCs w:val="0"/>
          <w:caps w:val="0"/>
          <w:color w:val="auto"/>
          <w:spacing w:val="0"/>
          <w:kern w:val="2"/>
          <w:sz w:val="21"/>
          <w:szCs w:val="24"/>
          <w:highlight w:val="none"/>
          <w:shd w:val="clear"/>
          <w:lang w:eastAsia="zh-CN" w:bidi="ar"/>
        </w:rPr>
        <w:t>沿轴线异常主要位于WT2测线桩号291</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 xml:space="preserve"> m—</w:t>
      </w:r>
      <w:r>
        <w:rPr>
          <w:rFonts w:hint="default" w:ascii="Times New Roman" w:hAnsi="Times New Roman" w:eastAsia="宋体" w:cs="Times New Roman"/>
          <w:i w:val="0"/>
          <w:iCs w:val="0"/>
          <w:caps w:val="0"/>
          <w:color w:val="auto"/>
          <w:spacing w:val="0"/>
          <w:kern w:val="2"/>
          <w:sz w:val="21"/>
          <w:szCs w:val="24"/>
          <w:highlight w:val="none"/>
          <w:shd w:val="clear"/>
          <w:lang w:eastAsia="zh-CN" w:bidi="ar"/>
        </w:rPr>
        <w:t>320 m、388</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 xml:space="preserve"> m—</w:t>
      </w:r>
      <w:r>
        <w:rPr>
          <w:rFonts w:hint="default" w:ascii="Times New Roman" w:hAnsi="Times New Roman" w:eastAsia="宋体" w:cs="Times New Roman"/>
          <w:i w:val="0"/>
          <w:iCs w:val="0"/>
          <w:caps w:val="0"/>
          <w:color w:val="auto"/>
          <w:spacing w:val="0"/>
          <w:kern w:val="2"/>
          <w:sz w:val="21"/>
          <w:szCs w:val="24"/>
          <w:highlight w:val="none"/>
          <w:shd w:val="clear"/>
          <w:lang w:eastAsia="zh-CN" w:bidi="ar"/>
        </w:rPr>
        <w:t>455 m、737</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 xml:space="preserve"> m—</w:t>
      </w:r>
      <w:r>
        <w:rPr>
          <w:rFonts w:hint="default" w:ascii="Times New Roman" w:hAnsi="Times New Roman" w:eastAsia="宋体" w:cs="Times New Roman"/>
          <w:i w:val="0"/>
          <w:iCs w:val="0"/>
          <w:caps w:val="0"/>
          <w:color w:val="auto"/>
          <w:spacing w:val="0"/>
          <w:kern w:val="2"/>
          <w:sz w:val="21"/>
          <w:szCs w:val="24"/>
          <w:highlight w:val="none"/>
          <w:shd w:val="clear"/>
          <w:lang w:eastAsia="zh-CN" w:bidi="ar"/>
        </w:rPr>
        <w:t>838 m及1065</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 xml:space="preserve"> m—</w:t>
      </w:r>
      <w:r>
        <w:rPr>
          <w:rFonts w:hint="default" w:ascii="Times New Roman" w:hAnsi="Times New Roman" w:eastAsia="宋体" w:cs="Times New Roman"/>
          <w:i w:val="0"/>
          <w:iCs w:val="0"/>
          <w:caps w:val="0"/>
          <w:color w:val="auto"/>
          <w:spacing w:val="0"/>
          <w:kern w:val="2"/>
          <w:sz w:val="21"/>
          <w:szCs w:val="24"/>
          <w:highlight w:val="none"/>
          <w:shd w:val="clear"/>
          <w:lang w:eastAsia="zh-CN" w:bidi="ar"/>
        </w:rPr>
        <w:t>1115 m等区段；1900</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w:t>
      </w:r>
      <w:r>
        <w:rPr>
          <w:rFonts w:hint="default" w:ascii="Times New Roman" w:hAnsi="Times New Roman" w:eastAsia="宋体" w:cs="Times New Roman"/>
          <w:i w:val="0"/>
          <w:iCs w:val="0"/>
          <w:caps w:val="0"/>
          <w:color w:val="auto"/>
          <w:spacing w:val="0"/>
          <w:kern w:val="2"/>
          <w:sz w:val="21"/>
          <w:szCs w:val="24"/>
          <w:highlight w:val="none"/>
          <w:shd w:val="clear"/>
          <w:lang w:eastAsia="zh-CN" w:bidi="ar"/>
        </w:rPr>
        <w:t>1950 m高程</w:t>
      </w:r>
      <w:r>
        <w:rPr>
          <w:rFonts w:hint="eastAsia" w:ascii="Times New Roman" w:hAnsi="Times New Roman" w:eastAsia="宋体" w:cs="Times New Roman"/>
          <w:i w:val="0"/>
          <w:iCs w:val="0"/>
          <w:caps w:val="0"/>
          <w:color w:val="auto"/>
          <w:spacing w:val="0"/>
          <w:kern w:val="2"/>
          <w:sz w:val="21"/>
          <w:szCs w:val="24"/>
          <w:highlight w:val="none"/>
          <w:shd w:val="clear"/>
          <w:lang w:eastAsia="zh-CN" w:bidi="ar"/>
        </w:rPr>
        <w:t>，</w:t>
      </w:r>
      <w:r>
        <w:rPr>
          <w:rFonts w:hint="default" w:ascii="Times New Roman" w:hAnsi="Times New Roman" w:eastAsia="宋体" w:cs="Times New Roman"/>
          <w:i w:val="0"/>
          <w:iCs w:val="0"/>
          <w:caps w:val="0"/>
          <w:color w:val="auto"/>
          <w:spacing w:val="0"/>
          <w:kern w:val="2"/>
          <w:sz w:val="21"/>
          <w:szCs w:val="24"/>
          <w:highlight w:val="none"/>
          <w:shd w:val="clear"/>
          <w:lang w:eastAsia="zh-CN" w:bidi="ar"/>
        </w:rPr>
        <w:t>异常</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区</w:t>
      </w:r>
      <w:r>
        <w:rPr>
          <w:rFonts w:hint="default" w:ascii="Times New Roman" w:hAnsi="Times New Roman" w:eastAsia="宋体" w:cs="Times New Roman"/>
          <w:i w:val="0"/>
          <w:iCs w:val="0"/>
          <w:caps w:val="0"/>
          <w:color w:val="auto"/>
          <w:spacing w:val="0"/>
          <w:kern w:val="2"/>
          <w:sz w:val="21"/>
          <w:szCs w:val="24"/>
          <w:highlight w:val="none"/>
          <w:shd w:val="clear"/>
          <w:lang w:eastAsia="zh-CN" w:bidi="ar"/>
        </w:rPr>
        <w:t>数量增多、规模减小，主体南移至WT10测线以南。</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而</w:t>
      </w:r>
      <w:r>
        <w:rPr>
          <w:rFonts w:hint="default" w:ascii="Times New Roman" w:hAnsi="Times New Roman" w:eastAsia="宋体" w:cs="Times New Roman"/>
          <w:i w:val="0"/>
          <w:iCs w:val="0"/>
          <w:caps w:val="0"/>
          <w:color w:val="auto"/>
          <w:spacing w:val="0"/>
          <w:kern w:val="2"/>
          <w:sz w:val="21"/>
          <w:szCs w:val="24"/>
          <w:highlight w:val="none"/>
          <w:shd w:val="clear"/>
          <w:lang w:eastAsia="zh-CN" w:bidi="ar"/>
        </w:rPr>
        <w:t>溶蚀裂隙在隧洞开挖区（高程1892 m±20 m）基本不发育（F断层除外），主要赋存于地下水位线附近及断层带深部。综上，测区不良地质体呈</w:t>
      </w:r>
      <w:r>
        <w:rPr>
          <w:rFonts w:hint="eastAsia" w:ascii="Times New Roman" w:hAnsi="Times New Roman" w:eastAsia="宋体" w:cs="Times New Roman"/>
          <w:i w:val="0"/>
          <w:iCs w:val="0"/>
          <w:caps w:val="0"/>
          <w:color w:val="auto"/>
          <w:spacing w:val="0"/>
          <w:kern w:val="2"/>
          <w:sz w:val="21"/>
          <w:szCs w:val="24"/>
          <w:highlight w:val="none"/>
          <w:shd w:val="clear"/>
          <w:lang w:eastAsia="zh-CN" w:bidi="ar"/>
        </w:rPr>
        <w:t>“</w:t>
      </w:r>
      <w:r>
        <w:rPr>
          <w:rFonts w:hint="default" w:ascii="Times New Roman" w:hAnsi="Times New Roman" w:eastAsia="宋体" w:cs="Times New Roman"/>
          <w:i w:val="0"/>
          <w:iCs w:val="0"/>
          <w:caps w:val="0"/>
          <w:color w:val="auto"/>
          <w:spacing w:val="0"/>
          <w:kern w:val="2"/>
          <w:sz w:val="21"/>
          <w:szCs w:val="24"/>
          <w:highlight w:val="none"/>
          <w:shd w:val="clear"/>
          <w:lang w:eastAsia="zh-CN" w:bidi="ar"/>
        </w:rPr>
        <w:t>分布广、垂向深、随高程南移</w:t>
      </w:r>
      <w:r>
        <w:rPr>
          <w:rFonts w:hint="eastAsia" w:ascii="Times New Roman" w:hAnsi="Times New Roman" w:eastAsia="宋体" w:cs="Times New Roman"/>
          <w:i w:val="0"/>
          <w:iCs w:val="0"/>
          <w:caps w:val="0"/>
          <w:color w:val="auto"/>
          <w:spacing w:val="0"/>
          <w:kern w:val="2"/>
          <w:sz w:val="21"/>
          <w:szCs w:val="24"/>
          <w:highlight w:val="none"/>
          <w:shd w:val="clear"/>
          <w:lang w:eastAsia="zh-CN" w:bidi="ar"/>
        </w:rPr>
        <w:t>”</w:t>
      </w:r>
      <w:r>
        <w:rPr>
          <w:rFonts w:hint="default" w:ascii="Times New Roman" w:hAnsi="Times New Roman" w:eastAsia="宋体" w:cs="Times New Roman"/>
          <w:i w:val="0"/>
          <w:iCs w:val="0"/>
          <w:caps w:val="0"/>
          <w:color w:val="auto"/>
          <w:spacing w:val="0"/>
          <w:kern w:val="2"/>
          <w:sz w:val="21"/>
          <w:szCs w:val="24"/>
          <w:highlight w:val="none"/>
          <w:shd w:val="clear"/>
          <w:lang w:eastAsia="zh-CN" w:bidi="ar"/>
        </w:rPr>
        <w:t>的展布规律，含水性受地下水位面与构造叠加控制显著。</w:t>
      </w:r>
    </w:p>
    <w:p>
      <w:pPr>
        <w:pStyle w:val="2"/>
        <w:rPr>
          <w:rFonts w:hint="eastAsia" w:eastAsiaTheme="minorEastAsia"/>
          <w:color w:val="auto"/>
          <w:highlight w:val="none"/>
          <w:lang w:eastAsia="zh-CN"/>
        </w:rPr>
      </w:pPr>
      <w:r>
        <w:rPr>
          <w:rFonts w:hint="eastAsia" w:eastAsiaTheme="minorEastAsia"/>
          <w:color w:val="auto"/>
          <w:highlight w:val="none"/>
          <w:lang w:eastAsia="zh-CN"/>
        </w:rPr>
        <w:drawing>
          <wp:inline distT="0" distB="0" distL="114300" distR="114300">
            <wp:extent cx="5269230" cy="2756535"/>
            <wp:effectExtent l="0" t="0" r="3810" b="1905"/>
            <wp:docPr id="18" name="图片 18" descr="图6切片组合图-0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图6切片组合图-0930"/>
                    <pic:cNvPicPr>
                      <a:picLocks noChangeAspect="1"/>
                    </pic:cNvPicPr>
                  </pic:nvPicPr>
                  <pic:blipFill>
                    <a:blip r:embed="rId11"/>
                    <a:stretch>
                      <a:fillRect/>
                    </a:stretch>
                  </pic:blipFill>
                  <pic:spPr>
                    <a:xfrm>
                      <a:off x="0" y="0"/>
                      <a:ext cx="5269230" cy="2756535"/>
                    </a:xfrm>
                    <a:prstGeom prst="rect">
                      <a:avLst/>
                    </a:prstGeom>
                  </pic:spPr>
                </pic:pic>
              </a:graphicData>
            </a:graphic>
          </wp:inline>
        </w:drawing>
      </w:r>
    </w:p>
    <w:p>
      <w:pPr>
        <w:autoSpaceDE w:val="0"/>
        <w:autoSpaceDN w:val="0"/>
        <w:snapToGrid w:val="0"/>
        <w:spacing w:line="283" w:lineRule="atLeast"/>
        <w:ind w:firstLine="360" w:firstLineChars="200"/>
        <w:jc w:val="center"/>
        <w:rPr>
          <w:rFonts w:hint="default" w:ascii="Times New Roman" w:hAnsi="Times New Roman" w:eastAsia="黑体" w:cs="Times New Roman"/>
          <w:i w:val="0"/>
          <w:iCs w:val="0"/>
          <w:caps w:val="0"/>
          <w:color w:val="auto"/>
          <w:spacing w:val="0"/>
          <w:kern w:val="2"/>
          <w:sz w:val="18"/>
          <w:szCs w:val="18"/>
          <w:highlight w:val="none"/>
          <w:shd w:val="clear"/>
          <w:lang w:val="en-US" w:eastAsia="zh-CN" w:bidi="ar"/>
        </w:rPr>
      </w:pPr>
      <w:r>
        <w:rPr>
          <w:rFonts w:hint="default" w:ascii="Times New Roman" w:hAnsi="Times New Roman" w:eastAsia="黑体" w:cs="Times New Roman"/>
          <w:i w:val="0"/>
          <w:iCs w:val="0"/>
          <w:caps w:val="0"/>
          <w:color w:val="auto"/>
          <w:spacing w:val="0"/>
          <w:kern w:val="2"/>
          <w:sz w:val="18"/>
          <w:szCs w:val="18"/>
          <w:highlight w:val="none"/>
          <w:shd w:val="clear"/>
          <w:lang w:val="en-US" w:eastAsia="zh-CN" w:bidi="ar"/>
        </w:rPr>
        <w:t>图6  WT1</w:t>
      </w:r>
      <w:r>
        <w:rPr>
          <w:rFonts w:hint="eastAsia" w:ascii="Times New Roman" w:hAnsi="Times New Roman" w:eastAsia="黑体" w:cs="Times New Roman"/>
          <w:i w:val="0"/>
          <w:iCs w:val="0"/>
          <w:caps w:val="0"/>
          <w:color w:val="auto"/>
          <w:spacing w:val="0"/>
          <w:kern w:val="2"/>
          <w:sz w:val="18"/>
          <w:szCs w:val="18"/>
          <w:highlight w:val="none"/>
          <w:shd w:val="clear"/>
          <w:lang w:val="en-US" w:eastAsia="zh-CN" w:bidi="ar"/>
        </w:rPr>
        <w:t>-</w:t>
      </w:r>
      <w:r>
        <w:rPr>
          <w:rFonts w:hint="default" w:ascii="Times New Roman" w:hAnsi="Times New Roman" w:eastAsia="黑体" w:cs="Times New Roman"/>
          <w:i w:val="0"/>
          <w:iCs w:val="0"/>
          <w:caps w:val="0"/>
          <w:color w:val="auto"/>
          <w:spacing w:val="0"/>
          <w:kern w:val="2"/>
          <w:sz w:val="18"/>
          <w:szCs w:val="18"/>
          <w:highlight w:val="none"/>
          <w:shd w:val="clear"/>
          <w:lang w:val="en-US" w:eastAsia="zh-CN" w:bidi="ar"/>
        </w:rPr>
        <w:t>WT3剖面与不同高程平面电阻率切片图</w:t>
      </w:r>
    </w:p>
    <w:p>
      <w:pPr>
        <w:keepNext w:val="0"/>
        <w:keepLines w:val="0"/>
        <w:pageBreakBefore w:val="0"/>
        <w:widowControl w:val="0"/>
        <w:kinsoku/>
        <w:wordWrap/>
        <w:overflowPunct/>
        <w:topLinePunct w:val="0"/>
        <w:autoSpaceDE w:val="0"/>
        <w:autoSpaceDN w:val="0"/>
        <w:bidi w:val="0"/>
        <w:adjustRightInd w:val="0"/>
        <w:snapToGrid w:val="0"/>
        <w:spacing w:before="0" w:after="0" w:line="240" w:lineRule="auto"/>
        <w:jc w:val="center"/>
        <w:textAlignment w:val="baseline"/>
        <w:outlineLvl w:val="9"/>
        <w:rPr>
          <w:rFonts w:hint="default" w:ascii="Times New Roman" w:hAnsi="Times New Roman" w:eastAsia="方正书宋简体" w:cs="Times New Roman"/>
          <w:bCs/>
          <w:i w:val="0"/>
          <w:iCs w:val="0"/>
          <w:caps w:val="0"/>
          <w:snapToGrid w:val="0"/>
          <w:color w:val="auto"/>
          <w:spacing w:val="0"/>
          <w:kern w:val="0"/>
          <w:sz w:val="18"/>
          <w:szCs w:val="18"/>
          <w:highlight w:val="none"/>
          <w:shd w:val="clear"/>
          <w:lang w:val="en-US" w:eastAsia="zh-CN" w:bidi="ar"/>
        </w:rPr>
      </w:pPr>
      <w:r>
        <w:rPr>
          <w:rFonts w:hint="default" w:ascii="Times New Roman" w:hAnsi="Times New Roman" w:eastAsia="方正书宋简体" w:cs="Times New Roman"/>
          <w:bCs/>
          <w:i w:val="0"/>
          <w:iCs w:val="0"/>
          <w:caps w:val="0"/>
          <w:snapToGrid w:val="0"/>
          <w:color w:val="auto"/>
          <w:spacing w:val="0"/>
          <w:kern w:val="0"/>
          <w:sz w:val="18"/>
          <w:szCs w:val="18"/>
          <w:highlight w:val="none"/>
          <w:shd w:val="clear"/>
          <w:lang w:val="en-US" w:eastAsia="zh-CN" w:bidi="ar"/>
        </w:rPr>
        <w:t>Fig</w:t>
      </w:r>
      <w:r>
        <w:rPr>
          <w:rFonts w:hint="eastAsia" w:ascii="Times New Roman" w:hAnsi="Times New Roman" w:eastAsia="方正书宋简体" w:cs="Times New Roman"/>
          <w:bCs/>
          <w:i w:val="0"/>
          <w:iCs w:val="0"/>
          <w:caps w:val="0"/>
          <w:snapToGrid w:val="0"/>
          <w:color w:val="auto"/>
          <w:spacing w:val="0"/>
          <w:kern w:val="0"/>
          <w:sz w:val="18"/>
          <w:szCs w:val="18"/>
          <w:highlight w:val="none"/>
          <w:shd w:val="clear"/>
          <w:lang w:val="en-US" w:eastAsia="zh-CN" w:bidi="ar"/>
        </w:rPr>
        <w:t>6</w:t>
      </w:r>
      <w:r>
        <w:rPr>
          <w:rFonts w:hint="default" w:ascii="Times New Roman" w:hAnsi="Times New Roman" w:eastAsia="方正书宋简体" w:cs="Times New Roman"/>
          <w:bCs/>
          <w:i w:val="0"/>
          <w:iCs w:val="0"/>
          <w:caps w:val="0"/>
          <w:snapToGrid w:val="0"/>
          <w:color w:val="auto"/>
          <w:spacing w:val="0"/>
          <w:kern w:val="0"/>
          <w:sz w:val="18"/>
          <w:szCs w:val="18"/>
          <w:highlight w:val="none"/>
          <w:shd w:val="clear"/>
          <w:lang w:val="en-US" w:eastAsia="zh-CN" w:bidi="ar"/>
        </w:rPr>
        <w:t>. Resistivity profiles (WT1-WT3) and plan-view resistivity slices at different elevations</w:t>
      </w:r>
    </w:p>
    <w:p>
      <w:pPr>
        <w:keepNext w:val="0"/>
        <w:keepLines w:val="0"/>
        <w:pageBreakBefore w:val="0"/>
        <w:widowControl w:val="0"/>
        <w:kinsoku/>
        <w:wordWrap/>
        <w:overflowPunct/>
        <w:topLinePunct w:val="0"/>
        <w:autoSpaceDE w:val="0"/>
        <w:autoSpaceDN w:val="0"/>
        <w:bidi w:val="0"/>
        <w:adjustRightInd w:val="0"/>
        <w:snapToGrid w:val="0"/>
        <w:spacing w:before="0" w:after="0" w:line="240" w:lineRule="auto"/>
        <w:jc w:val="left"/>
        <w:textAlignment w:val="baseline"/>
        <w:outlineLvl w:val="9"/>
        <w:rPr>
          <w:rFonts w:hint="eastAsia" w:ascii="方正书宋简体" w:hAnsi="方正书宋简体" w:eastAsia="方正书宋简体" w:cs="方正书宋简体"/>
          <w:bCs/>
          <w:i w:val="0"/>
          <w:iCs w:val="0"/>
          <w:caps w:val="0"/>
          <w:snapToGrid w:val="0"/>
          <w:color w:val="auto"/>
          <w:spacing w:val="0"/>
          <w:kern w:val="0"/>
          <w:sz w:val="18"/>
          <w:szCs w:val="18"/>
          <w:highlight w:val="none"/>
          <w:shd w:val="clear"/>
          <w:lang w:val="en-US" w:eastAsia="zh-CN" w:bidi="ar"/>
        </w:rPr>
      </w:pPr>
    </w:p>
    <w:p>
      <w:pPr>
        <w:pStyle w:val="4"/>
        <w:keepNext w:val="0"/>
        <w:keepLines w:val="0"/>
        <w:pageBreakBefore w:val="0"/>
        <w:widowControl w:val="0"/>
        <w:kinsoku/>
        <w:wordWrap/>
        <w:overflowPunct/>
        <w:topLinePunct w:val="0"/>
        <w:autoSpaceDE w:val="0"/>
        <w:autoSpaceDN w:val="0"/>
        <w:bidi w:val="0"/>
        <w:adjustRightInd w:val="0"/>
        <w:snapToGrid w:val="0"/>
        <w:spacing w:before="0" w:after="0" w:line="240" w:lineRule="auto"/>
        <w:jc w:val="left"/>
        <w:textAlignment w:val="baseline"/>
        <w:rPr>
          <w:rFonts w:hint="default" w:ascii="黑体" w:hAnsi="黑体" w:eastAsia="黑体" w:cs="黑体"/>
          <w:i w:val="0"/>
          <w:iCs w:val="0"/>
          <w:caps w:val="0"/>
          <w:color w:val="auto"/>
          <w:spacing w:val="0"/>
          <w:kern w:val="0"/>
          <w:sz w:val="21"/>
          <w:szCs w:val="21"/>
          <w:highlight w:val="none"/>
          <w:shd w:val="clear"/>
          <w:lang w:val="en-US" w:eastAsia="zh-CN" w:bidi="ar"/>
        </w:rPr>
      </w:pPr>
      <w:r>
        <w:rPr>
          <w:rFonts w:hint="eastAsia" w:ascii="黑体" w:hAnsi="黑体" w:eastAsia="黑体" w:cs="黑体"/>
          <w:i w:val="0"/>
          <w:iCs w:val="0"/>
          <w:caps w:val="0"/>
          <w:color w:val="auto"/>
          <w:spacing w:val="0"/>
          <w:kern w:val="0"/>
          <w:sz w:val="21"/>
          <w:szCs w:val="21"/>
          <w:highlight w:val="none"/>
          <w:shd w:val="clear"/>
          <w:lang w:val="en-US" w:eastAsia="zh-CN" w:bidi="ar"/>
        </w:rPr>
        <w:t xml:space="preserve">3.3.2 </w:t>
      </w:r>
      <w:r>
        <w:rPr>
          <w:rFonts w:hint="default" w:ascii="黑体" w:hAnsi="黑体" w:eastAsia="黑体" w:cs="黑体"/>
          <w:i w:val="0"/>
          <w:iCs w:val="0"/>
          <w:caps w:val="0"/>
          <w:color w:val="auto"/>
          <w:spacing w:val="0"/>
          <w:kern w:val="0"/>
          <w:sz w:val="21"/>
          <w:szCs w:val="21"/>
          <w:highlight w:val="none"/>
          <w:shd w:val="clear"/>
          <w:lang w:val="en-US" w:eastAsia="zh-CN" w:bidi="ar"/>
        </w:rPr>
        <w:t>推测断层及大型岩体破碎条带</w:t>
      </w:r>
    </w:p>
    <w:p>
      <w:pPr>
        <w:numPr>
          <w:ilvl w:val="0"/>
          <w:numId w:val="0"/>
        </w:numPr>
        <w:autoSpaceDE w:val="0"/>
        <w:autoSpaceDN w:val="0"/>
        <w:snapToGrid w:val="0"/>
        <w:spacing w:line="105" w:lineRule="atLeast"/>
        <w:ind w:firstLine="420" w:firstLineChars="200"/>
        <w:rPr>
          <w:rFonts w:hint="default" w:ascii="Times New Roman" w:hAnsi="Times New Roman" w:eastAsia="宋体" w:cs="Times New Roman"/>
          <w:i w:val="0"/>
          <w:iCs w:val="0"/>
          <w:caps w:val="0"/>
          <w:color w:val="auto"/>
          <w:spacing w:val="0"/>
          <w:kern w:val="2"/>
          <w:sz w:val="21"/>
          <w:szCs w:val="24"/>
          <w:highlight w:val="none"/>
          <w:shd w:val="clear"/>
          <w:lang w:eastAsia="zh-CN" w:bidi="ar"/>
        </w:rPr>
      </w:pPr>
      <w:r>
        <w:rPr>
          <w:rFonts w:hint="default" w:ascii="Times New Roman" w:hAnsi="Times New Roman" w:eastAsia="宋体" w:cs="Times New Roman"/>
          <w:i w:val="0"/>
          <w:iCs w:val="0"/>
          <w:caps w:val="0"/>
          <w:color w:val="auto"/>
          <w:spacing w:val="0"/>
          <w:kern w:val="2"/>
          <w:sz w:val="21"/>
          <w:szCs w:val="24"/>
          <w:highlight w:val="none"/>
          <w:shd w:val="clear"/>
          <w:lang w:eastAsia="zh-CN" w:bidi="ar"/>
        </w:rPr>
        <w:t>本</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研究</w:t>
      </w:r>
      <w:r>
        <w:rPr>
          <w:rFonts w:hint="default" w:ascii="Times New Roman" w:hAnsi="Times New Roman" w:eastAsia="宋体" w:cs="Times New Roman"/>
          <w:i w:val="0"/>
          <w:iCs w:val="0"/>
          <w:caps w:val="0"/>
          <w:color w:val="auto"/>
          <w:spacing w:val="0"/>
          <w:kern w:val="2"/>
          <w:sz w:val="21"/>
          <w:szCs w:val="24"/>
          <w:highlight w:val="none"/>
          <w:shd w:val="clear"/>
          <w:lang w:eastAsia="zh-CN" w:bidi="ar"/>
        </w:rPr>
        <w:t>探测发现1条断层破碎带F及2条岩体破碎带P1和P2（</w:t>
      </w:r>
      <w:r>
        <w:rPr>
          <w:rFonts w:hint="eastAsia" w:ascii="Times New Roman" w:hAnsi="Times New Roman" w:eastAsia="宋体" w:cs="Times New Roman"/>
          <w:i w:val="0"/>
          <w:iCs w:val="0"/>
          <w:caps w:val="0"/>
          <w:color w:val="auto"/>
          <w:spacing w:val="0"/>
          <w:kern w:val="2"/>
          <w:sz w:val="21"/>
          <w:szCs w:val="24"/>
          <w:highlight w:val="none"/>
          <w:shd w:val="clear"/>
          <w:lang w:eastAsia="zh-CN" w:bidi="ar"/>
        </w:rPr>
        <w:t>见</w:t>
      </w:r>
      <w:r>
        <w:rPr>
          <w:rFonts w:hint="default" w:ascii="Times New Roman" w:hAnsi="Times New Roman" w:eastAsia="宋体" w:cs="Times New Roman"/>
          <w:i w:val="0"/>
          <w:iCs w:val="0"/>
          <w:caps w:val="0"/>
          <w:color w:val="auto"/>
          <w:spacing w:val="0"/>
          <w:kern w:val="2"/>
          <w:sz w:val="21"/>
          <w:szCs w:val="24"/>
          <w:highlight w:val="none"/>
          <w:shd w:val="clear"/>
          <w:lang w:eastAsia="zh-CN" w:bidi="ar"/>
        </w:rPr>
        <w:t>图5</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w:t>
      </w:r>
      <w:r>
        <w:rPr>
          <w:rFonts w:hint="default" w:ascii="Times New Roman" w:hAnsi="Times New Roman" w:eastAsia="宋体" w:cs="Times New Roman"/>
          <w:i w:val="0"/>
          <w:iCs w:val="0"/>
          <w:caps w:val="0"/>
          <w:color w:val="auto"/>
          <w:spacing w:val="0"/>
          <w:kern w:val="2"/>
          <w:sz w:val="21"/>
          <w:szCs w:val="24"/>
          <w:highlight w:val="none"/>
          <w:shd w:val="clear"/>
          <w:lang w:eastAsia="zh-CN" w:bidi="ar"/>
        </w:rPr>
        <w:t>图</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8</w:t>
      </w:r>
      <w:r>
        <w:rPr>
          <w:rFonts w:hint="default" w:ascii="Times New Roman" w:hAnsi="Times New Roman" w:eastAsia="宋体" w:cs="Times New Roman"/>
          <w:i w:val="0"/>
          <w:iCs w:val="0"/>
          <w:caps w:val="0"/>
          <w:color w:val="auto"/>
          <w:spacing w:val="0"/>
          <w:kern w:val="2"/>
          <w:sz w:val="21"/>
          <w:szCs w:val="24"/>
          <w:highlight w:val="none"/>
          <w:shd w:val="clear"/>
          <w:lang w:eastAsia="zh-CN" w:bidi="ar"/>
        </w:rPr>
        <w:t>）。</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其中，</w:t>
      </w:r>
      <w:r>
        <w:rPr>
          <w:rFonts w:hint="default" w:ascii="Times New Roman" w:hAnsi="Times New Roman" w:eastAsia="宋体" w:cs="Times New Roman"/>
          <w:i w:val="0"/>
          <w:iCs w:val="0"/>
          <w:caps w:val="0"/>
          <w:color w:val="auto"/>
          <w:spacing w:val="0"/>
          <w:kern w:val="2"/>
          <w:sz w:val="21"/>
          <w:szCs w:val="24"/>
          <w:highlight w:val="none"/>
          <w:shd w:val="clear"/>
          <w:lang w:eastAsia="zh-CN" w:bidi="ar"/>
        </w:rPr>
        <w:t>F断层</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位置</w:t>
      </w:r>
      <w:r>
        <w:rPr>
          <w:rFonts w:hint="default" w:ascii="Times New Roman" w:hAnsi="Times New Roman" w:eastAsia="宋体" w:cs="Times New Roman"/>
          <w:i w:val="0"/>
          <w:iCs w:val="0"/>
          <w:caps w:val="0"/>
          <w:color w:val="auto"/>
          <w:spacing w:val="0"/>
          <w:kern w:val="2"/>
          <w:sz w:val="21"/>
          <w:szCs w:val="24"/>
          <w:highlight w:val="none"/>
          <w:shd w:val="clear"/>
          <w:lang w:eastAsia="zh-CN" w:bidi="ar"/>
        </w:rPr>
        <w:t>较原地质界线略向南偏移，走向NW72°、向南陡倾，带宽42</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w:t>
      </w:r>
      <w:r>
        <w:rPr>
          <w:rFonts w:hint="default" w:ascii="Times New Roman" w:hAnsi="Times New Roman" w:eastAsia="宋体" w:cs="Times New Roman"/>
          <w:i w:val="0"/>
          <w:iCs w:val="0"/>
          <w:caps w:val="0"/>
          <w:color w:val="auto"/>
          <w:spacing w:val="0"/>
          <w:kern w:val="2"/>
          <w:sz w:val="21"/>
          <w:szCs w:val="24"/>
          <w:highlight w:val="none"/>
          <w:shd w:val="clear"/>
          <w:lang w:eastAsia="zh-CN" w:bidi="ar"/>
        </w:rPr>
        <w:t>100 m，发育深度约至1870 m，依次穿过WT1（桩号1100 m</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w:t>
      </w:r>
      <w:r>
        <w:rPr>
          <w:rFonts w:hint="default" w:ascii="Times New Roman" w:hAnsi="Times New Roman" w:eastAsia="宋体" w:cs="Times New Roman"/>
          <w:i w:val="0"/>
          <w:iCs w:val="0"/>
          <w:caps w:val="0"/>
          <w:color w:val="auto"/>
          <w:spacing w:val="0"/>
          <w:kern w:val="2"/>
          <w:sz w:val="21"/>
          <w:szCs w:val="24"/>
          <w:highlight w:val="none"/>
          <w:shd w:val="clear"/>
          <w:lang w:eastAsia="zh-CN" w:bidi="ar"/>
        </w:rPr>
        <w:t>1200 m）、WT2（</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桩号</w:t>
      </w:r>
      <w:r>
        <w:rPr>
          <w:rFonts w:hint="default" w:ascii="Times New Roman" w:hAnsi="Times New Roman" w:eastAsia="宋体" w:cs="Times New Roman"/>
          <w:i w:val="0"/>
          <w:iCs w:val="0"/>
          <w:caps w:val="0"/>
          <w:color w:val="auto"/>
          <w:spacing w:val="0"/>
          <w:kern w:val="2"/>
          <w:sz w:val="21"/>
          <w:szCs w:val="24"/>
          <w:highlight w:val="none"/>
          <w:shd w:val="clear"/>
          <w:lang w:eastAsia="zh-CN" w:bidi="ar"/>
        </w:rPr>
        <w:t>1075 m</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w:t>
      </w:r>
      <w:r>
        <w:rPr>
          <w:rFonts w:hint="default" w:ascii="Times New Roman" w:hAnsi="Times New Roman" w:eastAsia="宋体" w:cs="Times New Roman"/>
          <w:i w:val="0"/>
          <w:iCs w:val="0"/>
          <w:caps w:val="0"/>
          <w:color w:val="auto"/>
          <w:spacing w:val="0"/>
          <w:kern w:val="2"/>
          <w:sz w:val="21"/>
          <w:szCs w:val="24"/>
          <w:highlight w:val="none"/>
          <w:shd w:val="clear"/>
          <w:lang w:eastAsia="zh-CN" w:bidi="ar"/>
        </w:rPr>
        <w:t>1160 m）、WT3（</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桩号</w:t>
      </w:r>
      <w:r>
        <w:rPr>
          <w:rFonts w:hint="default" w:ascii="Times New Roman" w:hAnsi="Times New Roman" w:eastAsia="宋体" w:cs="Times New Roman"/>
          <w:i w:val="0"/>
          <w:iCs w:val="0"/>
          <w:caps w:val="0"/>
          <w:color w:val="auto"/>
          <w:spacing w:val="0"/>
          <w:kern w:val="2"/>
          <w:sz w:val="21"/>
          <w:szCs w:val="24"/>
          <w:highlight w:val="none"/>
          <w:shd w:val="clear"/>
          <w:lang w:eastAsia="zh-CN" w:bidi="ar"/>
        </w:rPr>
        <w:t>1030 m</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w:t>
      </w:r>
      <w:r>
        <w:rPr>
          <w:rFonts w:hint="default" w:ascii="Times New Roman" w:hAnsi="Times New Roman" w:eastAsia="宋体" w:cs="Times New Roman"/>
          <w:i w:val="0"/>
          <w:iCs w:val="0"/>
          <w:caps w:val="0"/>
          <w:color w:val="auto"/>
          <w:spacing w:val="0"/>
          <w:kern w:val="2"/>
          <w:sz w:val="21"/>
          <w:szCs w:val="24"/>
          <w:highlight w:val="none"/>
          <w:shd w:val="clear"/>
          <w:lang w:eastAsia="zh-CN" w:bidi="ar"/>
        </w:rPr>
        <w:t>1105 m）及WT6（</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桩号</w:t>
      </w:r>
      <w:r>
        <w:rPr>
          <w:rFonts w:hint="default" w:ascii="Times New Roman" w:hAnsi="Times New Roman" w:eastAsia="宋体" w:cs="Times New Roman"/>
          <w:i w:val="0"/>
          <w:iCs w:val="0"/>
          <w:caps w:val="0"/>
          <w:color w:val="auto"/>
          <w:spacing w:val="0"/>
          <w:kern w:val="2"/>
          <w:sz w:val="21"/>
          <w:szCs w:val="24"/>
          <w:highlight w:val="none"/>
          <w:shd w:val="clear"/>
          <w:lang w:eastAsia="zh-CN" w:bidi="ar"/>
        </w:rPr>
        <w:t>280 m</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w:t>
      </w:r>
      <w:r>
        <w:rPr>
          <w:rFonts w:hint="default" w:ascii="Times New Roman" w:hAnsi="Times New Roman" w:eastAsia="宋体" w:cs="Times New Roman"/>
          <w:i w:val="0"/>
          <w:iCs w:val="0"/>
          <w:caps w:val="0"/>
          <w:color w:val="auto"/>
          <w:spacing w:val="0"/>
          <w:kern w:val="2"/>
          <w:sz w:val="21"/>
          <w:szCs w:val="24"/>
          <w:highlight w:val="none"/>
          <w:shd w:val="clear"/>
          <w:lang w:eastAsia="zh-CN" w:bidi="ar"/>
        </w:rPr>
        <w:t>322 m）。P1走向NW20°，带宽20</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w:t>
      </w:r>
      <w:r>
        <w:rPr>
          <w:rFonts w:hint="default" w:ascii="Times New Roman" w:hAnsi="Times New Roman" w:eastAsia="宋体" w:cs="Times New Roman"/>
          <w:i w:val="0"/>
          <w:iCs w:val="0"/>
          <w:caps w:val="0"/>
          <w:color w:val="auto"/>
          <w:spacing w:val="0"/>
          <w:kern w:val="2"/>
          <w:sz w:val="21"/>
          <w:szCs w:val="24"/>
          <w:highlight w:val="none"/>
          <w:shd w:val="clear"/>
          <w:lang w:eastAsia="zh-CN" w:bidi="ar"/>
        </w:rPr>
        <w:t>50 m，中心经过WT1（</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桩号</w:t>
      </w:r>
      <w:r>
        <w:rPr>
          <w:rFonts w:hint="default" w:ascii="Times New Roman" w:hAnsi="Times New Roman" w:eastAsia="宋体" w:cs="Times New Roman"/>
          <w:i w:val="0"/>
          <w:iCs w:val="0"/>
          <w:caps w:val="0"/>
          <w:color w:val="auto"/>
          <w:spacing w:val="0"/>
          <w:kern w:val="2"/>
          <w:sz w:val="21"/>
          <w:szCs w:val="24"/>
          <w:highlight w:val="none"/>
          <w:shd w:val="clear"/>
          <w:lang w:eastAsia="zh-CN" w:bidi="ar"/>
        </w:rPr>
        <w:t>550 m）、WT2（410 m）、WT3（395 m）和WT11（125 m）等处，于高程1860 m可见。P2呈串珠状，走向NW16°、倾向SW，带宽20</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w:t>
      </w:r>
      <w:r>
        <w:rPr>
          <w:rFonts w:hint="default" w:ascii="Times New Roman" w:hAnsi="Times New Roman" w:eastAsia="宋体" w:cs="Times New Roman"/>
          <w:i w:val="0"/>
          <w:iCs w:val="0"/>
          <w:caps w:val="0"/>
          <w:color w:val="auto"/>
          <w:spacing w:val="0"/>
          <w:kern w:val="2"/>
          <w:sz w:val="21"/>
          <w:szCs w:val="24"/>
          <w:highlight w:val="none"/>
          <w:shd w:val="clear"/>
          <w:lang w:eastAsia="zh-CN" w:bidi="ar"/>
        </w:rPr>
        <w:t>40 m，发育至1880 m，中心经过WT8</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桩号</w:t>
      </w:r>
      <w:r>
        <w:rPr>
          <w:rFonts w:hint="default" w:ascii="Times New Roman" w:hAnsi="Times New Roman" w:eastAsia="宋体" w:cs="Times New Roman"/>
          <w:i w:val="0"/>
          <w:iCs w:val="0"/>
          <w:caps w:val="0"/>
          <w:color w:val="auto"/>
          <w:spacing w:val="0"/>
          <w:kern w:val="2"/>
          <w:sz w:val="21"/>
          <w:szCs w:val="24"/>
          <w:highlight w:val="none"/>
          <w:shd w:val="clear"/>
          <w:lang w:eastAsia="zh-CN" w:bidi="ar"/>
        </w:rPr>
        <w:t>（220 m）、WT5（291 m）、WT6（310.5 m）等处</w:t>
      </w:r>
      <w:r>
        <w:rPr>
          <w:rFonts w:hint="eastAsia" w:ascii="Times New Roman" w:hAnsi="Times New Roman" w:eastAsia="宋体" w:cs="Times New Roman"/>
          <w:i w:val="0"/>
          <w:iCs w:val="0"/>
          <w:caps w:val="0"/>
          <w:color w:val="auto"/>
          <w:spacing w:val="0"/>
          <w:kern w:val="2"/>
          <w:sz w:val="21"/>
          <w:szCs w:val="24"/>
          <w:highlight w:val="none"/>
          <w:shd w:val="clear"/>
          <w:lang w:eastAsia="zh-CN" w:bidi="ar"/>
        </w:rPr>
        <w:t>。</w:t>
      </w:r>
      <w:r>
        <w:rPr>
          <w:rFonts w:hint="default" w:ascii="Times New Roman" w:hAnsi="Times New Roman" w:eastAsia="宋体" w:cs="Times New Roman"/>
          <w:i w:val="0"/>
          <w:iCs w:val="0"/>
          <w:caps w:val="0"/>
          <w:color w:val="auto"/>
          <w:spacing w:val="0"/>
          <w:kern w:val="2"/>
          <w:sz w:val="21"/>
          <w:szCs w:val="24"/>
          <w:highlight w:val="none"/>
          <w:shd w:val="clear"/>
          <w:lang w:eastAsia="zh-CN" w:bidi="ar"/>
        </w:rPr>
        <w:t>该带发育于白云岩中，推测岩溶裂隙发育，可能存在溶蚀空腔。</w:t>
      </w:r>
    </w:p>
    <w:p>
      <w:pPr>
        <w:pStyle w:val="4"/>
        <w:keepNext w:val="0"/>
        <w:keepLines w:val="0"/>
        <w:pageBreakBefore w:val="0"/>
        <w:widowControl w:val="0"/>
        <w:kinsoku/>
        <w:wordWrap/>
        <w:overflowPunct/>
        <w:topLinePunct w:val="0"/>
        <w:autoSpaceDE w:val="0"/>
        <w:autoSpaceDN w:val="0"/>
        <w:bidi w:val="0"/>
        <w:adjustRightInd w:val="0"/>
        <w:snapToGrid w:val="0"/>
        <w:spacing w:before="0" w:after="0" w:line="240" w:lineRule="auto"/>
        <w:jc w:val="left"/>
        <w:textAlignment w:val="baseline"/>
        <w:rPr>
          <w:rFonts w:hint="default" w:ascii="黑体" w:hAnsi="黑体" w:eastAsia="黑体" w:cs="黑体"/>
          <w:i w:val="0"/>
          <w:iCs w:val="0"/>
          <w:caps w:val="0"/>
          <w:color w:val="auto"/>
          <w:spacing w:val="0"/>
          <w:kern w:val="0"/>
          <w:sz w:val="21"/>
          <w:szCs w:val="21"/>
          <w:highlight w:val="none"/>
          <w:shd w:val="clear"/>
          <w:lang w:val="en-US" w:eastAsia="zh-CN" w:bidi="ar"/>
        </w:rPr>
      </w:pPr>
      <w:r>
        <w:rPr>
          <w:rFonts w:hint="eastAsia" w:ascii="黑体" w:hAnsi="黑体" w:eastAsia="黑体" w:cs="黑体"/>
          <w:i w:val="0"/>
          <w:iCs w:val="0"/>
          <w:caps w:val="0"/>
          <w:color w:val="auto"/>
          <w:spacing w:val="0"/>
          <w:kern w:val="0"/>
          <w:sz w:val="21"/>
          <w:szCs w:val="21"/>
          <w:highlight w:val="none"/>
          <w:shd w:val="clear"/>
          <w:lang w:val="en-US" w:eastAsia="zh-CN" w:bidi="ar"/>
        </w:rPr>
        <w:t xml:space="preserve">3.3.3 </w:t>
      </w:r>
      <w:r>
        <w:rPr>
          <w:rFonts w:hint="default" w:ascii="黑体" w:hAnsi="黑体" w:eastAsia="黑体" w:cs="黑体"/>
          <w:i w:val="0"/>
          <w:iCs w:val="0"/>
          <w:caps w:val="0"/>
          <w:color w:val="auto"/>
          <w:spacing w:val="0"/>
          <w:kern w:val="0"/>
          <w:sz w:val="21"/>
          <w:szCs w:val="21"/>
          <w:highlight w:val="none"/>
          <w:shd w:val="clear"/>
          <w:lang w:val="en-US" w:eastAsia="zh-CN" w:bidi="ar"/>
        </w:rPr>
        <w:t>岩性分界线</w:t>
      </w:r>
    </w:p>
    <w:p>
      <w:pPr>
        <w:widowControl w:val="0"/>
        <w:numPr>
          <w:ilvl w:val="0"/>
          <w:numId w:val="0"/>
        </w:numPr>
        <w:autoSpaceDE w:val="0"/>
        <w:autoSpaceDN w:val="0"/>
        <w:snapToGrid w:val="0"/>
        <w:spacing w:line="105" w:lineRule="atLeast"/>
        <w:ind w:firstLine="420" w:firstLineChars="200"/>
        <w:jc w:val="both"/>
        <w:rPr>
          <w:rFonts w:hint="default" w:ascii="Times New Roman" w:hAnsi="Times New Roman" w:eastAsia="宋体" w:cs="Times New Roman"/>
          <w:i w:val="0"/>
          <w:iCs w:val="0"/>
          <w:caps w:val="0"/>
          <w:color w:val="auto"/>
          <w:spacing w:val="0"/>
          <w:kern w:val="2"/>
          <w:sz w:val="21"/>
          <w:szCs w:val="24"/>
          <w:highlight w:val="none"/>
          <w:shd w:val="clear"/>
          <w:lang w:eastAsia="zh-CN" w:bidi="ar"/>
        </w:rPr>
      </w:pPr>
      <w:r>
        <w:rPr>
          <w:rFonts w:hint="default" w:ascii="Times New Roman" w:hAnsi="Times New Roman" w:eastAsia="宋体" w:cs="Times New Roman"/>
          <w:highlight w:val="none"/>
        </w:rPr>
        <w:t>测区基岩地层序列表现为上覆砂岩、页岩与下伏白云岩的垂向叠置结构，地层整体倾向NW，倾角平缓。在1840</w:t>
      </w:r>
      <w:r>
        <w:rPr>
          <w:rFonts w:hint="eastAsia" w:ascii="Times New Roman" w:hAnsi="Times New Roman" w:eastAsia="宋体" w:cs="Times New Roman"/>
          <w:highlight w:val="none"/>
          <w:lang w:val="en-US" w:eastAsia="zh-CN"/>
        </w:rPr>
        <w:t xml:space="preserve"> </w:t>
      </w:r>
      <w:r>
        <w:rPr>
          <w:rFonts w:hint="default" w:ascii="Times New Roman" w:hAnsi="Times New Roman" w:eastAsia="宋体" w:cs="Times New Roman"/>
          <w:highlight w:val="none"/>
        </w:rPr>
        <w:t>m高程以上区间，砂岩-页岩层系自NW向SE方向厚度渐薄，白云岩层则反向增厚。</w:t>
      </w:r>
      <w:r>
        <w:rPr>
          <w:rFonts w:hint="eastAsia" w:ascii="Times New Roman" w:hAnsi="Times New Roman" w:eastAsia="宋体" w:cs="Times New Roman"/>
          <w:highlight w:val="none"/>
          <w:lang w:val="en-US" w:eastAsia="zh-CN"/>
        </w:rPr>
        <w:t>研究表明，区内</w:t>
      </w:r>
      <w:r>
        <w:rPr>
          <w:rFonts w:hint="default" w:ascii="Times New Roman" w:hAnsi="Times New Roman" w:eastAsia="宋体" w:cs="Times New Roman"/>
          <w:highlight w:val="none"/>
        </w:rPr>
        <w:t>岩性分界面</w:t>
      </w:r>
      <w:r>
        <w:rPr>
          <w:rFonts w:hint="default" w:ascii="Times New Roman" w:hAnsi="Times New Roman" w:eastAsia="宋体" w:cs="Times New Roman"/>
          <w:highlight w:val="none"/>
          <w:lang w:val="en-US" w:eastAsia="zh-CN"/>
        </w:rPr>
        <w:t>总体</w:t>
      </w:r>
      <w:r>
        <w:rPr>
          <w:rFonts w:hint="eastAsia" w:ascii="Times New Roman" w:hAnsi="Times New Roman" w:eastAsia="宋体" w:cs="Times New Roman"/>
          <w:highlight w:val="none"/>
          <w:lang w:val="en-US" w:eastAsia="zh-CN"/>
        </w:rPr>
        <w:t>呈</w:t>
      </w:r>
      <w:r>
        <w:rPr>
          <w:rFonts w:hint="default" w:ascii="Times New Roman" w:hAnsi="Times New Roman" w:eastAsia="宋体" w:cs="Times New Roman"/>
          <w:highlight w:val="none"/>
        </w:rPr>
        <w:t>NE向展布，随高程抬升规律性南移：1840m高程界面中心轨迹为WT1（720m）→WT2（705m）→WT3（675m）；1892m高程迁移至WT1（850m）→WT2（860m）→WT3（860m）；1930m高程进一步南移至WT1（930m）→WT2（905m）→WT3（890m）（图2</w:t>
      </w:r>
      <w:r>
        <w:rPr>
          <w:rFonts w:hint="default" w:ascii="Times New Roman" w:hAnsi="Times New Roman" w:eastAsia="宋体" w:cs="Times New Roman"/>
          <w:highlight w:val="none"/>
          <w:lang w:eastAsia="zh-CN"/>
        </w:rPr>
        <w:t>、</w:t>
      </w:r>
      <w:r>
        <w:rPr>
          <w:rFonts w:hint="default" w:ascii="Times New Roman" w:hAnsi="Times New Roman" w:eastAsia="宋体" w:cs="Times New Roman"/>
          <w:highlight w:val="none"/>
        </w:rPr>
        <w:t>图</w:t>
      </w:r>
      <w:r>
        <w:rPr>
          <w:rFonts w:hint="default" w:ascii="Times New Roman" w:hAnsi="Times New Roman" w:eastAsia="宋体" w:cs="Times New Roman"/>
          <w:highlight w:val="none"/>
          <w:lang w:val="en-US" w:eastAsia="zh-CN"/>
        </w:rPr>
        <w:t>7</w:t>
      </w:r>
      <w:r>
        <w:rPr>
          <w:rFonts w:hint="default" w:ascii="Times New Roman" w:hAnsi="Times New Roman" w:eastAsia="宋体" w:cs="Times New Roman"/>
          <w:highlight w:val="none"/>
        </w:rPr>
        <w:t>）。沿隧洞轴线（NE-SW向），推测</w:t>
      </w:r>
      <w:r>
        <w:rPr>
          <w:rFonts w:hint="default" w:ascii="Times New Roman" w:hAnsi="Times New Roman" w:eastAsia="宋体" w:cs="Times New Roman"/>
          <w:highlight w:val="none"/>
          <w:lang w:val="en-US" w:eastAsia="zh-CN"/>
        </w:rPr>
        <w:t>界面</w:t>
      </w:r>
      <w:r>
        <w:rPr>
          <w:rFonts w:hint="default" w:ascii="Times New Roman" w:hAnsi="Times New Roman" w:eastAsia="宋体" w:cs="Times New Roman"/>
          <w:highlight w:val="none"/>
        </w:rPr>
        <w:t>缓慢抬升至</w:t>
      </w:r>
      <w:r>
        <w:rPr>
          <w:rFonts w:hint="eastAsia" w:ascii="Times New Roman" w:hAnsi="Times New Roman" w:eastAsia="宋体" w:cs="Times New Roman"/>
          <w:highlight w:val="none"/>
          <w:lang w:eastAsia="zh-CN"/>
        </w:rPr>
        <w:t>隧洞</w:t>
      </w:r>
      <w:r>
        <w:rPr>
          <w:rFonts w:hint="default" w:ascii="Times New Roman" w:hAnsi="Times New Roman" w:eastAsia="宋体" w:cs="Times New Roman"/>
          <w:highlight w:val="none"/>
        </w:rPr>
        <w:t>轴线桩号980</w:t>
      </w:r>
      <w:r>
        <w:rPr>
          <w:rFonts w:hint="eastAsia" w:ascii="Times New Roman" w:hAnsi="Times New Roman" w:eastAsia="宋体" w:cs="Times New Roman"/>
          <w:highlight w:val="none"/>
          <w:lang w:val="en-US" w:eastAsia="zh-CN"/>
        </w:rPr>
        <w:t xml:space="preserve"> </w:t>
      </w:r>
      <w:r>
        <w:rPr>
          <w:rFonts w:hint="default" w:ascii="Times New Roman" w:hAnsi="Times New Roman" w:eastAsia="宋体" w:cs="Times New Roman"/>
          <w:highlight w:val="none"/>
        </w:rPr>
        <w:t>m附近（地形高点）后缓降。以WT2</w:t>
      </w:r>
      <w:r>
        <w:rPr>
          <w:rFonts w:hint="default" w:ascii="Times New Roman" w:hAnsi="Times New Roman" w:eastAsia="宋体" w:cs="Times New Roman"/>
          <w:highlight w:val="none"/>
          <w:lang w:val="en-US" w:eastAsia="zh-CN"/>
        </w:rPr>
        <w:t>测线</w:t>
      </w:r>
      <w:r>
        <w:rPr>
          <w:rFonts w:hint="default" w:ascii="Times New Roman" w:hAnsi="Times New Roman" w:eastAsia="宋体" w:cs="Times New Roman"/>
          <w:highlight w:val="none"/>
        </w:rPr>
        <w:t>为例</w:t>
      </w:r>
      <w:r>
        <w:rPr>
          <w:rFonts w:hint="default" w:ascii="Times New Roman" w:hAnsi="Times New Roman" w:eastAsia="宋体" w:cs="Times New Roman"/>
          <w:highlight w:val="none"/>
          <w:lang w:eastAsia="zh-CN"/>
        </w:rPr>
        <w:t>，</w:t>
      </w:r>
      <w:r>
        <w:rPr>
          <w:rFonts w:hint="default" w:ascii="Times New Roman" w:hAnsi="Times New Roman" w:eastAsia="宋体" w:cs="Times New Roman"/>
          <w:highlight w:val="none"/>
        </w:rPr>
        <w:t>遵循桩号700m(高程1840m)→850m(高程1883m)→900m(高程1920m)→985m(高程2006m)→1050m(高程1993m)的演化路径，反映地形对岩性界面的控制。</w:t>
      </w:r>
    </w:p>
    <w:p>
      <w:pPr>
        <w:pStyle w:val="4"/>
        <w:keepNext w:val="0"/>
        <w:keepLines w:val="0"/>
        <w:pageBreakBefore w:val="0"/>
        <w:widowControl w:val="0"/>
        <w:kinsoku/>
        <w:wordWrap/>
        <w:overflowPunct/>
        <w:topLinePunct w:val="0"/>
        <w:autoSpaceDE w:val="0"/>
        <w:autoSpaceDN w:val="0"/>
        <w:bidi w:val="0"/>
        <w:adjustRightInd w:val="0"/>
        <w:snapToGrid w:val="0"/>
        <w:spacing w:before="0" w:after="0" w:line="240" w:lineRule="auto"/>
        <w:jc w:val="left"/>
        <w:textAlignment w:val="baseline"/>
        <w:rPr>
          <w:rFonts w:hint="default" w:ascii="黑体" w:hAnsi="黑体" w:eastAsia="黑体" w:cs="黑体"/>
          <w:i w:val="0"/>
          <w:iCs w:val="0"/>
          <w:caps w:val="0"/>
          <w:color w:val="auto"/>
          <w:spacing w:val="0"/>
          <w:kern w:val="0"/>
          <w:sz w:val="21"/>
          <w:szCs w:val="21"/>
          <w:highlight w:val="none"/>
          <w:shd w:val="clear"/>
          <w:lang w:val="en-US" w:eastAsia="zh-CN" w:bidi="ar"/>
        </w:rPr>
      </w:pPr>
      <w:r>
        <w:rPr>
          <w:rFonts w:hint="eastAsia" w:ascii="黑体" w:hAnsi="黑体" w:eastAsia="黑体" w:cs="黑体"/>
          <w:i w:val="0"/>
          <w:iCs w:val="0"/>
          <w:caps w:val="0"/>
          <w:color w:val="auto"/>
          <w:spacing w:val="0"/>
          <w:kern w:val="0"/>
          <w:sz w:val="21"/>
          <w:szCs w:val="21"/>
          <w:highlight w:val="none"/>
          <w:shd w:val="clear"/>
          <w:lang w:val="en-US" w:eastAsia="zh-CN" w:bidi="ar"/>
        </w:rPr>
        <w:t xml:space="preserve">3.3.4 </w:t>
      </w:r>
      <w:r>
        <w:rPr>
          <w:rFonts w:hint="default" w:ascii="黑体" w:hAnsi="黑体" w:eastAsia="黑体" w:cs="黑体"/>
          <w:i w:val="0"/>
          <w:iCs w:val="0"/>
          <w:caps w:val="0"/>
          <w:color w:val="auto"/>
          <w:spacing w:val="0"/>
          <w:kern w:val="0"/>
          <w:sz w:val="21"/>
          <w:szCs w:val="21"/>
          <w:highlight w:val="none"/>
          <w:shd w:val="clear"/>
          <w:lang w:val="en-US" w:eastAsia="zh-CN" w:bidi="ar"/>
        </w:rPr>
        <w:t>涌水突泥区影响区</w:t>
      </w:r>
    </w:p>
    <w:p>
      <w:pPr>
        <w:widowControl w:val="0"/>
        <w:numPr>
          <w:ilvl w:val="0"/>
          <w:numId w:val="0"/>
        </w:numPr>
        <w:autoSpaceDE w:val="0"/>
        <w:autoSpaceDN w:val="0"/>
        <w:snapToGrid w:val="0"/>
        <w:spacing w:line="105" w:lineRule="atLeast"/>
        <w:ind w:firstLine="420" w:firstLineChars="200"/>
        <w:jc w:val="both"/>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pP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本次隧洞涌水突泥发生于F断层破碎带及其影响区内，推测</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由于</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施工扰动诱发破碎带失稳所致。突泥影响区主要分布于</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钻孔</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ZK1西北侧（</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见</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图7、图9），泥水通道主要源自隧洞西侧。</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推测</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地层扰动异常区最长约61 m、宽约35 m，其核心影响区（图7红色圈闭范围）中心位于WT3测线桩号1030</w:t>
      </w:r>
      <w:r>
        <w:rPr>
          <w:rFonts w:hint="default" w:ascii="Times New Roman" w:hAnsi="Times New Roman" w:eastAsia="宋体" w:cs="Times New Roman"/>
          <w:i w:val="0"/>
          <w:iCs w:val="0"/>
          <w:caps w:val="0"/>
          <w:color w:val="auto"/>
          <w:spacing w:val="0"/>
          <w:kern w:val="2"/>
          <w:sz w:val="21"/>
          <w:szCs w:val="24"/>
          <w:highlight w:val="none"/>
          <w:shd w:val="clear"/>
          <w:lang w:eastAsia="zh-CN" w:bidi="ar"/>
        </w:rPr>
        <w:t xml:space="preserve"> m</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1105 m段，空间上处于WT2测线西侧、WT3测线与F断层交汇带</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处</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w:t>
      </w:r>
    </w:p>
    <w:p>
      <w:pPr>
        <w:pStyle w:val="2"/>
        <w:rPr>
          <w:rFonts w:hint="eastAsia" w:eastAsiaTheme="minorEastAsia"/>
          <w:color w:val="auto"/>
          <w:highlight w:val="none"/>
          <w:lang w:eastAsia="zh-CN"/>
        </w:rPr>
      </w:pPr>
      <w:r>
        <w:rPr>
          <w:rFonts w:hint="eastAsia" w:eastAsiaTheme="minorEastAsia"/>
          <w:color w:val="auto"/>
          <w:highlight w:val="none"/>
          <w:lang w:eastAsia="zh-CN"/>
        </w:rPr>
        <w:drawing>
          <wp:inline distT="0" distB="0" distL="114300" distR="114300">
            <wp:extent cx="5165090" cy="4012565"/>
            <wp:effectExtent l="0" t="0" r="1270" b="10795"/>
            <wp:docPr id="19" name="图片 19" descr="图7-1涌水突泥0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图7-1涌水突泥0930"/>
                    <pic:cNvPicPr>
                      <a:picLocks noChangeAspect="1"/>
                    </pic:cNvPicPr>
                  </pic:nvPicPr>
                  <pic:blipFill>
                    <a:blip r:embed="rId12"/>
                    <a:stretch>
                      <a:fillRect/>
                    </a:stretch>
                  </pic:blipFill>
                  <pic:spPr>
                    <a:xfrm>
                      <a:off x="0" y="0"/>
                      <a:ext cx="5165090" cy="4012565"/>
                    </a:xfrm>
                    <a:prstGeom prst="rect">
                      <a:avLst/>
                    </a:prstGeom>
                  </pic:spPr>
                </pic:pic>
              </a:graphicData>
            </a:graphic>
          </wp:inline>
        </w:drawing>
      </w:r>
    </w:p>
    <w:p>
      <w:pPr>
        <w:autoSpaceDE w:val="0"/>
        <w:autoSpaceDN w:val="0"/>
        <w:snapToGrid w:val="0"/>
        <w:spacing w:line="283" w:lineRule="atLeast"/>
        <w:ind w:firstLine="360" w:firstLineChars="200"/>
        <w:jc w:val="center"/>
        <w:rPr>
          <w:rFonts w:hint="eastAsia" w:ascii="黑体" w:hAnsi="黑体" w:eastAsia="黑体" w:cs="黑体"/>
          <w:color w:val="auto"/>
          <w:sz w:val="18"/>
          <w:szCs w:val="18"/>
          <w:highlight w:val="none"/>
          <w:lang w:val="en-US" w:eastAsia="zh-CN" w:bidi="ar"/>
        </w:rPr>
      </w:pPr>
      <w:r>
        <w:rPr>
          <w:rFonts w:hint="eastAsia" w:ascii="黑体" w:hAnsi="黑体" w:eastAsia="黑体" w:cs="黑体"/>
          <w:color w:val="auto"/>
          <w:sz w:val="18"/>
          <w:szCs w:val="18"/>
          <w:highlight w:val="none"/>
          <w:lang w:val="en-US" w:eastAsia="zh-CN" w:bidi="ar"/>
        </w:rPr>
        <w:t>图7 推测断层破碎带、岩性分界线和涌水突泥影响区平面位置</w:t>
      </w:r>
    </w:p>
    <w:p>
      <w:pPr>
        <w:autoSpaceDE w:val="0"/>
        <w:autoSpaceDN w:val="0"/>
        <w:snapToGrid w:val="0"/>
        <w:spacing w:line="283" w:lineRule="atLeast"/>
        <w:ind w:firstLine="360" w:firstLineChars="200"/>
        <w:jc w:val="center"/>
        <w:rPr>
          <w:rFonts w:hint="eastAsia" w:ascii="方正黑体简体" w:hAnsi="方正黑体简体" w:eastAsia="方正黑体简体" w:cs="方正黑体简体"/>
          <w:color w:val="auto"/>
          <w:sz w:val="18"/>
          <w:szCs w:val="18"/>
          <w:highlight w:val="none"/>
          <w:lang w:val="en-US" w:eastAsia="zh-CN" w:bidi="ar"/>
        </w:rPr>
      </w:pPr>
    </w:p>
    <w:p>
      <w:pPr>
        <w:jc w:val="center"/>
        <w:rPr>
          <w:rFonts w:hint="default" w:ascii="Times New Roman" w:hAnsi="Times New Roman" w:eastAsia="方正书宋简体" w:cs="Times New Roman"/>
          <w:bCs/>
          <w:snapToGrid w:val="0"/>
          <w:color w:val="auto"/>
          <w:kern w:val="0"/>
          <w:sz w:val="18"/>
          <w:szCs w:val="18"/>
          <w:highlight w:val="none"/>
          <w:lang w:val="en-US" w:eastAsia="zh-CN" w:bidi="ar"/>
        </w:rPr>
      </w:pPr>
      <w:r>
        <w:rPr>
          <w:rFonts w:hint="default" w:ascii="Times New Roman" w:hAnsi="Times New Roman" w:eastAsia="方正书宋简体" w:cs="Times New Roman"/>
          <w:bCs/>
          <w:snapToGrid w:val="0"/>
          <w:color w:val="auto"/>
          <w:kern w:val="0"/>
          <w:sz w:val="18"/>
          <w:szCs w:val="18"/>
          <w:highlight w:val="none"/>
          <w:lang w:val="en-US" w:eastAsia="zh-CN" w:bidi="ar"/>
        </w:rPr>
        <w:t>Fig 7. Plan map showing the interpreted locations of fault fracture zones, lithologic boundaries, and the water and mud inrush affected area.</w:t>
      </w:r>
    </w:p>
    <w:p>
      <w:pPr>
        <w:pStyle w:val="2"/>
        <w:rPr>
          <w:rFonts w:hint="default"/>
          <w:highlight w:val="none"/>
          <w:lang w:val="en-US" w:eastAsia="zh-CN"/>
        </w:rPr>
      </w:pPr>
    </w:p>
    <w:p>
      <w:pPr>
        <w:pStyle w:val="2"/>
        <w:jc w:val="center"/>
        <w:rPr>
          <w:rFonts w:hint="eastAsia" w:eastAsiaTheme="minorEastAsia"/>
          <w:color w:val="auto"/>
          <w:highlight w:val="none"/>
          <w:lang w:eastAsia="zh-CN"/>
        </w:rPr>
      </w:pPr>
      <w:r>
        <w:rPr>
          <w:rFonts w:hint="eastAsia" w:eastAsiaTheme="minorEastAsia"/>
          <w:color w:val="auto"/>
          <w:highlight w:val="none"/>
          <w:lang w:eastAsia="zh-CN"/>
        </w:rPr>
        <w:drawing>
          <wp:inline distT="0" distB="0" distL="114300" distR="114300">
            <wp:extent cx="4864735" cy="2444750"/>
            <wp:effectExtent l="0" t="0" r="12065" b="8890"/>
            <wp:docPr id="4" name="图片 4" descr="图8-1修改0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8-1修改0930"/>
                    <pic:cNvPicPr>
                      <a:picLocks noChangeAspect="1"/>
                    </pic:cNvPicPr>
                  </pic:nvPicPr>
                  <pic:blipFill>
                    <a:blip r:embed="rId13"/>
                    <a:stretch>
                      <a:fillRect/>
                    </a:stretch>
                  </pic:blipFill>
                  <pic:spPr>
                    <a:xfrm>
                      <a:off x="0" y="0"/>
                      <a:ext cx="4864735" cy="2444750"/>
                    </a:xfrm>
                    <a:prstGeom prst="rect">
                      <a:avLst/>
                    </a:prstGeom>
                  </pic:spPr>
                </pic:pic>
              </a:graphicData>
            </a:graphic>
          </wp:inline>
        </w:drawing>
      </w:r>
    </w:p>
    <w:p>
      <w:pPr>
        <w:autoSpaceDE w:val="0"/>
        <w:autoSpaceDN w:val="0"/>
        <w:snapToGrid w:val="0"/>
        <w:spacing w:line="283" w:lineRule="atLeast"/>
        <w:ind w:firstLine="360" w:firstLineChars="200"/>
        <w:jc w:val="center"/>
        <w:rPr>
          <w:rFonts w:hint="eastAsia" w:ascii="黑体" w:hAnsi="黑体" w:eastAsia="黑体" w:cs="黑体"/>
          <w:color w:val="auto"/>
          <w:sz w:val="18"/>
          <w:szCs w:val="18"/>
          <w:highlight w:val="none"/>
          <w:lang w:val="en-US" w:eastAsia="zh-CN" w:bidi="ar"/>
        </w:rPr>
      </w:pPr>
      <w:r>
        <w:rPr>
          <w:rFonts w:hint="eastAsia" w:ascii="黑体" w:hAnsi="黑体" w:eastAsia="黑体" w:cs="黑体"/>
          <w:color w:val="auto"/>
          <w:sz w:val="18"/>
          <w:szCs w:val="18"/>
          <w:highlight w:val="none"/>
          <w:lang w:val="en-US" w:eastAsia="zh-CN" w:bidi="ar"/>
        </w:rPr>
        <w:t>图8  推测断层破碎带及影响区空间形态展布</w:t>
      </w:r>
    </w:p>
    <w:p>
      <w:pPr>
        <w:jc w:val="center"/>
        <w:rPr>
          <w:rFonts w:hint="default" w:ascii="Times New Roman" w:hAnsi="Times New Roman" w:eastAsia="黑体" w:cs="Times New Roman"/>
          <w:bCs/>
          <w:i w:val="0"/>
          <w:iCs w:val="0"/>
          <w:caps w:val="0"/>
          <w:snapToGrid w:val="0"/>
          <w:color w:val="auto"/>
          <w:spacing w:val="0"/>
          <w:kern w:val="0"/>
          <w:sz w:val="18"/>
          <w:szCs w:val="18"/>
          <w:highlight w:val="none"/>
          <w:shd w:val="clear"/>
          <w:lang w:val="en-US" w:eastAsia="zh-CN" w:bidi="ar"/>
        </w:rPr>
      </w:pPr>
      <w:r>
        <w:rPr>
          <w:rFonts w:hint="default" w:ascii="Times New Roman" w:hAnsi="Times New Roman" w:eastAsia="黑体" w:cs="Times New Roman"/>
          <w:bCs/>
          <w:i w:val="0"/>
          <w:iCs w:val="0"/>
          <w:caps w:val="0"/>
          <w:snapToGrid w:val="0"/>
          <w:color w:val="auto"/>
          <w:spacing w:val="0"/>
          <w:kern w:val="0"/>
          <w:sz w:val="18"/>
          <w:szCs w:val="18"/>
          <w:highlight w:val="none"/>
          <w:shd w:val="clear"/>
          <w:lang w:val="en-US" w:eastAsia="zh-CN" w:bidi="ar"/>
        </w:rPr>
        <w:t>Fig</w:t>
      </w:r>
      <w:r>
        <w:rPr>
          <w:rFonts w:hint="eastAsia" w:ascii="Times New Roman" w:hAnsi="Times New Roman" w:eastAsia="黑体" w:cs="Times New Roman"/>
          <w:bCs/>
          <w:i w:val="0"/>
          <w:iCs w:val="0"/>
          <w:caps w:val="0"/>
          <w:snapToGrid w:val="0"/>
          <w:color w:val="auto"/>
          <w:spacing w:val="0"/>
          <w:kern w:val="0"/>
          <w:sz w:val="18"/>
          <w:szCs w:val="18"/>
          <w:highlight w:val="none"/>
          <w:shd w:val="clear"/>
          <w:lang w:val="en-US" w:eastAsia="zh-CN" w:bidi="ar"/>
        </w:rPr>
        <w:t>8</w:t>
      </w:r>
      <w:r>
        <w:rPr>
          <w:rFonts w:hint="default" w:ascii="Times New Roman" w:hAnsi="Times New Roman" w:eastAsia="黑体" w:cs="Times New Roman"/>
          <w:bCs/>
          <w:i w:val="0"/>
          <w:iCs w:val="0"/>
          <w:caps w:val="0"/>
          <w:snapToGrid w:val="0"/>
          <w:color w:val="auto"/>
          <w:spacing w:val="0"/>
          <w:kern w:val="0"/>
          <w:sz w:val="18"/>
          <w:szCs w:val="18"/>
          <w:highlight w:val="none"/>
          <w:shd w:val="clear"/>
          <w:lang w:val="en-US" w:eastAsia="zh-CN" w:bidi="ar"/>
        </w:rPr>
        <w:t>. 3D visualization of the interpreted fault fracture zone and its affected area.</w:t>
      </w:r>
    </w:p>
    <w:p>
      <w:pPr>
        <w:pStyle w:val="2"/>
        <w:rPr>
          <w:rFonts w:hint="default" w:ascii="Times New Roman" w:hAnsi="Times New Roman" w:eastAsia="黑体" w:cs="Times New Roman"/>
          <w:bCs/>
          <w:i w:val="0"/>
          <w:iCs w:val="0"/>
          <w:caps w:val="0"/>
          <w:snapToGrid w:val="0"/>
          <w:color w:val="auto"/>
          <w:spacing w:val="0"/>
          <w:kern w:val="0"/>
          <w:sz w:val="18"/>
          <w:szCs w:val="18"/>
          <w:highlight w:val="none"/>
          <w:shd w:val="clear"/>
          <w:lang w:val="en-US" w:eastAsia="zh-CN" w:bidi="ar"/>
        </w:rPr>
      </w:pPr>
    </w:p>
    <w:p>
      <w:pPr>
        <w:pStyle w:val="2"/>
        <w:rPr>
          <w:rFonts w:hint="default" w:ascii="Times New Roman" w:hAnsi="Times New Roman" w:eastAsia="黑体" w:cs="Times New Roman"/>
          <w:bCs/>
          <w:i w:val="0"/>
          <w:iCs w:val="0"/>
          <w:caps w:val="0"/>
          <w:snapToGrid w:val="0"/>
          <w:color w:val="auto"/>
          <w:spacing w:val="0"/>
          <w:kern w:val="0"/>
          <w:sz w:val="18"/>
          <w:szCs w:val="18"/>
          <w:highlight w:val="none"/>
          <w:shd w:val="clear"/>
          <w:lang w:val="en-US" w:eastAsia="zh-CN" w:bidi="ar"/>
        </w:rPr>
      </w:pPr>
    </w:p>
    <w:p>
      <w:pPr>
        <w:pStyle w:val="2"/>
        <w:jc w:val="center"/>
        <w:rPr>
          <w:rFonts w:hint="eastAsia" w:eastAsiaTheme="minorEastAsia"/>
          <w:color w:val="auto"/>
          <w:highlight w:val="none"/>
          <w:lang w:eastAsia="zh-CN"/>
        </w:rPr>
      </w:pPr>
      <w:r>
        <w:rPr>
          <w:rFonts w:hint="eastAsia" w:eastAsiaTheme="minorEastAsia"/>
          <w:color w:val="auto"/>
          <w:highlight w:val="none"/>
          <w:lang w:eastAsia="zh-CN"/>
        </w:rPr>
        <w:drawing>
          <wp:inline distT="0" distB="0" distL="114300" distR="114300">
            <wp:extent cx="5270500" cy="5452110"/>
            <wp:effectExtent l="0" t="0" r="2540" b="3810"/>
            <wp:docPr id="20" name="图片 20" descr="图9-合并0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图9-合并0930"/>
                    <pic:cNvPicPr>
                      <a:picLocks noChangeAspect="1"/>
                    </pic:cNvPicPr>
                  </pic:nvPicPr>
                  <pic:blipFill>
                    <a:blip r:embed="rId14"/>
                    <a:stretch>
                      <a:fillRect/>
                    </a:stretch>
                  </pic:blipFill>
                  <pic:spPr>
                    <a:xfrm>
                      <a:off x="0" y="0"/>
                      <a:ext cx="5270500" cy="5452110"/>
                    </a:xfrm>
                    <a:prstGeom prst="rect">
                      <a:avLst/>
                    </a:prstGeom>
                  </pic:spPr>
                </pic:pic>
              </a:graphicData>
            </a:graphic>
          </wp:inline>
        </w:drawing>
      </w:r>
    </w:p>
    <w:p>
      <w:pPr>
        <w:ind w:firstLine="360" w:firstLineChars="200"/>
        <w:jc w:val="center"/>
        <w:rPr>
          <w:rFonts w:hint="eastAsia" w:ascii="黑体" w:hAnsi="黑体" w:eastAsia="黑体" w:cs="黑体"/>
          <w:color w:val="auto"/>
          <w:sz w:val="18"/>
          <w:szCs w:val="18"/>
          <w:highlight w:val="none"/>
          <w:lang w:val="en-US" w:eastAsia="zh-CN" w:bidi="ar"/>
        </w:rPr>
      </w:pPr>
      <w:r>
        <w:rPr>
          <w:rFonts w:hint="eastAsia" w:ascii="黑体" w:hAnsi="黑体" w:eastAsia="黑体" w:cs="黑体"/>
          <w:color w:val="auto"/>
          <w:sz w:val="18"/>
          <w:szCs w:val="18"/>
          <w:highlight w:val="none"/>
          <w:lang w:val="en-US" w:eastAsia="zh-CN" w:bidi="ar"/>
        </w:rPr>
        <w:t>图9 涌水突泥区空间形态示意</w:t>
      </w:r>
    </w:p>
    <w:p>
      <w:pPr>
        <w:pStyle w:val="2"/>
        <w:jc w:val="center"/>
        <w:rPr>
          <w:rFonts w:hint="default" w:ascii="Times New Roman" w:hAnsi="Times New Roman" w:cs="Times New Roman"/>
          <w:color w:val="auto"/>
          <w:highlight w:val="none"/>
          <w:lang w:val="en-US" w:eastAsia="zh-CN"/>
        </w:rPr>
      </w:pPr>
      <w:r>
        <w:rPr>
          <w:rFonts w:hint="default" w:ascii="Times New Roman" w:hAnsi="Times New Roman" w:eastAsia="方正书宋简体" w:cs="Times New Roman"/>
          <w:bCs/>
          <w:i w:val="0"/>
          <w:iCs w:val="0"/>
          <w:caps w:val="0"/>
          <w:snapToGrid w:val="0"/>
          <w:color w:val="auto"/>
          <w:spacing w:val="0"/>
          <w:kern w:val="0"/>
          <w:sz w:val="18"/>
          <w:szCs w:val="18"/>
          <w:highlight w:val="none"/>
          <w:shd w:val="clear"/>
          <w:lang w:val="en-US" w:eastAsia="zh-CN" w:bidi="ar"/>
        </w:rPr>
        <w:t>Fig 9. 3D schematic model of the water and mud inrush zone</w:t>
      </w:r>
    </w:p>
    <w:p>
      <w:pPr>
        <w:pStyle w:val="4"/>
        <w:keepNext w:val="0"/>
        <w:keepLines w:val="0"/>
        <w:pageBreakBefore w:val="0"/>
        <w:widowControl w:val="0"/>
        <w:kinsoku/>
        <w:wordWrap/>
        <w:overflowPunct/>
        <w:topLinePunct w:val="0"/>
        <w:autoSpaceDE w:val="0"/>
        <w:autoSpaceDN w:val="0"/>
        <w:bidi w:val="0"/>
        <w:adjustRightInd w:val="0"/>
        <w:snapToGrid w:val="0"/>
        <w:spacing w:before="0" w:after="0" w:line="240" w:lineRule="auto"/>
        <w:jc w:val="left"/>
        <w:textAlignment w:val="baseline"/>
        <w:rPr>
          <w:rFonts w:hint="default" w:ascii="黑体" w:hAnsi="黑体" w:eastAsia="黑体" w:cs="黑体"/>
          <w:i w:val="0"/>
          <w:iCs w:val="0"/>
          <w:caps w:val="0"/>
          <w:color w:val="auto"/>
          <w:spacing w:val="0"/>
          <w:kern w:val="0"/>
          <w:sz w:val="21"/>
          <w:szCs w:val="21"/>
          <w:highlight w:val="none"/>
          <w:shd w:val="clear"/>
          <w:lang w:val="en-US" w:eastAsia="zh-CN" w:bidi="ar"/>
        </w:rPr>
      </w:pPr>
      <w:r>
        <w:rPr>
          <w:rFonts w:hint="eastAsia" w:ascii="黑体" w:hAnsi="黑体" w:eastAsia="黑体" w:cs="黑体"/>
          <w:i w:val="0"/>
          <w:iCs w:val="0"/>
          <w:caps w:val="0"/>
          <w:color w:val="auto"/>
          <w:spacing w:val="0"/>
          <w:kern w:val="0"/>
          <w:sz w:val="21"/>
          <w:szCs w:val="21"/>
          <w:highlight w:val="none"/>
          <w:shd w:val="clear"/>
          <w:lang w:val="en-US" w:eastAsia="zh-CN" w:bidi="ar"/>
        </w:rPr>
        <w:t>3.3.5 隧洞</w:t>
      </w:r>
      <w:r>
        <w:rPr>
          <w:rFonts w:hint="default" w:ascii="黑体" w:hAnsi="黑体" w:eastAsia="黑体" w:cs="黑体"/>
          <w:i w:val="0"/>
          <w:iCs w:val="0"/>
          <w:caps w:val="0"/>
          <w:color w:val="auto"/>
          <w:spacing w:val="0"/>
          <w:kern w:val="0"/>
          <w:sz w:val="21"/>
          <w:szCs w:val="21"/>
          <w:highlight w:val="none"/>
          <w:shd w:val="clear"/>
          <w:lang w:val="en-US" w:eastAsia="zh-CN" w:bidi="ar"/>
        </w:rPr>
        <w:t>未开挖段不良地质体</w:t>
      </w:r>
    </w:p>
    <w:p>
      <w:pPr>
        <w:widowControl w:val="0"/>
        <w:numPr>
          <w:ilvl w:val="0"/>
          <w:numId w:val="0"/>
        </w:numPr>
        <w:autoSpaceDE w:val="0"/>
        <w:autoSpaceDN w:val="0"/>
        <w:snapToGrid w:val="0"/>
        <w:spacing w:line="105" w:lineRule="atLeast"/>
        <w:ind w:firstLine="420" w:firstLineChars="200"/>
        <w:jc w:val="both"/>
        <w:rPr>
          <w:rFonts w:hint="default"/>
          <w:highlight w:val="none"/>
          <w:lang w:val="en-US" w:eastAsia="zh-CN"/>
        </w:rPr>
      </w:pP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据研究成果，</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在隧洞轴线两侧30m范围（WT1</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WT3测线）且高程1870</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1930m区间内，共圈定21处</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潜在的</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影响</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隧洞</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开挖的异常区（岩体破碎带）。主要分布于桩号212.0m</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332.0m、410.1m</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470.1m、534.0m</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686.0m、800.0m</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871.1m等处及F断层带内。沿隧洞轴线正下方，仅揭示4处含水破碎</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带</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异常区，主要集中在桩号265.0m</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323.0m、380.1m</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468.1m、543.0m</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625.0m和1075.0m</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1102.0m段（</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见</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图2），累计影响长度约257 m，该段围岩完整性差且赋水，隧洞开挖需注意防范涌水突泥或塌方风险。余下约849m区段未见明显异常，推测岩体较好，利于隧洞开挖。</w:t>
      </w:r>
    </w:p>
    <w:p>
      <w:pPr>
        <w:pStyle w:val="4"/>
        <w:keepNext w:val="0"/>
        <w:keepLines w:val="0"/>
        <w:pageBreakBefore w:val="0"/>
        <w:widowControl w:val="0"/>
        <w:kinsoku/>
        <w:wordWrap/>
        <w:overflowPunct/>
        <w:topLinePunct w:val="0"/>
        <w:autoSpaceDE w:val="0"/>
        <w:autoSpaceDN w:val="0"/>
        <w:bidi w:val="0"/>
        <w:adjustRightInd w:val="0"/>
        <w:snapToGrid/>
        <w:spacing w:before="0" w:after="0" w:line="240" w:lineRule="auto"/>
        <w:ind w:left="374" w:hanging="374"/>
        <w:jc w:val="left"/>
        <w:textAlignment w:val="baseline"/>
        <w:rPr>
          <w:rFonts w:hint="default" w:asciiTheme="minorEastAsia" w:hAnsiTheme="minorEastAsia" w:eastAsiaTheme="minorEastAsia" w:cstheme="minorEastAsia"/>
          <w:b w:val="0"/>
          <w:bCs w:val="0"/>
          <w:i w:val="0"/>
          <w:iCs w:val="0"/>
          <w:caps w:val="0"/>
          <w:color w:val="auto"/>
          <w:spacing w:val="0"/>
          <w:kern w:val="0"/>
          <w:sz w:val="28"/>
          <w:szCs w:val="28"/>
          <w:highlight w:val="none"/>
          <w:shd w:val="clear"/>
          <w:lang w:val="en-US" w:eastAsia="zh-CN" w:bidi="ar"/>
        </w:rPr>
      </w:pPr>
      <w:r>
        <w:rPr>
          <w:rFonts w:hint="default" w:asciiTheme="minorEastAsia" w:hAnsiTheme="minorEastAsia" w:eastAsiaTheme="minorEastAsia" w:cstheme="minorEastAsia"/>
          <w:b w:val="0"/>
          <w:bCs w:val="0"/>
          <w:i w:val="0"/>
          <w:iCs w:val="0"/>
          <w:caps w:val="0"/>
          <w:color w:val="auto"/>
          <w:spacing w:val="0"/>
          <w:kern w:val="0"/>
          <w:sz w:val="28"/>
          <w:szCs w:val="28"/>
          <w:highlight w:val="none"/>
          <w:shd w:val="clear"/>
          <w:lang w:val="en-US" w:eastAsia="zh-CN" w:bidi="ar"/>
        </w:rPr>
        <w:t>4</w:t>
      </w:r>
      <w:r>
        <w:rPr>
          <w:rFonts w:hint="eastAsia" w:asciiTheme="minorEastAsia" w:hAnsiTheme="minorEastAsia" w:cstheme="minorEastAsia"/>
          <w:b w:val="0"/>
          <w:bCs w:val="0"/>
          <w:i w:val="0"/>
          <w:iCs w:val="0"/>
          <w:caps w:val="0"/>
          <w:color w:val="auto"/>
          <w:spacing w:val="0"/>
          <w:kern w:val="0"/>
          <w:sz w:val="28"/>
          <w:szCs w:val="28"/>
          <w:highlight w:val="none"/>
          <w:shd w:val="clear"/>
          <w:lang w:val="en-US" w:eastAsia="zh-CN" w:bidi="ar"/>
        </w:rPr>
        <w:t xml:space="preserve"> </w:t>
      </w:r>
      <w:r>
        <w:rPr>
          <w:rFonts w:hint="default" w:asciiTheme="minorEastAsia" w:hAnsiTheme="minorEastAsia" w:eastAsiaTheme="minorEastAsia" w:cstheme="minorEastAsia"/>
          <w:b w:val="0"/>
          <w:bCs w:val="0"/>
          <w:i w:val="0"/>
          <w:iCs w:val="0"/>
          <w:caps w:val="0"/>
          <w:color w:val="auto"/>
          <w:spacing w:val="0"/>
          <w:kern w:val="0"/>
          <w:sz w:val="28"/>
          <w:szCs w:val="28"/>
          <w:highlight w:val="none"/>
          <w:shd w:val="clear"/>
          <w:lang w:val="en-US" w:eastAsia="zh-CN" w:bidi="ar"/>
        </w:rPr>
        <w:t>成果分析与讨论</w:t>
      </w:r>
    </w:p>
    <w:p>
      <w:pPr>
        <w:pStyle w:val="4"/>
        <w:keepNext w:val="0"/>
        <w:keepLines w:val="0"/>
        <w:pageBreakBefore w:val="0"/>
        <w:widowControl w:val="0"/>
        <w:kinsoku/>
        <w:wordWrap/>
        <w:overflowPunct/>
        <w:topLinePunct w:val="0"/>
        <w:autoSpaceDE w:val="0"/>
        <w:autoSpaceDN w:val="0"/>
        <w:bidi w:val="0"/>
        <w:adjustRightInd w:val="0"/>
        <w:snapToGrid w:val="0"/>
        <w:spacing w:before="0" w:after="0" w:line="240" w:lineRule="auto"/>
        <w:jc w:val="left"/>
        <w:textAlignment w:val="baseline"/>
        <w:rPr>
          <w:rFonts w:hint="default" w:ascii="黑体" w:hAnsi="黑体" w:eastAsia="黑体" w:cs="黑体"/>
          <w:i w:val="0"/>
          <w:iCs w:val="0"/>
          <w:caps w:val="0"/>
          <w:color w:val="auto"/>
          <w:spacing w:val="0"/>
          <w:kern w:val="0"/>
          <w:sz w:val="21"/>
          <w:szCs w:val="21"/>
          <w:highlight w:val="none"/>
          <w:shd w:val="clear"/>
          <w:lang w:val="en-US" w:eastAsia="zh-CN" w:bidi="ar"/>
        </w:rPr>
      </w:pPr>
      <w:r>
        <w:rPr>
          <w:rFonts w:hint="default" w:ascii="黑体" w:hAnsi="黑体" w:eastAsia="黑体" w:cs="黑体"/>
          <w:i w:val="0"/>
          <w:iCs w:val="0"/>
          <w:caps w:val="0"/>
          <w:color w:val="auto"/>
          <w:spacing w:val="0"/>
          <w:kern w:val="0"/>
          <w:sz w:val="21"/>
          <w:szCs w:val="21"/>
          <w:highlight w:val="none"/>
          <w:shd w:val="clear"/>
          <w:lang w:val="en-US" w:eastAsia="zh-CN" w:bidi="ar"/>
        </w:rPr>
        <w:t>4.1 电阻率-极化率交叉判据与含水构造识别机理</w:t>
      </w:r>
    </w:p>
    <w:p>
      <w:pPr>
        <w:pStyle w:val="2"/>
        <w:keepNext w:val="0"/>
        <w:keepLines w:val="0"/>
        <w:pageBreakBefore w:val="0"/>
        <w:widowControl w:val="0"/>
        <w:kinsoku/>
        <w:wordWrap/>
        <w:overflowPunct/>
        <w:topLinePunct w:val="0"/>
        <w:autoSpaceDE/>
        <w:autoSpaceDN/>
        <w:bidi w:val="0"/>
        <w:adjustRightInd/>
        <w:snapToGrid/>
        <w:spacing w:after="0"/>
        <w:ind w:firstLine="420" w:firstLineChars="200"/>
        <w:jc w:val="both"/>
        <w:textAlignment w:val="auto"/>
        <w:rPr>
          <w:rFonts w:hint="default" w:ascii="Times New Roman" w:hAnsi="Times New Roman" w:eastAsia="宋体" w:cs="Times New Roman"/>
          <w:highlight w:val="none"/>
          <w:lang w:val="en-US" w:eastAsia="zh-CN"/>
        </w:rPr>
      </w:pPr>
      <w:r>
        <w:rPr>
          <w:rFonts w:hint="default" w:ascii="Times New Roman" w:hAnsi="Times New Roman" w:eastAsia="宋体" w:cs="Times New Roman"/>
          <w:highlight w:val="none"/>
          <w:lang w:val="en-US" w:eastAsia="zh-CN"/>
        </w:rPr>
        <w:t>单一OCTEM</w:t>
      </w:r>
      <w:r>
        <w:rPr>
          <w:rFonts w:hint="eastAsia" w:ascii="Times New Roman" w:hAnsi="Times New Roman" w:eastAsia="宋体" w:cs="Times New Roman"/>
          <w:highlight w:val="none"/>
          <w:lang w:val="en-US" w:eastAsia="zh-CN"/>
        </w:rPr>
        <w:t>成果</w:t>
      </w:r>
      <w:r>
        <w:rPr>
          <w:rFonts w:hint="default" w:ascii="Times New Roman" w:hAnsi="Times New Roman" w:eastAsia="宋体" w:cs="Times New Roman"/>
          <w:highlight w:val="none"/>
          <w:lang w:val="en-US" w:eastAsia="zh-CN"/>
        </w:rPr>
        <w:t>虽可</w:t>
      </w:r>
      <w:r>
        <w:rPr>
          <w:rFonts w:hint="eastAsia" w:ascii="Times New Roman" w:hAnsi="Times New Roman" w:eastAsia="宋体" w:cs="Times New Roman"/>
          <w:highlight w:val="none"/>
          <w:lang w:val="en-US" w:eastAsia="zh-CN"/>
        </w:rPr>
        <w:t>较好的</w:t>
      </w:r>
      <w:r>
        <w:rPr>
          <w:rFonts w:hint="default" w:ascii="Times New Roman" w:hAnsi="Times New Roman" w:eastAsia="宋体" w:cs="Times New Roman"/>
          <w:highlight w:val="none"/>
          <w:lang w:val="en-US" w:eastAsia="zh-CN"/>
        </w:rPr>
        <w:t>刻画低阻异常体空间</w:t>
      </w:r>
      <w:r>
        <w:rPr>
          <w:rFonts w:hint="eastAsia" w:ascii="Times New Roman" w:hAnsi="Times New Roman" w:eastAsia="宋体" w:cs="Times New Roman"/>
          <w:highlight w:val="none"/>
          <w:lang w:val="en-US" w:eastAsia="zh-CN"/>
        </w:rPr>
        <w:t>形态</w:t>
      </w:r>
      <w:r>
        <w:rPr>
          <w:rFonts w:hint="default" w:ascii="Times New Roman" w:hAnsi="Times New Roman" w:eastAsia="宋体" w:cs="Times New Roman"/>
          <w:highlight w:val="none"/>
          <w:lang w:val="en-US" w:eastAsia="zh-CN"/>
        </w:rPr>
        <w:t>，但其</w:t>
      </w:r>
      <w:r>
        <w:rPr>
          <w:rFonts w:hint="eastAsia" w:ascii="Times New Roman" w:hAnsi="Times New Roman" w:eastAsia="宋体" w:cs="Times New Roman"/>
          <w:highlight w:val="none"/>
          <w:lang w:val="en-US" w:eastAsia="zh-CN"/>
        </w:rPr>
        <w:t>地质</w:t>
      </w:r>
      <w:r>
        <w:rPr>
          <w:rFonts w:hint="default" w:ascii="Times New Roman" w:hAnsi="Times New Roman" w:eastAsia="宋体" w:cs="Times New Roman"/>
          <w:highlight w:val="none"/>
          <w:lang w:val="en-US" w:eastAsia="zh-CN"/>
        </w:rPr>
        <w:t>解释存在显著多解性</w:t>
      </w:r>
      <w:r>
        <w:rPr>
          <w:rFonts w:hint="eastAsia" w:ascii="Times New Roman" w:hAnsi="Times New Roman" w:eastAsia="宋体" w:cs="Times New Roman"/>
          <w:highlight w:val="none"/>
          <w:lang w:val="en-US" w:eastAsia="zh-CN"/>
        </w:rPr>
        <w:t>，</w:t>
      </w:r>
      <w:r>
        <w:rPr>
          <w:rFonts w:hint="default" w:ascii="Times New Roman" w:hAnsi="Times New Roman" w:eastAsia="宋体" w:cs="Times New Roman"/>
          <w:highlight w:val="none"/>
          <w:lang w:val="en-US" w:eastAsia="zh-CN"/>
        </w:rPr>
        <w:t>难以有效区分含水体与高导非含水围岩（如富泥质页岩或金属矿化体）</w:t>
      </w:r>
      <w:r>
        <w:rPr>
          <w:rFonts w:hint="eastAsia" w:ascii="Times New Roman" w:hAnsi="Times New Roman" w:eastAsia="宋体" w:cs="Times New Roman"/>
          <w:highlight w:val="none"/>
          <w:lang w:val="en-US" w:eastAsia="zh-CN"/>
        </w:rPr>
        <w:t>。为克服上述局限，</w:t>
      </w:r>
      <w:r>
        <w:rPr>
          <w:rFonts w:hint="default" w:ascii="Times New Roman" w:hAnsi="Times New Roman" w:eastAsia="宋体" w:cs="Times New Roman"/>
          <w:highlight w:val="none"/>
          <w:lang w:val="en-US" w:eastAsia="zh-CN"/>
        </w:rPr>
        <w:t>本文</w:t>
      </w:r>
      <w:r>
        <w:rPr>
          <w:rFonts w:hint="eastAsia" w:ascii="Times New Roman" w:hAnsi="Times New Roman" w:eastAsia="宋体" w:cs="Times New Roman"/>
          <w:highlight w:val="none"/>
          <w:lang w:val="en-US" w:eastAsia="zh-CN"/>
        </w:rPr>
        <w:t>提出将</w:t>
      </w:r>
      <w:r>
        <w:rPr>
          <w:rFonts w:hint="default" w:ascii="Times New Roman" w:hAnsi="Times New Roman" w:eastAsia="宋体" w:cs="Times New Roman"/>
          <w:highlight w:val="none"/>
          <w:lang w:val="en-US" w:eastAsia="zh-CN"/>
        </w:rPr>
        <w:t>OCTEM与IP</w:t>
      </w:r>
      <w:r>
        <w:rPr>
          <w:rFonts w:hint="eastAsia" w:ascii="Times New Roman" w:hAnsi="Times New Roman" w:eastAsia="宋体" w:cs="Times New Roman"/>
          <w:highlight w:val="none"/>
          <w:lang w:val="en-US" w:eastAsia="zh-CN"/>
        </w:rPr>
        <w:t>分别反演，利用独立反演结果进行交叉约束验证与联合解释，从而降低多解性。其</w:t>
      </w:r>
      <w:r>
        <w:rPr>
          <w:rFonts w:hint="default" w:ascii="Times New Roman" w:hAnsi="Times New Roman" w:eastAsia="宋体" w:cs="Times New Roman"/>
          <w:highlight w:val="none"/>
          <w:lang w:val="en-US" w:eastAsia="zh-CN"/>
        </w:rPr>
        <w:t>物理</w:t>
      </w:r>
      <w:r>
        <w:rPr>
          <w:rFonts w:hint="eastAsia" w:ascii="Times New Roman" w:hAnsi="Times New Roman" w:eastAsia="宋体" w:cs="Times New Roman"/>
          <w:highlight w:val="none"/>
          <w:lang w:val="en-US" w:eastAsia="zh-CN"/>
        </w:rPr>
        <w:t>基础</w:t>
      </w:r>
      <w:r>
        <w:rPr>
          <w:rFonts w:hint="default" w:ascii="Times New Roman" w:hAnsi="Times New Roman" w:eastAsia="宋体" w:cs="Times New Roman"/>
          <w:highlight w:val="none"/>
          <w:lang w:val="en-US" w:eastAsia="zh-CN"/>
        </w:rPr>
        <w:t>在于：含水破碎带中孔隙水-岩石骨架界面发育双电层结构，在外加电场激励下发生离子迁移与界面弛豫，产生显著的激电响应（</w:t>
      </w:r>
      <w:r>
        <w:rPr>
          <w:rFonts w:hint="eastAsia" w:ascii="Times New Roman" w:hAnsi="Times New Roman" w:eastAsia="宋体" w:cs="Times New Roman"/>
          <w:highlight w:val="none"/>
          <w:lang w:val="en-US" w:eastAsia="zh-CN"/>
        </w:rPr>
        <w:t>表现为</w:t>
      </w:r>
      <w:r>
        <w:rPr>
          <w:rFonts w:hint="default" w:ascii="Times New Roman" w:hAnsi="Times New Roman" w:eastAsia="宋体" w:cs="Times New Roman"/>
          <w:highlight w:val="none"/>
          <w:lang w:val="en-US" w:eastAsia="zh-CN"/>
        </w:rPr>
        <w:t>中高视极化率、长</w:t>
      </w:r>
      <w:r>
        <w:rPr>
          <w:rFonts w:hint="eastAsia" w:ascii="Times New Roman" w:hAnsi="Times New Roman" w:eastAsia="宋体" w:cs="Times New Roman"/>
          <w:highlight w:val="none"/>
          <w:lang w:val="en-US" w:eastAsia="zh-CN"/>
        </w:rPr>
        <w:t>衰减</w:t>
      </w:r>
      <w:r>
        <w:rPr>
          <w:rFonts w:hint="default" w:ascii="Times New Roman" w:hAnsi="Times New Roman" w:eastAsia="宋体" w:cs="Times New Roman"/>
          <w:highlight w:val="none"/>
          <w:lang w:val="en-US" w:eastAsia="zh-CN"/>
        </w:rPr>
        <w:t>时）</w:t>
      </w:r>
      <w:r>
        <w:rPr>
          <w:rFonts w:hint="default" w:ascii="Times New Roman" w:hAnsi="Times New Roman" w:eastAsia="宋体" w:cs="Times New Roman"/>
          <w:highlight w:val="none"/>
          <w:vertAlign w:val="superscript"/>
          <w:lang w:val="en-US" w:eastAsia="zh-CN"/>
        </w:rPr>
        <w:t>[29-35]</w:t>
      </w:r>
      <w:r>
        <w:rPr>
          <w:rFonts w:hint="eastAsia" w:ascii="Times New Roman" w:hAnsi="Times New Roman" w:eastAsia="宋体" w:cs="Times New Roman"/>
          <w:highlight w:val="none"/>
          <w:vertAlign w:val="baseline"/>
          <w:lang w:val="en-US" w:eastAsia="zh-CN"/>
        </w:rPr>
        <w:t>。</w:t>
      </w:r>
      <w:r>
        <w:rPr>
          <w:rFonts w:hint="default" w:ascii="Times New Roman" w:hAnsi="Times New Roman" w:eastAsia="宋体" w:cs="Times New Roman"/>
          <w:highlight w:val="none"/>
          <w:lang w:val="en-US" w:eastAsia="zh-CN"/>
        </w:rPr>
        <w:t>而干燥破碎带或致密高导岩体缺乏此类电化学极化机制。</w:t>
      </w:r>
      <w:r>
        <w:rPr>
          <w:rFonts w:hint="eastAsia" w:ascii="Times New Roman" w:hAnsi="Times New Roman" w:eastAsia="宋体" w:cs="Times New Roman"/>
          <w:highlight w:val="none"/>
          <w:lang w:val="en-US" w:eastAsia="zh-CN"/>
        </w:rPr>
        <w:t>据此可定性推断低阻异常体的含水性。</w:t>
      </w:r>
    </w:p>
    <w:p>
      <w:pPr>
        <w:ind w:firstLine="420" w:firstLineChars="200"/>
        <w:rPr>
          <w:rFonts w:hint="default" w:ascii="Times New Roman" w:hAnsi="Times New Roman" w:eastAsia="宋体" w:cs="Times New Roman"/>
          <w:highlight w:val="none"/>
        </w:rPr>
      </w:pPr>
      <w:r>
        <w:rPr>
          <w:rFonts w:hint="default" w:ascii="Times New Roman" w:hAnsi="Times New Roman" w:eastAsia="宋体" w:cs="Times New Roman"/>
          <w:highlight w:val="none"/>
        </w:rPr>
        <w:t>为</w:t>
      </w:r>
      <w:r>
        <w:rPr>
          <w:rFonts w:hint="eastAsia" w:ascii="Times New Roman" w:hAnsi="Times New Roman" w:eastAsia="宋体" w:cs="Times New Roman"/>
          <w:highlight w:val="none"/>
          <w:lang w:val="en-US" w:eastAsia="zh-CN"/>
        </w:rPr>
        <w:t>客观</w:t>
      </w:r>
      <w:r>
        <w:rPr>
          <w:rFonts w:hint="default" w:ascii="Times New Roman" w:hAnsi="Times New Roman" w:eastAsia="宋体" w:cs="Times New Roman"/>
          <w:highlight w:val="none"/>
        </w:rPr>
        <w:t>确定IP参数判别阈值</w:t>
      </w:r>
      <w:r>
        <w:rPr>
          <w:rFonts w:hint="eastAsia" w:ascii="Times New Roman" w:hAnsi="Times New Roman" w:eastAsia="宋体" w:cs="Times New Roman"/>
          <w:highlight w:val="none"/>
          <w:lang w:eastAsia="zh-CN"/>
        </w:rPr>
        <w:t>，</w:t>
      </w:r>
      <w:r>
        <w:rPr>
          <w:rFonts w:hint="default" w:ascii="Times New Roman" w:hAnsi="Times New Roman" w:eastAsia="宋体" w:cs="Times New Roman"/>
          <w:highlight w:val="none"/>
        </w:rPr>
        <w:t>避免主观经验偏差</w:t>
      </w:r>
      <w:r>
        <w:rPr>
          <w:rFonts w:hint="eastAsia" w:ascii="Times New Roman" w:hAnsi="Times New Roman" w:eastAsia="宋体" w:cs="Times New Roman"/>
          <w:highlight w:val="none"/>
          <w:lang w:eastAsia="zh-CN"/>
        </w:rPr>
        <w:t>。</w:t>
      </w:r>
      <w:r>
        <w:rPr>
          <w:rFonts w:hint="default" w:ascii="Times New Roman" w:hAnsi="Times New Roman" w:eastAsia="宋体" w:cs="Times New Roman"/>
          <w:highlight w:val="none"/>
        </w:rPr>
        <w:t>本文</w:t>
      </w:r>
      <w:r>
        <w:rPr>
          <w:rFonts w:hint="eastAsia" w:ascii="Times New Roman" w:hAnsi="Times New Roman" w:eastAsia="宋体" w:cs="Times New Roman"/>
          <w:highlight w:val="none"/>
          <w:lang w:val="en-US" w:eastAsia="zh-CN"/>
        </w:rPr>
        <w:t>遵循已知到未知的原则，</w:t>
      </w:r>
      <w:r>
        <w:rPr>
          <w:rFonts w:hint="default" w:ascii="Times New Roman" w:hAnsi="Times New Roman" w:eastAsia="宋体" w:cs="Times New Roman"/>
          <w:highlight w:val="none"/>
        </w:rPr>
        <w:t>对30个IP测点</w:t>
      </w:r>
      <w:r>
        <w:rPr>
          <w:rFonts w:hint="eastAsia" w:ascii="Times New Roman" w:hAnsi="Times New Roman" w:eastAsia="宋体" w:cs="Times New Roman"/>
          <w:highlight w:val="none"/>
          <w:lang w:val="en-US" w:eastAsia="zh-CN"/>
        </w:rPr>
        <w:t>的</w:t>
      </w:r>
      <w:r>
        <w:rPr>
          <w:rFonts w:hint="default" w:ascii="Times New Roman" w:hAnsi="Times New Roman" w:eastAsia="宋体" w:cs="Times New Roman"/>
          <w:highlight w:val="none"/>
        </w:rPr>
        <w:t>反演</w:t>
      </w:r>
      <w:r>
        <w:rPr>
          <w:rFonts w:hint="eastAsia" w:ascii="Times New Roman" w:hAnsi="Times New Roman" w:eastAsia="宋体" w:cs="Times New Roman"/>
          <w:highlight w:val="none"/>
          <w:lang w:val="en-US" w:eastAsia="zh-CN"/>
        </w:rPr>
        <w:t>成果</w:t>
      </w:r>
      <w:r>
        <w:rPr>
          <w:rFonts w:hint="default" w:ascii="Times New Roman" w:hAnsi="Times New Roman" w:eastAsia="宋体" w:cs="Times New Roman"/>
          <w:highlight w:val="none"/>
        </w:rPr>
        <w:t>进行统计分析。</w:t>
      </w:r>
      <w:r>
        <w:rPr>
          <w:rFonts w:hint="eastAsia" w:ascii="Times New Roman" w:hAnsi="Times New Roman" w:eastAsia="宋体" w:cs="Times New Roman"/>
          <w:highlight w:val="none"/>
          <w:lang w:val="en-US" w:eastAsia="zh-CN"/>
        </w:rPr>
        <w:t>首先，</w:t>
      </w:r>
      <w:r>
        <w:rPr>
          <w:rFonts w:hint="default" w:ascii="Times New Roman" w:hAnsi="Times New Roman" w:eastAsia="宋体" w:cs="Times New Roman"/>
          <w:highlight w:val="none"/>
        </w:rPr>
        <w:t>选取与钻孔</w:t>
      </w:r>
      <w:r>
        <w:rPr>
          <w:rFonts w:hint="eastAsia" w:ascii="Times New Roman" w:hAnsi="Times New Roman" w:eastAsia="宋体" w:cs="Times New Roman"/>
          <w:highlight w:val="none"/>
          <w:lang w:eastAsia="zh-CN"/>
        </w:rPr>
        <w:t>（</w:t>
      </w:r>
      <w:r>
        <w:rPr>
          <w:rFonts w:hint="eastAsia" w:ascii="Times New Roman" w:hAnsi="Times New Roman" w:eastAsia="宋体" w:cs="Times New Roman"/>
          <w:highlight w:val="none"/>
          <w:lang w:val="en-US" w:eastAsia="zh-CN"/>
        </w:rPr>
        <w:t>ZK1、ZK2等）</w:t>
      </w:r>
      <w:r>
        <w:rPr>
          <w:rFonts w:hint="default" w:ascii="Times New Roman" w:hAnsi="Times New Roman" w:eastAsia="宋体" w:cs="Times New Roman"/>
          <w:highlight w:val="none"/>
        </w:rPr>
        <w:t>共位</w:t>
      </w:r>
      <w:r>
        <w:rPr>
          <w:rFonts w:hint="eastAsia" w:ascii="Times New Roman" w:hAnsi="Times New Roman" w:eastAsia="宋体" w:cs="Times New Roman"/>
          <w:highlight w:val="none"/>
          <w:lang w:eastAsia="zh-CN"/>
        </w:rPr>
        <w:t>，</w:t>
      </w:r>
      <w:r>
        <w:rPr>
          <w:rFonts w:hint="eastAsia" w:ascii="Times New Roman" w:hAnsi="Times New Roman" w:eastAsia="宋体" w:cs="Times New Roman"/>
          <w:highlight w:val="none"/>
          <w:lang w:val="en-US" w:eastAsia="zh-CN"/>
        </w:rPr>
        <w:t>有实测水位和</w:t>
      </w:r>
      <w:r>
        <w:rPr>
          <w:rFonts w:hint="default" w:ascii="Times New Roman" w:hAnsi="Times New Roman" w:eastAsia="宋体" w:cs="Times New Roman"/>
          <w:highlight w:val="none"/>
        </w:rPr>
        <w:t>岩芯编录资料的测点作为控制点</w:t>
      </w:r>
      <w:r>
        <w:rPr>
          <w:rFonts w:hint="eastAsia" w:ascii="Times New Roman" w:hAnsi="Times New Roman" w:eastAsia="宋体" w:cs="Times New Roman"/>
          <w:highlight w:val="none"/>
          <w:lang w:eastAsia="zh-CN"/>
        </w:rPr>
        <w:t>。</w:t>
      </w:r>
      <w:r>
        <w:rPr>
          <w:rFonts w:hint="default" w:ascii="Times New Roman" w:hAnsi="Times New Roman" w:eastAsia="宋体" w:cs="Times New Roman"/>
          <w:highlight w:val="none"/>
        </w:rPr>
        <w:t>利用实测水位与岩性信息对</w:t>
      </w:r>
      <w:r>
        <w:rPr>
          <w:rFonts w:hint="eastAsia" w:ascii="Times New Roman" w:hAnsi="Times New Roman" w:eastAsia="宋体" w:cs="Times New Roman"/>
          <w:highlight w:val="none"/>
          <w:lang w:val="en-US" w:eastAsia="zh-CN"/>
        </w:rPr>
        <w:t>该测点下方的</w:t>
      </w:r>
      <w:r>
        <w:rPr>
          <w:rFonts w:hint="default" w:ascii="Times New Roman" w:hAnsi="Times New Roman" w:eastAsia="宋体" w:cs="Times New Roman"/>
          <w:highlight w:val="none"/>
        </w:rPr>
        <w:t>反演</w:t>
      </w:r>
      <w:r>
        <w:rPr>
          <w:rFonts w:hint="eastAsia" w:ascii="Times New Roman" w:hAnsi="Times New Roman" w:eastAsia="宋体" w:cs="Times New Roman"/>
          <w:highlight w:val="none"/>
          <w:lang w:val="en-US" w:eastAsia="zh-CN"/>
        </w:rPr>
        <w:t>成果</w:t>
      </w:r>
      <w:r>
        <w:rPr>
          <w:rFonts w:hint="default" w:ascii="Times New Roman" w:hAnsi="Times New Roman" w:eastAsia="宋体" w:cs="Times New Roman"/>
          <w:highlight w:val="none"/>
        </w:rPr>
        <w:t>进行</w:t>
      </w:r>
      <w:r>
        <w:rPr>
          <w:rFonts w:hint="eastAsia" w:ascii="Times New Roman" w:hAnsi="Times New Roman" w:eastAsia="宋体" w:cs="Times New Roman"/>
          <w:highlight w:val="none"/>
          <w:lang w:val="en-US" w:eastAsia="zh-CN"/>
        </w:rPr>
        <w:t>地质</w:t>
      </w:r>
      <w:r>
        <w:rPr>
          <w:rFonts w:hint="default" w:ascii="Times New Roman" w:hAnsi="Times New Roman" w:eastAsia="宋体" w:cs="Times New Roman"/>
          <w:highlight w:val="none"/>
        </w:rPr>
        <w:t>标定</w:t>
      </w:r>
      <w:r>
        <w:rPr>
          <w:rFonts w:hint="eastAsia" w:ascii="Times New Roman" w:hAnsi="Times New Roman" w:eastAsia="宋体" w:cs="Times New Roman"/>
          <w:highlight w:val="none"/>
          <w:lang w:eastAsia="zh-CN"/>
        </w:rPr>
        <w:t>，</w:t>
      </w:r>
      <w:r>
        <w:rPr>
          <w:rFonts w:hint="eastAsia" w:ascii="Times New Roman" w:hAnsi="Times New Roman" w:eastAsia="宋体" w:cs="Times New Roman"/>
          <w:highlight w:val="none"/>
          <w:lang w:val="en-US" w:eastAsia="zh-CN"/>
        </w:rPr>
        <w:t>从而</w:t>
      </w:r>
      <w:r>
        <w:rPr>
          <w:rFonts w:hint="eastAsia" w:ascii="Times New Roman" w:hAnsi="Times New Roman" w:eastAsia="宋体" w:cs="Times New Roman"/>
          <w:highlight w:val="none"/>
        </w:rPr>
        <w:t>建立研究区极化参数随深度变化的响应特征与实际水文地质分层的映射关系</w:t>
      </w:r>
      <w:r>
        <w:rPr>
          <w:rFonts w:hint="eastAsia" w:ascii="Times New Roman" w:hAnsi="Times New Roman" w:eastAsia="宋体" w:cs="Times New Roman"/>
          <w:highlight w:val="none"/>
          <w:lang w:val="en-US" w:eastAsia="zh-CN"/>
        </w:rPr>
        <w:t>。</w:t>
      </w:r>
      <w:r>
        <w:rPr>
          <w:rFonts w:hint="default" w:ascii="Times New Roman" w:hAnsi="Times New Roman" w:eastAsia="宋体" w:cs="Times New Roman"/>
          <w:highlight w:val="none"/>
        </w:rPr>
        <w:t>随后</w:t>
      </w:r>
      <w:r>
        <w:rPr>
          <w:rFonts w:hint="eastAsia" w:ascii="Times New Roman" w:hAnsi="Times New Roman" w:eastAsia="宋体" w:cs="Times New Roman"/>
          <w:highlight w:val="none"/>
          <w:lang w:eastAsia="zh-CN"/>
        </w:rPr>
        <w:t>，</w:t>
      </w:r>
      <w:r>
        <w:rPr>
          <w:rFonts w:hint="default" w:ascii="Times New Roman" w:hAnsi="Times New Roman" w:eastAsia="宋体" w:cs="Times New Roman"/>
          <w:highlight w:val="none"/>
        </w:rPr>
        <w:t>采用</w:t>
      </w:r>
      <w:r>
        <w:rPr>
          <w:rFonts w:hint="eastAsia" w:ascii="Times New Roman" w:hAnsi="Times New Roman" w:eastAsia="宋体" w:cs="Times New Roman"/>
          <w:highlight w:val="none"/>
          <w:lang w:eastAsia="zh-CN"/>
        </w:rPr>
        <w:t>“</w:t>
      </w:r>
      <w:r>
        <w:rPr>
          <w:rFonts w:hint="default" w:ascii="Times New Roman" w:hAnsi="Times New Roman" w:eastAsia="宋体" w:cs="Times New Roman"/>
          <w:highlight w:val="none"/>
        </w:rPr>
        <w:t>同测点纵向对比</w:t>
      </w:r>
      <w:r>
        <w:rPr>
          <w:rFonts w:hint="eastAsia" w:ascii="Times New Roman" w:hAnsi="Times New Roman" w:eastAsia="宋体" w:cs="Times New Roman"/>
          <w:highlight w:val="none"/>
          <w:lang w:eastAsia="zh-CN"/>
        </w:rPr>
        <w:t>”</w:t>
      </w:r>
      <w:r>
        <w:rPr>
          <w:rFonts w:hint="default" w:ascii="Times New Roman" w:hAnsi="Times New Roman" w:eastAsia="宋体" w:cs="Times New Roman"/>
          <w:highlight w:val="none"/>
        </w:rPr>
        <w:t>策略构建样本集：提取潜水面以上包气带（如干燥砂页岩段）数据作为非含水/弱含水样本（负样本），潜水面附近及以下饱水带数据作为富水样本（正样本）</w:t>
      </w:r>
      <w:r>
        <w:rPr>
          <w:rFonts w:hint="eastAsia" w:ascii="Times New Roman" w:hAnsi="Times New Roman" w:eastAsia="宋体" w:cs="Times New Roman"/>
          <w:highlight w:val="none"/>
          <w:lang w:eastAsia="zh-CN"/>
        </w:rPr>
        <w:t>。</w:t>
      </w:r>
      <w:r>
        <w:rPr>
          <w:rFonts w:hint="default" w:ascii="Times New Roman" w:hAnsi="Times New Roman" w:eastAsia="宋体" w:cs="Times New Roman"/>
          <w:highlight w:val="none"/>
        </w:rPr>
        <w:t>同时，将潜水面以上因黏土矿物富集而呈现高极化率的测</w:t>
      </w:r>
      <w:r>
        <w:rPr>
          <w:rFonts w:hint="eastAsia" w:ascii="Times New Roman" w:hAnsi="Times New Roman" w:eastAsia="宋体" w:cs="Times New Roman"/>
          <w:highlight w:val="none"/>
          <w:lang w:val="en-US" w:eastAsia="zh-CN"/>
        </w:rPr>
        <w:t>点</w:t>
      </w:r>
      <w:r>
        <w:rPr>
          <w:rFonts w:hint="default" w:ascii="Times New Roman" w:hAnsi="Times New Roman" w:eastAsia="宋体" w:cs="Times New Roman"/>
          <w:highlight w:val="none"/>
        </w:rPr>
        <w:t>（如富泥质页岩）单独划为高泥质干扰样本。</w:t>
      </w:r>
      <w:r>
        <w:rPr>
          <w:rFonts w:hint="eastAsia" w:ascii="Times New Roman" w:hAnsi="Times New Roman" w:eastAsia="宋体" w:cs="Times New Roman"/>
          <w:highlight w:val="none"/>
          <w:lang w:val="en-US" w:eastAsia="zh-CN"/>
        </w:rPr>
        <w:t>基于该标定规则，构建了</w:t>
      </w:r>
      <w:r>
        <w:rPr>
          <w:rFonts w:hint="default" w:ascii="Times New Roman" w:hAnsi="Times New Roman" w:eastAsia="宋体" w:cs="Times New Roman"/>
          <w:highlight w:val="none"/>
        </w:rPr>
        <w:t>含30组正负样本对及若干高泥质干扰样本的分类数据集。</w:t>
      </w:r>
    </w:p>
    <w:p>
      <w:pPr>
        <w:ind w:firstLine="420" w:firstLineChars="200"/>
        <w:rPr>
          <w:rFonts w:hint="default" w:ascii="Times New Roman" w:hAnsi="Times New Roman" w:eastAsia="宋体" w:cs="Times New Roman"/>
          <w:highlight w:val="none"/>
        </w:rPr>
      </w:pPr>
      <w:r>
        <w:rPr>
          <w:rFonts w:hint="eastAsia" w:ascii="Times New Roman" w:hAnsi="Times New Roman" w:eastAsia="宋体" w:cs="Times New Roman"/>
          <w:highlight w:val="none"/>
          <w:lang w:val="en-US" w:eastAsia="zh-CN"/>
        </w:rPr>
        <w:t>采</w:t>
      </w:r>
      <w:r>
        <w:rPr>
          <w:rFonts w:hint="default" w:ascii="Times New Roman" w:hAnsi="Times New Roman" w:eastAsia="宋体" w:cs="Times New Roman"/>
          <w:highlight w:val="none"/>
        </w:rPr>
        <w:t>用Mann-Whitney U检验与概率密度分布</w:t>
      </w:r>
      <w:r>
        <w:rPr>
          <w:rFonts w:hint="eastAsia" w:ascii="Times New Roman" w:hAnsi="Times New Roman" w:eastAsia="宋体" w:cs="Times New Roman"/>
          <w:highlight w:val="none"/>
          <w:lang w:val="en-US" w:eastAsia="zh-CN"/>
        </w:rPr>
        <w:t>模型对数据集中不</w:t>
      </w:r>
      <w:r>
        <w:rPr>
          <w:rFonts w:hint="default" w:ascii="Times New Roman" w:hAnsi="Times New Roman" w:eastAsia="宋体" w:cs="Times New Roman"/>
          <w:highlight w:val="none"/>
        </w:rPr>
        <w:t>同</w:t>
      </w:r>
      <w:r>
        <w:rPr>
          <w:rFonts w:hint="eastAsia" w:ascii="Times New Roman" w:hAnsi="Times New Roman" w:eastAsia="宋体" w:cs="Times New Roman"/>
          <w:highlight w:val="none"/>
          <w:lang w:val="en-US" w:eastAsia="zh-CN"/>
        </w:rPr>
        <w:t>类别</w:t>
      </w:r>
      <w:r>
        <w:rPr>
          <w:rFonts w:hint="default" w:ascii="Times New Roman" w:hAnsi="Times New Roman" w:eastAsia="宋体" w:cs="Times New Roman"/>
          <w:highlight w:val="none"/>
        </w:rPr>
        <w:t>样本间IP参数的显著差异</w:t>
      </w:r>
      <w:r>
        <w:rPr>
          <w:rFonts w:hint="eastAsia" w:ascii="Times New Roman" w:hAnsi="Times New Roman" w:eastAsia="宋体" w:cs="Times New Roman"/>
          <w:highlight w:val="none"/>
          <w:lang w:val="en-US" w:eastAsia="zh-CN"/>
        </w:rPr>
        <w:t>性开展定量评估</w:t>
      </w:r>
      <w:r>
        <w:rPr>
          <w:rFonts w:hint="default" w:ascii="Times New Roman" w:hAnsi="Times New Roman" w:eastAsia="宋体" w:cs="Times New Roman"/>
          <w:highlight w:val="none"/>
        </w:rPr>
        <w:t>。结果（</w:t>
      </w:r>
      <w:r>
        <w:rPr>
          <w:rFonts w:hint="eastAsia" w:ascii="Times New Roman" w:hAnsi="Times New Roman" w:eastAsia="宋体" w:cs="Times New Roman"/>
          <w:highlight w:val="none"/>
          <w:lang w:eastAsia="zh-CN"/>
        </w:rPr>
        <w:t>见</w:t>
      </w:r>
      <w:r>
        <w:rPr>
          <w:rFonts w:hint="default" w:ascii="Times New Roman" w:hAnsi="Times New Roman" w:eastAsia="宋体" w:cs="Times New Roman"/>
          <w:highlight w:val="none"/>
        </w:rPr>
        <w:t>图10）表明，富水样本的</w:t>
      </w:r>
      <w:r>
        <w:rPr>
          <w:rFonts w:hint="default" w:ascii="Times New Roman" w:hAnsi="Times New Roman" w:eastAsia="宋体" w:cs="Times New Roman"/>
          <w:i/>
          <w:iCs/>
          <w:highlight w:val="none"/>
        </w:rPr>
        <w:t>η</w:t>
      </w:r>
      <w:r>
        <w:rPr>
          <w:rFonts w:hint="default" w:ascii="Times New Roman" w:hAnsi="Times New Roman" w:eastAsia="宋体" w:cs="Times New Roman"/>
          <w:highlight w:val="none"/>
        </w:rPr>
        <w:t xml:space="preserve"> 、</w:t>
      </w:r>
      <w:r>
        <w:rPr>
          <w:rFonts w:hint="default" w:ascii="Times New Roman" w:hAnsi="Times New Roman" w:eastAsia="宋体" w:cs="Times New Roman"/>
          <w:i/>
          <w:iCs/>
          <w:highlight w:val="none"/>
        </w:rPr>
        <w:t>St</w:t>
      </w:r>
      <w:r>
        <w:rPr>
          <w:rFonts w:hint="default" w:ascii="Times New Roman" w:hAnsi="Times New Roman" w:eastAsia="宋体" w:cs="Times New Roman"/>
          <w:highlight w:val="none"/>
        </w:rPr>
        <w:t xml:space="preserve"> 和</w:t>
      </w:r>
      <w:r>
        <w:rPr>
          <w:rFonts w:hint="default" w:ascii="Times New Roman" w:hAnsi="Times New Roman" w:eastAsia="宋体" w:cs="Times New Roman"/>
          <w:i/>
          <w:iCs/>
          <w:highlight w:val="none"/>
        </w:rPr>
        <w:t>D</w:t>
      </w:r>
      <w:r>
        <w:rPr>
          <w:rFonts w:hint="default" w:ascii="Times New Roman" w:hAnsi="Times New Roman" w:eastAsia="宋体" w:cs="Times New Roman"/>
          <w:highlight w:val="none"/>
        </w:rPr>
        <w:t xml:space="preserve"> 均显著高于非含水样本（</w:t>
      </w:r>
      <w:r>
        <w:rPr>
          <w:rFonts w:hint="default" w:ascii="Times New Roman" w:hAnsi="Times New Roman" w:eastAsia="宋体" w:cs="Times New Roman"/>
          <w:i/>
          <w:iCs/>
          <w:highlight w:val="none"/>
        </w:rPr>
        <w:t>p</w:t>
      </w:r>
      <w:r>
        <w:rPr>
          <w:rFonts w:hint="default" w:ascii="Times New Roman" w:hAnsi="Times New Roman" w:eastAsia="宋体" w:cs="Times New Roman"/>
          <w:highlight w:val="none"/>
        </w:rPr>
        <w:t>&lt;0.01）。</w:t>
      </w:r>
      <w:r>
        <w:rPr>
          <w:rFonts w:hint="eastAsia" w:ascii="Times New Roman" w:hAnsi="Times New Roman" w:eastAsia="宋体" w:cs="Times New Roman"/>
          <w:highlight w:val="none"/>
          <w:lang w:val="en-US" w:eastAsia="zh-CN"/>
        </w:rPr>
        <w:t>值得注意的是，</w:t>
      </w:r>
      <w:r>
        <w:rPr>
          <w:rFonts w:hint="default" w:ascii="Times New Roman" w:hAnsi="Times New Roman" w:eastAsia="宋体" w:cs="Times New Roman"/>
          <w:highlight w:val="none"/>
        </w:rPr>
        <w:t>高泥质干扰样本</w:t>
      </w:r>
      <w:r>
        <w:rPr>
          <w:rFonts w:hint="eastAsia" w:ascii="Times New Roman" w:hAnsi="Times New Roman" w:eastAsia="宋体" w:cs="Times New Roman"/>
          <w:highlight w:val="none"/>
          <w:lang w:val="en-US" w:eastAsia="zh-CN"/>
        </w:rPr>
        <w:t>也</w:t>
      </w:r>
      <w:r>
        <w:rPr>
          <w:rFonts w:hint="default" w:ascii="Times New Roman" w:hAnsi="Times New Roman" w:eastAsia="宋体" w:cs="Times New Roman"/>
          <w:highlight w:val="none"/>
        </w:rPr>
        <w:t>表现出与富水样本相近的高视极化率（</w:t>
      </w:r>
      <w:r>
        <w:rPr>
          <w:rFonts w:hint="default" w:ascii="Times New Roman" w:hAnsi="Times New Roman" w:eastAsia="宋体" w:cs="Times New Roman"/>
          <w:i/>
          <w:iCs/>
          <w:highlight w:val="none"/>
        </w:rPr>
        <w:t>η</w:t>
      </w:r>
      <w:r>
        <w:rPr>
          <w:rFonts w:hint="default" w:ascii="Times New Roman" w:hAnsi="Times New Roman" w:eastAsia="宋体" w:cs="Times New Roman"/>
          <w:highlight w:val="none"/>
        </w:rPr>
        <w:t>&gt;3.5%）</w:t>
      </w:r>
      <w:r>
        <w:rPr>
          <w:rFonts w:hint="eastAsia" w:ascii="Times New Roman" w:hAnsi="Times New Roman" w:eastAsia="宋体" w:cs="Times New Roman"/>
          <w:highlight w:val="none"/>
          <w:lang w:val="en-US" w:eastAsia="zh-CN"/>
        </w:rPr>
        <w:t>特征</w:t>
      </w:r>
      <w:r>
        <w:rPr>
          <w:rFonts w:hint="default" w:ascii="Times New Roman" w:hAnsi="Times New Roman" w:eastAsia="宋体" w:cs="Times New Roman"/>
          <w:highlight w:val="none"/>
        </w:rPr>
        <w:t>，但其界面极化弛豫时间明显较短（</w:t>
      </w:r>
      <w:r>
        <w:rPr>
          <w:rFonts w:hint="default" w:ascii="Times New Roman" w:hAnsi="Times New Roman" w:eastAsia="宋体" w:cs="Times New Roman"/>
          <w:i/>
          <w:iCs/>
          <w:highlight w:val="none"/>
        </w:rPr>
        <w:t>St</w:t>
      </w:r>
      <w:r>
        <w:rPr>
          <w:rFonts w:hint="default" w:ascii="Times New Roman" w:hAnsi="Times New Roman" w:eastAsia="宋体" w:cs="Times New Roman"/>
          <w:highlight w:val="none"/>
        </w:rPr>
        <w:t>&lt;3.</w:t>
      </w:r>
      <w:r>
        <w:rPr>
          <w:rFonts w:hint="eastAsia" w:ascii="Times New Roman" w:hAnsi="Times New Roman" w:eastAsia="宋体" w:cs="Times New Roman"/>
          <w:highlight w:val="none"/>
          <w:lang w:val="en-US" w:eastAsia="zh-CN"/>
        </w:rPr>
        <w:t>5</w:t>
      </w:r>
      <w:r>
        <w:rPr>
          <w:rFonts w:hint="default" w:ascii="Times New Roman" w:hAnsi="Times New Roman" w:eastAsia="宋体" w:cs="Times New Roman"/>
          <w:highlight w:val="none"/>
        </w:rPr>
        <w:t xml:space="preserve"> s）。</w:t>
      </w:r>
      <w:r>
        <w:rPr>
          <w:rFonts w:hint="eastAsia" w:ascii="Times New Roman" w:hAnsi="Times New Roman" w:eastAsia="宋体" w:cs="Times New Roman"/>
          <w:highlight w:val="none"/>
          <w:lang w:val="en-US" w:eastAsia="zh-CN"/>
        </w:rPr>
        <w:t>上述统计特征证实</w:t>
      </w:r>
      <w:r>
        <w:rPr>
          <w:rFonts w:hint="default" w:ascii="Times New Roman" w:hAnsi="Times New Roman" w:eastAsia="宋体" w:cs="Times New Roman"/>
          <w:highlight w:val="none"/>
        </w:rPr>
        <w:t>，</w:t>
      </w:r>
      <w:r>
        <w:rPr>
          <w:rFonts w:hint="eastAsia" w:ascii="Times New Roman" w:hAnsi="Times New Roman" w:eastAsia="宋体" w:cs="Times New Roman"/>
          <w:highlight w:val="none"/>
          <w:lang w:val="en-US" w:eastAsia="zh-CN"/>
        </w:rPr>
        <w:t>仅依靠</w:t>
      </w:r>
      <w:r>
        <w:rPr>
          <w:rFonts w:hint="default" w:ascii="Times New Roman" w:hAnsi="Times New Roman" w:eastAsia="宋体" w:cs="Times New Roman"/>
          <w:highlight w:val="none"/>
        </w:rPr>
        <w:t>单一</w:t>
      </w:r>
      <w:r>
        <w:rPr>
          <w:rFonts w:hint="eastAsia" w:ascii="Times New Roman" w:hAnsi="Times New Roman" w:eastAsia="宋体" w:cs="Times New Roman"/>
          <w:highlight w:val="none"/>
          <w:lang w:val="en-US" w:eastAsia="zh-CN"/>
        </w:rPr>
        <w:t>的</w:t>
      </w:r>
      <w:r>
        <w:rPr>
          <w:rFonts w:hint="default" w:ascii="Times New Roman" w:hAnsi="Times New Roman" w:eastAsia="宋体" w:cs="Times New Roman"/>
          <w:highlight w:val="none"/>
        </w:rPr>
        <w:t>极化率(</w:t>
      </w:r>
      <w:r>
        <w:rPr>
          <w:rFonts w:hint="default" w:ascii="Times New Roman" w:hAnsi="Times New Roman" w:eastAsia="宋体" w:cs="Times New Roman"/>
          <w:i/>
          <w:iCs/>
          <w:highlight w:val="none"/>
        </w:rPr>
        <w:t xml:space="preserve">η </w:t>
      </w:r>
      <w:r>
        <w:rPr>
          <w:rFonts w:hint="default" w:ascii="Times New Roman" w:hAnsi="Times New Roman" w:eastAsia="宋体" w:cs="Times New Roman"/>
          <w:highlight w:val="none"/>
        </w:rPr>
        <w:t>)</w:t>
      </w:r>
      <w:r>
        <w:rPr>
          <w:rFonts w:hint="eastAsia" w:ascii="Times New Roman" w:hAnsi="Times New Roman" w:eastAsia="宋体" w:cs="Times New Roman"/>
          <w:highlight w:val="none"/>
          <w:lang w:val="en-US" w:eastAsia="zh-CN"/>
        </w:rPr>
        <w:t>参数</w:t>
      </w:r>
      <w:r>
        <w:rPr>
          <w:rFonts w:hint="default" w:ascii="Times New Roman" w:hAnsi="Times New Roman" w:eastAsia="宋体" w:cs="Times New Roman"/>
          <w:highlight w:val="none"/>
        </w:rPr>
        <w:t>难以有效区分自由水富集</w:t>
      </w:r>
      <w:r>
        <w:rPr>
          <w:rFonts w:hint="eastAsia" w:ascii="Times New Roman" w:hAnsi="Times New Roman" w:eastAsia="宋体" w:cs="Times New Roman"/>
          <w:highlight w:val="none"/>
          <w:lang w:val="en-US" w:eastAsia="zh-CN"/>
        </w:rPr>
        <w:t>效应</w:t>
      </w:r>
      <w:r>
        <w:rPr>
          <w:rFonts w:hint="default" w:ascii="Times New Roman" w:hAnsi="Times New Roman" w:eastAsia="宋体" w:cs="Times New Roman"/>
          <w:highlight w:val="none"/>
        </w:rPr>
        <w:t>与泥质干扰</w:t>
      </w:r>
      <w:r>
        <w:rPr>
          <w:rFonts w:hint="eastAsia" w:ascii="Times New Roman" w:hAnsi="Times New Roman" w:eastAsia="宋体" w:cs="Times New Roman"/>
          <w:highlight w:val="none"/>
          <w:lang w:val="en-US" w:eastAsia="zh-CN"/>
        </w:rPr>
        <w:t>引起的假异常</w:t>
      </w:r>
      <w:r>
        <w:rPr>
          <w:rFonts w:hint="default" w:ascii="Times New Roman" w:hAnsi="Times New Roman" w:eastAsia="宋体" w:cs="Times New Roman"/>
          <w:highlight w:val="none"/>
        </w:rPr>
        <w:t>，</w:t>
      </w:r>
      <w:r>
        <w:rPr>
          <w:rFonts w:hint="eastAsia" w:ascii="Times New Roman" w:hAnsi="Times New Roman" w:eastAsia="宋体" w:cs="Times New Roman"/>
          <w:highlight w:val="none"/>
          <w:lang w:val="en-US" w:eastAsia="zh-CN"/>
        </w:rPr>
        <w:t>需要</w:t>
      </w:r>
      <w:r>
        <w:rPr>
          <w:rFonts w:hint="default" w:ascii="Times New Roman" w:hAnsi="Times New Roman" w:eastAsia="宋体" w:cs="Times New Roman"/>
          <w:highlight w:val="none"/>
        </w:rPr>
        <w:t>引入时间域参数</w:t>
      </w:r>
      <w:r>
        <w:rPr>
          <w:rFonts w:hint="eastAsia" w:ascii="Times New Roman" w:hAnsi="Times New Roman" w:eastAsia="宋体" w:cs="Times New Roman"/>
          <w:highlight w:val="none"/>
          <w:lang w:eastAsia="zh-CN"/>
        </w:rPr>
        <w:t>（</w:t>
      </w:r>
      <w:r>
        <w:rPr>
          <w:rFonts w:hint="default" w:ascii="Times New Roman" w:hAnsi="Times New Roman" w:eastAsia="宋体" w:cs="Times New Roman"/>
          <w:i/>
          <w:iCs/>
          <w:highlight w:val="none"/>
        </w:rPr>
        <w:t>St</w:t>
      </w:r>
      <w:r>
        <w:rPr>
          <w:rFonts w:hint="eastAsia" w:ascii="Times New Roman" w:hAnsi="Times New Roman" w:eastAsia="宋体" w:cs="Times New Roman"/>
          <w:i/>
          <w:iCs/>
          <w:highlight w:val="none"/>
          <w:lang w:eastAsia="zh-CN"/>
        </w:rPr>
        <w:t>、</w:t>
      </w:r>
      <w:r>
        <w:rPr>
          <w:rFonts w:hint="default" w:ascii="Times New Roman" w:hAnsi="Times New Roman" w:eastAsia="宋体" w:cs="Times New Roman"/>
          <w:i/>
          <w:iCs/>
          <w:highlight w:val="none"/>
        </w:rPr>
        <w:t xml:space="preserve">D </w:t>
      </w:r>
      <w:r>
        <w:rPr>
          <w:rFonts w:hint="default" w:ascii="Times New Roman" w:hAnsi="Times New Roman" w:eastAsia="宋体" w:cs="Times New Roman"/>
          <w:highlight w:val="none"/>
        </w:rPr>
        <w:t>)进行联合约束</w:t>
      </w:r>
      <w:r>
        <w:rPr>
          <w:rFonts w:hint="eastAsia" w:ascii="Times New Roman" w:hAnsi="Times New Roman" w:eastAsia="宋体" w:cs="Times New Roman"/>
          <w:highlight w:val="none"/>
          <w:lang w:eastAsia="zh-CN"/>
        </w:rPr>
        <w:t>，</w:t>
      </w:r>
      <w:r>
        <w:rPr>
          <w:rFonts w:hint="eastAsia" w:ascii="Times New Roman" w:hAnsi="Times New Roman" w:eastAsia="宋体" w:cs="Times New Roman"/>
          <w:highlight w:val="none"/>
          <w:lang w:val="en-US" w:eastAsia="zh-CN"/>
        </w:rPr>
        <w:t>方可有效识别富水异常区。</w:t>
      </w:r>
    </w:p>
    <w:p>
      <w:pPr>
        <w:pStyle w:val="2"/>
        <w:jc w:val="center"/>
        <w:rPr>
          <w:rFonts w:hint="eastAsia" w:eastAsia="宋体"/>
          <w:highlight w:val="none"/>
          <w:lang w:val="en-US" w:eastAsia="zh-CN"/>
        </w:rPr>
      </w:pPr>
      <w:r>
        <w:rPr>
          <w:rFonts w:hint="eastAsia" w:eastAsia="宋体"/>
          <w:highlight w:val="none"/>
          <w:lang w:val="en-US" w:eastAsia="zh-CN"/>
        </w:rPr>
        <w:drawing>
          <wp:inline distT="0" distB="0" distL="114300" distR="114300">
            <wp:extent cx="5272405" cy="2306955"/>
            <wp:effectExtent l="0" t="0" r="635" b="9525"/>
            <wp:docPr id="21" name="图片 21" descr="图10散点图0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图10散点图0930"/>
                    <pic:cNvPicPr>
                      <a:picLocks noChangeAspect="1"/>
                    </pic:cNvPicPr>
                  </pic:nvPicPr>
                  <pic:blipFill>
                    <a:blip r:embed="rId15"/>
                    <a:stretch>
                      <a:fillRect/>
                    </a:stretch>
                  </pic:blipFill>
                  <pic:spPr>
                    <a:xfrm>
                      <a:off x="0" y="0"/>
                      <a:ext cx="5272405" cy="2306955"/>
                    </a:xfrm>
                    <a:prstGeom prst="rect">
                      <a:avLst/>
                    </a:prstGeom>
                  </pic:spPr>
                </pic:pic>
              </a:graphicData>
            </a:graphic>
          </wp:inline>
        </w:drawing>
      </w:r>
    </w:p>
    <w:p>
      <w:pPr>
        <w:ind w:firstLine="360" w:firstLineChars="200"/>
        <w:jc w:val="center"/>
        <w:rPr>
          <w:rFonts w:hint="eastAsia" w:ascii="黑体" w:hAnsi="黑体" w:eastAsia="黑体" w:cs="黑体"/>
          <w:caps w:val="0"/>
          <w:color w:val="auto"/>
          <w:spacing w:val="0"/>
          <w:sz w:val="18"/>
          <w:szCs w:val="18"/>
          <w:highlight w:val="none"/>
          <w:shd w:val="clear"/>
          <w:lang w:val="en-US" w:eastAsia="zh-CN" w:bidi="ar"/>
        </w:rPr>
      </w:pPr>
      <w:r>
        <w:rPr>
          <w:rFonts w:hint="eastAsia" w:ascii="黑体" w:hAnsi="黑体" w:eastAsia="黑体" w:cs="黑体"/>
          <w:color w:val="auto"/>
          <w:sz w:val="18"/>
          <w:szCs w:val="18"/>
          <w:highlight w:val="none"/>
          <w:lang w:val="en-US" w:eastAsia="zh-CN" w:bidi="ar"/>
        </w:rPr>
        <w:t xml:space="preserve">图10 </w:t>
      </w:r>
      <w:r>
        <w:rPr>
          <w:rFonts w:hint="eastAsia" w:ascii="黑体" w:hAnsi="黑体" w:eastAsia="黑体" w:cs="黑体"/>
          <w:caps w:val="0"/>
          <w:color w:val="auto"/>
          <w:spacing w:val="0"/>
          <w:sz w:val="18"/>
          <w:szCs w:val="18"/>
          <w:highlight w:val="none"/>
          <w:shd w:val="clear"/>
          <w:lang w:bidi="ar"/>
        </w:rPr>
        <w:t>极化参数-含水状态散点</w:t>
      </w:r>
      <w:r>
        <w:rPr>
          <w:rFonts w:hint="eastAsia" w:ascii="黑体" w:hAnsi="黑体" w:eastAsia="黑体" w:cs="黑体"/>
          <w:caps w:val="0"/>
          <w:color w:val="auto"/>
          <w:spacing w:val="0"/>
          <w:sz w:val="18"/>
          <w:szCs w:val="18"/>
          <w:highlight w:val="none"/>
          <w:shd w:val="clear"/>
          <w:lang w:val="en-US" w:eastAsia="zh-CN" w:bidi="ar"/>
        </w:rPr>
        <w:t>图</w:t>
      </w:r>
    </w:p>
    <w:p>
      <w:pPr>
        <w:ind w:firstLine="0" w:firstLineChars="0"/>
        <w:jc w:val="center"/>
        <w:rPr>
          <w:rFonts w:hint="default" w:ascii="Times New Roman" w:hAnsi="Times New Roman" w:eastAsia="宋体" w:cs="Times New Roman"/>
          <w:highlight w:val="none"/>
          <w:lang w:val="en-US" w:eastAsia="zh-CN"/>
        </w:rPr>
      </w:pPr>
      <w:bookmarkStart w:id="0" w:name="_GoBack"/>
      <w:bookmarkEnd w:id="0"/>
      <w:r>
        <w:rPr>
          <w:rFonts w:hint="default" w:ascii="Times New Roman" w:hAnsi="Times New Roman" w:eastAsia="方正书宋简体" w:cs="Times New Roman"/>
          <w:bCs/>
          <w:i w:val="0"/>
          <w:iCs w:val="0"/>
          <w:caps w:val="0"/>
          <w:snapToGrid w:val="0"/>
          <w:color w:val="auto"/>
          <w:spacing w:val="0"/>
          <w:kern w:val="0"/>
          <w:sz w:val="18"/>
          <w:szCs w:val="18"/>
          <w:highlight w:val="none"/>
          <w:shd w:val="clear"/>
          <w:lang w:val="en-US" w:eastAsia="zh-CN" w:bidi="ar"/>
        </w:rPr>
        <w:t xml:space="preserve">Fig </w:t>
      </w:r>
      <w:r>
        <w:rPr>
          <w:rFonts w:hint="eastAsia" w:ascii="Times New Roman" w:hAnsi="Times New Roman" w:eastAsia="方正书宋简体" w:cs="Times New Roman"/>
          <w:bCs/>
          <w:i w:val="0"/>
          <w:iCs w:val="0"/>
          <w:caps w:val="0"/>
          <w:snapToGrid w:val="0"/>
          <w:color w:val="auto"/>
          <w:spacing w:val="0"/>
          <w:kern w:val="0"/>
          <w:sz w:val="18"/>
          <w:szCs w:val="18"/>
          <w:highlight w:val="none"/>
          <w:shd w:val="clear"/>
          <w:lang w:val="en-US" w:eastAsia="zh-CN" w:bidi="ar"/>
        </w:rPr>
        <w:t xml:space="preserve">10 </w:t>
      </w:r>
      <w:r>
        <w:rPr>
          <w:rFonts w:hint="eastAsia" w:ascii="Times New Roman" w:hAnsi="Times New Roman" w:eastAsia="方正书宋简体" w:cs="Times New Roman"/>
          <w:bCs/>
          <w:snapToGrid w:val="0"/>
          <w:color w:val="auto"/>
          <w:kern w:val="0"/>
          <w:sz w:val="18"/>
          <w:szCs w:val="18"/>
          <w:highlight w:val="none"/>
          <w:lang w:bidi="ar"/>
        </w:rPr>
        <w:t>catter plot of polarization parameters versus water-bearing state</w:t>
      </w:r>
    </w:p>
    <w:p>
      <w:pPr>
        <w:ind w:firstLine="420" w:firstLineChars="200"/>
        <w:rPr>
          <w:rFonts w:hint="default" w:ascii="Times New Roman" w:hAnsi="Times New Roman" w:eastAsia="宋体" w:cs="Times New Roman"/>
          <w:highlight w:val="none"/>
        </w:rPr>
      </w:pPr>
    </w:p>
    <w:p>
      <w:pPr>
        <w:ind w:firstLine="420" w:firstLineChars="200"/>
        <w:rPr>
          <w:rFonts w:hint="default"/>
          <w:highlight w:val="none"/>
          <w:lang w:val="en-US" w:eastAsia="zh-CN"/>
        </w:rPr>
      </w:pPr>
      <w:r>
        <w:rPr>
          <w:rFonts w:hint="default" w:ascii="Times New Roman" w:hAnsi="Times New Roman" w:eastAsia="宋体" w:cs="Times New Roman"/>
          <w:highlight w:val="none"/>
        </w:rPr>
        <w:t>基于统计规律，确定研究区含水构造的极化参数阈值为：</w:t>
      </w:r>
      <w:r>
        <w:rPr>
          <w:rFonts w:hint="default" w:ascii="Times New Roman" w:hAnsi="Times New Roman" w:eastAsia="宋体" w:cs="Times New Roman"/>
          <w:i/>
          <w:iCs/>
          <w:highlight w:val="none"/>
        </w:rPr>
        <w:t>η</w:t>
      </w:r>
      <w:r>
        <w:rPr>
          <w:rFonts w:hint="default" w:ascii="Times New Roman" w:hAnsi="Times New Roman" w:eastAsia="宋体" w:cs="Times New Roman"/>
          <w:highlight w:val="none"/>
        </w:rPr>
        <w:t>&gt;3.5%</w:t>
      </w:r>
      <w:r>
        <w:rPr>
          <w:rFonts w:hint="eastAsia" w:ascii="Times New Roman" w:hAnsi="Times New Roman" w:eastAsia="宋体" w:cs="Times New Roman"/>
          <w:highlight w:val="none"/>
          <w:lang w:eastAsia="zh-CN"/>
        </w:rPr>
        <w:t>、</w:t>
      </w:r>
      <w:r>
        <w:rPr>
          <w:rFonts w:hint="default" w:ascii="Times New Roman" w:hAnsi="Times New Roman" w:eastAsia="宋体" w:cs="Times New Roman"/>
          <w:i/>
          <w:iCs/>
          <w:highlight w:val="none"/>
        </w:rPr>
        <w:t>St</w:t>
      </w:r>
      <w:r>
        <w:rPr>
          <w:rFonts w:hint="default" w:ascii="Times New Roman" w:hAnsi="Times New Roman" w:eastAsia="宋体" w:cs="Times New Roman"/>
          <w:highlight w:val="none"/>
        </w:rPr>
        <w:t>&gt;3.5 s</w:t>
      </w:r>
      <w:r>
        <w:rPr>
          <w:rFonts w:hint="eastAsia" w:ascii="Times New Roman" w:hAnsi="Times New Roman" w:eastAsia="宋体" w:cs="Times New Roman"/>
          <w:highlight w:val="none"/>
          <w:lang w:eastAsia="zh-CN"/>
        </w:rPr>
        <w:t>、</w:t>
      </w:r>
      <w:r>
        <w:rPr>
          <w:rFonts w:hint="default" w:ascii="Times New Roman" w:hAnsi="Times New Roman" w:eastAsia="宋体" w:cs="Times New Roman"/>
          <w:i/>
          <w:iCs/>
          <w:highlight w:val="none"/>
        </w:rPr>
        <w:t>D</w:t>
      </w:r>
      <w:r>
        <w:rPr>
          <w:rFonts w:hint="default" w:ascii="Times New Roman" w:hAnsi="Times New Roman" w:eastAsia="宋体" w:cs="Times New Roman"/>
          <w:highlight w:val="none"/>
        </w:rPr>
        <w:t>&gt;2.2%。该阈值体系通过高极化</w:t>
      </w:r>
      <w:r>
        <w:rPr>
          <w:rFonts w:hint="eastAsia" w:ascii="Times New Roman" w:hAnsi="Times New Roman" w:eastAsia="宋体" w:cs="Times New Roman"/>
          <w:highlight w:val="none"/>
          <w:lang w:val="en-US" w:eastAsia="zh-CN"/>
        </w:rPr>
        <w:t>率和</w:t>
      </w:r>
      <w:r>
        <w:rPr>
          <w:rFonts w:hint="default" w:ascii="Times New Roman" w:hAnsi="Times New Roman" w:eastAsia="宋体" w:cs="Times New Roman"/>
          <w:highlight w:val="none"/>
        </w:rPr>
        <w:t>长衰减</w:t>
      </w:r>
      <w:r>
        <w:rPr>
          <w:rFonts w:hint="eastAsia" w:ascii="Times New Roman" w:hAnsi="Times New Roman" w:eastAsia="宋体" w:cs="Times New Roman"/>
          <w:highlight w:val="none"/>
          <w:lang w:val="en-US" w:eastAsia="zh-CN"/>
        </w:rPr>
        <w:t>时（度）</w:t>
      </w:r>
      <w:r>
        <w:rPr>
          <w:rFonts w:hint="default" w:ascii="Times New Roman" w:hAnsi="Times New Roman" w:eastAsia="宋体" w:cs="Times New Roman"/>
          <w:highlight w:val="none"/>
        </w:rPr>
        <w:t>双重约束，可有效剔除高泥质引起的假异常。</w:t>
      </w:r>
      <w:r>
        <w:rPr>
          <w:rFonts w:hint="eastAsia" w:ascii="Times New Roman" w:hAnsi="Times New Roman" w:eastAsia="宋体" w:cs="Times New Roman"/>
          <w:highlight w:val="none"/>
          <w:lang w:val="en-US" w:eastAsia="zh-CN"/>
        </w:rPr>
        <w:t>基于该</w:t>
      </w:r>
      <w:r>
        <w:rPr>
          <w:rFonts w:hint="default" w:ascii="Times New Roman" w:hAnsi="Times New Roman" w:eastAsia="宋体" w:cs="Times New Roman"/>
          <w:highlight w:val="none"/>
        </w:rPr>
        <w:t>阈值判据</w:t>
      </w:r>
      <w:r>
        <w:rPr>
          <w:rFonts w:hint="eastAsia" w:ascii="Times New Roman" w:hAnsi="Times New Roman" w:eastAsia="宋体" w:cs="Times New Roman"/>
          <w:highlight w:val="none"/>
          <w:lang w:val="en-US" w:eastAsia="zh-CN"/>
        </w:rPr>
        <w:t>计算地下水位的过程见前文（</w:t>
      </w:r>
      <w:r>
        <w:rPr>
          <w:rFonts w:hint="default" w:ascii="Times New Roman" w:hAnsi="Times New Roman" w:eastAsia="宋体" w:cs="Times New Roman"/>
          <w:highlight w:val="none"/>
        </w:rPr>
        <w:t>WT1</w:t>
      </w:r>
      <w:r>
        <w:rPr>
          <w:rFonts w:hint="eastAsia" w:ascii="Times New Roman" w:hAnsi="Times New Roman" w:eastAsia="宋体" w:cs="Times New Roman"/>
          <w:highlight w:val="none"/>
          <w:lang w:val="en-US" w:eastAsia="zh-CN"/>
        </w:rPr>
        <w:t>.</w:t>
      </w:r>
      <w:r>
        <w:rPr>
          <w:rFonts w:hint="default" w:ascii="Times New Roman" w:hAnsi="Times New Roman" w:eastAsia="宋体" w:cs="Times New Roman"/>
          <w:highlight w:val="none"/>
        </w:rPr>
        <w:t>890测点</w:t>
      </w:r>
      <w:r>
        <w:rPr>
          <w:rFonts w:hint="eastAsia" w:ascii="Times New Roman" w:hAnsi="Times New Roman" w:eastAsia="宋体" w:cs="Times New Roman"/>
          <w:highlight w:val="none"/>
          <w:lang w:eastAsia="zh-CN"/>
        </w:rPr>
        <w:t>）。</w:t>
      </w:r>
      <w:r>
        <w:rPr>
          <w:rFonts w:hint="default"/>
          <w:highlight w:val="none"/>
          <w:lang w:val="en-US" w:eastAsia="zh-CN"/>
        </w:rPr>
        <w:t>上述阈值基于</w:t>
      </w:r>
      <w:r>
        <w:rPr>
          <w:rFonts w:hint="eastAsia"/>
          <w:highlight w:val="none"/>
          <w:lang w:val="en-US" w:eastAsia="zh-CN"/>
        </w:rPr>
        <w:t>研究区</w:t>
      </w:r>
      <w:r>
        <w:rPr>
          <w:rFonts w:hint="default"/>
          <w:highlight w:val="none"/>
          <w:lang w:val="en-US" w:eastAsia="zh-CN"/>
        </w:rPr>
        <w:t>特定岩性组合（砂岩-页岩-白云岩互层）</w:t>
      </w:r>
      <w:r>
        <w:rPr>
          <w:rFonts w:hint="eastAsia"/>
          <w:highlight w:val="none"/>
          <w:lang w:val="en-US" w:eastAsia="zh-CN"/>
        </w:rPr>
        <w:t>及</w:t>
      </w:r>
      <w:r>
        <w:rPr>
          <w:rFonts w:hint="default"/>
          <w:highlight w:val="none"/>
          <w:lang w:val="en-US" w:eastAsia="zh-CN"/>
        </w:rPr>
        <w:t>水文地质条件统计</w:t>
      </w:r>
      <w:r>
        <w:rPr>
          <w:rFonts w:hint="eastAsia"/>
          <w:highlight w:val="none"/>
          <w:lang w:val="en-US" w:eastAsia="zh-CN"/>
        </w:rPr>
        <w:t>获得，属</w:t>
      </w:r>
      <w:r>
        <w:rPr>
          <w:rFonts w:hint="default"/>
          <w:highlight w:val="none"/>
          <w:lang w:val="en-US" w:eastAsia="zh-CN"/>
        </w:rPr>
        <w:t>经验参数</w:t>
      </w:r>
      <w:r>
        <w:rPr>
          <w:rFonts w:hint="eastAsia"/>
          <w:highlight w:val="none"/>
          <w:lang w:val="en-US" w:eastAsia="zh-CN"/>
        </w:rPr>
        <w:t>。</w:t>
      </w:r>
      <w:r>
        <w:rPr>
          <w:rFonts w:hint="default"/>
          <w:highlight w:val="none"/>
          <w:lang w:val="en-US" w:eastAsia="zh-CN"/>
        </w:rPr>
        <w:t>应用于</w:t>
      </w:r>
      <w:r>
        <w:rPr>
          <w:rFonts w:hint="eastAsia"/>
          <w:highlight w:val="none"/>
          <w:lang w:val="en-US" w:eastAsia="zh-CN"/>
        </w:rPr>
        <w:t>研究区外时</w:t>
      </w:r>
      <w:r>
        <w:rPr>
          <w:rFonts w:hint="default"/>
          <w:highlight w:val="none"/>
          <w:lang w:val="en-US" w:eastAsia="zh-CN"/>
        </w:rPr>
        <w:t>，</w:t>
      </w:r>
      <w:r>
        <w:rPr>
          <w:rFonts w:hint="eastAsia"/>
          <w:highlight w:val="none"/>
          <w:lang w:val="en-US" w:eastAsia="zh-CN"/>
        </w:rPr>
        <w:t>地层岩性变化会导致</w:t>
      </w:r>
      <w:r>
        <w:rPr>
          <w:rFonts w:hint="default"/>
          <w:highlight w:val="none"/>
          <w:lang w:val="en-US" w:eastAsia="zh-CN"/>
        </w:rPr>
        <w:t>极化率背景值系统性偏移，需结合工区</w:t>
      </w:r>
      <w:r>
        <w:rPr>
          <w:rFonts w:hint="eastAsia"/>
          <w:highlight w:val="none"/>
          <w:lang w:val="en-US" w:eastAsia="zh-CN"/>
        </w:rPr>
        <w:t>水文地质</w:t>
      </w:r>
      <w:r>
        <w:rPr>
          <w:rFonts w:hint="default"/>
          <w:highlight w:val="none"/>
          <w:lang w:val="en-US" w:eastAsia="zh-CN"/>
        </w:rPr>
        <w:t>资料重新标定。</w:t>
      </w:r>
    </w:p>
    <w:p>
      <w:pPr>
        <w:pStyle w:val="2"/>
        <w:ind w:firstLine="420" w:firstLineChars="200"/>
        <w:rPr>
          <w:rFonts w:hint="default" w:ascii="Times New Roman" w:hAnsi="Times New Roman" w:eastAsia="宋体" w:cs="Times New Roman"/>
          <w:highlight w:val="none"/>
          <w:lang w:val="en-US" w:eastAsia="zh-CN"/>
        </w:rPr>
      </w:pPr>
      <w:r>
        <w:rPr>
          <w:rFonts w:hint="default"/>
          <w:highlight w:val="none"/>
          <w:lang w:val="en-US" w:eastAsia="zh-CN"/>
        </w:rPr>
        <w:t>在明确极化参数阈值</w:t>
      </w:r>
      <w:r>
        <w:rPr>
          <w:rFonts w:hint="eastAsia"/>
          <w:highlight w:val="none"/>
          <w:lang w:val="en-US" w:eastAsia="zh-CN"/>
        </w:rPr>
        <w:t>的基础上</w:t>
      </w:r>
      <w:r>
        <w:rPr>
          <w:rFonts w:hint="default"/>
          <w:highlight w:val="none"/>
          <w:lang w:val="en-US" w:eastAsia="zh-CN"/>
        </w:rPr>
        <w:t>，</w:t>
      </w:r>
      <w:r>
        <w:rPr>
          <w:rFonts w:hint="eastAsia"/>
          <w:highlight w:val="none"/>
          <w:lang w:val="en-US" w:eastAsia="zh-CN"/>
        </w:rPr>
        <w:t>本文构建了研究区</w:t>
      </w:r>
      <w:r>
        <w:rPr>
          <w:rFonts w:hint="default"/>
          <w:highlight w:val="none"/>
          <w:lang w:val="en-US" w:eastAsia="zh-CN"/>
        </w:rPr>
        <w:t>完整的</w:t>
      </w:r>
      <w:r>
        <w:rPr>
          <w:rFonts w:hint="eastAsia"/>
          <w:highlight w:val="none"/>
          <w:lang w:val="en-US" w:eastAsia="zh-CN"/>
        </w:rPr>
        <w:t>综合</w:t>
      </w:r>
      <w:r>
        <w:rPr>
          <w:rFonts w:hint="default"/>
          <w:highlight w:val="none"/>
          <w:lang w:val="en-US" w:eastAsia="zh-CN"/>
        </w:rPr>
        <w:t>交叉判据规则：</w:t>
      </w:r>
      <w:r>
        <w:rPr>
          <w:rFonts w:hint="eastAsia" w:ascii="Times New Roman" w:hAnsi="Times New Roman" w:eastAsia="宋体" w:cs="Times New Roman"/>
          <w:highlight w:val="none"/>
          <w:lang w:val="en-US" w:eastAsia="zh-CN"/>
        </w:rPr>
        <w:t>利用</w:t>
      </w:r>
      <w:r>
        <w:rPr>
          <w:rFonts w:hint="default" w:ascii="Times New Roman" w:hAnsi="Times New Roman" w:eastAsia="宋体" w:cs="Times New Roman"/>
          <w:highlight w:val="none"/>
          <w:lang w:val="en-US" w:eastAsia="zh-CN"/>
        </w:rPr>
        <w:t>IP参数</w:t>
      </w:r>
      <w:r>
        <w:rPr>
          <w:rFonts w:hint="eastAsia" w:ascii="Times New Roman" w:hAnsi="Times New Roman" w:eastAsia="宋体" w:cs="Times New Roman"/>
          <w:highlight w:val="none"/>
          <w:lang w:val="en-US" w:eastAsia="zh-CN"/>
        </w:rPr>
        <w:t>半</w:t>
      </w:r>
      <w:r>
        <w:rPr>
          <w:rFonts w:hint="default" w:ascii="Times New Roman" w:hAnsi="Times New Roman" w:eastAsia="宋体" w:cs="Times New Roman"/>
          <w:highlight w:val="none"/>
          <w:lang w:val="en-US" w:eastAsia="zh-CN"/>
        </w:rPr>
        <w:t>定量约束地下水埋深与含水性，当OCTEM反演低阻异常体与IP高极化</w:t>
      </w:r>
      <w:r>
        <w:rPr>
          <w:rFonts w:hint="eastAsia" w:ascii="Times New Roman" w:hAnsi="Times New Roman" w:eastAsia="宋体" w:cs="Times New Roman"/>
          <w:highlight w:val="none"/>
          <w:lang w:val="en-US" w:eastAsia="zh-CN"/>
        </w:rPr>
        <w:t>异常区</w:t>
      </w:r>
      <w:r>
        <w:rPr>
          <w:rFonts w:hint="default" w:ascii="Times New Roman" w:hAnsi="Times New Roman" w:eastAsia="宋体" w:cs="Times New Roman"/>
          <w:highlight w:val="none"/>
          <w:lang w:val="en-US" w:eastAsia="zh-CN"/>
        </w:rPr>
        <w:t>空间叠置，且</w:t>
      </w:r>
      <w:r>
        <w:rPr>
          <w:rFonts w:hint="eastAsia" w:ascii="Times New Roman" w:hAnsi="Times New Roman" w:eastAsia="宋体" w:cs="Times New Roman"/>
          <w:highlight w:val="none"/>
          <w:lang w:val="en-US" w:eastAsia="zh-CN"/>
        </w:rPr>
        <w:t>低阻</w:t>
      </w:r>
      <w:r>
        <w:rPr>
          <w:rFonts w:hint="default" w:ascii="Times New Roman" w:hAnsi="Times New Roman" w:eastAsia="宋体" w:cs="Times New Roman"/>
          <w:highlight w:val="none"/>
          <w:lang w:val="en-US" w:eastAsia="zh-CN"/>
        </w:rPr>
        <w:t>异常体顶板埋深低于IP</w:t>
      </w:r>
      <w:r>
        <w:rPr>
          <w:rFonts w:hint="default" w:ascii="Times New Roman" w:hAnsi="Times New Roman" w:eastAsia="宋体" w:cs="Times New Roman"/>
          <w:highlight w:val="none"/>
        </w:rPr>
        <w:t>推断含水界面时，判定为含水构造。</w:t>
      </w:r>
    </w:p>
    <w:p>
      <w:pPr>
        <w:pStyle w:val="2"/>
        <w:ind w:firstLine="420" w:firstLineChars="200"/>
        <w:rPr>
          <w:rFonts w:hint="default"/>
          <w:highlight w:val="none"/>
          <w:lang w:val="en-US" w:eastAsia="zh-CN"/>
        </w:rPr>
      </w:pPr>
      <w:r>
        <w:rPr>
          <w:rFonts w:hint="eastAsia" w:ascii="Times New Roman" w:hAnsi="Times New Roman" w:eastAsia="宋体" w:cs="Times New Roman"/>
          <w:highlight w:val="none"/>
          <w:lang w:val="en-US" w:eastAsia="zh-CN"/>
        </w:rPr>
        <w:t>据此，对</w:t>
      </w:r>
      <w:r>
        <w:rPr>
          <w:rFonts w:hint="default" w:ascii="Times New Roman" w:hAnsi="Times New Roman" w:eastAsia="宋体" w:cs="Times New Roman"/>
          <w:highlight w:val="none"/>
          <w:lang w:val="en-US" w:eastAsia="zh-CN"/>
        </w:rPr>
        <w:t>OCTEM</w:t>
      </w:r>
      <w:r>
        <w:rPr>
          <w:rFonts w:hint="eastAsia" w:ascii="Times New Roman" w:hAnsi="Times New Roman" w:eastAsia="宋体" w:cs="Times New Roman"/>
          <w:highlight w:val="none"/>
          <w:lang w:val="en-US" w:eastAsia="zh-CN"/>
        </w:rPr>
        <w:t>初步</w:t>
      </w:r>
      <w:r>
        <w:rPr>
          <w:rFonts w:hint="default" w:ascii="Times New Roman" w:hAnsi="Times New Roman" w:eastAsia="宋体" w:cs="Times New Roman"/>
          <w:highlight w:val="none"/>
          <w:lang w:val="en-US" w:eastAsia="zh-CN"/>
        </w:rPr>
        <w:t>圈定的70处低阻异常区</w:t>
      </w:r>
      <w:r>
        <w:rPr>
          <w:rFonts w:hint="eastAsia" w:ascii="Times New Roman" w:hAnsi="Times New Roman" w:eastAsia="宋体" w:cs="Times New Roman"/>
          <w:highlight w:val="none"/>
          <w:lang w:val="en-US" w:eastAsia="zh-CN"/>
        </w:rPr>
        <w:t>重新进行含水性分析</w:t>
      </w:r>
      <w:r>
        <w:rPr>
          <w:rFonts w:hint="default" w:ascii="Times New Roman" w:hAnsi="Times New Roman" w:eastAsia="宋体" w:cs="Times New Roman"/>
          <w:highlight w:val="none"/>
          <w:lang w:val="en-US" w:eastAsia="zh-CN"/>
        </w:rPr>
        <w:t>，识别出8处</w:t>
      </w:r>
      <w:r>
        <w:rPr>
          <w:rFonts w:hint="eastAsia" w:ascii="Times New Roman" w:hAnsi="Times New Roman" w:eastAsia="宋体" w:cs="Times New Roman"/>
          <w:highlight w:val="none"/>
          <w:lang w:val="en-US" w:eastAsia="zh-CN"/>
        </w:rPr>
        <w:t>高可靠性</w:t>
      </w:r>
      <w:r>
        <w:rPr>
          <w:rFonts w:hint="default" w:ascii="Times New Roman" w:hAnsi="Times New Roman" w:eastAsia="宋体" w:cs="Times New Roman"/>
          <w:highlight w:val="none"/>
          <w:lang w:val="en-US" w:eastAsia="zh-CN"/>
        </w:rPr>
        <w:t>含水构造</w:t>
      </w:r>
      <w:r>
        <w:rPr>
          <w:rFonts w:hint="eastAsia" w:ascii="Times New Roman" w:hAnsi="Times New Roman" w:eastAsia="宋体" w:cs="Times New Roman"/>
          <w:highlight w:val="none"/>
          <w:lang w:val="en-US" w:eastAsia="zh-CN"/>
        </w:rPr>
        <w:t>与</w:t>
      </w:r>
      <w:r>
        <w:rPr>
          <w:rFonts w:hint="default" w:ascii="Times New Roman" w:hAnsi="Times New Roman" w:eastAsia="宋体" w:cs="Times New Roman"/>
          <w:highlight w:val="none"/>
          <w:lang w:val="en-US" w:eastAsia="zh-CN"/>
        </w:rPr>
        <w:t>30</w:t>
      </w:r>
      <w:r>
        <w:rPr>
          <w:rFonts w:hint="eastAsia" w:ascii="Times New Roman" w:hAnsi="Times New Roman" w:eastAsia="宋体" w:cs="Times New Roman"/>
          <w:highlight w:val="none"/>
          <w:lang w:val="en-US" w:eastAsia="zh-CN"/>
        </w:rPr>
        <w:t>余</w:t>
      </w:r>
      <w:r>
        <w:rPr>
          <w:rFonts w:hint="default" w:ascii="Times New Roman" w:hAnsi="Times New Roman" w:eastAsia="宋体" w:cs="Times New Roman"/>
          <w:highlight w:val="none"/>
          <w:lang w:val="en-US" w:eastAsia="zh-CN"/>
        </w:rPr>
        <w:t>处疑似含水构造。经YZ1</w:t>
      </w:r>
      <w:r>
        <w:rPr>
          <w:rFonts w:hint="eastAsia" w:ascii="Times New Roman" w:hAnsi="Times New Roman" w:eastAsia="宋体" w:cs="Times New Roman"/>
          <w:highlight w:val="none"/>
          <w:lang w:val="en-US" w:eastAsia="zh-CN"/>
        </w:rPr>
        <w:t>—</w:t>
      </w:r>
      <w:r>
        <w:rPr>
          <w:rFonts w:hint="default" w:ascii="Times New Roman" w:hAnsi="Times New Roman" w:eastAsia="宋体" w:cs="Times New Roman"/>
          <w:highlight w:val="none"/>
          <w:lang w:val="en-US" w:eastAsia="zh-CN"/>
        </w:rPr>
        <w:t>YZ4验证孔及涌水区补充钻孔</w:t>
      </w:r>
      <w:r>
        <w:rPr>
          <w:rFonts w:hint="eastAsia" w:ascii="Times New Roman" w:hAnsi="Times New Roman" w:eastAsia="宋体" w:cs="Times New Roman"/>
          <w:highlight w:val="none"/>
          <w:lang w:val="en-US" w:eastAsia="zh-CN"/>
        </w:rPr>
        <w:t>证实</w:t>
      </w:r>
      <w:r>
        <w:rPr>
          <w:rFonts w:hint="default" w:ascii="Times New Roman" w:hAnsi="Times New Roman" w:eastAsia="宋体" w:cs="Times New Roman"/>
          <w:highlight w:val="none"/>
          <w:lang w:val="en-US" w:eastAsia="zh-CN"/>
        </w:rPr>
        <w:t>，8处</w:t>
      </w:r>
      <w:r>
        <w:rPr>
          <w:rFonts w:hint="eastAsia" w:ascii="Times New Roman" w:hAnsi="Times New Roman" w:eastAsia="宋体" w:cs="Times New Roman"/>
          <w:highlight w:val="none"/>
          <w:lang w:val="en-US" w:eastAsia="zh-CN"/>
        </w:rPr>
        <w:t>高可靠性含水</w:t>
      </w:r>
      <w:r>
        <w:rPr>
          <w:rFonts w:hint="default" w:ascii="Times New Roman" w:hAnsi="Times New Roman" w:eastAsia="宋体" w:cs="Times New Roman"/>
          <w:highlight w:val="none"/>
          <w:lang w:val="en-US" w:eastAsia="zh-CN"/>
        </w:rPr>
        <w:t>构造中7处</w:t>
      </w:r>
      <w:r>
        <w:rPr>
          <w:rFonts w:hint="eastAsia" w:ascii="Times New Roman" w:hAnsi="Times New Roman" w:eastAsia="宋体" w:cs="Times New Roman"/>
          <w:highlight w:val="none"/>
          <w:lang w:val="en-US" w:eastAsia="zh-CN"/>
        </w:rPr>
        <w:t>与</w:t>
      </w:r>
      <w:r>
        <w:rPr>
          <w:rFonts w:hint="default" w:ascii="Times New Roman" w:hAnsi="Times New Roman" w:eastAsia="宋体" w:cs="Times New Roman"/>
          <w:highlight w:val="none"/>
          <w:lang w:val="en-US" w:eastAsia="zh-CN"/>
        </w:rPr>
        <w:t>钻探或</w:t>
      </w:r>
      <w:r>
        <w:rPr>
          <w:rFonts w:hint="eastAsia" w:ascii="Times New Roman" w:hAnsi="Times New Roman" w:eastAsia="宋体" w:cs="Times New Roman"/>
          <w:highlight w:val="none"/>
          <w:lang w:val="en-US" w:eastAsia="zh-CN"/>
        </w:rPr>
        <w:t>隧洞</w:t>
      </w:r>
      <w:r>
        <w:rPr>
          <w:rFonts w:hint="default" w:ascii="Times New Roman" w:hAnsi="Times New Roman" w:eastAsia="宋体" w:cs="Times New Roman"/>
          <w:highlight w:val="none"/>
          <w:lang w:val="en-US" w:eastAsia="zh-CN"/>
        </w:rPr>
        <w:t>开挖揭露</w:t>
      </w:r>
      <w:r>
        <w:rPr>
          <w:rFonts w:hint="eastAsia" w:ascii="Times New Roman" w:hAnsi="Times New Roman" w:eastAsia="宋体" w:cs="Times New Roman"/>
          <w:highlight w:val="none"/>
          <w:lang w:val="en-US" w:eastAsia="zh-CN"/>
        </w:rPr>
        <w:t>结果吻合</w:t>
      </w:r>
      <w:r>
        <w:rPr>
          <w:rFonts w:hint="default" w:ascii="Times New Roman" w:hAnsi="Times New Roman" w:eastAsia="宋体" w:cs="Times New Roman"/>
          <w:highlight w:val="none"/>
          <w:lang w:val="en-US" w:eastAsia="zh-CN"/>
        </w:rPr>
        <w:t>，</w:t>
      </w:r>
      <w:r>
        <w:rPr>
          <w:rFonts w:hint="eastAsia" w:ascii="Times New Roman" w:hAnsi="Times New Roman" w:eastAsia="宋体" w:cs="Times New Roman"/>
          <w:highlight w:val="none"/>
          <w:lang w:val="en-US" w:eastAsia="zh-CN"/>
        </w:rPr>
        <w:t>推测</w:t>
      </w:r>
      <w:r>
        <w:rPr>
          <w:rFonts w:hint="default" w:ascii="Times New Roman" w:hAnsi="Times New Roman" w:eastAsia="宋体" w:cs="Times New Roman"/>
          <w:highlight w:val="none"/>
          <w:lang w:val="en-US" w:eastAsia="zh-CN"/>
        </w:rPr>
        <w:t>准确率达87.5%。</w:t>
      </w:r>
      <w:r>
        <w:rPr>
          <w:rFonts w:hint="eastAsia" w:ascii="Times New Roman" w:hAnsi="Times New Roman" w:eastAsia="宋体" w:cs="Times New Roman"/>
          <w:highlight w:val="none"/>
          <w:lang w:val="en-US" w:eastAsia="zh-CN"/>
        </w:rPr>
        <w:t>研究表明，较于传统的</w:t>
      </w:r>
      <w:r>
        <w:rPr>
          <w:rFonts w:hint="default" w:ascii="Times New Roman" w:hAnsi="Times New Roman" w:eastAsia="宋体" w:cs="Times New Roman"/>
          <w:highlight w:val="none"/>
          <w:lang w:val="en-US" w:eastAsia="zh-CN"/>
        </w:rPr>
        <w:t>单一电阻率判据，交叉判据有效抑制了</w:t>
      </w:r>
      <w:r>
        <w:rPr>
          <w:rFonts w:hint="default" w:ascii="Times New Roman" w:hAnsi="Times New Roman" w:eastAsia="宋体" w:cs="Times New Roman"/>
          <w:highlight w:val="none"/>
        </w:rPr>
        <w:t>非含水地层</w:t>
      </w:r>
      <w:r>
        <w:rPr>
          <w:rFonts w:hint="eastAsia" w:ascii="Times New Roman" w:hAnsi="Times New Roman" w:eastAsia="宋体" w:cs="Times New Roman"/>
          <w:highlight w:val="none"/>
          <w:lang w:eastAsia="zh-CN"/>
        </w:rPr>
        <w:t>（</w:t>
      </w:r>
      <w:r>
        <w:rPr>
          <w:rFonts w:hint="default" w:ascii="Times New Roman" w:hAnsi="Times New Roman" w:eastAsia="宋体" w:cs="Times New Roman"/>
          <w:highlight w:val="none"/>
        </w:rPr>
        <w:t>如低阻页岩段）造成的假异常干扰</w:t>
      </w:r>
      <w:r>
        <w:rPr>
          <w:rFonts w:hint="eastAsia" w:ascii="Times New Roman" w:hAnsi="Times New Roman" w:eastAsia="宋体" w:cs="Times New Roman"/>
          <w:highlight w:val="none"/>
          <w:lang w:eastAsia="zh-CN"/>
        </w:rPr>
        <w:t>，</w:t>
      </w:r>
      <w:r>
        <w:rPr>
          <w:rFonts w:hint="eastAsia" w:ascii="Times New Roman" w:hAnsi="Times New Roman" w:eastAsia="宋体" w:cs="Times New Roman"/>
          <w:highlight w:val="none"/>
          <w:lang w:val="en-US" w:eastAsia="zh-CN"/>
        </w:rPr>
        <w:t>避免</w:t>
      </w:r>
      <w:r>
        <w:rPr>
          <w:rFonts w:hint="default" w:ascii="Times New Roman" w:hAnsi="Times New Roman" w:eastAsia="宋体" w:cs="Times New Roman"/>
          <w:highlight w:val="none"/>
          <w:lang w:val="en-US" w:eastAsia="zh-CN"/>
        </w:rPr>
        <w:t>低阻即含水的经验误判，降低</w:t>
      </w:r>
      <w:r>
        <w:rPr>
          <w:rFonts w:hint="default" w:ascii="Times New Roman" w:hAnsi="Times New Roman" w:eastAsia="宋体" w:cs="Times New Roman"/>
          <w:highlight w:val="none"/>
        </w:rPr>
        <w:t>物探解释多解性</w:t>
      </w:r>
      <w:r>
        <w:rPr>
          <w:rFonts w:hint="default" w:ascii="Times New Roman" w:hAnsi="Times New Roman" w:eastAsia="宋体" w:cs="Times New Roman"/>
          <w:highlight w:val="none"/>
          <w:lang w:val="en-US" w:eastAsia="zh-CN"/>
        </w:rPr>
        <w:t>，实现</w:t>
      </w:r>
      <w:r>
        <w:rPr>
          <w:rFonts w:hint="eastAsia" w:ascii="Times New Roman" w:hAnsi="Times New Roman" w:eastAsia="宋体" w:cs="Times New Roman"/>
          <w:highlight w:val="none"/>
          <w:lang w:val="en-US" w:eastAsia="zh-CN"/>
        </w:rPr>
        <w:t>由简单</w:t>
      </w:r>
      <w:r>
        <w:rPr>
          <w:rFonts w:hint="default" w:ascii="Times New Roman" w:hAnsi="Times New Roman" w:eastAsia="宋体" w:cs="Times New Roman"/>
          <w:highlight w:val="none"/>
          <w:lang w:val="en-US" w:eastAsia="zh-CN"/>
        </w:rPr>
        <w:t>低阻异常</w:t>
      </w:r>
      <w:r>
        <w:rPr>
          <w:rFonts w:hint="eastAsia" w:ascii="Times New Roman" w:hAnsi="Times New Roman" w:eastAsia="宋体" w:cs="Times New Roman"/>
          <w:highlight w:val="none"/>
          <w:lang w:val="en-US" w:eastAsia="zh-CN"/>
        </w:rPr>
        <w:t>圈定</w:t>
      </w:r>
      <w:r>
        <w:rPr>
          <w:rFonts w:hint="default" w:ascii="Times New Roman" w:hAnsi="Times New Roman" w:eastAsia="宋体" w:cs="Times New Roman"/>
          <w:highlight w:val="none"/>
          <w:lang w:val="en-US" w:eastAsia="zh-CN"/>
        </w:rPr>
        <w:t>向构造</w:t>
      </w:r>
      <w:r>
        <w:rPr>
          <w:rFonts w:hint="eastAsia" w:ascii="Times New Roman" w:hAnsi="Times New Roman" w:eastAsia="宋体" w:cs="Times New Roman"/>
          <w:highlight w:val="none"/>
          <w:lang w:val="en-US" w:eastAsia="zh-CN"/>
        </w:rPr>
        <w:t>富水性</w:t>
      </w:r>
      <w:r>
        <w:rPr>
          <w:rFonts w:hint="default"/>
          <w:highlight w:val="none"/>
          <w:lang w:val="en-US" w:eastAsia="zh-CN"/>
        </w:rPr>
        <w:t>可靠评价的</w:t>
      </w:r>
      <w:r>
        <w:rPr>
          <w:rFonts w:hint="eastAsia"/>
          <w:highlight w:val="none"/>
          <w:lang w:val="en-US" w:eastAsia="zh-CN"/>
        </w:rPr>
        <w:t>提升</w:t>
      </w:r>
      <w:r>
        <w:rPr>
          <w:rFonts w:hint="default"/>
          <w:highlight w:val="none"/>
          <w:lang w:val="en-US" w:eastAsia="zh-CN"/>
        </w:rPr>
        <w:t>。</w:t>
      </w:r>
    </w:p>
    <w:p>
      <w:pPr>
        <w:pStyle w:val="4"/>
        <w:keepNext w:val="0"/>
        <w:keepLines w:val="0"/>
        <w:pageBreakBefore w:val="0"/>
        <w:widowControl w:val="0"/>
        <w:kinsoku/>
        <w:wordWrap/>
        <w:overflowPunct/>
        <w:topLinePunct w:val="0"/>
        <w:autoSpaceDE w:val="0"/>
        <w:autoSpaceDN w:val="0"/>
        <w:bidi w:val="0"/>
        <w:adjustRightInd w:val="0"/>
        <w:snapToGrid w:val="0"/>
        <w:spacing w:before="0" w:after="0" w:line="240" w:lineRule="auto"/>
        <w:jc w:val="left"/>
        <w:textAlignment w:val="baseline"/>
        <w:rPr>
          <w:rFonts w:hint="default" w:ascii="黑体" w:hAnsi="黑体" w:eastAsia="黑体" w:cs="黑体"/>
          <w:i w:val="0"/>
          <w:iCs w:val="0"/>
          <w:caps w:val="0"/>
          <w:color w:val="auto"/>
          <w:spacing w:val="0"/>
          <w:kern w:val="0"/>
          <w:sz w:val="21"/>
          <w:szCs w:val="21"/>
          <w:highlight w:val="none"/>
          <w:shd w:val="clear"/>
          <w:lang w:val="en-US" w:eastAsia="zh-CN" w:bidi="ar"/>
        </w:rPr>
      </w:pPr>
      <w:r>
        <w:rPr>
          <w:rFonts w:hint="default" w:ascii="黑体" w:hAnsi="黑体" w:eastAsia="黑体" w:cs="黑体"/>
          <w:i w:val="0"/>
          <w:iCs w:val="0"/>
          <w:caps w:val="0"/>
          <w:color w:val="auto"/>
          <w:spacing w:val="0"/>
          <w:kern w:val="0"/>
          <w:sz w:val="21"/>
          <w:szCs w:val="21"/>
          <w:highlight w:val="none"/>
          <w:shd w:val="clear"/>
          <w:lang w:val="en-US" w:eastAsia="zh-CN" w:bidi="ar"/>
        </w:rPr>
        <w:t>4.2 与传统物探技术的对比及技术适用性边界</w:t>
      </w:r>
    </w:p>
    <w:p>
      <w:pPr>
        <w:pStyle w:val="2"/>
        <w:keepNext w:val="0"/>
        <w:keepLines w:val="0"/>
        <w:pageBreakBefore w:val="0"/>
        <w:widowControl w:val="0"/>
        <w:kinsoku/>
        <w:wordWrap/>
        <w:overflowPunct/>
        <w:topLinePunct w:val="0"/>
        <w:autoSpaceDE/>
        <w:autoSpaceDN/>
        <w:bidi w:val="0"/>
        <w:adjustRightInd/>
        <w:snapToGrid/>
        <w:spacing w:after="0"/>
        <w:ind w:firstLine="420" w:firstLineChars="200"/>
        <w:jc w:val="both"/>
        <w:textAlignment w:val="auto"/>
        <w:rPr>
          <w:rFonts w:hint="default" w:ascii="Times New Roman" w:hAnsi="Times New Roman" w:eastAsia="宋体" w:cs="Times New Roman"/>
          <w:highlight w:val="none"/>
          <w:lang w:val="en-US" w:eastAsia="zh-CN"/>
        </w:rPr>
      </w:pPr>
      <w:r>
        <w:rPr>
          <w:rFonts w:hint="default" w:ascii="Times New Roman" w:hAnsi="Times New Roman" w:eastAsia="宋体" w:cs="Times New Roman"/>
          <w:highlight w:val="none"/>
          <w:lang w:val="en-US" w:eastAsia="zh-CN"/>
        </w:rPr>
        <w:t>对比已有研究成果</w:t>
      </w:r>
      <w:r>
        <w:rPr>
          <w:rFonts w:hint="default" w:ascii="Times New Roman" w:hAnsi="Times New Roman" w:eastAsia="宋体" w:cs="Times New Roman"/>
          <w:highlight w:val="none"/>
          <w:vertAlign w:val="superscript"/>
          <w:lang w:val="en-US" w:eastAsia="zh-CN"/>
        </w:rPr>
        <w:t>[9-14]</w:t>
      </w:r>
      <w:r>
        <w:rPr>
          <w:rFonts w:hint="default" w:ascii="Times New Roman" w:hAnsi="Times New Roman" w:eastAsia="宋体" w:cs="Times New Roman"/>
          <w:highlight w:val="none"/>
          <w:lang w:val="en-US" w:eastAsia="zh-CN"/>
        </w:rPr>
        <w:t>，传统TEM或直流电法在</w:t>
      </w:r>
      <w:r>
        <w:rPr>
          <w:rFonts w:hint="eastAsia" w:ascii="Times New Roman" w:hAnsi="Times New Roman" w:eastAsia="宋体" w:cs="Times New Roman"/>
          <w:highlight w:val="none"/>
          <w:lang w:val="en-US" w:eastAsia="zh-CN"/>
        </w:rPr>
        <w:t>面临</w:t>
      </w:r>
      <w:r>
        <w:rPr>
          <w:rFonts w:hint="default" w:ascii="Times New Roman" w:hAnsi="Times New Roman" w:eastAsia="宋体" w:cs="Times New Roman"/>
          <w:highlight w:val="none"/>
          <w:lang w:val="en-US" w:eastAsia="zh-CN"/>
        </w:rPr>
        <w:t>强电磁干扰、地形起伏及</w:t>
      </w:r>
      <w:r>
        <w:rPr>
          <w:rFonts w:hint="eastAsia" w:ascii="Times New Roman" w:hAnsi="Times New Roman" w:eastAsia="宋体" w:cs="Times New Roman"/>
          <w:highlight w:val="none"/>
          <w:lang w:val="en-US" w:eastAsia="zh-CN"/>
        </w:rPr>
        <w:t>布设空间受限等复制环境中</w:t>
      </w:r>
      <w:r>
        <w:rPr>
          <w:rFonts w:hint="default" w:ascii="Times New Roman" w:hAnsi="Times New Roman" w:eastAsia="宋体" w:cs="Times New Roman"/>
          <w:highlight w:val="none"/>
          <w:lang w:val="en-US" w:eastAsia="zh-CN"/>
        </w:rPr>
        <w:t>，易受一次场盲区、接地电阻差异及线性</w:t>
      </w:r>
      <w:r>
        <w:rPr>
          <w:rFonts w:hint="eastAsia" w:ascii="Times New Roman" w:hAnsi="Times New Roman" w:eastAsia="宋体" w:cs="Times New Roman"/>
          <w:highlight w:val="none"/>
          <w:lang w:val="en-US" w:eastAsia="zh-CN"/>
        </w:rPr>
        <w:t>布线等因素</w:t>
      </w:r>
      <w:r>
        <w:rPr>
          <w:rFonts w:hint="default" w:ascii="Times New Roman" w:hAnsi="Times New Roman" w:eastAsia="宋体" w:cs="Times New Roman"/>
          <w:highlight w:val="none"/>
          <w:lang w:val="en-US" w:eastAsia="zh-CN"/>
        </w:rPr>
        <w:t>限制，导致</w:t>
      </w:r>
      <w:r>
        <w:rPr>
          <w:rFonts w:hint="eastAsia" w:ascii="Times New Roman" w:hAnsi="Times New Roman" w:eastAsia="宋体" w:cs="Times New Roman"/>
          <w:highlight w:val="none"/>
          <w:lang w:val="en-US" w:eastAsia="zh-CN"/>
        </w:rPr>
        <w:t>数据</w:t>
      </w:r>
      <w:r>
        <w:rPr>
          <w:rFonts w:hint="default" w:ascii="Times New Roman" w:hAnsi="Times New Roman" w:eastAsia="宋体" w:cs="Times New Roman"/>
          <w:highlight w:val="none"/>
          <w:lang w:val="en-US" w:eastAsia="zh-CN"/>
        </w:rPr>
        <w:t>信噪比下降与假异常频发。本研究</w:t>
      </w:r>
      <w:r>
        <w:rPr>
          <w:rFonts w:hint="eastAsia" w:ascii="Times New Roman" w:hAnsi="Times New Roman" w:eastAsia="宋体" w:cs="Times New Roman"/>
          <w:highlight w:val="none"/>
          <w:lang w:val="en-US" w:eastAsia="zh-CN"/>
        </w:rPr>
        <w:t>采用的</w:t>
      </w:r>
      <w:r>
        <w:rPr>
          <w:rFonts w:hint="default" w:ascii="Times New Roman" w:hAnsi="Times New Roman" w:eastAsia="宋体" w:cs="Times New Roman"/>
          <w:highlight w:val="none"/>
          <w:lang w:val="en-US" w:eastAsia="zh-CN"/>
        </w:rPr>
        <w:t>OCTEM</w:t>
      </w:r>
      <w:r>
        <w:rPr>
          <w:rFonts w:hint="eastAsia" w:ascii="Times New Roman" w:hAnsi="Times New Roman" w:eastAsia="宋体" w:cs="Times New Roman"/>
          <w:highlight w:val="none"/>
          <w:lang w:val="en-US" w:eastAsia="zh-CN"/>
        </w:rPr>
        <w:t>设备，</w:t>
      </w:r>
      <w:r>
        <w:rPr>
          <w:rFonts w:hint="default" w:ascii="Times New Roman" w:hAnsi="Times New Roman" w:eastAsia="宋体" w:cs="Times New Roman"/>
          <w:highlight w:val="none"/>
          <w:lang w:val="en-US" w:eastAsia="zh-CN"/>
        </w:rPr>
        <w:t>依托中心小回线装置与早期信号优化设计，</w:t>
      </w:r>
      <w:r>
        <w:rPr>
          <w:rFonts w:hint="eastAsia" w:ascii="Times New Roman" w:hAnsi="Times New Roman" w:eastAsia="宋体" w:cs="Times New Roman"/>
          <w:highlight w:val="none"/>
          <w:lang w:val="en-US" w:eastAsia="zh-CN"/>
        </w:rPr>
        <w:t>可</w:t>
      </w:r>
      <w:r>
        <w:rPr>
          <w:rFonts w:hint="default" w:ascii="Times New Roman" w:hAnsi="Times New Roman" w:eastAsia="宋体" w:cs="Times New Roman"/>
          <w:highlight w:val="none"/>
          <w:lang w:val="en-US" w:eastAsia="zh-CN"/>
        </w:rPr>
        <w:t>有效压缩一次场衰减盲区</w:t>
      </w:r>
      <w:r>
        <w:rPr>
          <w:rFonts w:hint="eastAsia" w:ascii="Times New Roman" w:hAnsi="Times New Roman" w:eastAsia="宋体" w:cs="Times New Roman"/>
          <w:highlight w:val="none"/>
          <w:lang w:val="en-US" w:eastAsia="zh-CN"/>
        </w:rPr>
        <w:t>。</w:t>
      </w:r>
      <w:r>
        <w:rPr>
          <w:rFonts w:hint="default" w:ascii="Times New Roman" w:hAnsi="Times New Roman" w:eastAsia="宋体" w:cs="Times New Roman"/>
          <w:highlight w:val="none"/>
          <w:lang w:val="en-US" w:eastAsia="zh-CN"/>
        </w:rPr>
        <w:t>在0</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w:t>
      </w:r>
      <w:r>
        <w:rPr>
          <w:rFonts w:hint="default" w:ascii="Times New Roman" w:hAnsi="Times New Roman" w:eastAsia="宋体" w:cs="Times New Roman"/>
          <w:highlight w:val="none"/>
          <w:lang w:val="en-US" w:eastAsia="zh-CN"/>
        </w:rPr>
        <w:t>150 m深度范围内保持较高信噪比，且对工频干扰、地形突变及测线形态的适应性显著增强。</w:t>
      </w:r>
      <w:r>
        <w:rPr>
          <w:rFonts w:hint="eastAsia" w:ascii="Times New Roman" w:hAnsi="Times New Roman" w:eastAsia="宋体" w:cs="Times New Roman"/>
          <w:highlight w:val="none"/>
          <w:lang w:val="en-US" w:eastAsia="zh-CN"/>
        </w:rPr>
        <w:t>在此基础上，引入</w:t>
      </w:r>
      <w:r>
        <w:rPr>
          <w:rFonts w:hint="default" w:ascii="Times New Roman" w:hAnsi="Times New Roman" w:eastAsia="宋体" w:cs="Times New Roman"/>
          <w:highlight w:val="none"/>
          <w:lang w:val="en-US" w:eastAsia="zh-CN"/>
        </w:rPr>
        <w:t>IP</w:t>
      </w:r>
      <w:r>
        <w:rPr>
          <w:rFonts w:hint="eastAsia" w:ascii="Times New Roman" w:hAnsi="Times New Roman" w:eastAsia="宋体" w:cs="Times New Roman"/>
          <w:highlight w:val="none"/>
          <w:lang w:val="en-US" w:eastAsia="zh-CN"/>
        </w:rPr>
        <w:t>联合探测，</w:t>
      </w:r>
      <w:r>
        <w:rPr>
          <w:rFonts w:hint="default" w:ascii="Times New Roman" w:hAnsi="Times New Roman" w:eastAsia="宋体" w:cs="Times New Roman"/>
          <w:highlight w:val="none"/>
          <w:lang w:val="en-US" w:eastAsia="zh-CN"/>
        </w:rPr>
        <w:t>弥补了</w:t>
      </w:r>
      <w:r>
        <w:rPr>
          <w:rFonts w:hint="eastAsia" w:ascii="Times New Roman" w:hAnsi="Times New Roman" w:eastAsia="宋体" w:cs="Times New Roman"/>
          <w:highlight w:val="none"/>
          <w:lang w:val="en-US" w:eastAsia="zh-CN"/>
        </w:rPr>
        <w:t>单一</w:t>
      </w:r>
      <w:r>
        <w:rPr>
          <w:rFonts w:hint="default" w:ascii="Times New Roman" w:hAnsi="Times New Roman" w:eastAsia="宋体" w:cs="Times New Roman"/>
          <w:highlight w:val="none"/>
          <w:lang w:val="en-US" w:eastAsia="zh-CN"/>
        </w:rPr>
        <w:t>OCTEM对含水性直接表征的不足，实现</w:t>
      </w:r>
      <w:r>
        <w:rPr>
          <w:rFonts w:hint="eastAsia" w:ascii="Times New Roman" w:hAnsi="Times New Roman" w:eastAsia="宋体" w:cs="Times New Roman"/>
          <w:highlight w:val="none"/>
          <w:lang w:val="en-US" w:eastAsia="zh-CN"/>
        </w:rPr>
        <w:t>了</w:t>
      </w:r>
      <w:r>
        <w:rPr>
          <w:rFonts w:hint="eastAsia" w:ascii="Times New Roman" w:hAnsi="Times New Roman" w:eastAsia="宋体" w:cs="Times New Roman"/>
          <w:highlight w:val="none"/>
        </w:rPr>
        <w:t>从单一</w:t>
      </w:r>
      <w:r>
        <w:rPr>
          <w:rFonts w:hint="eastAsia" w:ascii="Times New Roman" w:hAnsi="Times New Roman" w:eastAsia="宋体" w:cs="Times New Roman"/>
          <w:highlight w:val="none"/>
          <w:lang w:val="en-US" w:eastAsia="zh-CN"/>
        </w:rPr>
        <w:t>的</w:t>
      </w:r>
      <w:r>
        <w:rPr>
          <w:rFonts w:hint="eastAsia" w:ascii="Times New Roman" w:hAnsi="Times New Roman" w:eastAsia="宋体" w:cs="Times New Roman"/>
          <w:highlight w:val="none"/>
          <w:lang w:eastAsia="zh-CN"/>
        </w:rPr>
        <w:t>“</w:t>
      </w:r>
      <w:r>
        <w:rPr>
          <w:rFonts w:hint="eastAsia" w:ascii="Times New Roman" w:hAnsi="Times New Roman" w:eastAsia="宋体" w:cs="Times New Roman"/>
          <w:highlight w:val="none"/>
        </w:rPr>
        <w:t>岩体结构探测</w:t>
      </w:r>
      <w:r>
        <w:rPr>
          <w:rFonts w:hint="eastAsia" w:ascii="Times New Roman" w:hAnsi="Times New Roman" w:eastAsia="宋体" w:cs="Times New Roman"/>
          <w:highlight w:val="none"/>
          <w:lang w:eastAsia="zh-CN"/>
        </w:rPr>
        <w:t>”</w:t>
      </w:r>
      <w:r>
        <w:rPr>
          <w:rFonts w:hint="eastAsia" w:ascii="Times New Roman" w:hAnsi="Times New Roman" w:eastAsia="宋体" w:cs="Times New Roman"/>
          <w:highlight w:val="none"/>
        </w:rPr>
        <w:t>向</w:t>
      </w:r>
      <w:r>
        <w:rPr>
          <w:rFonts w:hint="eastAsia" w:ascii="Times New Roman" w:hAnsi="Times New Roman" w:eastAsia="宋体" w:cs="Times New Roman"/>
          <w:highlight w:val="none"/>
          <w:lang w:eastAsia="zh-CN"/>
        </w:rPr>
        <w:t>“</w:t>
      </w:r>
      <w:r>
        <w:rPr>
          <w:rFonts w:hint="eastAsia" w:ascii="Times New Roman" w:hAnsi="Times New Roman" w:eastAsia="宋体" w:cs="Times New Roman"/>
          <w:highlight w:val="none"/>
        </w:rPr>
        <w:t>岩体结构-富水系统综合评价</w:t>
      </w:r>
      <w:r>
        <w:rPr>
          <w:rFonts w:hint="eastAsia" w:ascii="Times New Roman" w:hAnsi="Times New Roman" w:eastAsia="宋体" w:cs="Times New Roman"/>
          <w:highlight w:val="none"/>
          <w:lang w:eastAsia="zh-CN"/>
        </w:rPr>
        <w:t>”</w:t>
      </w:r>
      <w:r>
        <w:rPr>
          <w:rFonts w:hint="eastAsia" w:ascii="Times New Roman" w:hAnsi="Times New Roman" w:eastAsia="宋体" w:cs="Times New Roman"/>
          <w:highlight w:val="none"/>
        </w:rPr>
        <w:t>的</w:t>
      </w:r>
      <w:r>
        <w:rPr>
          <w:rFonts w:hint="eastAsia" w:ascii="Times New Roman" w:hAnsi="Times New Roman" w:eastAsia="宋体" w:cs="Times New Roman"/>
          <w:highlight w:val="none"/>
          <w:lang w:val="en-US" w:eastAsia="zh-CN"/>
        </w:rPr>
        <w:t>转变</w:t>
      </w:r>
      <w:r>
        <w:rPr>
          <w:rFonts w:hint="default" w:ascii="Times New Roman" w:hAnsi="Times New Roman" w:eastAsia="宋体" w:cs="Times New Roman"/>
          <w:highlight w:val="none"/>
          <w:lang w:val="en-US" w:eastAsia="zh-CN"/>
        </w:rPr>
        <w:t>。</w:t>
      </w:r>
      <w:r>
        <w:rPr>
          <w:rFonts w:hint="eastAsia" w:ascii="Times New Roman" w:hAnsi="Times New Roman" w:eastAsia="宋体" w:cs="Times New Roman"/>
          <w:highlight w:val="none"/>
          <w:lang w:val="en-US" w:eastAsia="zh-CN"/>
        </w:rPr>
        <w:t>研究</w:t>
      </w:r>
      <w:r>
        <w:rPr>
          <w:rFonts w:hint="default" w:ascii="Times New Roman" w:hAnsi="Times New Roman" w:eastAsia="宋体" w:cs="Times New Roman"/>
          <w:highlight w:val="none"/>
          <w:lang w:val="en-US" w:eastAsia="zh-CN"/>
        </w:rPr>
        <w:t>表明：</w:t>
      </w:r>
      <w:r>
        <w:rPr>
          <w:rFonts w:hint="default" w:ascii="Times New Roman" w:hAnsi="Times New Roman" w:eastAsia="宋体" w:cs="Times New Roman"/>
          <w:highlight w:val="none"/>
        </w:rPr>
        <w:t>在强干扰与复杂地形条件下，若仅依赖单一电法推断（如将低阻异常等同于富水体），极易导致地质解释的误判；而采用电阻率-极化率空间叠置与极化界面约束的综合判别策略，可显著提升潜在致灾含水靶区定位的可靠性。</w:t>
      </w:r>
    </w:p>
    <w:p>
      <w:pPr>
        <w:pStyle w:val="2"/>
        <w:keepNext w:val="0"/>
        <w:keepLines w:val="0"/>
        <w:pageBreakBefore w:val="0"/>
        <w:widowControl w:val="0"/>
        <w:kinsoku/>
        <w:wordWrap/>
        <w:overflowPunct/>
        <w:topLinePunct w:val="0"/>
        <w:autoSpaceDE/>
        <w:autoSpaceDN/>
        <w:bidi w:val="0"/>
        <w:adjustRightInd/>
        <w:snapToGrid/>
        <w:spacing w:after="0"/>
        <w:ind w:firstLine="420" w:firstLineChars="200"/>
        <w:jc w:val="both"/>
        <w:textAlignment w:val="auto"/>
        <w:rPr>
          <w:rFonts w:hint="default" w:ascii="Times New Roman" w:hAnsi="Times New Roman" w:eastAsia="宋体" w:cs="Times New Roman"/>
          <w:highlight w:val="none"/>
          <w:lang w:val="en-US" w:eastAsia="zh-CN"/>
        </w:rPr>
      </w:pPr>
      <w:r>
        <w:rPr>
          <w:rFonts w:hint="default" w:ascii="Times New Roman" w:hAnsi="Times New Roman" w:eastAsia="宋体" w:cs="Times New Roman"/>
          <w:highlight w:val="none"/>
          <w:lang w:val="en-US" w:eastAsia="zh-CN"/>
        </w:rPr>
        <w:t>本研究的</w:t>
      </w:r>
      <w:r>
        <w:rPr>
          <w:rFonts w:hint="eastAsia" w:ascii="Times New Roman" w:hAnsi="Times New Roman" w:eastAsia="宋体" w:cs="Times New Roman"/>
          <w:highlight w:val="none"/>
          <w:lang w:val="en-US" w:eastAsia="zh-CN"/>
        </w:rPr>
        <w:t>进展</w:t>
      </w:r>
      <w:r>
        <w:rPr>
          <w:rFonts w:hint="default" w:ascii="Times New Roman" w:hAnsi="Times New Roman" w:eastAsia="宋体" w:cs="Times New Roman"/>
          <w:highlight w:val="none"/>
          <w:lang w:val="en-US" w:eastAsia="zh-CN"/>
        </w:rPr>
        <w:t>在于：</w:t>
      </w:r>
      <w:r>
        <w:rPr>
          <w:rFonts w:hint="eastAsia" w:ascii="Times New Roman" w:hAnsi="Times New Roman" w:eastAsia="宋体" w:cs="Times New Roman"/>
          <w:highlight w:val="none"/>
          <w:lang w:val="en-US" w:eastAsia="zh-CN"/>
        </w:rPr>
        <w:t>一是</w:t>
      </w:r>
      <w:r>
        <w:rPr>
          <w:rFonts w:hint="default" w:ascii="Times New Roman" w:hAnsi="Times New Roman" w:eastAsia="宋体" w:cs="Times New Roman"/>
          <w:highlight w:val="none"/>
          <w:lang w:val="en-US" w:eastAsia="zh-CN"/>
        </w:rPr>
        <w:t>突破线性布设限制，</w:t>
      </w:r>
      <w:r>
        <w:rPr>
          <w:rFonts w:hint="eastAsia" w:ascii="Times New Roman" w:hAnsi="Times New Roman" w:eastAsia="宋体" w:cs="Times New Roman"/>
          <w:highlight w:val="none"/>
          <w:lang w:val="en-US" w:eastAsia="zh-CN"/>
        </w:rPr>
        <w:t>借助</w:t>
      </w:r>
      <w:r>
        <w:rPr>
          <w:rFonts w:hint="default" w:ascii="Times New Roman" w:hAnsi="Times New Roman" w:eastAsia="宋体" w:cs="Times New Roman"/>
          <w:highlight w:val="none"/>
          <w:lang w:val="en-US" w:eastAsia="zh-CN"/>
        </w:rPr>
        <w:t>OCTEM单点小线圈（</w:t>
      </w:r>
      <w:r>
        <w:rPr>
          <w:rFonts w:hint="default" w:ascii="Times New Roman" w:hAnsi="Times New Roman" w:eastAsia="宋体" w:cs="Times New Roman"/>
          <w:i/>
          <w:iCs/>
          <w:highlight w:val="none"/>
          <w:lang w:val="en-US" w:eastAsia="zh-CN"/>
        </w:rPr>
        <w:t>Φ</w:t>
      </w:r>
      <w:r>
        <w:rPr>
          <w:rFonts w:hint="default" w:ascii="Times New Roman" w:hAnsi="Times New Roman" w:eastAsia="宋体" w:cs="Times New Roman"/>
          <w:highlight w:val="none"/>
          <w:lang w:val="en-US" w:eastAsia="zh-CN"/>
        </w:rPr>
        <w:t>1.0 m）</w:t>
      </w:r>
      <w:r>
        <w:rPr>
          <w:rFonts w:hint="eastAsia" w:ascii="Times New Roman" w:hAnsi="Times New Roman" w:eastAsia="宋体" w:cs="Times New Roman"/>
          <w:highlight w:val="none"/>
          <w:lang w:val="en-US" w:eastAsia="zh-CN"/>
        </w:rPr>
        <w:t>，成功</w:t>
      </w:r>
      <w:r>
        <w:rPr>
          <w:rFonts w:hint="default" w:ascii="Times New Roman" w:hAnsi="Times New Roman" w:eastAsia="宋体" w:cs="Times New Roman"/>
          <w:highlight w:val="none"/>
          <w:lang w:val="en-US" w:eastAsia="zh-CN"/>
        </w:rPr>
        <w:t>在14条非规则测线上</w:t>
      </w:r>
      <w:r>
        <w:rPr>
          <w:rFonts w:hint="eastAsia" w:ascii="Times New Roman" w:hAnsi="Times New Roman" w:eastAsia="宋体" w:cs="Times New Roman"/>
          <w:highlight w:val="none"/>
          <w:lang w:val="en-US" w:eastAsia="zh-CN"/>
        </w:rPr>
        <w:t>实现了高效</w:t>
      </w:r>
      <w:r>
        <w:rPr>
          <w:rFonts w:hint="default" w:ascii="Times New Roman" w:hAnsi="Times New Roman" w:eastAsia="宋体" w:cs="Times New Roman"/>
          <w:highlight w:val="none"/>
          <w:lang w:val="en-US" w:eastAsia="zh-CN"/>
        </w:rPr>
        <w:t>数据</w:t>
      </w:r>
      <w:r>
        <w:rPr>
          <w:rFonts w:hint="eastAsia" w:ascii="Times New Roman" w:hAnsi="Times New Roman" w:eastAsia="宋体" w:cs="Times New Roman"/>
          <w:highlight w:val="none"/>
          <w:lang w:val="en-US" w:eastAsia="zh-CN"/>
        </w:rPr>
        <w:t>数据采集</w:t>
      </w:r>
      <w:r>
        <w:rPr>
          <w:rFonts w:hint="default" w:ascii="Times New Roman" w:hAnsi="Times New Roman" w:eastAsia="宋体" w:cs="Times New Roman"/>
          <w:highlight w:val="none"/>
          <w:lang w:val="en-US" w:eastAsia="zh-CN"/>
        </w:rPr>
        <w:t>，</w:t>
      </w:r>
      <w:r>
        <w:rPr>
          <w:rFonts w:hint="default" w:ascii="Times New Roman" w:hAnsi="Times New Roman" w:eastAsia="宋体" w:cs="Times New Roman"/>
          <w:highlight w:val="none"/>
        </w:rPr>
        <w:t>极大提升了物探方法在强人文干扰与高陡地形复杂工区的适用性</w:t>
      </w:r>
      <w:r>
        <w:rPr>
          <w:rFonts w:hint="default" w:ascii="Times New Roman" w:hAnsi="Times New Roman" w:eastAsia="宋体" w:cs="Times New Roman"/>
          <w:highlight w:val="none"/>
          <w:lang w:val="en-US" w:eastAsia="zh-CN"/>
        </w:rPr>
        <w:t>；</w:t>
      </w:r>
      <w:r>
        <w:rPr>
          <w:rFonts w:hint="eastAsia" w:ascii="Times New Roman" w:hAnsi="Times New Roman" w:eastAsia="宋体" w:cs="Times New Roman"/>
          <w:highlight w:val="none"/>
          <w:lang w:val="en-US" w:eastAsia="zh-CN"/>
        </w:rPr>
        <w:t>二是提出了</w:t>
      </w:r>
      <w:r>
        <w:rPr>
          <w:rFonts w:hint="default" w:ascii="Times New Roman" w:hAnsi="Times New Roman" w:eastAsia="宋体" w:cs="Times New Roman"/>
          <w:highlight w:val="none"/>
        </w:rPr>
        <w:t>一种基于实测极化参数与低阻模型相融合的</w:t>
      </w:r>
      <w:r>
        <w:rPr>
          <w:rFonts w:hint="eastAsia" w:ascii="Times New Roman" w:hAnsi="Times New Roman" w:eastAsia="宋体" w:cs="Times New Roman"/>
          <w:highlight w:val="none"/>
          <w:lang w:val="en-US" w:eastAsia="zh-CN"/>
        </w:rPr>
        <w:t>交叉</w:t>
      </w:r>
      <w:r>
        <w:rPr>
          <w:rFonts w:hint="default" w:ascii="Times New Roman" w:hAnsi="Times New Roman" w:eastAsia="宋体" w:cs="Times New Roman"/>
          <w:highlight w:val="none"/>
        </w:rPr>
        <w:t>判识准则</w:t>
      </w:r>
      <w:r>
        <w:rPr>
          <w:rFonts w:hint="default" w:ascii="Times New Roman" w:hAnsi="Times New Roman" w:eastAsia="宋体" w:cs="Times New Roman"/>
          <w:highlight w:val="none"/>
          <w:lang w:val="en-US" w:eastAsia="zh-CN"/>
        </w:rPr>
        <w:t>，经</w:t>
      </w:r>
      <w:r>
        <w:rPr>
          <w:rFonts w:hint="eastAsia" w:ascii="Times New Roman" w:hAnsi="Times New Roman" w:eastAsia="宋体" w:cs="Times New Roman"/>
          <w:highlight w:val="none"/>
          <w:lang w:val="en-US" w:eastAsia="zh-CN"/>
        </w:rPr>
        <w:t>多个</w:t>
      </w:r>
      <w:r>
        <w:rPr>
          <w:rFonts w:hint="default" w:ascii="Times New Roman" w:hAnsi="Times New Roman" w:eastAsia="宋体" w:cs="Times New Roman"/>
          <w:highlight w:val="none"/>
          <w:lang w:val="en-US" w:eastAsia="zh-CN"/>
        </w:rPr>
        <w:t>钻孔验证</w:t>
      </w:r>
      <w:r>
        <w:rPr>
          <w:rFonts w:hint="eastAsia" w:ascii="Times New Roman" w:hAnsi="Times New Roman" w:eastAsia="宋体" w:cs="Times New Roman"/>
          <w:highlight w:val="none"/>
          <w:lang w:val="en-US" w:eastAsia="zh-CN"/>
        </w:rPr>
        <w:t>，其对富水构造的</w:t>
      </w:r>
      <w:r>
        <w:rPr>
          <w:rFonts w:hint="default" w:ascii="Times New Roman" w:hAnsi="Times New Roman" w:eastAsia="宋体" w:cs="Times New Roman"/>
          <w:highlight w:val="none"/>
          <w:lang w:val="en-US" w:eastAsia="zh-CN"/>
        </w:rPr>
        <w:t>识别准确率</w:t>
      </w:r>
      <w:r>
        <w:rPr>
          <w:rFonts w:hint="eastAsia" w:ascii="Times New Roman" w:hAnsi="Times New Roman" w:eastAsia="宋体" w:cs="Times New Roman"/>
          <w:highlight w:val="none"/>
          <w:lang w:val="en-US" w:eastAsia="zh-CN"/>
        </w:rPr>
        <w:t>达</w:t>
      </w:r>
      <w:r>
        <w:rPr>
          <w:rFonts w:hint="default" w:ascii="Times New Roman" w:hAnsi="Times New Roman" w:eastAsia="宋体" w:cs="Times New Roman"/>
          <w:highlight w:val="none"/>
          <w:lang w:val="en-US" w:eastAsia="zh-CN"/>
        </w:rPr>
        <w:t>87.5%</w:t>
      </w:r>
      <w:r>
        <w:rPr>
          <w:rFonts w:hint="eastAsia" w:ascii="Times New Roman" w:hAnsi="Times New Roman" w:eastAsia="宋体" w:cs="Times New Roman"/>
          <w:highlight w:val="none"/>
          <w:lang w:val="en-US" w:eastAsia="zh-CN"/>
        </w:rPr>
        <w:t>，</w:t>
      </w:r>
      <w:r>
        <w:rPr>
          <w:rFonts w:hint="default" w:ascii="Times New Roman" w:hAnsi="Times New Roman" w:eastAsia="宋体" w:cs="Times New Roman"/>
          <w:highlight w:val="none"/>
          <w:lang w:val="en-US" w:eastAsia="zh-CN"/>
        </w:rPr>
        <w:t>显著优于单一方法。</w:t>
      </w:r>
      <w:r>
        <w:rPr>
          <w:rFonts w:hint="eastAsia" w:ascii="Times New Roman" w:hAnsi="Times New Roman" w:eastAsia="宋体" w:cs="Times New Roman"/>
          <w:highlight w:val="none"/>
          <w:lang w:val="en-US" w:eastAsia="zh-CN"/>
        </w:rPr>
        <w:t>可</w:t>
      </w:r>
      <w:r>
        <w:rPr>
          <w:rFonts w:hint="default" w:ascii="Times New Roman" w:hAnsi="Times New Roman" w:eastAsia="宋体" w:cs="Times New Roman"/>
          <w:highlight w:val="none"/>
          <w:lang w:val="en-US" w:eastAsia="zh-CN"/>
        </w:rPr>
        <w:t>为涌水灾变预警提供</w:t>
      </w:r>
      <w:r>
        <w:rPr>
          <w:rFonts w:hint="eastAsia" w:ascii="Times New Roman" w:hAnsi="Times New Roman" w:eastAsia="宋体" w:cs="Times New Roman"/>
          <w:highlight w:val="none"/>
          <w:lang w:val="en-US" w:eastAsia="zh-CN"/>
        </w:rPr>
        <w:t>可靠的</w:t>
      </w:r>
      <w:r>
        <w:rPr>
          <w:rFonts w:hint="default" w:ascii="Times New Roman" w:hAnsi="Times New Roman" w:eastAsia="宋体" w:cs="Times New Roman"/>
          <w:highlight w:val="none"/>
          <w:lang w:val="en-US" w:eastAsia="zh-CN"/>
        </w:rPr>
        <w:t>依据。</w:t>
      </w:r>
    </w:p>
    <w:p>
      <w:pPr>
        <w:pStyle w:val="4"/>
        <w:keepNext w:val="0"/>
        <w:keepLines w:val="0"/>
        <w:pageBreakBefore w:val="0"/>
        <w:widowControl w:val="0"/>
        <w:kinsoku/>
        <w:wordWrap/>
        <w:overflowPunct/>
        <w:topLinePunct w:val="0"/>
        <w:autoSpaceDE w:val="0"/>
        <w:autoSpaceDN w:val="0"/>
        <w:bidi w:val="0"/>
        <w:adjustRightInd w:val="0"/>
        <w:snapToGrid w:val="0"/>
        <w:spacing w:before="0" w:after="0" w:line="240" w:lineRule="auto"/>
        <w:jc w:val="left"/>
        <w:textAlignment w:val="baseline"/>
        <w:rPr>
          <w:rFonts w:hint="default" w:ascii="黑体" w:hAnsi="黑体" w:eastAsia="黑体" w:cs="黑体"/>
          <w:i w:val="0"/>
          <w:iCs w:val="0"/>
          <w:caps w:val="0"/>
          <w:color w:val="auto"/>
          <w:spacing w:val="0"/>
          <w:kern w:val="0"/>
          <w:sz w:val="21"/>
          <w:szCs w:val="21"/>
          <w:highlight w:val="none"/>
          <w:shd w:val="clear"/>
          <w:lang w:val="en-US" w:eastAsia="zh-CN" w:bidi="ar"/>
        </w:rPr>
      </w:pPr>
      <w:r>
        <w:rPr>
          <w:rFonts w:hint="default" w:ascii="黑体" w:hAnsi="黑体" w:eastAsia="黑体" w:cs="黑体"/>
          <w:i w:val="0"/>
          <w:iCs w:val="0"/>
          <w:caps w:val="0"/>
          <w:color w:val="auto"/>
          <w:spacing w:val="0"/>
          <w:kern w:val="0"/>
          <w:sz w:val="21"/>
          <w:szCs w:val="21"/>
          <w:highlight w:val="none"/>
          <w:shd w:val="clear"/>
          <w:lang w:val="en-US" w:eastAsia="zh-CN" w:bidi="ar"/>
        </w:rPr>
        <w:t>4.3 致灾机理分析与模型验证</w:t>
      </w:r>
    </w:p>
    <w:p>
      <w:pPr>
        <w:pStyle w:val="2"/>
        <w:keepNext w:val="0"/>
        <w:keepLines w:val="0"/>
        <w:pageBreakBefore w:val="0"/>
        <w:widowControl w:val="0"/>
        <w:kinsoku/>
        <w:wordWrap/>
        <w:overflowPunct/>
        <w:topLinePunct w:val="0"/>
        <w:autoSpaceDE/>
        <w:autoSpaceDN/>
        <w:bidi w:val="0"/>
        <w:adjustRightInd/>
        <w:snapToGrid/>
        <w:spacing w:after="0"/>
        <w:ind w:firstLine="420" w:firstLineChars="200"/>
        <w:jc w:val="both"/>
        <w:textAlignment w:val="auto"/>
        <w:rPr>
          <w:rFonts w:hint="default" w:ascii="Times New Roman" w:hAnsi="Times New Roman" w:eastAsia="宋体" w:cs="Times New Roman"/>
          <w:highlight w:val="none"/>
          <w:lang w:val="en-US" w:eastAsia="zh-CN"/>
        </w:rPr>
      </w:pPr>
      <w:r>
        <w:rPr>
          <w:rFonts w:hint="eastAsia" w:ascii="Times New Roman" w:hAnsi="Times New Roman" w:eastAsia="宋体" w:cs="Times New Roman"/>
          <w:highlight w:val="none"/>
          <w:lang w:val="en-US" w:eastAsia="zh-CN"/>
        </w:rPr>
        <w:t>基于</w:t>
      </w:r>
      <w:r>
        <w:rPr>
          <w:rFonts w:hint="default" w:ascii="Times New Roman" w:hAnsi="Times New Roman" w:eastAsia="宋体" w:cs="Times New Roman"/>
          <w:highlight w:val="none"/>
          <w:lang w:val="en-US" w:eastAsia="zh-CN"/>
        </w:rPr>
        <w:t>OCTEM与IP</w:t>
      </w:r>
      <w:r>
        <w:rPr>
          <w:rFonts w:hint="eastAsia" w:ascii="Times New Roman" w:hAnsi="Times New Roman" w:eastAsia="宋体" w:cs="Times New Roman"/>
          <w:highlight w:val="none"/>
          <w:lang w:val="en-US" w:eastAsia="zh-CN"/>
        </w:rPr>
        <w:t>联合</w:t>
      </w:r>
      <w:r>
        <w:rPr>
          <w:rFonts w:hint="default" w:ascii="Times New Roman" w:hAnsi="Times New Roman" w:eastAsia="宋体" w:cs="Times New Roman"/>
          <w:highlight w:val="none"/>
          <w:lang w:val="en-US" w:eastAsia="zh-CN"/>
        </w:rPr>
        <w:t>探测成果，</w:t>
      </w:r>
      <w:r>
        <w:rPr>
          <w:rFonts w:hint="eastAsia" w:ascii="Times New Roman" w:hAnsi="Times New Roman" w:eastAsia="宋体" w:cs="Times New Roman"/>
          <w:highlight w:val="none"/>
          <w:lang w:val="en-US" w:eastAsia="zh-CN"/>
        </w:rPr>
        <w:t>进一步推断了</w:t>
      </w:r>
      <w:r>
        <w:rPr>
          <w:rFonts w:hint="default" w:ascii="Times New Roman" w:hAnsi="Times New Roman" w:eastAsia="宋体" w:cs="Times New Roman"/>
          <w:highlight w:val="none"/>
          <w:lang w:val="en-US" w:eastAsia="zh-CN"/>
        </w:rPr>
        <w:t>该区</w:t>
      </w:r>
      <w:r>
        <w:rPr>
          <w:rFonts w:hint="eastAsia" w:ascii="Times New Roman" w:hAnsi="Times New Roman" w:eastAsia="宋体" w:cs="Times New Roman"/>
          <w:highlight w:val="none"/>
          <w:lang w:val="en-US" w:eastAsia="zh-CN"/>
        </w:rPr>
        <w:t>“</w:t>
      </w:r>
      <w:r>
        <w:rPr>
          <w:rFonts w:hint="default" w:ascii="Times New Roman" w:hAnsi="Times New Roman" w:eastAsia="宋体" w:cs="Times New Roman"/>
          <w:highlight w:val="none"/>
          <w:lang w:val="en-US" w:eastAsia="zh-CN"/>
        </w:rPr>
        <w:t>断层破碎带控灾</w:t>
      </w:r>
      <w:r>
        <w:rPr>
          <w:rFonts w:hint="eastAsia" w:ascii="Times New Roman" w:hAnsi="Times New Roman" w:eastAsia="宋体" w:cs="Times New Roman"/>
          <w:highlight w:val="none"/>
          <w:lang w:val="en-US" w:eastAsia="zh-CN"/>
        </w:rPr>
        <w:t>”</w:t>
      </w:r>
      <w:r>
        <w:rPr>
          <w:rFonts w:hint="default" w:ascii="Times New Roman" w:hAnsi="Times New Roman" w:eastAsia="宋体" w:cs="Times New Roman"/>
          <w:highlight w:val="none"/>
          <w:lang w:val="en-US" w:eastAsia="zh-CN"/>
        </w:rPr>
        <w:t>的致灾机理：F断层破碎带（走向NW72°，宽42</w:t>
      </w:r>
      <w:r>
        <w:rPr>
          <w:rFonts w:hint="eastAsia" w:ascii="Times New Roman" w:hAnsi="Times New Roman" w:eastAsia="宋体" w:cs="Times New Roman"/>
          <w:highlight w:val="none"/>
          <w:lang w:val="en-US" w:eastAsia="zh-CN"/>
        </w:rPr>
        <w:t>~</w:t>
      </w:r>
      <w:r>
        <w:rPr>
          <w:rFonts w:hint="default" w:ascii="Times New Roman" w:hAnsi="Times New Roman" w:eastAsia="宋体" w:cs="Times New Roman"/>
          <w:highlight w:val="none"/>
          <w:lang w:val="en-US" w:eastAsia="zh-CN"/>
        </w:rPr>
        <w:t>100 m，下延至高程1870 m）与P2岩体破碎带（走向NW16°，呈串珠状展布）在空间</w:t>
      </w:r>
      <w:r>
        <w:rPr>
          <w:rFonts w:hint="eastAsia" w:ascii="Times New Roman" w:hAnsi="Times New Roman" w:eastAsia="宋体" w:cs="Times New Roman"/>
          <w:highlight w:val="none"/>
          <w:lang w:val="en-US" w:eastAsia="zh-CN"/>
        </w:rPr>
        <w:t>上发生</w:t>
      </w:r>
      <w:r>
        <w:rPr>
          <w:rFonts w:hint="default" w:ascii="Times New Roman" w:hAnsi="Times New Roman" w:eastAsia="宋体" w:cs="Times New Roman"/>
          <w:highlight w:val="none"/>
          <w:lang w:val="en-US" w:eastAsia="zh-CN"/>
        </w:rPr>
        <w:t>交汇，形成</w:t>
      </w:r>
      <w:r>
        <w:rPr>
          <w:rFonts w:hint="eastAsia" w:ascii="Times New Roman" w:hAnsi="Times New Roman" w:eastAsia="宋体" w:cs="Times New Roman"/>
          <w:highlight w:val="none"/>
          <w:lang w:val="en-US" w:eastAsia="zh-CN"/>
        </w:rPr>
        <w:t>典型的“</w:t>
      </w:r>
      <w:r>
        <w:rPr>
          <w:rFonts w:hint="default" w:ascii="Times New Roman" w:hAnsi="Times New Roman" w:eastAsia="宋体" w:cs="Times New Roman"/>
          <w:highlight w:val="none"/>
          <w:lang w:val="en-US" w:eastAsia="zh-CN"/>
        </w:rPr>
        <w:t>构造交汇型</w:t>
      </w:r>
      <w:r>
        <w:rPr>
          <w:rFonts w:hint="eastAsia" w:ascii="Times New Roman" w:hAnsi="Times New Roman" w:eastAsia="宋体" w:cs="Times New Roman"/>
          <w:highlight w:val="none"/>
          <w:lang w:val="en-US" w:eastAsia="zh-CN"/>
        </w:rPr>
        <w:t>”</w:t>
      </w:r>
      <w:r>
        <w:rPr>
          <w:rFonts w:hint="default" w:ascii="Times New Roman" w:hAnsi="Times New Roman" w:eastAsia="宋体" w:cs="Times New Roman"/>
          <w:highlight w:val="none"/>
          <w:lang w:val="en-US" w:eastAsia="zh-CN"/>
        </w:rPr>
        <w:t>富水导水通道。</w:t>
      </w:r>
      <w:r>
        <w:rPr>
          <w:rFonts w:hint="eastAsia" w:ascii="Times New Roman" w:hAnsi="Times New Roman" w:eastAsia="宋体" w:cs="Times New Roman"/>
          <w:highlight w:val="none"/>
          <w:lang w:val="en-US" w:eastAsia="zh-CN"/>
        </w:rPr>
        <w:t>当</w:t>
      </w:r>
      <w:r>
        <w:rPr>
          <w:rFonts w:hint="default" w:ascii="Times New Roman" w:hAnsi="Times New Roman" w:eastAsia="宋体" w:cs="Times New Roman"/>
          <w:highlight w:val="none"/>
          <w:lang w:val="en-US" w:eastAsia="zh-CN"/>
        </w:rPr>
        <w:t>隧洞开挖</w:t>
      </w:r>
      <w:r>
        <w:rPr>
          <w:rFonts w:hint="eastAsia" w:ascii="Times New Roman" w:hAnsi="Times New Roman" w:eastAsia="宋体" w:cs="Times New Roman"/>
          <w:highlight w:val="none"/>
          <w:lang w:val="en-US" w:eastAsia="zh-CN"/>
        </w:rPr>
        <w:t>切穿</w:t>
      </w:r>
      <w:r>
        <w:rPr>
          <w:rFonts w:hint="default" w:ascii="Times New Roman" w:hAnsi="Times New Roman" w:eastAsia="宋体" w:cs="Times New Roman"/>
          <w:highlight w:val="none"/>
          <w:lang w:val="en-US" w:eastAsia="zh-CN"/>
        </w:rPr>
        <w:t>该断层带</w:t>
      </w:r>
      <w:r>
        <w:rPr>
          <w:rFonts w:hint="eastAsia" w:ascii="Times New Roman" w:hAnsi="Times New Roman" w:eastAsia="宋体" w:cs="Times New Roman"/>
          <w:highlight w:val="none"/>
          <w:lang w:val="en-US" w:eastAsia="zh-CN"/>
        </w:rPr>
        <w:t>时</w:t>
      </w:r>
      <w:r>
        <w:rPr>
          <w:rFonts w:hint="default" w:ascii="Times New Roman" w:hAnsi="Times New Roman" w:eastAsia="宋体" w:cs="Times New Roman"/>
          <w:highlight w:val="none"/>
          <w:lang w:val="en-US" w:eastAsia="zh-CN"/>
        </w:rPr>
        <w:t>，储水空间内高压地下水（平均水位高出隧洞底板约28 m）沿破碎带及溶蚀裂隙快速渗流，</w:t>
      </w:r>
      <w:r>
        <w:rPr>
          <w:rFonts w:hint="eastAsia" w:ascii="Times New Roman" w:hAnsi="Times New Roman" w:eastAsia="宋体" w:cs="Times New Roman"/>
          <w:highlight w:val="none"/>
          <w:lang w:val="en-US" w:eastAsia="zh-CN"/>
        </w:rPr>
        <w:t>在强动水压力作用下，</w:t>
      </w:r>
      <w:r>
        <w:rPr>
          <w:rFonts w:hint="default" w:ascii="Times New Roman" w:hAnsi="Times New Roman" w:eastAsia="宋体" w:cs="Times New Roman"/>
          <w:highlight w:val="none"/>
          <w:lang w:val="en-US" w:eastAsia="zh-CN"/>
        </w:rPr>
        <w:t>携带断层角砾岩、糜棱岩及破碎白云岩碎屑运移，</w:t>
      </w:r>
      <w:r>
        <w:rPr>
          <w:rFonts w:hint="eastAsia" w:ascii="Times New Roman" w:hAnsi="Times New Roman" w:eastAsia="宋体" w:cs="Times New Roman"/>
          <w:highlight w:val="none"/>
          <w:lang w:val="en-US" w:eastAsia="zh-CN"/>
        </w:rPr>
        <w:t>最终</w:t>
      </w:r>
      <w:r>
        <w:rPr>
          <w:rFonts w:hint="default" w:ascii="Times New Roman" w:hAnsi="Times New Roman" w:eastAsia="宋体" w:cs="Times New Roman"/>
          <w:highlight w:val="none"/>
          <w:lang w:val="en-US" w:eastAsia="zh-CN"/>
        </w:rPr>
        <w:t>诱发涌水突泥灾害。</w:t>
      </w:r>
      <w:r>
        <w:rPr>
          <w:rFonts w:hint="eastAsia" w:ascii="Times New Roman" w:hAnsi="Times New Roman" w:eastAsia="宋体" w:cs="Times New Roman"/>
          <w:highlight w:val="none"/>
          <w:lang w:val="en-US" w:eastAsia="zh-CN"/>
        </w:rPr>
        <w:t>这一推断</w:t>
      </w:r>
      <w:r>
        <w:rPr>
          <w:rFonts w:hint="default" w:ascii="Times New Roman" w:hAnsi="Times New Roman" w:eastAsia="宋体" w:cs="Times New Roman"/>
          <w:highlight w:val="none"/>
          <w:lang w:val="en-US" w:eastAsia="zh-CN"/>
        </w:rPr>
        <w:t>与李术才等</w:t>
      </w:r>
      <w:r>
        <w:rPr>
          <w:rFonts w:hint="default" w:ascii="Times New Roman" w:hAnsi="Times New Roman" w:eastAsia="宋体" w:cs="Times New Roman"/>
          <w:highlight w:val="none"/>
          <w:vertAlign w:val="superscript"/>
          <w:lang w:val="en-US" w:eastAsia="zh-CN"/>
        </w:rPr>
        <w:t>[13,36]</w:t>
      </w:r>
      <w:r>
        <w:rPr>
          <w:rFonts w:hint="default" w:ascii="Times New Roman" w:hAnsi="Times New Roman" w:eastAsia="宋体" w:cs="Times New Roman"/>
          <w:highlight w:val="none"/>
          <w:lang w:val="en-US" w:eastAsia="zh-CN"/>
        </w:rPr>
        <w:t>提出的</w:t>
      </w:r>
      <w:r>
        <w:rPr>
          <w:rFonts w:hint="eastAsia" w:ascii="Times New Roman" w:hAnsi="Times New Roman" w:eastAsia="宋体" w:cs="Times New Roman"/>
          <w:highlight w:val="none"/>
          <w:lang w:val="en-US" w:eastAsia="zh-CN"/>
        </w:rPr>
        <w:t>“</w:t>
      </w:r>
      <w:r>
        <w:rPr>
          <w:rFonts w:hint="default" w:ascii="Times New Roman" w:hAnsi="Times New Roman" w:eastAsia="宋体" w:cs="Times New Roman"/>
          <w:highlight w:val="none"/>
          <w:lang w:val="en-US" w:eastAsia="zh-CN"/>
        </w:rPr>
        <w:t>构造控制</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w:t>
      </w:r>
      <w:r>
        <w:rPr>
          <w:rFonts w:hint="default" w:ascii="Times New Roman" w:hAnsi="Times New Roman" w:eastAsia="宋体" w:cs="Times New Roman"/>
          <w:highlight w:val="none"/>
          <w:lang w:val="en-US" w:eastAsia="zh-CN"/>
        </w:rPr>
        <w:t>水压驱动</w:t>
      </w:r>
      <w:r>
        <w:rPr>
          <w:rFonts w:hint="eastAsia" w:ascii="Times New Roman" w:hAnsi="Times New Roman" w:eastAsia="宋体" w:cs="Times New Roman"/>
          <w:highlight w:val="none"/>
          <w:lang w:val="en-US" w:eastAsia="zh-CN"/>
        </w:rPr>
        <w:t>”</w:t>
      </w:r>
      <w:r>
        <w:rPr>
          <w:rFonts w:hint="default" w:ascii="Times New Roman" w:hAnsi="Times New Roman" w:eastAsia="宋体" w:cs="Times New Roman"/>
          <w:highlight w:val="none"/>
          <w:lang w:val="en-US" w:eastAsia="zh-CN"/>
        </w:rPr>
        <w:t>复合作用突水模式，及已有研究归纳的</w:t>
      </w:r>
      <w:r>
        <w:rPr>
          <w:rFonts w:hint="eastAsia" w:ascii="Times New Roman" w:hAnsi="Times New Roman" w:eastAsia="宋体" w:cs="Times New Roman"/>
          <w:highlight w:val="none"/>
          <w:lang w:val="en-US" w:eastAsia="zh-CN"/>
        </w:rPr>
        <w:t>“</w:t>
      </w:r>
      <w:r>
        <w:rPr>
          <w:rFonts w:hint="default" w:ascii="Times New Roman" w:hAnsi="Times New Roman" w:eastAsia="宋体" w:cs="Times New Roman"/>
          <w:highlight w:val="none"/>
          <w:lang w:val="en-US" w:eastAsia="zh-CN"/>
        </w:rPr>
        <w:t>断层破碎带型</w:t>
      </w:r>
      <w:r>
        <w:rPr>
          <w:rFonts w:hint="eastAsia" w:ascii="Times New Roman" w:hAnsi="Times New Roman" w:eastAsia="宋体" w:cs="Times New Roman"/>
          <w:highlight w:val="none"/>
          <w:lang w:val="en-US" w:eastAsia="zh-CN"/>
        </w:rPr>
        <w:t>”</w:t>
      </w:r>
      <w:r>
        <w:rPr>
          <w:rFonts w:hint="default" w:ascii="Times New Roman" w:hAnsi="Times New Roman" w:eastAsia="宋体" w:cs="Times New Roman"/>
          <w:highlight w:val="none"/>
          <w:lang w:val="en-US" w:eastAsia="zh-CN"/>
        </w:rPr>
        <w:t>致灾构造分类高度吻合</w:t>
      </w:r>
      <w:r>
        <w:rPr>
          <w:rFonts w:hint="default" w:ascii="Times New Roman" w:hAnsi="Times New Roman" w:eastAsia="宋体" w:cs="Times New Roman"/>
          <w:highlight w:val="none"/>
          <w:vertAlign w:val="superscript"/>
          <w:lang w:val="en-US" w:eastAsia="zh-CN"/>
        </w:rPr>
        <w:t>[36</w:t>
      </w:r>
      <w:r>
        <w:rPr>
          <w:rFonts w:hint="eastAsia" w:ascii="Times New Roman" w:hAnsi="Times New Roman" w:eastAsia="宋体" w:cs="Times New Roman"/>
          <w:highlight w:val="none"/>
          <w:vertAlign w:val="superscript"/>
          <w:lang w:val="en-US" w:eastAsia="zh-CN"/>
        </w:rPr>
        <w:t>-</w:t>
      </w:r>
      <w:r>
        <w:rPr>
          <w:rFonts w:hint="default" w:ascii="Times New Roman" w:hAnsi="Times New Roman" w:eastAsia="宋体" w:cs="Times New Roman"/>
          <w:highlight w:val="none"/>
          <w:vertAlign w:val="superscript"/>
          <w:lang w:val="en-US" w:eastAsia="zh-CN"/>
        </w:rPr>
        <w:t>39]</w:t>
      </w:r>
      <w:r>
        <w:rPr>
          <w:rFonts w:hint="default" w:ascii="Times New Roman" w:hAnsi="Times New Roman" w:eastAsia="宋体" w:cs="Times New Roman"/>
          <w:highlight w:val="none"/>
          <w:lang w:val="en-US" w:eastAsia="zh-CN"/>
        </w:rPr>
        <w:t>。</w:t>
      </w:r>
    </w:p>
    <w:p>
      <w:pPr>
        <w:pStyle w:val="2"/>
        <w:keepNext w:val="0"/>
        <w:keepLines w:val="0"/>
        <w:pageBreakBefore w:val="0"/>
        <w:widowControl w:val="0"/>
        <w:kinsoku/>
        <w:wordWrap/>
        <w:overflowPunct/>
        <w:topLinePunct w:val="0"/>
        <w:autoSpaceDE/>
        <w:autoSpaceDN/>
        <w:bidi w:val="0"/>
        <w:adjustRightInd/>
        <w:snapToGrid/>
        <w:spacing w:after="0"/>
        <w:ind w:firstLine="420" w:firstLineChars="200"/>
        <w:jc w:val="both"/>
        <w:textAlignment w:val="auto"/>
        <w:rPr>
          <w:rFonts w:hint="default" w:ascii="Times New Roman" w:hAnsi="Times New Roman" w:eastAsia="宋体" w:cs="Times New Roman"/>
          <w:highlight w:val="none"/>
          <w:lang w:val="en-US" w:eastAsia="zh-CN"/>
        </w:rPr>
      </w:pPr>
      <w:r>
        <w:rPr>
          <w:rFonts w:hint="eastAsia" w:ascii="Times New Roman" w:hAnsi="Times New Roman" w:eastAsia="宋体" w:cs="Times New Roman"/>
          <w:highlight w:val="none"/>
          <w:lang w:val="en-US" w:eastAsia="zh-CN"/>
        </w:rPr>
        <w:t>后续</w:t>
      </w:r>
      <w:r>
        <w:rPr>
          <w:rFonts w:hint="default" w:ascii="Times New Roman" w:hAnsi="Times New Roman" w:eastAsia="宋体" w:cs="Times New Roman"/>
          <w:highlight w:val="none"/>
          <w:lang w:val="en-US" w:eastAsia="zh-CN"/>
        </w:rPr>
        <w:t>钻孔</w:t>
      </w:r>
      <w:r>
        <w:rPr>
          <w:rFonts w:hint="eastAsia" w:ascii="Times New Roman" w:hAnsi="Times New Roman" w:eastAsia="宋体" w:cs="Times New Roman"/>
          <w:highlight w:val="none"/>
          <w:lang w:val="en-US" w:eastAsia="zh-CN"/>
        </w:rPr>
        <w:t>、隧洞</w:t>
      </w:r>
      <w:r>
        <w:rPr>
          <w:rFonts w:hint="default" w:ascii="Times New Roman" w:hAnsi="Times New Roman" w:eastAsia="宋体" w:cs="Times New Roman"/>
          <w:highlight w:val="none"/>
          <w:lang w:val="en-US" w:eastAsia="zh-CN"/>
        </w:rPr>
        <w:t>开挖验证进一步支撑上述</w:t>
      </w:r>
      <w:r>
        <w:rPr>
          <w:rFonts w:hint="eastAsia" w:ascii="Times New Roman" w:hAnsi="Times New Roman" w:eastAsia="宋体" w:cs="Times New Roman"/>
          <w:highlight w:val="none"/>
          <w:lang w:val="en-US" w:eastAsia="zh-CN"/>
        </w:rPr>
        <w:t>物探</w:t>
      </w:r>
      <w:r>
        <w:rPr>
          <w:rFonts w:hint="default" w:ascii="Times New Roman" w:hAnsi="Times New Roman" w:eastAsia="宋体" w:cs="Times New Roman"/>
          <w:highlight w:val="none"/>
          <w:lang w:val="en-US" w:eastAsia="zh-CN"/>
        </w:rPr>
        <w:t>推断：</w:t>
      </w:r>
      <w:r>
        <w:rPr>
          <w:rFonts w:hint="eastAsia" w:ascii="Times New Roman" w:hAnsi="Times New Roman" w:eastAsia="宋体" w:cs="Times New Roman"/>
          <w:highlight w:val="none"/>
          <w:lang w:val="en-US" w:eastAsia="zh-CN"/>
        </w:rPr>
        <w:t>一是</w:t>
      </w:r>
      <w:r>
        <w:rPr>
          <w:rFonts w:hint="default" w:ascii="Times New Roman" w:hAnsi="Times New Roman" w:eastAsia="宋体" w:cs="Times New Roman"/>
          <w:highlight w:val="none"/>
          <w:lang w:val="en-US" w:eastAsia="zh-CN"/>
        </w:rPr>
        <w:t>YZ1</w:t>
      </w:r>
      <w:r>
        <w:rPr>
          <w:rFonts w:hint="eastAsia" w:ascii="Times New Roman" w:hAnsi="Times New Roman" w:eastAsia="宋体" w:cs="Times New Roman"/>
          <w:highlight w:val="none"/>
          <w:lang w:val="en-US" w:eastAsia="zh-CN"/>
        </w:rPr>
        <w:t>-</w:t>
      </w:r>
      <w:r>
        <w:rPr>
          <w:rFonts w:hint="default" w:ascii="Times New Roman" w:hAnsi="Times New Roman" w:eastAsia="宋体" w:cs="Times New Roman"/>
          <w:highlight w:val="none"/>
          <w:lang w:val="en-US" w:eastAsia="zh-CN"/>
        </w:rPr>
        <w:t>YZ4钻孔取芯显示，隧洞底板（高程1892 m）以下至1860 m区间岩体破碎（</w:t>
      </w:r>
      <w:r>
        <w:rPr>
          <w:rFonts w:hint="eastAsia" w:ascii="Times New Roman" w:hAnsi="Times New Roman" w:eastAsia="宋体" w:cs="Times New Roman"/>
          <w:highlight w:val="none"/>
          <w:lang w:val="en-US" w:eastAsia="zh-CN"/>
        </w:rPr>
        <w:t>见</w:t>
      </w:r>
      <w:r>
        <w:rPr>
          <w:rFonts w:hint="default" w:ascii="Times New Roman" w:hAnsi="Times New Roman" w:eastAsia="宋体" w:cs="Times New Roman"/>
          <w:highlight w:val="none"/>
          <w:lang w:val="en-US" w:eastAsia="zh-CN"/>
        </w:rPr>
        <w:t>图1</w:t>
      </w:r>
      <w:r>
        <w:rPr>
          <w:rFonts w:hint="eastAsia" w:ascii="Times New Roman" w:hAnsi="Times New Roman" w:eastAsia="宋体" w:cs="Times New Roman"/>
          <w:highlight w:val="none"/>
          <w:lang w:val="en-US" w:eastAsia="zh-CN"/>
        </w:rPr>
        <w:t>1</w:t>
      </w:r>
      <w:r>
        <w:rPr>
          <w:rFonts w:hint="default" w:ascii="Times New Roman" w:hAnsi="Times New Roman" w:eastAsia="宋体" w:cs="Times New Roman"/>
          <w:highlight w:val="none"/>
          <w:lang w:val="en-US" w:eastAsia="zh-CN"/>
        </w:rPr>
        <w:t>），</w:t>
      </w:r>
      <w:r>
        <w:rPr>
          <w:rFonts w:hint="eastAsia" w:ascii="Times New Roman" w:hAnsi="Times New Roman" w:eastAsia="宋体" w:cs="Times New Roman"/>
          <w:highlight w:val="none"/>
          <w:lang w:val="en-US" w:eastAsia="zh-CN"/>
        </w:rPr>
        <w:t>其空间展布</w:t>
      </w:r>
      <w:r>
        <w:rPr>
          <w:rFonts w:hint="default" w:ascii="Times New Roman" w:hAnsi="Times New Roman" w:eastAsia="宋体" w:cs="Times New Roman"/>
          <w:highlight w:val="none"/>
          <w:lang w:val="en-US" w:eastAsia="zh-CN"/>
        </w:rPr>
        <w:t>与OCTEM</w:t>
      </w:r>
      <w:r>
        <w:rPr>
          <w:rFonts w:hint="eastAsia" w:ascii="Times New Roman" w:hAnsi="Times New Roman" w:eastAsia="宋体" w:cs="Times New Roman"/>
          <w:highlight w:val="none"/>
          <w:lang w:val="en-US" w:eastAsia="zh-CN"/>
        </w:rPr>
        <w:t>圈定的</w:t>
      </w:r>
      <w:r>
        <w:rPr>
          <w:rFonts w:hint="default" w:ascii="Times New Roman" w:hAnsi="Times New Roman" w:eastAsia="宋体" w:cs="Times New Roman"/>
          <w:highlight w:val="none"/>
          <w:lang w:val="en-US" w:eastAsia="zh-CN"/>
        </w:rPr>
        <w:t>低阻异常（&lt;300 Ω·m）</w:t>
      </w:r>
      <w:r>
        <w:rPr>
          <w:rFonts w:hint="eastAsia" w:ascii="Times New Roman" w:hAnsi="Times New Roman" w:eastAsia="宋体" w:cs="Times New Roman"/>
          <w:highlight w:val="none"/>
          <w:lang w:val="en-US" w:eastAsia="zh-CN"/>
        </w:rPr>
        <w:t>较为一致</w:t>
      </w:r>
      <w:r>
        <w:rPr>
          <w:rFonts w:hint="default" w:ascii="Times New Roman" w:hAnsi="Times New Roman" w:eastAsia="宋体" w:cs="Times New Roman"/>
          <w:highlight w:val="none"/>
          <w:lang w:val="en-US" w:eastAsia="zh-CN"/>
        </w:rPr>
        <w:t>；</w:t>
      </w:r>
      <w:r>
        <w:rPr>
          <w:rFonts w:hint="eastAsia" w:ascii="Times New Roman" w:hAnsi="Times New Roman" w:eastAsia="宋体" w:cs="Times New Roman"/>
          <w:highlight w:val="none"/>
          <w:lang w:val="en-US" w:eastAsia="zh-CN"/>
        </w:rPr>
        <w:t>二是</w:t>
      </w:r>
      <w:r>
        <w:rPr>
          <w:rFonts w:hint="default" w:ascii="Times New Roman" w:hAnsi="Times New Roman" w:eastAsia="宋体" w:cs="Times New Roman"/>
          <w:highlight w:val="none"/>
          <w:lang w:val="en-US" w:eastAsia="zh-CN"/>
        </w:rPr>
        <w:t>涌水区补充钻孔在孔深86 m（高程1920 m）揭露空腔构造，</w:t>
      </w:r>
      <w:r>
        <w:rPr>
          <w:rFonts w:hint="default" w:ascii="Times New Roman" w:hAnsi="Times New Roman" w:eastAsia="宋体" w:cs="Times New Roman"/>
          <w:highlight w:val="none"/>
        </w:rPr>
        <w:t>其空间位置</w:t>
      </w:r>
      <w:r>
        <w:rPr>
          <w:rFonts w:hint="eastAsia" w:ascii="Times New Roman" w:hAnsi="Times New Roman" w:eastAsia="宋体" w:cs="Times New Roman"/>
          <w:highlight w:val="none"/>
          <w:lang w:val="en-US" w:eastAsia="zh-CN"/>
        </w:rPr>
        <w:t>对应</w:t>
      </w:r>
      <w:r>
        <w:rPr>
          <w:rFonts w:hint="default" w:ascii="Times New Roman" w:hAnsi="Times New Roman" w:eastAsia="宋体" w:cs="Times New Roman"/>
          <w:highlight w:val="none"/>
        </w:rPr>
        <w:t>OCTEM 低阻异常，</w:t>
      </w:r>
      <w:r>
        <w:rPr>
          <w:rFonts w:hint="eastAsia" w:ascii="Times New Roman" w:hAnsi="Times New Roman" w:eastAsia="宋体" w:cs="Times New Roman"/>
          <w:highlight w:val="none"/>
          <w:lang w:val="en-US" w:eastAsia="zh-CN"/>
        </w:rPr>
        <w:t>并</w:t>
      </w:r>
      <w:r>
        <w:rPr>
          <w:rFonts w:hint="default" w:ascii="Times New Roman" w:hAnsi="Times New Roman" w:eastAsia="宋体" w:cs="Times New Roman"/>
          <w:highlight w:val="none"/>
        </w:rPr>
        <w:t>处于 IP 高极化带（极化参数高于前述判识阈值）内，推断</w:t>
      </w:r>
      <w:r>
        <w:rPr>
          <w:rFonts w:hint="eastAsia" w:ascii="Times New Roman" w:hAnsi="Times New Roman" w:eastAsia="宋体" w:cs="Times New Roman"/>
          <w:highlight w:val="none"/>
          <w:lang w:val="en-US" w:eastAsia="zh-CN"/>
        </w:rPr>
        <w:t>为</w:t>
      </w:r>
      <w:r>
        <w:rPr>
          <w:rFonts w:hint="default" w:ascii="Times New Roman" w:hAnsi="Times New Roman" w:eastAsia="宋体" w:cs="Times New Roman"/>
          <w:highlight w:val="none"/>
        </w:rPr>
        <w:t>涌水突泥后充填物质被大量携出形成的地层脱空区</w:t>
      </w:r>
      <w:r>
        <w:rPr>
          <w:rFonts w:hint="default" w:ascii="Times New Roman" w:hAnsi="Times New Roman" w:eastAsia="宋体" w:cs="Times New Roman"/>
          <w:highlight w:val="none"/>
          <w:lang w:val="en-US" w:eastAsia="zh-CN"/>
        </w:rPr>
        <w:t>；</w:t>
      </w:r>
      <w:r>
        <w:rPr>
          <w:rFonts w:hint="eastAsia" w:ascii="Times New Roman" w:hAnsi="Times New Roman" w:eastAsia="宋体" w:cs="Times New Roman"/>
          <w:highlight w:val="none"/>
          <w:lang w:val="en-US" w:eastAsia="zh-CN"/>
        </w:rPr>
        <w:t>三是</w:t>
      </w:r>
      <w:r>
        <w:rPr>
          <w:rFonts w:hint="default" w:ascii="Times New Roman" w:hAnsi="Times New Roman" w:eastAsia="宋体" w:cs="Times New Roman"/>
          <w:highlight w:val="none"/>
          <w:lang w:val="en-US" w:eastAsia="zh-CN"/>
        </w:rPr>
        <w:t>该孔实测地下水位82 m，与IP反演</w:t>
      </w:r>
      <w:r>
        <w:rPr>
          <w:rFonts w:hint="eastAsia" w:ascii="Times New Roman" w:hAnsi="Times New Roman" w:eastAsia="宋体" w:cs="Times New Roman"/>
          <w:highlight w:val="none"/>
          <w:lang w:val="en-US" w:eastAsia="zh-CN"/>
        </w:rPr>
        <w:t>地下</w:t>
      </w:r>
      <w:r>
        <w:rPr>
          <w:rFonts w:hint="default" w:ascii="Times New Roman" w:hAnsi="Times New Roman" w:eastAsia="宋体" w:cs="Times New Roman"/>
          <w:highlight w:val="none"/>
          <w:lang w:val="en-US" w:eastAsia="zh-CN"/>
        </w:rPr>
        <w:t>水位（80</w:t>
      </w:r>
      <w:r>
        <w:rPr>
          <w:rFonts w:hint="eastAsia" w:ascii="Times New Roman" w:hAnsi="Times New Roman" w:eastAsia="宋体" w:cs="Times New Roman"/>
          <w:highlight w:val="none"/>
          <w:lang w:val="en-US" w:eastAsia="zh-CN"/>
        </w:rPr>
        <w:t>~</w:t>
      </w:r>
      <w:r>
        <w:rPr>
          <w:rFonts w:hint="default" w:ascii="Times New Roman" w:hAnsi="Times New Roman" w:eastAsia="宋体" w:cs="Times New Roman"/>
          <w:highlight w:val="none"/>
          <w:lang w:val="en-US" w:eastAsia="zh-CN"/>
        </w:rPr>
        <w:t>82 m）误差小于2.5%，</w:t>
      </w:r>
      <w:r>
        <w:rPr>
          <w:rFonts w:hint="eastAsia" w:ascii="Times New Roman" w:hAnsi="Times New Roman" w:eastAsia="宋体" w:cs="Times New Roman"/>
          <w:highlight w:val="none"/>
          <w:lang w:val="en-US" w:eastAsia="zh-CN"/>
        </w:rPr>
        <w:t>表明</w:t>
      </w:r>
      <w:r>
        <w:rPr>
          <w:rFonts w:hint="default" w:ascii="Times New Roman" w:hAnsi="Times New Roman" w:eastAsia="宋体" w:cs="Times New Roman"/>
          <w:highlight w:val="none"/>
          <w:lang w:val="en-US" w:eastAsia="zh-CN"/>
        </w:rPr>
        <w:t>IP对地下水位</w:t>
      </w:r>
      <w:r>
        <w:rPr>
          <w:rFonts w:hint="eastAsia" w:ascii="Times New Roman" w:hAnsi="Times New Roman" w:eastAsia="宋体" w:cs="Times New Roman"/>
          <w:highlight w:val="none"/>
          <w:lang w:val="en-US" w:eastAsia="zh-CN"/>
        </w:rPr>
        <w:t>具有较好的半</w:t>
      </w:r>
      <w:r>
        <w:rPr>
          <w:rFonts w:hint="default" w:ascii="Times New Roman" w:hAnsi="Times New Roman" w:eastAsia="宋体" w:cs="Times New Roman"/>
          <w:highlight w:val="none"/>
          <w:lang w:val="en-US" w:eastAsia="zh-CN"/>
        </w:rPr>
        <w:t>定量</w:t>
      </w:r>
      <w:r>
        <w:rPr>
          <w:rFonts w:hint="eastAsia" w:ascii="Times New Roman" w:hAnsi="Times New Roman" w:eastAsia="宋体" w:cs="Times New Roman"/>
          <w:highlight w:val="none"/>
          <w:lang w:val="en-US" w:eastAsia="zh-CN"/>
        </w:rPr>
        <w:t>约束</w:t>
      </w:r>
      <w:r>
        <w:rPr>
          <w:rFonts w:hint="default" w:ascii="Times New Roman" w:hAnsi="Times New Roman" w:eastAsia="宋体" w:cs="Times New Roman"/>
          <w:highlight w:val="none"/>
          <w:lang w:val="en-US" w:eastAsia="zh-CN"/>
        </w:rPr>
        <w:t>能力。此外，OCTEM电阻率剖面在</w:t>
      </w:r>
      <w:r>
        <w:rPr>
          <w:rFonts w:hint="eastAsia" w:ascii="Times New Roman" w:hAnsi="Times New Roman" w:eastAsia="宋体" w:cs="Times New Roman"/>
          <w:highlight w:val="none"/>
          <w:lang w:val="en-US" w:eastAsia="zh-CN"/>
        </w:rPr>
        <w:t>推测</w:t>
      </w:r>
      <w:r>
        <w:rPr>
          <w:rFonts w:hint="default" w:ascii="Times New Roman" w:hAnsi="Times New Roman" w:eastAsia="宋体" w:cs="Times New Roman"/>
          <w:highlight w:val="none"/>
          <w:lang w:val="en-US" w:eastAsia="zh-CN"/>
        </w:rPr>
        <w:t>地下水位</w:t>
      </w:r>
      <w:r>
        <w:rPr>
          <w:rFonts w:hint="eastAsia" w:ascii="Times New Roman" w:hAnsi="Times New Roman" w:eastAsia="宋体" w:cs="Times New Roman"/>
          <w:highlight w:val="none"/>
          <w:lang w:val="en-US" w:eastAsia="zh-CN"/>
        </w:rPr>
        <w:t>界面</w:t>
      </w:r>
      <w:r>
        <w:rPr>
          <w:rFonts w:hint="default" w:ascii="Times New Roman" w:hAnsi="Times New Roman" w:eastAsia="宋体" w:cs="Times New Roman"/>
          <w:highlight w:val="none"/>
          <w:lang w:val="en-US" w:eastAsia="zh-CN"/>
        </w:rPr>
        <w:t>附近普遍发育相对低阻条带（</w:t>
      </w:r>
      <w:r>
        <w:rPr>
          <w:rFonts w:hint="eastAsia" w:ascii="Times New Roman" w:hAnsi="Times New Roman" w:eastAsia="宋体" w:cs="Times New Roman"/>
          <w:highlight w:val="none"/>
          <w:lang w:val="en-US" w:eastAsia="zh-CN"/>
        </w:rPr>
        <w:t>见</w:t>
      </w:r>
      <w:r>
        <w:rPr>
          <w:rFonts w:hint="default" w:ascii="Times New Roman" w:hAnsi="Times New Roman" w:eastAsia="宋体" w:cs="Times New Roman"/>
          <w:highlight w:val="none"/>
          <w:lang w:val="en-US" w:eastAsia="zh-CN"/>
        </w:rPr>
        <w:t>图2），</w:t>
      </w:r>
      <w:r>
        <w:rPr>
          <w:rFonts w:hint="eastAsia" w:ascii="Times New Roman" w:hAnsi="Times New Roman" w:eastAsia="宋体" w:cs="Times New Roman"/>
          <w:highlight w:val="none"/>
          <w:lang w:val="en-US" w:eastAsia="zh-CN"/>
        </w:rPr>
        <w:t>该特征</w:t>
      </w:r>
      <w:r>
        <w:rPr>
          <w:rFonts w:hint="default" w:ascii="Times New Roman" w:hAnsi="Times New Roman" w:eastAsia="宋体" w:cs="Times New Roman"/>
          <w:highlight w:val="none"/>
          <w:lang w:val="en-US" w:eastAsia="zh-CN"/>
        </w:rPr>
        <w:t>符合地下水长期潜蚀作用下岩溶裂隙垂向分带规律</w:t>
      </w:r>
      <w:r>
        <w:rPr>
          <w:rFonts w:hint="default" w:ascii="Times New Roman" w:hAnsi="Times New Roman" w:eastAsia="宋体" w:cs="Times New Roman"/>
          <w:highlight w:val="none"/>
          <w:vertAlign w:val="superscript"/>
          <w:lang w:val="en-US" w:eastAsia="zh-CN"/>
        </w:rPr>
        <w:t>[2,7]</w:t>
      </w:r>
      <w:r>
        <w:rPr>
          <w:rFonts w:hint="default" w:ascii="Times New Roman" w:hAnsi="Times New Roman" w:eastAsia="宋体" w:cs="Times New Roman"/>
          <w:highlight w:val="none"/>
          <w:lang w:val="en-US" w:eastAsia="zh-CN"/>
        </w:rPr>
        <w:t>。</w:t>
      </w:r>
    </w:p>
    <w:p>
      <w:pPr>
        <w:pStyle w:val="4"/>
        <w:keepNext w:val="0"/>
        <w:keepLines w:val="0"/>
        <w:pageBreakBefore w:val="0"/>
        <w:widowControl w:val="0"/>
        <w:kinsoku/>
        <w:wordWrap/>
        <w:overflowPunct/>
        <w:topLinePunct w:val="0"/>
        <w:autoSpaceDE w:val="0"/>
        <w:autoSpaceDN w:val="0"/>
        <w:bidi w:val="0"/>
        <w:adjustRightInd w:val="0"/>
        <w:snapToGrid w:val="0"/>
        <w:spacing w:before="0" w:after="0" w:line="240" w:lineRule="auto"/>
        <w:jc w:val="left"/>
        <w:textAlignment w:val="baseline"/>
        <w:rPr>
          <w:rFonts w:hint="default" w:ascii="黑体" w:hAnsi="黑体" w:eastAsia="黑体" w:cs="黑体"/>
          <w:i w:val="0"/>
          <w:iCs w:val="0"/>
          <w:caps w:val="0"/>
          <w:color w:val="auto"/>
          <w:spacing w:val="0"/>
          <w:kern w:val="0"/>
          <w:sz w:val="21"/>
          <w:szCs w:val="21"/>
          <w:highlight w:val="none"/>
          <w:shd w:val="clear"/>
          <w:lang w:val="en-US" w:eastAsia="zh-CN" w:bidi="ar"/>
        </w:rPr>
      </w:pPr>
      <w:r>
        <w:rPr>
          <w:rFonts w:hint="default" w:ascii="黑体" w:hAnsi="黑体" w:eastAsia="黑体" w:cs="黑体"/>
          <w:i w:val="0"/>
          <w:iCs w:val="0"/>
          <w:caps w:val="0"/>
          <w:color w:val="auto"/>
          <w:spacing w:val="0"/>
          <w:kern w:val="0"/>
          <w:sz w:val="21"/>
          <w:szCs w:val="21"/>
          <w:highlight w:val="none"/>
          <w:shd w:val="clear"/>
          <w:lang w:val="en-US" w:eastAsia="zh-CN" w:bidi="ar"/>
        </w:rPr>
        <w:t>4.4 方法局限性及改进方向</w:t>
      </w:r>
    </w:p>
    <w:p>
      <w:pPr>
        <w:pStyle w:val="2"/>
        <w:keepNext w:val="0"/>
        <w:keepLines w:val="0"/>
        <w:pageBreakBefore w:val="0"/>
        <w:widowControl w:val="0"/>
        <w:kinsoku/>
        <w:wordWrap/>
        <w:overflowPunct/>
        <w:topLinePunct w:val="0"/>
        <w:autoSpaceDE/>
        <w:autoSpaceDN/>
        <w:bidi w:val="0"/>
        <w:adjustRightInd/>
        <w:snapToGrid/>
        <w:spacing w:after="0"/>
        <w:ind w:firstLine="420" w:firstLineChars="200"/>
        <w:jc w:val="both"/>
        <w:textAlignment w:val="auto"/>
        <w:rPr>
          <w:rFonts w:hint="default" w:ascii="Times New Roman" w:hAnsi="Times New Roman" w:eastAsia="宋体" w:cs="Times New Roman"/>
          <w:highlight w:val="none"/>
          <w:lang w:val="en-US" w:eastAsia="zh-CN"/>
        </w:rPr>
      </w:pPr>
      <w:r>
        <w:rPr>
          <w:rFonts w:hint="default" w:ascii="Times New Roman" w:hAnsi="Times New Roman" w:eastAsia="宋体" w:cs="Times New Roman"/>
          <w:highlight w:val="none"/>
          <w:lang w:val="en-US" w:eastAsia="zh-CN"/>
        </w:rPr>
        <w:t>尽管本</w:t>
      </w:r>
      <w:r>
        <w:rPr>
          <w:rFonts w:hint="eastAsia" w:ascii="Times New Roman" w:hAnsi="Times New Roman" w:eastAsia="宋体" w:cs="Times New Roman"/>
          <w:highlight w:val="none"/>
          <w:lang w:val="en-US" w:eastAsia="zh-CN"/>
        </w:rPr>
        <w:t>文提出的联合探测</w:t>
      </w:r>
      <w:r>
        <w:rPr>
          <w:rFonts w:hint="default" w:ascii="Times New Roman" w:hAnsi="Times New Roman" w:eastAsia="宋体" w:cs="Times New Roman"/>
          <w:highlight w:val="none"/>
          <w:lang w:val="en-US" w:eastAsia="zh-CN"/>
        </w:rPr>
        <w:t>方法在工程实践中取得</w:t>
      </w:r>
      <w:r>
        <w:rPr>
          <w:rFonts w:hint="eastAsia" w:ascii="Times New Roman" w:hAnsi="Times New Roman" w:eastAsia="宋体" w:cs="Times New Roman"/>
          <w:highlight w:val="none"/>
          <w:lang w:val="en-US" w:eastAsia="zh-CN"/>
        </w:rPr>
        <w:t>了</w:t>
      </w:r>
      <w:r>
        <w:rPr>
          <w:rFonts w:hint="default" w:ascii="Times New Roman" w:hAnsi="Times New Roman" w:eastAsia="宋体" w:cs="Times New Roman"/>
          <w:highlight w:val="none"/>
          <w:lang w:val="en-US" w:eastAsia="zh-CN"/>
        </w:rPr>
        <w:t>良好效果，</w:t>
      </w:r>
      <w:r>
        <w:rPr>
          <w:rFonts w:hint="eastAsia" w:ascii="Times New Roman" w:hAnsi="Times New Roman" w:eastAsia="宋体" w:cs="Times New Roman"/>
          <w:highlight w:val="none"/>
          <w:lang w:val="en-US" w:eastAsia="zh-CN"/>
        </w:rPr>
        <w:t>但受方法原理和客观条件限制，</w:t>
      </w:r>
      <w:r>
        <w:rPr>
          <w:rFonts w:hint="default" w:ascii="Times New Roman" w:hAnsi="Times New Roman" w:eastAsia="宋体" w:cs="Times New Roman"/>
          <w:highlight w:val="none"/>
          <w:lang w:val="en-US" w:eastAsia="zh-CN"/>
        </w:rPr>
        <w:t>仍存在以下</w:t>
      </w:r>
      <w:r>
        <w:rPr>
          <w:rFonts w:hint="eastAsia" w:ascii="Times New Roman" w:hAnsi="Times New Roman" w:eastAsia="宋体" w:cs="Times New Roman"/>
          <w:highlight w:val="none"/>
          <w:lang w:val="en-US" w:eastAsia="zh-CN"/>
        </w:rPr>
        <w:t>不足</w:t>
      </w:r>
      <w:r>
        <w:rPr>
          <w:rFonts w:hint="default" w:ascii="Times New Roman" w:hAnsi="Times New Roman" w:eastAsia="宋体" w:cs="Times New Roman"/>
          <w:highlight w:val="none"/>
          <w:lang w:val="en-US" w:eastAsia="zh-CN"/>
        </w:rPr>
        <w:t>：</w:t>
      </w:r>
      <w:r>
        <w:rPr>
          <w:rFonts w:hint="eastAsia" w:ascii="Times New Roman" w:hAnsi="Times New Roman" w:eastAsia="宋体" w:cs="Times New Roman"/>
          <w:highlight w:val="none"/>
          <w:lang w:val="en-US" w:eastAsia="zh-CN"/>
        </w:rPr>
        <w:t>一是</w:t>
      </w:r>
      <w:r>
        <w:rPr>
          <w:rFonts w:hint="default" w:ascii="Times New Roman" w:hAnsi="Times New Roman" w:eastAsia="宋体" w:cs="Times New Roman"/>
          <w:highlight w:val="none"/>
          <w:lang w:val="en-US" w:eastAsia="zh-CN"/>
        </w:rPr>
        <w:t>OCTEM二次场信号随深度呈指数衰减</w:t>
      </w:r>
      <w:r>
        <w:rPr>
          <w:rFonts w:hint="default" w:ascii="Times New Roman" w:hAnsi="Times New Roman" w:eastAsia="宋体" w:cs="Times New Roman"/>
          <w:highlight w:val="none"/>
          <w:vertAlign w:val="superscript"/>
          <w:lang w:val="en-US" w:eastAsia="zh-CN"/>
        </w:rPr>
        <w:t>[18,23]</w:t>
      </w:r>
      <w:r>
        <w:rPr>
          <w:rFonts w:hint="default" w:ascii="Times New Roman" w:hAnsi="Times New Roman" w:eastAsia="宋体" w:cs="Times New Roman"/>
          <w:highlight w:val="none"/>
          <w:lang w:val="en-US" w:eastAsia="zh-CN"/>
        </w:rPr>
        <w:t>，当勘探深度&gt;180 m时，信</w:t>
      </w:r>
      <w:r>
        <w:rPr>
          <w:rFonts w:hint="eastAsia" w:ascii="Times New Roman" w:hAnsi="Times New Roman" w:eastAsia="宋体" w:cs="Times New Roman"/>
          <w:highlight w:val="none"/>
          <w:lang w:val="en-US" w:eastAsia="zh-CN"/>
        </w:rPr>
        <w:t>噪比</w:t>
      </w:r>
      <w:r>
        <w:rPr>
          <w:rFonts w:hint="default" w:ascii="Times New Roman" w:hAnsi="Times New Roman" w:eastAsia="宋体" w:cs="Times New Roman"/>
          <w:highlight w:val="none"/>
          <w:lang w:val="en-US" w:eastAsia="zh-CN"/>
        </w:rPr>
        <w:t>与分辨率下降</w:t>
      </w:r>
      <w:r>
        <w:rPr>
          <w:rFonts w:hint="eastAsia" w:ascii="Times New Roman" w:hAnsi="Times New Roman" w:eastAsia="宋体" w:cs="Times New Roman"/>
          <w:highlight w:val="none"/>
          <w:lang w:val="en-US" w:eastAsia="zh-CN"/>
        </w:rPr>
        <w:t>，</w:t>
      </w:r>
      <w:r>
        <w:rPr>
          <w:rFonts w:hint="default" w:ascii="Times New Roman" w:hAnsi="Times New Roman" w:eastAsia="宋体" w:cs="Times New Roman"/>
          <w:highlight w:val="none"/>
        </w:rPr>
        <w:t>反演电阻率模型体积效应凸显</w:t>
      </w:r>
      <w:r>
        <w:rPr>
          <w:rFonts w:hint="default" w:ascii="Times New Roman" w:hAnsi="Times New Roman" w:eastAsia="宋体" w:cs="Times New Roman"/>
          <w:highlight w:val="none"/>
          <w:lang w:val="en-US" w:eastAsia="zh-CN"/>
        </w:rPr>
        <w:t>，对深部构造边界</w:t>
      </w:r>
      <w:r>
        <w:rPr>
          <w:rFonts w:hint="eastAsia" w:ascii="Times New Roman" w:hAnsi="Times New Roman" w:eastAsia="宋体" w:cs="Times New Roman"/>
          <w:highlight w:val="none"/>
          <w:lang w:val="en-US" w:eastAsia="zh-CN"/>
        </w:rPr>
        <w:t>的</w:t>
      </w:r>
      <w:r>
        <w:rPr>
          <w:rFonts w:hint="default" w:ascii="Times New Roman" w:hAnsi="Times New Roman" w:eastAsia="宋体" w:cs="Times New Roman"/>
          <w:highlight w:val="none"/>
          <w:lang w:val="en-US" w:eastAsia="zh-CN"/>
        </w:rPr>
        <w:t>刻画能力减弱。后续可通过延长关断时间观测窗口、优化早期道采样策略或引入高灵敏度传感器</w:t>
      </w:r>
      <w:r>
        <w:rPr>
          <w:rFonts w:hint="eastAsia" w:ascii="Times New Roman" w:hAnsi="Times New Roman" w:eastAsia="宋体" w:cs="Times New Roman"/>
          <w:highlight w:val="none"/>
          <w:lang w:val="en-US" w:eastAsia="zh-CN"/>
        </w:rPr>
        <w:t>来</w:t>
      </w:r>
      <w:r>
        <w:rPr>
          <w:rFonts w:hint="default" w:ascii="Times New Roman" w:hAnsi="Times New Roman" w:eastAsia="宋体" w:cs="Times New Roman"/>
          <w:highlight w:val="none"/>
          <w:lang w:val="en-US" w:eastAsia="zh-CN"/>
        </w:rPr>
        <w:t>提升深部信噪比；</w:t>
      </w:r>
      <w:r>
        <w:rPr>
          <w:rFonts w:hint="eastAsia" w:ascii="Times New Roman" w:hAnsi="Times New Roman" w:eastAsia="宋体" w:cs="Times New Roman"/>
          <w:highlight w:val="none"/>
          <w:lang w:val="en-US" w:eastAsia="zh-CN"/>
        </w:rPr>
        <w:t>二是</w:t>
      </w:r>
      <w:r>
        <w:rPr>
          <w:rFonts w:hint="default" w:ascii="Times New Roman" w:hAnsi="Times New Roman" w:eastAsia="宋体" w:cs="Times New Roman"/>
          <w:highlight w:val="none"/>
          <w:lang w:val="en-US" w:eastAsia="zh-CN"/>
        </w:rPr>
        <w:t>IP测点密度不足</w:t>
      </w:r>
      <w:r>
        <w:rPr>
          <w:rFonts w:hint="eastAsia" w:ascii="Times New Roman" w:hAnsi="Times New Roman" w:eastAsia="宋体" w:cs="Times New Roman"/>
          <w:highlight w:val="none"/>
          <w:lang w:val="en-US" w:eastAsia="zh-CN"/>
        </w:rPr>
        <w:t>。</w:t>
      </w:r>
      <w:r>
        <w:rPr>
          <w:rFonts w:hint="default" w:ascii="Times New Roman" w:hAnsi="Times New Roman" w:eastAsia="宋体" w:cs="Times New Roman"/>
          <w:highlight w:val="none"/>
        </w:rPr>
        <w:t>受施工条件</w:t>
      </w:r>
      <w:r>
        <w:rPr>
          <w:rFonts w:hint="eastAsia" w:ascii="Times New Roman" w:hAnsi="Times New Roman" w:eastAsia="宋体" w:cs="Times New Roman"/>
          <w:highlight w:val="none"/>
          <w:lang w:val="en-US" w:eastAsia="zh-CN"/>
        </w:rPr>
        <w:t>限制</w:t>
      </w:r>
      <w:r>
        <w:rPr>
          <w:rFonts w:hint="eastAsia" w:ascii="Times New Roman" w:hAnsi="Times New Roman" w:eastAsia="宋体" w:cs="Times New Roman"/>
          <w:highlight w:val="none"/>
          <w:lang w:eastAsia="zh-CN"/>
        </w:rPr>
        <w:t>，</w:t>
      </w:r>
      <w:r>
        <w:rPr>
          <w:rFonts w:hint="eastAsia" w:ascii="Times New Roman" w:hAnsi="Times New Roman" w:eastAsia="宋体" w:cs="Times New Roman"/>
          <w:highlight w:val="none"/>
          <w:lang w:val="en-US" w:eastAsia="zh-CN"/>
        </w:rPr>
        <w:t>本次</w:t>
      </w:r>
      <w:r>
        <w:rPr>
          <w:rFonts w:hint="default" w:ascii="Times New Roman" w:hAnsi="Times New Roman" w:eastAsia="宋体" w:cs="Times New Roman"/>
          <w:highlight w:val="none"/>
          <w:lang w:val="en-US" w:eastAsia="zh-CN"/>
        </w:rPr>
        <w:t>点距20</w:t>
      </w:r>
      <w:r>
        <w:rPr>
          <w:rFonts w:hint="eastAsia" w:ascii="Times New Roman" w:hAnsi="Times New Roman" w:eastAsia="宋体" w:cs="Times New Roman"/>
          <w:highlight w:val="none"/>
          <w:lang w:val="en-US" w:eastAsia="zh-CN"/>
        </w:rPr>
        <w:t>~</w:t>
      </w:r>
      <w:r>
        <w:rPr>
          <w:rFonts w:hint="default" w:ascii="Times New Roman" w:hAnsi="Times New Roman" w:eastAsia="宋体" w:cs="Times New Roman"/>
          <w:highlight w:val="none"/>
          <w:lang w:val="en-US" w:eastAsia="zh-CN"/>
        </w:rPr>
        <w:t>40 m，可满足区域水位面趋势分析，但难以识别宽度&lt;10 m的孤立溶洞或窄裂隙通道。建议在重点突水风险段加密至10 m，并辅以跨孔电阻率CT</w:t>
      </w:r>
      <w:r>
        <w:rPr>
          <w:rFonts w:hint="eastAsia" w:ascii="Times New Roman" w:hAnsi="Times New Roman" w:eastAsia="宋体" w:cs="Times New Roman"/>
          <w:highlight w:val="none"/>
          <w:lang w:val="en-US" w:eastAsia="zh-CN"/>
        </w:rPr>
        <w:t>以实现</w:t>
      </w:r>
      <w:r>
        <w:rPr>
          <w:rFonts w:hint="default" w:ascii="Times New Roman" w:hAnsi="Times New Roman" w:eastAsia="宋体" w:cs="Times New Roman"/>
          <w:highlight w:val="none"/>
          <w:lang w:val="en-US" w:eastAsia="zh-CN"/>
        </w:rPr>
        <w:t>精细成像；</w:t>
      </w:r>
      <w:r>
        <w:rPr>
          <w:rFonts w:hint="eastAsia" w:ascii="Times New Roman" w:hAnsi="Times New Roman" w:eastAsia="宋体" w:cs="Times New Roman"/>
          <w:highlight w:val="none"/>
          <w:lang w:val="en-US" w:eastAsia="zh-CN"/>
        </w:rPr>
        <w:t>三是</w:t>
      </w:r>
      <w:r>
        <w:rPr>
          <w:rFonts w:hint="default" w:ascii="Times New Roman" w:hAnsi="Times New Roman" w:eastAsia="宋体" w:cs="Times New Roman"/>
          <w:highlight w:val="none"/>
          <w:lang w:val="en-US" w:eastAsia="zh-CN"/>
        </w:rPr>
        <w:t>数据融合深度不足</w:t>
      </w:r>
      <w:r>
        <w:rPr>
          <w:rFonts w:hint="eastAsia" w:ascii="Times New Roman" w:hAnsi="Times New Roman" w:eastAsia="宋体" w:cs="Times New Roman"/>
          <w:highlight w:val="none"/>
          <w:lang w:val="en-US" w:eastAsia="zh-CN"/>
        </w:rPr>
        <w:t>。</w:t>
      </w:r>
      <w:r>
        <w:rPr>
          <w:rFonts w:hint="default" w:ascii="Times New Roman" w:hAnsi="Times New Roman" w:eastAsia="宋体" w:cs="Times New Roman"/>
          <w:highlight w:val="none"/>
          <w:lang w:val="en-US" w:eastAsia="zh-CN"/>
        </w:rPr>
        <w:t>目前</w:t>
      </w:r>
      <w:r>
        <w:rPr>
          <w:rFonts w:hint="eastAsia" w:ascii="Times New Roman" w:hAnsi="Times New Roman" w:eastAsia="宋体" w:cs="Times New Roman"/>
          <w:highlight w:val="none"/>
          <w:lang w:val="en-US" w:eastAsia="zh-CN"/>
        </w:rPr>
        <w:t>研究</w:t>
      </w:r>
      <w:r>
        <w:rPr>
          <w:rFonts w:hint="default" w:ascii="Times New Roman" w:hAnsi="Times New Roman" w:eastAsia="宋体" w:cs="Times New Roman"/>
          <w:highlight w:val="none"/>
          <w:lang w:val="en-US" w:eastAsia="zh-CN"/>
        </w:rPr>
        <w:t>仅实现</w:t>
      </w:r>
      <w:r>
        <w:rPr>
          <w:rFonts w:hint="eastAsia" w:ascii="Times New Roman" w:hAnsi="Times New Roman" w:eastAsia="宋体" w:cs="Times New Roman"/>
          <w:highlight w:val="none"/>
          <w:lang w:val="en-US" w:eastAsia="zh-CN"/>
        </w:rPr>
        <w:t>物性</w:t>
      </w:r>
      <w:r>
        <w:rPr>
          <w:rFonts w:hint="default" w:ascii="Times New Roman" w:hAnsi="Times New Roman" w:eastAsia="宋体" w:cs="Times New Roman"/>
          <w:highlight w:val="none"/>
          <w:lang w:val="en-US" w:eastAsia="zh-CN"/>
        </w:rPr>
        <w:t>参数</w:t>
      </w:r>
      <w:r>
        <w:rPr>
          <w:rFonts w:hint="eastAsia" w:ascii="Times New Roman" w:hAnsi="Times New Roman" w:eastAsia="宋体" w:cs="Times New Roman"/>
          <w:highlight w:val="none"/>
          <w:lang w:val="en-US" w:eastAsia="zh-CN"/>
        </w:rPr>
        <w:t>的</w:t>
      </w:r>
      <w:r>
        <w:rPr>
          <w:rFonts w:hint="default" w:ascii="Times New Roman" w:hAnsi="Times New Roman" w:eastAsia="宋体" w:cs="Times New Roman"/>
          <w:highlight w:val="none"/>
          <w:lang w:val="en-US" w:eastAsia="zh-CN"/>
        </w:rPr>
        <w:t>空间叠置与经验判据判别，未开展严格意义上的联合反演。参考温金豪等</w:t>
      </w:r>
      <w:r>
        <w:rPr>
          <w:rFonts w:hint="default" w:ascii="Times New Roman" w:hAnsi="Times New Roman" w:eastAsia="宋体" w:cs="Times New Roman"/>
          <w:highlight w:val="none"/>
          <w:vertAlign w:val="superscript"/>
          <w:lang w:val="en-US" w:eastAsia="zh-CN"/>
        </w:rPr>
        <w:t>[2</w:t>
      </w:r>
      <w:r>
        <w:rPr>
          <w:rFonts w:hint="eastAsia" w:ascii="Times New Roman" w:hAnsi="Times New Roman" w:eastAsia="宋体" w:cs="Times New Roman"/>
          <w:highlight w:val="none"/>
          <w:vertAlign w:val="superscript"/>
          <w:lang w:val="en-US" w:eastAsia="zh-CN"/>
        </w:rPr>
        <w:t>5</w:t>
      </w:r>
      <w:r>
        <w:rPr>
          <w:rFonts w:hint="default" w:ascii="Times New Roman" w:hAnsi="Times New Roman" w:eastAsia="宋体" w:cs="Times New Roman"/>
          <w:highlight w:val="none"/>
          <w:vertAlign w:val="superscript"/>
          <w:lang w:val="en-US" w:eastAsia="zh-CN"/>
        </w:rPr>
        <w:t>]</w:t>
      </w:r>
      <w:r>
        <w:rPr>
          <w:rFonts w:hint="eastAsia" w:ascii="Times New Roman" w:hAnsi="Times New Roman" w:eastAsia="宋体" w:cs="Times New Roman"/>
          <w:highlight w:val="none"/>
          <w:vertAlign w:val="baseline"/>
          <w:lang w:val="en-US" w:eastAsia="zh-CN"/>
        </w:rPr>
        <w:t>的</w:t>
      </w:r>
      <w:r>
        <w:rPr>
          <w:rFonts w:hint="default" w:ascii="Times New Roman" w:hAnsi="Times New Roman" w:eastAsia="宋体" w:cs="Times New Roman"/>
          <w:highlight w:val="none"/>
          <w:lang w:val="en-US" w:eastAsia="zh-CN"/>
        </w:rPr>
        <w:t>研究，</w:t>
      </w:r>
      <w:r>
        <w:rPr>
          <w:rFonts w:hint="default" w:ascii="Times New Roman" w:hAnsi="Times New Roman" w:eastAsia="宋体" w:cs="Times New Roman"/>
          <w:highlight w:val="none"/>
        </w:rPr>
        <w:t>未来若引入交叉梯度几何约束或岩石物理先验信息，开展基于 OCTEM 与 IP 实测数据的联合反演，将显著压制地球物理反演的多解性</w:t>
      </w:r>
      <w:r>
        <w:rPr>
          <w:rFonts w:hint="default" w:ascii="Times New Roman" w:hAnsi="Times New Roman" w:eastAsia="宋体" w:cs="Times New Roman"/>
          <w:highlight w:val="none"/>
          <w:lang w:val="en-US" w:eastAsia="zh-CN"/>
        </w:rPr>
        <w:t>。</w:t>
      </w:r>
      <w:r>
        <w:rPr>
          <w:rFonts w:hint="eastAsia" w:ascii="Times New Roman" w:hAnsi="Times New Roman" w:eastAsia="宋体" w:cs="Times New Roman"/>
          <w:highlight w:val="none"/>
          <w:lang w:val="en-US" w:eastAsia="zh-CN"/>
        </w:rPr>
        <w:t>四是</w:t>
      </w:r>
      <w:r>
        <w:rPr>
          <w:rFonts w:hint="default" w:ascii="Times New Roman" w:hAnsi="Times New Roman" w:eastAsia="宋体" w:cs="Times New Roman"/>
          <w:highlight w:val="none"/>
          <w:lang w:val="en-US" w:eastAsia="zh-CN"/>
        </w:rPr>
        <w:t>三维模型插值不确定性</w:t>
      </w:r>
      <w:r>
        <w:rPr>
          <w:rFonts w:hint="eastAsia" w:ascii="Times New Roman" w:hAnsi="Times New Roman" w:eastAsia="宋体" w:cs="Times New Roman"/>
          <w:highlight w:val="none"/>
          <w:lang w:val="en-US" w:eastAsia="zh-CN"/>
        </w:rPr>
        <w:t>。现有的</w:t>
      </w:r>
      <w:r>
        <w:rPr>
          <w:rFonts w:hint="default" w:ascii="Times New Roman" w:hAnsi="Times New Roman" w:eastAsia="宋体" w:cs="Times New Roman"/>
          <w:highlight w:val="none"/>
          <w:lang w:val="en-US" w:eastAsia="zh-CN"/>
        </w:rPr>
        <w:t>三维电阻率模型基于非均匀</w:t>
      </w:r>
      <w:r>
        <w:rPr>
          <w:rFonts w:hint="eastAsia" w:ascii="Times New Roman" w:hAnsi="Times New Roman" w:eastAsia="宋体" w:cs="Times New Roman"/>
          <w:highlight w:val="none"/>
          <w:lang w:val="en-US" w:eastAsia="zh-CN"/>
        </w:rPr>
        <w:t>二维</w:t>
      </w:r>
      <w:r>
        <w:rPr>
          <w:rFonts w:hint="default" w:ascii="Times New Roman" w:hAnsi="Times New Roman" w:eastAsia="宋体" w:cs="Times New Roman"/>
          <w:highlight w:val="none"/>
          <w:lang w:val="en-US" w:eastAsia="zh-CN"/>
        </w:rPr>
        <w:t>测线网格化插值生成，在测线稀疏区及地形陡变带</w:t>
      </w:r>
      <w:r>
        <w:rPr>
          <w:rFonts w:hint="default" w:ascii="Times New Roman" w:hAnsi="Times New Roman" w:eastAsia="宋体" w:cs="Times New Roman"/>
          <w:highlight w:val="none"/>
        </w:rPr>
        <w:t>易产生边界畸变与</w:t>
      </w:r>
      <w:r>
        <w:rPr>
          <w:rFonts w:hint="default" w:ascii="Times New Roman" w:hAnsi="Times New Roman" w:eastAsia="宋体" w:cs="Times New Roman"/>
          <w:highlight w:val="none"/>
          <w:lang w:val="en-US" w:eastAsia="zh-CN"/>
        </w:rPr>
        <w:t>误差放大。未来可补充井间电磁CT或跨孔地震波速数据作为硬约束，提升三建模精度。</w:t>
      </w:r>
    </w:p>
    <w:p>
      <w:pPr>
        <w:pStyle w:val="2"/>
        <w:keepNext w:val="0"/>
        <w:keepLines w:val="0"/>
        <w:pageBreakBefore w:val="0"/>
        <w:widowControl w:val="0"/>
        <w:kinsoku/>
        <w:wordWrap/>
        <w:overflowPunct/>
        <w:topLinePunct w:val="0"/>
        <w:autoSpaceDE/>
        <w:autoSpaceDN/>
        <w:bidi w:val="0"/>
        <w:adjustRightInd/>
        <w:snapToGrid/>
        <w:spacing w:after="0"/>
        <w:jc w:val="center"/>
        <w:textAlignment w:val="auto"/>
        <w:rPr>
          <w:color w:val="auto"/>
          <w:highlight w:val="none"/>
        </w:rPr>
      </w:pPr>
      <w:r>
        <w:rPr>
          <w:color w:val="auto"/>
          <w:highlight w:val="none"/>
        </w:rPr>
        <w:drawing>
          <wp:inline distT="0" distB="0" distL="114300" distR="114300">
            <wp:extent cx="5039995" cy="1640840"/>
            <wp:effectExtent l="0" t="0" r="4445" b="5080"/>
            <wp:docPr id="1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2"/>
                    <pic:cNvPicPr>
                      <a:picLocks noChangeAspect="1"/>
                    </pic:cNvPicPr>
                  </pic:nvPicPr>
                  <pic:blipFill>
                    <a:blip r:embed="rId16"/>
                    <a:stretch>
                      <a:fillRect/>
                    </a:stretch>
                  </pic:blipFill>
                  <pic:spPr>
                    <a:xfrm>
                      <a:off x="0" y="0"/>
                      <a:ext cx="5039995" cy="1640840"/>
                    </a:xfrm>
                    <a:prstGeom prst="rect">
                      <a:avLst/>
                    </a:prstGeom>
                    <a:noFill/>
                    <a:ln>
                      <a:noFill/>
                    </a:ln>
                  </pic:spPr>
                </pic:pic>
              </a:graphicData>
            </a:graphic>
          </wp:inline>
        </w:drawing>
      </w:r>
    </w:p>
    <w:p>
      <w:pPr>
        <w:ind w:firstLine="360" w:firstLineChars="200"/>
        <w:jc w:val="center"/>
        <w:rPr>
          <w:rFonts w:hint="eastAsia" w:ascii="黑体" w:hAnsi="黑体" w:eastAsia="黑体" w:cs="黑体"/>
          <w:i w:val="0"/>
          <w:iCs w:val="0"/>
          <w:caps w:val="0"/>
          <w:color w:val="auto"/>
          <w:spacing w:val="0"/>
          <w:kern w:val="0"/>
          <w:sz w:val="18"/>
          <w:szCs w:val="18"/>
          <w:highlight w:val="none"/>
          <w:shd w:val="clear" w:fill="FFFFFF"/>
          <w:lang w:val="en-US" w:eastAsia="zh-CN" w:bidi="ar"/>
        </w:rPr>
      </w:pPr>
      <w:r>
        <w:rPr>
          <w:rFonts w:hint="eastAsia" w:ascii="黑体" w:hAnsi="黑体" w:eastAsia="黑体" w:cs="黑体"/>
          <w:color w:val="auto"/>
          <w:sz w:val="18"/>
          <w:szCs w:val="18"/>
          <w:highlight w:val="none"/>
          <w:lang w:val="en-US" w:eastAsia="zh-CN" w:bidi="ar"/>
        </w:rPr>
        <w:t>图11  YZ1钻孔局部岩芯照片</w:t>
      </w:r>
    </w:p>
    <w:p>
      <w:pPr>
        <w:autoSpaceDE w:val="0"/>
        <w:autoSpaceDN w:val="0"/>
        <w:snapToGrid w:val="0"/>
        <w:spacing w:line="283" w:lineRule="atLeast"/>
        <w:ind w:firstLine="360" w:firstLineChars="200"/>
        <w:jc w:val="center"/>
        <w:rPr>
          <w:rFonts w:hint="default" w:ascii="Times New Roman" w:hAnsi="Times New Roman" w:eastAsia="黑体" w:cs="Times New Roman"/>
          <w:bCs/>
          <w:i w:val="0"/>
          <w:iCs w:val="0"/>
          <w:caps w:val="0"/>
          <w:snapToGrid w:val="0"/>
          <w:color w:val="auto"/>
          <w:spacing w:val="0"/>
          <w:kern w:val="0"/>
          <w:sz w:val="18"/>
          <w:szCs w:val="18"/>
          <w:highlight w:val="none"/>
          <w:shd w:val="clear"/>
          <w:lang w:val="en-US" w:eastAsia="zh-CN" w:bidi="ar"/>
        </w:rPr>
      </w:pPr>
      <w:r>
        <w:rPr>
          <w:rFonts w:hint="default" w:ascii="Times New Roman" w:hAnsi="Times New Roman" w:eastAsia="黑体" w:cs="Times New Roman"/>
          <w:bCs/>
          <w:i w:val="0"/>
          <w:iCs w:val="0"/>
          <w:caps w:val="0"/>
          <w:snapToGrid w:val="0"/>
          <w:color w:val="auto"/>
          <w:spacing w:val="0"/>
          <w:kern w:val="0"/>
          <w:sz w:val="18"/>
          <w:szCs w:val="18"/>
          <w:highlight w:val="none"/>
          <w:shd w:val="clear"/>
          <w:lang w:val="en-US" w:eastAsia="zh-CN" w:bidi="ar"/>
        </w:rPr>
        <w:t>Fig1</w:t>
      </w:r>
      <w:r>
        <w:rPr>
          <w:rFonts w:hint="eastAsia" w:ascii="Times New Roman" w:hAnsi="Times New Roman" w:eastAsia="黑体" w:cs="Times New Roman"/>
          <w:bCs/>
          <w:i w:val="0"/>
          <w:iCs w:val="0"/>
          <w:caps w:val="0"/>
          <w:snapToGrid w:val="0"/>
          <w:color w:val="auto"/>
          <w:spacing w:val="0"/>
          <w:kern w:val="0"/>
          <w:sz w:val="18"/>
          <w:szCs w:val="18"/>
          <w:highlight w:val="none"/>
          <w:shd w:val="clear"/>
          <w:lang w:val="en-US" w:eastAsia="zh-CN" w:bidi="ar"/>
        </w:rPr>
        <w:t>1</w:t>
      </w:r>
      <w:r>
        <w:rPr>
          <w:rFonts w:hint="default" w:ascii="Times New Roman" w:hAnsi="Times New Roman" w:eastAsia="黑体" w:cs="Times New Roman"/>
          <w:bCs/>
          <w:i w:val="0"/>
          <w:iCs w:val="0"/>
          <w:caps w:val="0"/>
          <w:snapToGrid w:val="0"/>
          <w:color w:val="auto"/>
          <w:spacing w:val="0"/>
          <w:kern w:val="0"/>
          <w:sz w:val="18"/>
          <w:szCs w:val="18"/>
          <w:highlight w:val="none"/>
          <w:shd w:val="clear"/>
          <w:lang w:val="en-US" w:eastAsia="zh-CN" w:bidi="ar"/>
        </w:rPr>
        <w:t>. Partial core photo from borehole YZ1</w:t>
      </w:r>
    </w:p>
    <w:p>
      <w:pPr>
        <w:autoSpaceDE w:val="0"/>
        <w:autoSpaceDN w:val="0"/>
        <w:snapToGrid w:val="0"/>
        <w:spacing w:line="105" w:lineRule="atLeast"/>
        <w:ind w:firstLine="420" w:firstLineChars="200"/>
        <w:jc w:val="left"/>
        <w:rPr>
          <w:rFonts w:hint="eastAsia" w:ascii="方正书宋简体" w:hAnsi="方正书宋简体" w:eastAsia="方正书宋简体" w:cs="方正书宋简体"/>
          <w:i w:val="0"/>
          <w:iCs w:val="0"/>
          <w:caps w:val="0"/>
          <w:color w:val="auto"/>
          <w:spacing w:val="0"/>
          <w:kern w:val="2"/>
          <w:sz w:val="21"/>
          <w:szCs w:val="24"/>
          <w:highlight w:val="none"/>
          <w:shd w:val="clear"/>
          <w:lang w:val="en-US" w:eastAsia="zh-CN" w:bidi="ar"/>
        </w:rPr>
      </w:pPr>
    </w:p>
    <w:p>
      <w:pPr>
        <w:autoSpaceDE w:val="0"/>
        <w:autoSpaceDN w:val="0"/>
        <w:snapToGrid w:val="0"/>
        <w:spacing w:line="105" w:lineRule="atLeast"/>
        <w:ind w:firstLine="420" w:firstLineChars="200"/>
        <w:jc w:val="left"/>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pP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综上</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所述</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，本研究</w:t>
      </w:r>
      <w:r>
        <w:rPr>
          <w:rFonts w:hint="default" w:ascii="Times New Roman" w:hAnsi="Times New Roman" w:eastAsia="宋体" w:cs="Times New Roman"/>
          <w:color w:val="auto"/>
          <w:highlight w:val="none"/>
          <w:lang w:bidi="ar"/>
        </w:rPr>
        <w:t>提出并验证了</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OCTEM与激发极化法的联合探测</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技术。</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在</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面临</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狭窄地形、强</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电磁</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干扰、深埋隧洞</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的</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复杂场景</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中。该方法可有效</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探明地下水埋深及流向，</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揭示</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致灾机理、识别渗流通道、空腔、断层破碎带等不良地质体的空间形态及分布范围</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对隧洞开挖及二次灾害防控具重要意义。尽管在深部分辨率和数据融合方面存在局限，但其技术路线对类似工程地质隐患探查具有重要示范价值</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和推广意义。</w:t>
      </w:r>
    </w:p>
    <w:p>
      <w:pPr>
        <w:pStyle w:val="4"/>
        <w:keepNext w:val="0"/>
        <w:keepLines w:val="0"/>
        <w:pageBreakBefore w:val="0"/>
        <w:widowControl w:val="0"/>
        <w:kinsoku/>
        <w:wordWrap/>
        <w:overflowPunct/>
        <w:topLinePunct w:val="0"/>
        <w:autoSpaceDE w:val="0"/>
        <w:autoSpaceDN w:val="0"/>
        <w:bidi w:val="0"/>
        <w:adjustRightInd w:val="0"/>
        <w:snapToGrid/>
        <w:spacing w:before="0" w:after="0" w:line="240" w:lineRule="auto"/>
        <w:ind w:left="374" w:hanging="374"/>
        <w:jc w:val="left"/>
        <w:textAlignment w:val="baseline"/>
        <w:rPr>
          <w:rFonts w:hint="eastAsia" w:asciiTheme="minorEastAsia" w:hAnsiTheme="minorEastAsia" w:eastAsiaTheme="minorEastAsia" w:cstheme="minorEastAsia"/>
          <w:b w:val="0"/>
          <w:bCs w:val="0"/>
          <w:i w:val="0"/>
          <w:iCs w:val="0"/>
          <w:caps w:val="0"/>
          <w:color w:val="auto"/>
          <w:spacing w:val="0"/>
          <w:kern w:val="0"/>
          <w:sz w:val="28"/>
          <w:szCs w:val="28"/>
          <w:highlight w:val="none"/>
          <w:shd w:val="clear"/>
          <w:lang w:val="en-US" w:eastAsia="zh-CN" w:bidi="ar"/>
        </w:rPr>
      </w:pPr>
      <w:r>
        <w:rPr>
          <w:rFonts w:hint="eastAsia" w:asciiTheme="minorEastAsia" w:hAnsiTheme="minorEastAsia" w:eastAsiaTheme="minorEastAsia" w:cstheme="minorEastAsia"/>
          <w:b w:val="0"/>
          <w:bCs w:val="0"/>
          <w:i w:val="0"/>
          <w:iCs w:val="0"/>
          <w:caps w:val="0"/>
          <w:color w:val="auto"/>
          <w:spacing w:val="0"/>
          <w:kern w:val="0"/>
          <w:sz w:val="28"/>
          <w:szCs w:val="28"/>
          <w:highlight w:val="none"/>
          <w:shd w:val="clear"/>
          <w:lang w:val="en-US" w:eastAsia="zh-CN" w:bidi="ar"/>
        </w:rPr>
        <w:t>5</w:t>
      </w:r>
      <w:r>
        <w:rPr>
          <w:rFonts w:hint="eastAsia" w:asciiTheme="minorEastAsia" w:hAnsiTheme="minorEastAsia" w:cstheme="minorEastAsia"/>
          <w:b w:val="0"/>
          <w:bCs w:val="0"/>
          <w:i w:val="0"/>
          <w:iCs w:val="0"/>
          <w:caps w:val="0"/>
          <w:color w:val="auto"/>
          <w:spacing w:val="0"/>
          <w:kern w:val="0"/>
          <w:sz w:val="28"/>
          <w:szCs w:val="28"/>
          <w:highlight w:val="none"/>
          <w:shd w:val="clear"/>
          <w:lang w:val="en-US" w:eastAsia="zh-CN" w:bidi="ar"/>
        </w:rPr>
        <w:t xml:space="preserve"> </w:t>
      </w:r>
      <w:r>
        <w:rPr>
          <w:rFonts w:hint="eastAsia" w:asciiTheme="minorEastAsia" w:hAnsiTheme="minorEastAsia" w:eastAsiaTheme="minorEastAsia" w:cstheme="minorEastAsia"/>
          <w:b w:val="0"/>
          <w:bCs w:val="0"/>
          <w:i w:val="0"/>
          <w:iCs w:val="0"/>
          <w:caps w:val="0"/>
          <w:color w:val="auto"/>
          <w:spacing w:val="0"/>
          <w:kern w:val="0"/>
          <w:sz w:val="28"/>
          <w:szCs w:val="28"/>
          <w:highlight w:val="none"/>
          <w:shd w:val="clear"/>
          <w:lang w:val="en-US" w:eastAsia="zh-CN" w:bidi="ar"/>
        </w:rPr>
        <w:t>结论与建议</w:t>
      </w:r>
    </w:p>
    <w:p>
      <w:pPr>
        <w:autoSpaceDE w:val="0"/>
        <w:autoSpaceDN w:val="0"/>
        <w:snapToGrid w:val="0"/>
        <w:spacing w:line="105" w:lineRule="atLeast"/>
        <w:ind w:firstLine="420" w:firstLineChars="200"/>
        <w:jc w:val="left"/>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pP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本研究通过OCTEM与激发极化法（IP）联合探测，</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针对</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强电磁干扰、地形起伏、场地受限</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等复杂环境下</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的深埋隧洞涌水突泥事故</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取得以下主要结论：</w:t>
      </w:r>
    </w:p>
    <w:p>
      <w:pPr>
        <w:autoSpaceDE w:val="0"/>
        <w:autoSpaceDN w:val="0"/>
        <w:snapToGrid w:val="0"/>
        <w:spacing w:line="105" w:lineRule="atLeast"/>
        <w:ind w:firstLine="420" w:firstLineChars="200"/>
        <w:jc w:val="left"/>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pP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（1）构建了测区三维地电模型，查明了涌水突泥诱发的</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地层脱空区</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、岩体破碎</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区、</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断层、P1/P2破碎带等不良地质体的空间展布。沿隧洞轴线圈定21处高风险</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异常区</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及4处直接</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切穿洞身的</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致灾影响区，为后续施工设计与二次灾害防控提供了明确的空间定位依据。</w:t>
      </w:r>
    </w:p>
    <w:p>
      <w:pPr>
        <w:autoSpaceDE w:val="0"/>
        <w:autoSpaceDN w:val="0"/>
        <w:snapToGrid w:val="0"/>
        <w:spacing w:line="105" w:lineRule="atLeast"/>
        <w:ind w:firstLine="420" w:firstLineChars="200"/>
        <w:jc w:val="left"/>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pP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（2）揭示了</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研究区“</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构造交汇–高压驱动</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型致灾机理。灾害受断层破碎带主导，施工扰动为直接诱发因素。</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推测</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地下水埋深80</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145 m，平均水位高于隧洞底板约28 m，静水压力威胁显著；地下水径流受断裂构造格架控制，总体呈自中东部向两侧扩散特征。</w:t>
      </w:r>
    </w:p>
    <w:p>
      <w:pPr>
        <w:pStyle w:val="2"/>
        <w:keepNext w:val="0"/>
        <w:keepLines w:val="0"/>
        <w:pageBreakBefore w:val="0"/>
        <w:widowControl w:val="0"/>
        <w:kinsoku/>
        <w:wordWrap/>
        <w:overflowPunct/>
        <w:topLinePunct w:val="0"/>
        <w:autoSpaceDE/>
        <w:autoSpaceDN/>
        <w:bidi w:val="0"/>
        <w:adjustRightInd/>
        <w:snapToGrid/>
        <w:spacing w:after="0"/>
        <w:ind w:firstLine="420" w:firstLineChars="200"/>
        <w:jc w:val="both"/>
        <w:textAlignment w:val="auto"/>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pP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（3）验证了联合方法的</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解释</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精度与工程适用性。YZ1</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YZ4</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钻孔</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岩芯破碎程度与OCTEM低阻异常</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高度</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吻合；涌水区补充钻孔实测地下水位82 m，与IP反演水位（80</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82 m）</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相对</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误差小于2.5%；</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揭露的地层脱空区</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位置与低阻异常及高极化区叠合</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表明</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OCTEM与IP联合可有效解决强干扰、复杂地形条件下深埋隧洞的探测难题，实现</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了</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岩体结构-含水系统</w:t>
      </w:r>
      <w:r>
        <w:rPr>
          <w:rFonts w:hint="eastAsia" w:ascii="Times New Roman" w:hAnsi="Times New Roman" w:eastAsia="宋体" w:cs="Times New Roman"/>
          <w:i w:val="0"/>
          <w:iCs w:val="0"/>
          <w:caps w:val="0"/>
          <w:color w:val="auto"/>
          <w:spacing w:val="0"/>
          <w:kern w:val="2"/>
          <w:sz w:val="21"/>
          <w:szCs w:val="24"/>
          <w:highlight w:val="none"/>
          <w:shd w:val="clear"/>
          <w:lang w:val="en-US" w:eastAsia="zh-CN" w:bidi="ar"/>
        </w:rPr>
        <w:t>的</w:t>
      </w:r>
      <w:r>
        <w:rPr>
          <w:rFonts w:hint="default" w:ascii="Times New Roman" w:hAnsi="Times New Roman" w:eastAsia="宋体" w:cs="Times New Roman"/>
          <w:i w:val="0"/>
          <w:iCs w:val="0"/>
          <w:caps w:val="0"/>
          <w:color w:val="auto"/>
          <w:spacing w:val="0"/>
          <w:kern w:val="2"/>
          <w:sz w:val="21"/>
          <w:szCs w:val="24"/>
          <w:highlight w:val="none"/>
          <w:shd w:val="clear"/>
          <w:lang w:val="en-US" w:eastAsia="zh-CN" w:bidi="ar"/>
        </w:rPr>
        <w:t>精细探测。</w:t>
      </w:r>
    </w:p>
    <w:p>
      <w:pPr>
        <w:jc w:val="both"/>
        <w:rPr>
          <w:rFonts w:hint="eastAsia" w:ascii="方正黑体简体" w:hAnsi="方正黑体简体" w:eastAsia="方正黑体简体" w:cs="方正黑体简体"/>
          <w:color w:val="auto"/>
          <w:sz w:val="18"/>
          <w:szCs w:val="18"/>
          <w:highlight w:val="none"/>
        </w:rPr>
      </w:pPr>
    </w:p>
    <w:p>
      <w:pPr>
        <w:keepNext w:val="0"/>
        <w:keepLines w:val="0"/>
        <w:pageBreakBefore w:val="0"/>
        <w:widowControl w:val="0"/>
        <w:kinsoku/>
        <w:wordWrap w:val="0"/>
        <w:overflowPunct/>
        <w:topLinePunct w:val="0"/>
        <w:autoSpaceDE/>
        <w:autoSpaceDN/>
        <w:bidi w:val="0"/>
        <w:adjustRightInd/>
        <w:snapToGrid/>
        <w:ind w:left="560" w:leftChars="0" w:hanging="560" w:hangingChars="200"/>
        <w:jc w:val="both"/>
        <w:textAlignment w:val="auto"/>
        <w:outlineLvl w:val="0"/>
        <w:rPr>
          <w:rStyle w:val="14"/>
          <w:rFonts w:ascii="Times New Roman" w:hAnsi="Times New Roman" w:cs="Times New Roman"/>
          <w:b w:val="0"/>
          <w:bCs w:val="0"/>
          <w:highlight w:val="none"/>
        </w:rPr>
      </w:pPr>
      <w:r>
        <w:rPr>
          <w:rStyle w:val="14"/>
          <w:rFonts w:ascii="Times New Roman" w:hAnsi="Times New Roman" w:cs="Times New Roman"/>
          <w:b w:val="0"/>
          <w:bCs w:val="0"/>
          <w:highlight w:val="none"/>
        </w:rPr>
        <w:t>参考文献（References）</w:t>
      </w:r>
    </w:p>
    <w:p>
      <w:pPr>
        <w:keepNext w:val="0"/>
        <w:keepLines w:val="0"/>
        <w:pageBreakBefore w:val="0"/>
        <w:widowControl w:val="0"/>
        <w:kinsoku/>
        <w:wordWrap w:val="0"/>
        <w:overflowPunct/>
        <w:topLinePunct w:val="0"/>
        <w:autoSpaceDE/>
        <w:autoSpaceDN/>
        <w:bidi w:val="0"/>
        <w:adjustRightInd/>
        <w:snapToGrid/>
        <w:ind w:left="300" w:leftChars="0" w:hanging="300" w:hangingChars="200"/>
        <w:jc w:val="both"/>
        <w:textAlignment w:val="auto"/>
        <w:rPr>
          <w:rFonts w:hint="default" w:ascii="Times New Roman" w:hAnsi="Times New Roman" w:eastAsia="宋体" w:cs="Times New Roman"/>
          <w:i w:val="0"/>
          <w:iCs w:val="0"/>
          <w:caps w:val="0"/>
          <w:color w:val="auto"/>
          <w:spacing w:val="0"/>
          <w:kern w:val="0"/>
          <w:sz w:val="15"/>
          <w:szCs w:val="15"/>
          <w:highlight w:val="none"/>
          <w:shd w:val="clear" w:fill="FFFFFF"/>
          <w:lang w:val="en-US" w:eastAsia="zh-CN" w:bidi="ar"/>
        </w:rPr>
      </w:pPr>
      <w:r>
        <w:rPr>
          <w:rFonts w:hint="default" w:ascii="Times New Roman" w:hAnsi="Times New Roman" w:eastAsia="宋体" w:cs="Times New Roman"/>
          <w:i w:val="0"/>
          <w:iCs w:val="0"/>
          <w:caps w:val="0"/>
          <w:color w:val="auto"/>
          <w:spacing w:val="0"/>
          <w:kern w:val="0"/>
          <w:sz w:val="15"/>
          <w:szCs w:val="15"/>
          <w:highlight w:val="none"/>
          <w:shd w:val="clear" w:fill="FFFFFF"/>
          <w:lang w:val="en-US" w:eastAsia="zh-CN" w:bidi="ar"/>
        </w:rPr>
        <w:t>[1] 韩志刚</w:t>
      </w:r>
      <w:r>
        <w:rPr>
          <w:rFonts w:hint="eastAsia" w:ascii="Times New Roman" w:hAnsi="Times New Roman" w:eastAsia="宋体" w:cs="Times New Roman"/>
          <w:i w:val="0"/>
          <w:iCs w:val="0"/>
          <w:caps w:val="0"/>
          <w:color w:val="auto"/>
          <w:spacing w:val="0"/>
          <w:kern w:val="0"/>
          <w:sz w:val="15"/>
          <w:szCs w:val="15"/>
          <w:highlight w:val="none"/>
          <w:shd w:val="clear" w:fill="FFFFFF"/>
          <w:lang w:val="en-US" w:eastAsia="zh-CN" w:bidi="ar"/>
        </w:rPr>
        <w:t xml:space="preserve">. </w:t>
      </w:r>
      <w:r>
        <w:rPr>
          <w:rFonts w:hint="default" w:ascii="Times New Roman" w:hAnsi="Times New Roman" w:eastAsia="宋体" w:cs="Times New Roman"/>
          <w:i w:val="0"/>
          <w:iCs w:val="0"/>
          <w:caps w:val="0"/>
          <w:color w:val="auto"/>
          <w:spacing w:val="0"/>
          <w:kern w:val="0"/>
          <w:sz w:val="15"/>
          <w:szCs w:val="15"/>
          <w:highlight w:val="none"/>
          <w:shd w:val="clear" w:fill="FFFFFF"/>
          <w:lang w:val="en-US" w:eastAsia="zh-CN" w:bidi="ar"/>
        </w:rPr>
        <w:t>山区隧道突泥涌水预防与处治技术研究[J]</w:t>
      </w:r>
      <w:r>
        <w:rPr>
          <w:rFonts w:hint="eastAsia" w:ascii="Times New Roman" w:hAnsi="Times New Roman" w:eastAsia="宋体" w:cs="Times New Roman"/>
          <w:i w:val="0"/>
          <w:iCs w:val="0"/>
          <w:caps w:val="0"/>
          <w:color w:val="auto"/>
          <w:spacing w:val="0"/>
          <w:kern w:val="0"/>
          <w:sz w:val="15"/>
          <w:szCs w:val="15"/>
          <w:highlight w:val="none"/>
          <w:shd w:val="clear" w:fill="FFFFFF"/>
          <w:lang w:val="en-US" w:eastAsia="zh-CN" w:bidi="ar"/>
        </w:rPr>
        <w:t>.</w:t>
      </w:r>
      <w:r>
        <w:rPr>
          <w:rFonts w:hint="default" w:ascii="Times New Roman" w:hAnsi="Times New Roman" w:eastAsia="宋体" w:cs="Times New Roman"/>
          <w:i w:val="0"/>
          <w:iCs w:val="0"/>
          <w:caps w:val="0"/>
          <w:color w:val="auto"/>
          <w:spacing w:val="0"/>
          <w:kern w:val="0"/>
          <w:sz w:val="15"/>
          <w:szCs w:val="15"/>
          <w:highlight w:val="none"/>
          <w:shd w:val="clear" w:fill="FFFFFF"/>
          <w:lang w:val="en-US" w:eastAsia="zh-CN" w:bidi="ar"/>
        </w:rPr>
        <w:t xml:space="preserve"> 粉煤灰综合利用</w:t>
      </w:r>
      <w:r>
        <w:rPr>
          <w:rFonts w:hint="eastAsia" w:ascii="Times New Roman" w:hAnsi="Times New Roman" w:eastAsia="宋体" w:cs="Times New Roman"/>
          <w:i w:val="0"/>
          <w:iCs w:val="0"/>
          <w:caps w:val="0"/>
          <w:color w:val="auto"/>
          <w:spacing w:val="0"/>
          <w:kern w:val="0"/>
          <w:sz w:val="15"/>
          <w:szCs w:val="15"/>
          <w:highlight w:val="none"/>
          <w:shd w:val="clear" w:fill="FFFFFF"/>
          <w:lang w:val="en-US" w:eastAsia="zh-CN" w:bidi="ar"/>
        </w:rPr>
        <w:t>,</w:t>
      </w:r>
      <w:r>
        <w:rPr>
          <w:rFonts w:hint="default" w:ascii="Times New Roman" w:hAnsi="Times New Roman" w:eastAsia="宋体" w:cs="Times New Roman"/>
          <w:i w:val="0"/>
          <w:iCs w:val="0"/>
          <w:caps w:val="0"/>
          <w:color w:val="auto"/>
          <w:spacing w:val="0"/>
          <w:kern w:val="0"/>
          <w:sz w:val="15"/>
          <w:szCs w:val="15"/>
          <w:highlight w:val="none"/>
          <w:shd w:val="clear" w:fill="FFFFFF"/>
          <w:lang w:val="en-US" w:eastAsia="zh-CN" w:bidi="ar"/>
        </w:rPr>
        <w:t xml:space="preserve"> 2023</w:t>
      </w:r>
      <w:r>
        <w:rPr>
          <w:rFonts w:hint="eastAsia" w:ascii="Times New Roman" w:hAnsi="Times New Roman" w:eastAsia="宋体" w:cs="Times New Roman"/>
          <w:i w:val="0"/>
          <w:iCs w:val="0"/>
          <w:caps w:val="0"/>
          <w:color w:val="auto"/>
          <w:spacing w:val="0"/>
          <w:kern w:val="0"/>
          <w:sz w:val="15"/>
          <w:szCs w:val="15"/>
          <w:highlight w:val="none"/>
          <w:shd w:val="clear" w:fill="FFFFFF"/>
          <w:lang w:val="en-US" w:eastAsia="zh-CN" w:bidi="ar"/>
        </w:rPr>
        <w:t>,</w:t>
      </w:r>
      <w:r>
        <w:rPr>
          <w:rFonts w:hint="default" w:ascii="Times New Roman" w:hAnsi="Times New Roman" w:eastAsia="宋体" w:cs="Times New Roman"/>
          <w:i w:val="0"/>
          <w:iCs w:val="0"/>
          <w:caps w:val="0"/>
          <w:color w:val="auto"/>
          <w:spacing w:val="0"/>
          <w:kern w:val="0"/>
          <w:sz w:val="15"/>
          <w:szCs w:val="15"/>
          <w:highlight w:val="none"/>
          <w:shd w:val="clear" w:fill="FFFFFF"/>
          <w:lang w:val="en-US" w:eastAsia="zh-CN" w:bidi="ar"/>
        </w:rPr>
        <w:t>37(4): 31-36</w:t>
      </w:r>
      <w:r>
        <w:rPr>
          <w:rFonts w:hint="eastAsia" w:ascii="Times New Roman" w:hAnsi="Times New Roman" w:eastAsia="宋体" w:cs="Times New Roman"/>
          <w:i w:val="0"/>
          <w:iCs w:val="0"/>
          <w:caps w:val="0"/>
          <w:color w:val="auto"/>
          <w:spacing w:val="0"/>
          <w:kern w:val="0"/>
          <w:sz w:val="15"/>
          <w:szCs w:val="15"/>
          <w:highlight w:val="none"/>
          <w:shd w:val="clear" w:fill="FFFFFF"/>
          <w:lang w:val="en-US" w:eastAsia="zh-CN" w:bidi="ar"/>
        </w:rPr>
        <w:t>.</w:t>
      </w:r>
    </w:p>
    <w:p>
      <w:pPr>
        <w:keepNext w:val="0"/>
        <w:keepLines w:val="0"/>
        <w:pageBreakBefore w:val="0"/>
        <w:widowControl w:val="0"/>
        <w:kinsoku/>
        <w:wordWrap w:val="0"/>
        <w:overflowPunct/>
        <w:topLinePunct w:val="0"/>
        <w:autoSpaceDE/>
        <w:autoSpaceDN/>
        <w:bidi w:val="0"/>
        <w:adjustRightInd/>
        <w:snapToGrid/>
        <w:ind w:left="271" w:leftChars="129"/>
        <w:jc w:val="both"/>
        <w:textAlignment w:val="auto"/>
        <w:rPr>
          <w:rFonts w:hint="default" w:ascii="Times New Roman" w:hAnsi="Times New Roman" w:eastAsia="宋体" w:cs="Times New Roman"/>
          <w:i w:val="0"/>
          <w:iCs w:val="0"/>
          <w:caps w:val="0"/>
          <w:color w:val="auto"/>
          <w:spacing w:val="0"/>
          <w:kern w:val="0"/>
          <w:sz w:val="15"/>
          <w:szCs w:val="15"/>
          <w:highlight w:val="none"/>
          <w:shd w:val="clear" w:fill="FFFFFF"/>
          <w:lang w:val="en-US" w:eastAsia="zh-CN" w:bidi="ar"/>
        </w:rPr>
      </w:pPr>
      <w:r>
        <w:rPr>
          <w:rFonts w:hint="default" w:ascii="Times New Roman" w:hAnsi="Times New Roman" w:eastAsia="宋体" w:cs="Times New Roman"/>
          <w:i w:val="0"/>
          <w:iCs w:val="0"/>
          <w:caps w:val="0"/>
          <w:color w:val="auto"/>
          <w:spacing w:val="0"/>
          <w:kern w:val="0"/>
          <w:sz w:val="15"/>
          <w:szCs w:val="15"/>
          <w:highlight w:val="none"/>
          <w:shd w:val="clear" w:fill="FFFFFF"/>
          <w:lang w:val="en-US" w:eastAsia="zh-CN" w:bidi="ar"/>
        </w:rPr>
        <w:t>HAN Zhigang. Stud</w:t>
      </w:r>
      <w:r>
        <w:rPr>
          <w:rFonts w:hint="default" w:ascii="Times New Roman" w:hAnsi="Times New Roman" w:eastAsia="宋体" w:cs="Times New Roman"/>
          <w:i w:val="0"/>
          <w:iCs w:val="0"/>
          <w:color w:val="auto"/>
          <w:spacing w:val="0"/>
          <w:kern w:val="0"/>
          <w:sz w:val="15"/>
          <w:szCs w:val="15"/>
          <w:highlight w:val="none"/>
          <w:shd w:val="clear" w:fill="FFFFFF"/>
          <w:lang w:val="en-US" w:eastAsia="zh-CN" w:bidi="ar"/>
        </w:rPr>
        <w:t>y on prevention and treatment technology of mud inrush and water inrush in mountain tun</w:t>
      </w:r>
      <w:r>
        <w:rPr>
          <w:rFonts w:hint="default" w:ascii="Times New Roman" w:hAnsi="Times New Roman" w:eastAsia="宋体" w:cs="Times New Roman"/>
          <w:i w:val="0"/>
          <w:iCs w:val="0"/>
          <w:caps w:val="0"/>
          <w:color w:val="auto"/>
          <w:spacing w:val="0"/>
          <w:kern w:val="0"/>
          <w:sz w:val="15"/>
          <w:szCs w:val="15"/>
          <w:highlight w:val="none"/>
          <w:shd w:val="clear" w:fill="FFFFFF"/>
          <w:lang w:val="en-US" w:eastAsia="zh-CN" w:bidi="ar"/>
        </w:rPr>
        <w:t>nel[J]. Fly Ash Comprehensive Utilization, 2023, 37(4): 31-36.</w:t>
      </w:r>
    </w:p>
    <w:p>
      <w:pPr>
        <w:keepNext w:val="0"/>
        <w:keepLines w:val="0"/>
        <w:pageBreakBefore w:val="0"/>
        <w:widowControl w:val="0"/>
        <w:kinsoku/>
        <w:wordWrap w:val="0"/>
        <w:overflowPunct/>
        <w:topLinePunct w:val="0"/>
        <w:autoSpaceDE/>
        <w:autoSpaceDN/>
        <w:bidi w:val="0"/>
        <w:adjustRightInd/>
        <w:snapToGrid/>
        <w:ind w:left="300" w:hanging="300" w:hangingChars="200"/>
        <w:jc w:val="both"/>
        <w:textAlignment w:val="auto"/>
        <w:rPr>
          <w:rFonts w:hint="default" w:ascii="Times New Roman" w:hAnsi="Times New Roman" w:eastAsia="宋体" w:cs="Times New Roman"/>
          <w:i w:val="0"/>
          <w:iCs w:val="0"/>
          <w:caps w:val="0"/>
          <w:color w:val="auto"/>
          <w:spacing w:val="0"/>
          <w:kern w:val="0"/>
          <w:sz w:val="15"/>
          <w:szCs w:val="15"/>
          <w:highlight w:val="none"/>
          <w:shd w:val="clear" w:fill="FFFFFF"/>
          <w:lang w:val="en-US" w:eastAsia="zh-CN" w:bidi="ar"/>
        </w:rPr>
      </w:pPr>
      <w:r>
        <w:rPr>
          <w:rFonts w:hint="default" w:ascii="Times New Roman" w:hAnsi="Times New Roman" w:eastAsia="宋体" w:cs="Times New Roman"/>
          <w:i w:val="0"/>
          <w:iCs w:val="0"/>
          <w:caps w:val="0"/>
          <w:color w:val="auto"/>
          <w:spacing w:val="0"/>
          <w:kern w:val="0"/>
          <w:sz w:val="15"/>
          <w:szCs w:val="15"/>
          <w:highlight w:val="none"/>
          <w:shd w:val="clear" w:fill="FFFFFF"/>
          <w:lang w:val="en-US" w:eastAsia="zh-CN" w:bidi="ar"/>
        </w:rPr>
        <w:t>[2] 张学亮, 谢涛, 周炜, 等. 等值反磁通瞬变电磁和微动勘探在浅部岩溶探测中的应用[J]. 煤田地质与勘探, 2023, 51(12): 157-166.</w:t>
      </w:r>
    </w:p>
    <w:p>
      <w:pPr>
        <w:keepNext w:val="0"/>
        <w:keepLines w:val="0"/>
        <w:pageBreakBefore w:val="0"/>
        <w:widowControl w:val="0"/>
        <w:kinsoku/>
        <w:wordWrap w:val="0"/>
        <w:overflowPunct/>
        <w:topLinePunct w:val="0"/>
        <w:autoSpaceDE/>
        <w:autoSpaceDN/>
        <w:bidi w:val="0"/>
        <w:adjustRightInd/>
        <w:snapToGrid/>
        <w:ind w:left="271" w:leftChars="129" w:firstLine="0" w:firstLineChars="0"/>
        <w:jc w:val="both"/>
        <w:textAlignment w:val="auto"/>
        <w:rPr>
          <w:rFonts w:hint="default" w:ascii="Times New Roman" w:hAnsi="Times New Roman" w:eastAsia="宋体" w:cs="Times New Roman"/>
          <w:i w:val="0"/>
          <w:iCs w:val="0"/>
          <w:caps w:val="0"/>
          <w:color w:val="auto"/>
          <w:spacing w:val="0"/>
          <w:kern w:val="0"/>
          <w:sz w:val="15"/>
          <w:szCs w:val="15"/>
          <w:highlight w:val="none"/>
          <w:shd w:val="clear" w:fill="FFFFFF"/>
          <w:lang w:val="en-US" w:eastAsia="zh-CN" w:bidi="ar"/>
        </w:rPr>
      </w:pPr>
      <w:r>
        <w:rPr>
          <w:rFonts w:hint="default" w:ascii="Times New Roman" w:hAnsi="Times New Roman" w:eastAsia="宋体" w:cs="Times New Roman"/>
          <w:i w:val="0"/>
          <w:iCs w:val="0"/>
          <w:caps w:val="0"/>
          <w:color w:val="auto"/>
          <w:spacing w:val="0"/>
          <w:kern w:val="0"/>
          <w:sz w:val="15"/>
          <w:szCs w:val="15"/>
          <w:highlight w:val="none"/>
          <w:shd w:val="clear" w:fill="FFFFFF"/>
          <w:lang w:val="en-US" w:eastAsia="zh-CN" w:bidi="ar"/>
        </w:rPr>
        <w:t>ZHANG Xueliang, XIE Tao, ZHOU Wei, et al. The application of the opposing coils transient electromagnetic method and microtremor survey method in shallow karst detection[J]. Coal Geology &amp; Exploration, 2023, 51(12): 157-166.</w:t>
      </w:r>
    </w:p>
    <w:p>
      <w:pPr>
        <w:keepNext w:val="0"/>
        <w:keepLines w:val="0"/>
        <w:pageBreakBefore w:val="0"/>
        <w:widowControl w:val="0"/>
        <w:kinsoku/>
        <w:wordWrap w:val="0"/>
        <w:overflowPunct/>
        <w:topLinePunct w:val="0"/>
        <w:autoSpaceDE/>
        <w:autoSpaceDN/>
        <w:bidi w:val="0"/>
        <w:adjustRightInd/>
        <w:snapToGrid/>
        <w:ind w:left="300" w:hanging="300" w:hangingChars="200"/>
        <w:jc w:val="both"/>
        <w:textAlignment w:val="auto"/>
        <w:rPr>
          <w:rFonts w:hint="default" w:ascii="Times New Roman" w:hAnsi="Times New Roman" w:eastAsia="宋体" w:cs="Times New Roman"/>
          <w:i w:val="0"/>
          <w:iCs w:val="0"/>
          <w:caps w:val="0"/>
          <w:color w:val="auto"/>
          <w:spacing w:val="0"/>
          <w:kern w:val="0"/>
          <w:sz w:val="15"/>
          <w:szCs w:val="15"/>
          <w:highlight w:val="none"/>
          <w:shd w:val="clear" w:fill="FFFFFF"/>
          <w:lang w:val="en-US" w:eastAsia="zh-CN" w:bidi="ar"/>
        </w:rPr>
      </w:pPr>
      <w:r>
        <w:rPr>
          <w:rFonts w:hint="default" w:ascii="Times New Roman" w:hAnsi="Times New Roman" w:eastAsia="宋体" w:cs="Times New Roman"/>
          <w:i w:val="0"/>
          <w:iCs w:val="0"/>
          <w:caps w:val="0"/>
          <w:color w:val="auto"/>
          <w:spacing w:val="0"/>
          <w:kern w:val="0"/>
          <w:sz w:val="15"/>
          <w:szCs w:val="15"/>
          <w:highlight w:val="none"/>
          <w:shd w:val="clear" w:fill="FFFFFF"/>
          <w:lang w:val="en-US" w:eastAsia="zh-CN" w:bidi="ar"/>
        </w:rPr>
        <w:t>[3] ABU-SHARIAH M I I. Determination of cave geometry by using a geoelectrical resistivity inverse model[J]. Engineering Geology, 2009, 105(3-4): 239-244.</w:t>
      </w:r>
    </w:p>
    <w:p>
      <w:pPr>
        <w:keepNext w:val="0"/>
        <w:keepLines w:val="0"/>
        <w:pageBreakBefore w:val="0"/>
        <w:widowControl w:val="0"/>
        <w:kinsoku/>
        <w:wordWrap w:val="0"/>
        <w:overflowPunct/>
        <w:topLinePunct w:val="0"/>
        <w:autoSpaceDE/>
        <w:autoSpaceDN/>
        <w:bidi w:val="0"/>
        <w:adjustRightInd/>
        <w:snapToGrid/>
        <w:ind w:left="300" w:leftChars="0" w:hanging="300" w:hangingChars="200"/>
        <w:jc w:val="both"/>
        <w:textAlignment w:val="auto"/>
        <w:rPr>
          <w:rFonts w:hint="default" w:ascii="Times New Roman" w:hAnsi="Times New Roman" w:eastAsia="宋体" w:cs="Times New Roman"/>
          <w:i w:val="0"/>
          <w:iCs w:val="0"/>
          <w:caps w:val="0"/>
          <w:color w:val="auto"/>
          <w:spacing w:val="0"/>
          <w:kern w:val="0"/>
          <w:sz w:val="15"/>
          <w:szCs w:val="15"/>
          <w:highlight w:val="none"/>
          <w:shd w:val="clear" w:fill="FFFFFF"/>
          <w:lang w:val="en-US" w:eastAsia="zh-CN" w:bidi="ar"/>
        </w:rPr>
      </w:pPr>
      <w:r>
        <w:rPr>
          <w:rFonts w:hint="default" w:ascii="Times New Roman" w:hAnsi="Times New Roman" w:eastAsia="宋体" w:cs="Times New Roman"/>
          <w:i w:val="0"/>
          <w:iCs w:val="0"/>
          <w:caps w:val="0"/>
          <w:color w:val="auto"/>
          <w:spacing w:val="0"/>
          <w:kern w:val="0"/>
          <w:sz w:val="15"/>
          <w:szCs w:val="15"/>
          <w:highlight w:val="none"/>
          <w:shd w:val="clear" w:fill="FFFFFF"/>
          <w:lang w:val="en-US" w:eastAsia="zh-CN" w:bidi="ar"/>
        </w:rPr>
        <w:t>[4] 苏茂鑫, 钱七虎, 李术才, 等. 一种岩溶地质条件下的城市地铁超前预报方法[J]. 岩石力学与工程学报, 2011, 30(7): 1428-1434.</w:t>
      </w:r>
    </w:p>
    <w:p>
      <w:pPr>
        <w:keepNext w:val="0"/>
        <w:keepLines w:val="0"/>
        <w:pageBreakBefore w:val="0"/>
        <w:widowControl w:val="0"/>
        <w:kinsoku/>
        <w:wordWrap w:val="0"/>
        <w:overflowPunct/>
        <w:topLinePunct w:val="0"/>
        <w:autoSpaceDE/>
        <w:autoSpaceDN/>
        <w:bidi w:val="0"/>
        <w:adjustRightInd/>
        <w:snapToGrid/>
        <w:ind w:left="271" w:leftChars="129" w:firstLine="0" w:firstLineChars="0"/>
        <w:jc w:val="both"/>
        <w:textAlignment w:val="auto"/>
        <w:rPr>
          <w:rFonts w:hint="default" w:ascii="Times New Roman" w:hAnsi="Times New Roman" w:eastAsia="宋体" w:cs="Times New Roman"/>
          <w:i w:val="0"/>
          <w:iCs w:val="0"/>
          <w:caps w:val="0"/>
          <w:color w:val="auto"/>
          <w:spacing w:val="0"/>
          <w:kern w:val="0"/>
          <w:sz w:val="15"/>
          <w:szCs w:val="15"/>
          <w:highlight w:val="none"/>
          <w:shd w:val="clear" w:fill="FFFFFF"/>
          <w:lang w:val="en-US" w:eastAsia="zh-CN" w:bidi="ar"/>
        </w:rPr>
      </w:pPr>
      <w:r>
        <w:rPr>
          <w:rFonts w:hint="default" w:ascii="Times New Roman" w:hAnsi="Times New Roman" w:eastAsia="宋体" w:cs="Times New Roman"/>
          <w:i w:val="0"/>
          <w:iCs w:val="0"/>
          <w:caps w:val="0"/>
          <w:color w:val="auto"/>
          <w:spacing w:val="0"/>
          <w:kern w:val="0"/>
          <w:sz w:val="15"/>
          <w:szCs w:val="15"/>
          <w:highlight w:val="none"/>
          <w:shd w:val="clear" w:fill="FFFFFF"/>
          <w:lang w:val="en-US" w:eastAsia="zh-CN" w:bidi="ar"/>
        </w:rPr>
        <w:t>SU Maoxin, QIAN Qihu, LI Shucai, et al. A method of metro advanced geological prediction under karst geology condition[J]. Chinese Journal of Rock Mechanics and Engineering, 2011, 30(7): 1428-1434.</w:t>
      </w:r>
    </w:p>
    <w:p>
      <w:pPr>
        <w:keepNext w:val="0"/>
        <w:keepLines w:val="0"/>
        <w:pageBreakBefore w:val="0"/>
        <w:widowControl w:val="0"/>
        <w:kinsoku/>
        <w:wordWrap w:val="0"/>
        <w:overflowPunct/>
        <w:topLinePunct w:val="0"/>
        <w:autoSpaceDE/>
        <w:autoSpaceDN/>
        <w:bidi w:val="0"/>
        <w:adjustRightInd/>
        <w:snapToGrid/>
        <w:ind w:left="300" w:leftChars="0" w:hanging="300" w:hangingChars="200"/>
        <w:jc w:val="both"/>
        <w:textAlignment w:val="auto"/>
        <w:rPr>
          <w:rFonts w:hint="default" w:ascii="Times New Roman" w:hAnsi="Times New Roman" w:eastAsia="宋体" w:cs="Times New Roman"/>
          <w:i w:val="0"/>
          <w:iCs w:val="0"/>
          <w:caps w:val="0"/>
          <w:color w:val="auto"/>
          <w:spacing w:val="0"/>
          <w:kern w:val="0"/>
          <w:sz w:val="15"/>
          <w:szCs w:val="15"/>
          <w:highlight w:val="none"/>
          <w:shd w:val="clear" w:fill="FFFFFF"/>
          <w:lang w:val="en-US" w:eastAsia="zh-CN" w:bidi="ar"/>
        </w:rPr>
      </w:pPr>
      <w:r>
        <w:rPr>
          <w:rFonts w:hint="default" w:ascii="Times New Roman" w:hAnsi="Times New Roman" w:eastAsia="宋体" w:cs="Times New Roman"/>
          <w:i w:val="0"/>
          <w:iCs w:val="0"/>
          <w:caps w:val="0"/>
          <w:color w:val="auto"/>
          <w:spacing w:val="0"/>
          <w:kern w:val="0"/>
          <w:sz w:val="15"/>
          <w:szCs w:val="15"/>
          <w:highlight w:val="none"/>
          <w:shd w:val="clear" w:fill="FFFFFF"/>
          <w:lang w:val="en-US" w:eastAsia="zh-CN" w:bidi="ar"/>
        </w:rPr>
        <w:t>[5] FADHLI Z, SAAD R, NORDIANA M M, et al. Mapping subsurface karst formation using 2-D electrical resistivity imaging (2-DERI)[J]. Electronic Journal of Geotechnical Engineering, 2015, 20(1): 349-358.</w:t>
      </w:r>
    </w:p>
    <w:p>
      <w:pPr>
        <w:keepNext w:val="0"/>
        <w:keepLines w:val="0"/>
        <w:pageBreakBefore w:val="0"/>
        <w:widowControl w:val="0"/>
        <w:kinsoku/>
        <w:wordWrap w:val="0"/>
        <w:overflowPunct/>
        <w:topLinePunct w:val="0"/>
        <w:autoSpaceDE/>
        <w:autoSpaceDN/>
        <w:bidi w:val="0"/>
        <w:adjustRightInd/>
        <w:snapToGrid/>
        <w:ind w:left="300" w:leftChars="0" w:hanging="300" w:hangingChars="200"/>
        <w:jc w:val="both"/>
        <w:textAlignment w:val="auto"/>
        <w:rPr>
          <w:rFonts w:hint="default" w:ascii="Times New Roman" w:hAnsi="Times New Roman" w:eastAsia="宋体" w:cs="Times New Roman"/>
          <w:i w:val="0"/>
          <w:iCs w:val="0"/>
          <w:caps w:val="0"/>
          <w:color w:val="auto"/>
          <w:spacing w:val="0"/>
          <w:kern w:val="0"/>
          <w:sz w:val="15"/>
          <w:szCs w:val="15"/>
          <w:highlight w:val="none"/>
          <w:shd w:val="clear" w:fill="FFFFFF"/>
          <w:lang w:val="en-US" w:eastAsia="zh-CN" w:bidi="ar"/>
        </w:rPr>
      </w:pPr>
      <w:r>
        <w:rPr>
          <w:rFonts w:hint="default" w:ascii="Times New Roman" w:hAnsi="Times New Roman" w:eastAsia="宋体" w:cs="Times New Roman"/>
          <w:i w:val="0"/>
          <w:iCs w:val="0"/>
          <w:caps w:val="0"/>
          <w:color w:val="auto"/>
          <w:spacing w:val="0"/>
          <w:kern w:val="0"/>
          <w:sz w:val="15"/>
          <w:szCs w:val="15"/>
          <w:highlight w:val="none"/>
          <w:shd w:val="clear" w:fill="FFFFFF"/>
          <w:lang w:val="en-US" w:eastAsia="zh-CN" w:bidi="ar"/>
        </w:rPr>
        <w:t xml:space="preserve">[6] </w:t>
      </w:r>
      <w:r>
        <w:rPr>
          <w:rFonts w:hint="default" w:ascii="Times New Roman" w:hAnsi="Times New Roman" w:eastAsia="宋体" w:cs="Times New Roman"/>
          <w:i w:val="0"/>
          <w:iCs w:val="0"/>
          <w:caps w:val="0"/>
          <w:color w:val="auto"/>
          <w:spacing w:val="0"/>
          <w:kern w:val="0"/>
          <w:sz w:val="15"/>
          <w:szCs w:val="15"/>
          <w:highlight w:val="yellow"/>
          <w:shd w:val="clear" w:fill="FFFFFF"/>
          <w:lang w:val="en-US" w:eastAsia="zh-CN" w:bidi="ar"/>
        </w:rPr>
        <w:t>Abd El Aal, A.</w:t>
      </w:r>
      <w:r>
        <w:rPr>
          <w:rFonts w:hint="default" w:ascii="Times New Roman" w:hAnsi="Times New Roman" w:eastAsia="宋体" w:cs="Times New Roman"/>
          <w:i w:val="0"/>
          <w:iCs w:val="0"/>
          <w:caps w:val="0"/>
          <w:color w:val="auto"/>
          <w:spacing w:val="0"/>
          <w:kern w:val="0"/>
          <w:sz w:val="15"/>
          <w:szCs w:val="15"/>
          <w:highlight w:val="none"/>
          <w:shd w:val="clear" w:fill="FFFFFF"/>
          <w:lang w:val="en-US" w:eastAsia="zh-CN" w:bidi="ar"/>
        </w:rPr>
        <w:t xml:space="preserve">. Identification and characterization of near surface cavities in Tuwaiq Mountain Limestone, Riyadh, KSA, “detection and treatment”[J]. Egyptian Journal of Petroleum, 2017, 26(1): 215-223. </w:t>
      </w:r>
    </w:p>
    <w:p>
      <w:pPr>
        <w:keepNext w:val="0"/>
        <w:keepLines w:val="0"/>
        <w:pageBreakBefore w:val="0"/>
        <w:widowControl w:val="0"/>
        <w:kinsoku/>
        <w:wordWrap w:val="0"/>
        <w:overflowPunct/>
        <w:topLinePunct w:val="0"/>
        <w:autoSpaceDE/>
        <w:autoSpaceDN/>
        <w:bidi w:val="0"/>
        <w:adjustRightInd/>
        <w:snapToGrid/>
        <w:ind w:left="300" w:leftChars="0" w:hanging="300" w:hangingChars="200"/>
        <w:jc w:val="both"/>
        <w:textAlignment w:val="auto"/>
        <w:rPr>
          <w:rFonts w:hint="default" w:ascii="Times New Roman" w:hAnsi="Times New Roman" w:eastAsia="宋体" w:cs="Times New Roman"/>
          <w:i w:val="0"/>
          <w:iCs w:val="0"/>
          <w:caps w:val="0"/>
          <w:color w:val="auto"/>
          <w:spacing w:val="0"/>
          <w:kern w:val="0"/>
          <w:sz w:val="15"/>
          <w:szCs w:val="15"/>
          <w:highlight w:val="none"/>
          <w:shd w:val="clear" w:fill="FFFFFF"/>
          <w:lang w:val="en-US" w:eastAsia="zh-CN" w:bidi="ar"/>
        </w:rPr>
      </w:pPr>
      <w:r>
        <w:rPr>
          <w:rFonts w:hint="default" w:ascii="Times New Roman" w:hAnsi="Times New Roman" w:eastAsia="宋体" w:cs="Times New Roman"/>
          <w:i w:val="0"/>
          <w:iCs w:val="0"/>
          <w:caps w:val="0"/>
          <w:color w:val="auto"/>
          <w:spacing w:val="0"/>
          <w:kern w:val="0"/>
          <w:sz w:val="15"/>
          <w:szCs w:val="15"/>
          <w:highlight w:val="none"/>
          <w:shd w:val="clear" w:fill="FFFFFF"/>
          <w:lang w:val="en-US" w:eastAsia="zh-CN" w:bidi="ar"/>
        </w:rPr>
        <w:t>[7]</w:t>
      </w:r>
      <w:r>
        <w:rPr>
          <w:rFonts w:hint="eastAsia" w:ascii="Times New Roman" w:hAnsi="Times New Roman" w:eastAsia="宋体" w:cs="Times New Roman"/>
          <w:i w:val="0"/>
          <w:iCs w:val="0"/>
          <w:caps w:val="0"/>
          <w:color w:val="auto"/>
          <w:spacing w:val="0"/>
          <w:kern w:val="0"/>
          <w:sz w:val="15"/>
          <w:szCs w:val="15"/>
          <w:highlight w:val="none"/>
          <w:shd w:val="clear" w:fill="FFFFFF"/>
          <w:lang w:val="en-US" w:eastAsia="zh-CN" w:bidi="ar"/>
        </w:rPr>
        <w:t xml:space="preserve"> </w:t>
      </w:r>
      <w:r>
        <w:rPr>
          <w:rFonts w:hint="default" w:ascii="Times New Roman" w:hAnsi="Times New Roman" w:eastAsia="宋体" w:cs="Times New Roman"/>
          <w:i w:val="0"/>
          <w:iCs w:val="0"/>
          <w:caps w:val="0"/>
          <w:color w:val="auto"/>
          <w:spacing w:val="0"/>
          <w:kern w:val="0"/>
          <w:sz w:val="15"/>
          <w:szCs w:val="15"/>
          <w:highlight w:val="none"/>
          <w:shd w:val="clear" w:fill="FFFFFF"/>
          <w:lang w:val="en-US" w:eastAsia="zh-CN" w:bidi="ar"/>
        </w:rPr>
        <w:t xml:space="preserve">孙怀凤, 吴启龙, 陈儒军, </w:t>
      </w:r>
      <w:r>
        <w:rPr>
          <w:rFonts w:hint="eastAsia" w:ascii="Times New Roman" w:hAnsi="Times New Roman" w:eastAsia="宋体" w:cs="Times New Roman"/>
          <w:i w:val="0"/>
          <w:iCs w:val="0"/>
          <w:caps w:val="0"/>
          <w:color w:val="auto"/>
          <w:spacing w:val="0"/>
          <w:kern w:val="0"/>
          <w:sz w:val="15"/>
          <w:szCs w:val="15"/>
          <w:highlight w:val="none"/>
          <w:shd w:val="clear" w:fill="FFFFFF"/>
          <w:lang w:val="en-US" w:eastAsia="zh-CN" w:bidi="ar"/>
        </w:rPr>
        <w:t>等</w:t>
      </w:r>
      <w:r>
        <w:rPr>
          <w:rFonts w:hint="default" w:ascii="Times New Roman" w:hAnsi="Times New Roman" w:eastAsia="宋体" w:cs="Times New Roman"/>
          <w:i w:val="0"/>
          <w:iCs w:val="0"/>
          <w:caps w:val="0"/>
          <w:color w:val="auto"/>
          <w:spacing w:val="0"/>
          <w:kern w:val="0"/>
          <w:sz w:val="15"/>
          <w:szCs w:val="15"/>
          <w:highlight w:val="none"/>
          <w:shd w:val="clear" w:fill="FFFFFF"/>
          <w:lang w:val="en-US" w:eastAsia="zh-CN" w:bidi="ar"/>
        </w:rPr>
        <w:t>. 浅层岩溶瞬变电磁响应规律试验研究[J]. 岩石力学与工程学报, 2018, 37(3): 652-661.</w:t>
      </w:r>
    </w:p>
    <w:p>
      <w:pPr>
        <w:keepNext w:val="0"/>
        <w:keepLines w:val="0"/>
        <w:pageBreakBefore w:val="0"/>
        <w:widowControl w:val="0"/>
        <w:kinsoku/>
        <w:wordWrap w:val="0"/>
        <w:overflowPunct/>
        <w:topLinePunct w:val="0"/>
        <w:autoSpaceDE/>
        <w:autoSpaceDN/>
        <w:bidi w:val="0"/>
        <w:adjustRightInd/>
        <w:snapToGrid/>
        <w:ind w:left="271" w:leftChars="129" w:firstLine="0" w:firstLineChars="0"/>
        <w:jc w:val="both"/>
        <w:textAlignment w:val="auto"/>
        <w:rPr>
          <w:rFonts w:hint="default" w:ascii="Times New Roman" w:hAnsi="Times New Roman" w:eastAsia="宋体" w:cs="Times New Roman"/>
          <w:i w:val="0"/>
          <w:iCs w:val="0"/>
          <w:caps w:val="0"/>
          <w:color w:val="auto"/>
          <w:spacing w:val="0"/>
          <w:kern w:val="0"/>
          <w:sz w:val="15"/>
          <w:szCs w:val="15"/>
          <w:highlight w:val="none"/>
          <w:shd w:val="clear" w:fill="FFFFFF"/>
          <w:lang w:val="en-US" w:eastAsia="zh-CN" w:bidi="ar"/>
        </w:rPr>
      </w:pPr>
      <w:r>
        <w:rPr>
          <w:rFonts w:hint="default" w:ascii="Times New Roman" w:hAnsi="Times New Roman" w:eastAsia="宋体" w:cs="Times New Roman"/>
          <w:i w:val="0"/>
          <w:iCs w:val="0"/>
          <w:caps w:val="0"/>
          <w:color w:val="auto"/>
          <w:spacing w:val="0"/>
          <w:kern w:val="0"/>
          <w:sz w:val="15"/>
          <w:szCs w:val="15"/>
          <w:highlight w:val="none"/>
          <w:shd w:val="clear" w:fill="FFFFFF"/>
          <w:lang w:val="en-US" w:eastAsia="zh-CN" w:bidi="ar"/>
        </w:rPr>
        <w:t>SUN Huaifeng, WU Qilong, CHEN Rujun,  et al. Experimental study on transient electromagnetic responses to shallow karst[J]. Chinese Journal of Rock Mechanics and Engineering, 2018, 37(3): 652-661.</w:t>
      </w:r>
    </w:p>
    <w:p>
      <w:pPr>
        <w:keepNext w:val="0"/>
        <w:keepLines w:val="0"/>
        <w:pageBreakBefore w:val="0"/>
        <w:widowControl w:val="0"/>
        <w:kinsoku/>
        <w:wordWrap w:val="0"/>
        <w:overflowPunct/>
        <w:topLinePunct w:val="0"/>
        <w:autoSpaceDE/>
        <w:autoSpaceDN/>
        <w:bidi w:val="0"/>
        <w:adjustRightInd/>
        <w:snapToGrid/>
        <w:ind w:left="300" w:leftChars="0" w:hanging="300" w:hangingChars="200"/>
        <w:jc w:val="both"/>
        <w:textAlignment w:val="auto"/>
        <w:rPr>
          <w:rFonts w:hint="default" w:ascii="Times New Roman" w:hAnsi="Times New Roman" w:eastAsia="宋体" w:cs="Times New Roman"/>
          <w:i w:val="0"/>
          <w:iCs w:val="0"/>
          <w:caps w:val="0"/>
          <w:color w:val="auto"/>
          <w:spacing w:val="0"/>
          <w:kern w:val="0"/>
          <w:sz w:val="15"/>
          <w:szCs w:val="15"/>
          <w:highlight w:val="none"/>
          <w:shd w:val="clear" w:fill="FFFFFF"/>
          <w:lang w:val="en-US" w:eastAsia="zh-CN" w:bidi="ar"/>
        </w:rPr>
      </w:pPr>
      <w:r>
        <w:rPr>
          <w:rFonts w:hint="default" w:ascii="Times New Roman" w:hAnsi="Times New Roman" w:eastAsia="宋体" w:cs="Times New Roman"/>
          <w:i w:val="0"/>
          <w:iCs w:val="0"/>
          <w:caps w:val="0"/>
          <w:color w:val="auto"/>
          <w:spacing w:val="0"/>
          <w:kern w:val="0"/>
          <w:sz w:val="15"/>
          <w:szCs w:val="15"/>
          <w:highlight w:val="none"/>
          <w:shd w:val="clear" w:fill="FFFFFF"/>
          <w:lang w:val="en-US" w:eastAsia="zh-CN" w:bidi="ar"/>
        </w:rPr>
        <w:t>[8] 杨建明, 王洪昌, 沙椿. 基于等值反磁通瞬变电磁法的岩溶探测分析[J]. 物探与化探, 2018, 42(4): 846-850.</w:t>
      </w:r>
    </w:p>
    <w:p>
      <w:pPr>
        <w:keepNext w:val="0"/>
        <w:keepLines w:val="0"/>
        <w:pageBreakBefore w:val="0"/>
        <w:widowControl w:val="0"/>
        <w:kinsoku/>
        <w:wordWrap w:val="0"/>
        <w:overflowPunct/>
        <w:topLinePunct w:val="0"/>
        <w:autoSpaceDE/>
        <w:autoSpaceDN/>
        <w:bidi w:val="0"/>
        <w:adjustRightInd/>
        <w:snapToGrid/>
        <w:ind w:left="271" w:leftChars="129"/>
        <w:jc w:val="both"/>
        <w:textAlignment w:val="auto"/>
        <w:rPr>
          <w:rFonts w:hint="default" w:ascii="Times New Roman" w:hAnsi="Times New Roman" w:eastAsia="宋体" w:cs="Times New Roman"/>
          <w:i w:val="0"/>
          <w:iCs w:val="0"/>
          <w:caps w:val="0"/>
          <w:color w:val="auto"/>
          <w:spacing w:val="0"/>
          <w:kern w:val="0"/>
          <w:sz w:val="15"/>
          <w:szCs w:val="15"/>
          <w:highlight w:val="none"/>
          <w:shd w:val="clear" w:fill="FFFFFF"/>
          <w:lang w:val="en-US" w:eastAsia="zh-CN" w:bidi="ar"/>
        </w:rPr>
      </w:pPr>
      <w:r>
        <w:rPr>
          <w:rFonts w:hint="default" w:ascii="Times New Roman" w:hAnsi="Times New Roman" w:eastAsia="宋体" w:cs="Times New Roman"/>
          <w:i w:val="0"/>
          <w:iCs w:val="0"/>
          <w:caps w:val="0"/>
          <w:color w:val="auto"/>
          <w:spacing w:val="0"/>
          <w:kern w:val="0"/>
          <w:sz w:val="15"/>
          <w:szCs w:val="15"/>
          <w:highlight w:val="none"/>
          <w:shd w:val="clear" w:fill="FFFFFF"/>
          <w:lang w:val="en-US" w:eastAsia="zh-CN" w:bidi="ar"/>
        </w:rPr>
        <w:t>YANG Jian-Ming, WANG Hong-Chang, SHA Chun. An analysis of karst exploration based on opposing coils transient electromagnetic method[J]. Geophysical and Geochemical Exploration, 2018, 42(4): 846-850.</w:t>
      </w:r>
    </w:p>
    <w:p>
      <w:pPr>
        <w:keepNext w:val="0"/>
        <w:keepLines w:val="0"/>
        <w:pageBreakBefore w:val="0"/>
        <w:widowControl w:val="0"/>
        <w:kinsoku/>
        <w:wordWrap w:val="0"/>
        <w:overflowPunct/>
        <w:topLinePunct w:val="0"/>
        <w:autoSpaceDE/>
        <w:autoSpaceDN/>
        <w:bidi w:val="0"/>
        <w:adjustRightInd/>
        <w:snapToGrid/>
        <w:jc w:val="both"/>
        <w:textAlignment w:val="auto"/>
        <w:rPr>
          <w:rFonts w:hint="default" w:ascii="Times New Roman" w:hAnsi="Times New Roman" w:eastAsia="宋体" w:cs="Times New Roman"/>
          <w:i w:val="0"/>
          <w:iCs w:val="0"/>
          <w:caps w:val="0"/>
          <w:color w:val="auto"/>
          <w:spacing w:val="0"/>
          <w:kern w:val="0"/>
          <w:sz w:val="15"/>
          <w:szCs w:val="15"/>
          <w:highlight w:val="none"/>
          <w:shd w:val="clear" w:fill="FFFFFF"/>
          <w:lang w:val="en-US" w:eastAsia="zh-CN" w:bidi="ar"/>
        </w:rPr>
      </w:pPr>
      <w:r>
        <w:rPr>
          <w:rFonts w:hint="default" w:ascii="Times New Roman" w:hAnsi="Times New Roman" w:eastAsia="宋体" w:cs="Times New Roman"/>
          <w:i w:val="0"/>
          <w:iCs w:val="0"/>
          <w:caps w:val="0"/>
          <w:color w:val="auto"/>
          <w:spacing w:val="0"/>
          <w:kern w:val="0"/>
          <w:sz w:val="15"/>
          <w:szCs w:val="15"/>
          <w:highlight w:val="none"/>
          <w:shd w:val="clear" w:fill="FFFFFF"/>
          <w:lang w:val="en-US" w:eastAsia="zh-CN" w:bidi="ar"/>
        </w:rPr>
        <w:t>[9] 赵虎, 王玲辉, 程强, 等. 等值反磁通瞬变电磁成像技术及工程应用[J]. 地球物理学进展, 2021, 36(5): 2244-2250.</w:t>
      </w:r>
    </w:p>
    <w:p>
      <w:pPr>
        <w:keepNext w:val="0"/>
        <w:keepLines w:val="0"/>
        <w:pageBreakBefore w:val="0"/>
        <w:widowControl w:val="0"/>
        <w:kinsoku/>
        <w:wordWrap w:val="0"/>
        <w:overflowPunct/>
        <w:topLinePunct w:val="0"/>
        <w:autoSpaceDE/>
        <w:autoSpaceDN/>
        <w:bidi w:val="0"/>
        <w:adjustRightInd/>
        <w:snapToGrid/>
        <w:ind w:left="252" w:leftChars="120"/>
        <w:jc w:val="both"/>
        <w:textAlignment w:val="auto"/>
        <w:rPr>
          <w:rFonts w:hint="default" w:ascii="Times New Roman" w:hAnsi="Times New Roman" w:eastAsia="宋体" w:cs="Times New Roman"/>
          <w:i w:val="0"/>
          <w:iCs w:val="0"/>
          <w:caps w:val="0"/>
          <w:color w:val="auto"/>
          <w:spacing w:val="0"/>
          <w:kern w:val="0"/>
          <w:sz w:val="15"/>
          <w:szCs w:val="15"/>
          <w:highlight w:val="none"/>
          <w:shd w:val="clear" w:fill="FFFFFF"/>
          <w:lang w:val="en-US" w:eastAsia="zh-CN" w:bidi="ar"/>
        </w:rPr>
      </w:pPr>
      <w:r>
        <w:rPr>
          <w:rFonts w:hint="default" w:ascii="Times New Roman" w:hAnsi="Times New Roman" w:eastAsia="宋体" w:cs="Times New Roman"/>
          <w:i w:val="0"/>
          <w:iCs w:val="0"/>
          <w:caps w:val="0"/>
          <w:color w:val="auto"/>
          <w:spacing w:val="0"/>
          <w:kern w:val="0"/>
          <w:sz w:val="15"/>
          <w:szCs w:val="15"/>
          <w:highlight w:val="none"/>
          <w:shd w:val="clear" w:fill="FFFFFF"/>
          <w:lang w:val="en-US" w:eastAsia="zh-CN" w:bidi="ar"/>
        </w:rPr>
        <w:t>ZHAO Hu, WANG Ling</w:t>
      </w:r>
      <w:r>
        <w:rPr>
          <w:rFonts w:hint="eastAsia" w:ascii="Times New Roman" w:hAnsi="Times New Roman" w:eastAsia="宋体" w:cs="Times New Roman"/>
          <w:i w:val="0"/>
          <w:iCs w:val="0"/>
          <w:caps w:val="0"/>
          <w:color w:val="auto"/>
          <w:spacing w:val="0"/>
          <w:kern w:val="0"/>
          <w:sz w:val="15"/>
          <w:szCs w:val="15"/>
          <w:highlight w:val="none"/>
          <w:shd w:val="clear" w:fill="FFFFFF"/>
          <w:lang w:val="en-US" w:eastAsia="zh-CN" w:bidi="ar"/>
        </w:rPr>
        <w:t>h</w:t>
      </w:r>
      <w:r>
        <w:rPr>
          <w:rFonts w:hint="default" w:ascii="Times New Roman" w:hAnsi="Times New Roman" w:eastAsia="宋体" w:cs="Times New Roman"/>
          <w:i w:val="0"/>
          <w:iCs w:val="0"/>
          <w:caps w:val="0"/>
          <w:color w:val="auto"/>
          <w:spacing w:val="0"/>
          <w:kern w:val="0"/>
          <w:sz w:val="15"/>
          <w:szCs w:val="15"/>
          <w:highlight w:val="none"/>
          <w:shd w:val="clear" w:fill="FFFFFF"/>
          <w:lang w:val="en-US" w:eastAsia="zh-CN" w:bidi="ar"/>
        </w:rPr>
        <w:t>ui, CHENG Qiang, et al. Opposing coils transient electromagnetics imaging technology and engineering application[J]. Progress in Geophysics, 2021, 36(5): 2244-2250</w:t>
      </w:r>
      <w:r>
        <w:rPr>
          <w:rFonts w:hint="eastAsia" w:ascii="Times New Roman" w:hAnsi="Times New Roman" w:eastAsia="宋体" w:cs="Times New Roman"/>
          <w:i w:val="0"/>
          <w:iCs w:val="0"/>
          <w:caps w:val="0"/>
          <w:color w:val="auto"/>
          <w:spacing w:val="0"/>
          <w:kern w:val="0"/>
          <w:sz w:val="15"/>
          <w:szCs w:val="15"/>
          <w:highlight w:val="none"/>
          <w:shd w:val="clear" w:fill="FFFFFF"/>
          <w:lang w:val="en-US" w:eastAsia="zh-CN" w:bidi="ar"/>
        </w:rPr>
        <w:t>.</w:t>
      </w:r>
    </w:p>
    <w:p>
      <w:pPr>
        <w:keepNext w:val="0"/>
        <w:keepLines w:val="0"/>
        <w:pageBreakBefore w:val="0"/>
        <w:widowControl w:val="0"/>
        <w:kinsoku/>
        <w:wordWrap w:val="0"/>
        <w:overflowPunct/>
        <w:topLinePunct w:val="0"/>
        <w:autoSpaceDE/>
        <w:autoSpaceDN/>
        <w:bidi w:val="0"/>
        <w:adjustRightInd/>
        <w:snapToGrid/>
        <w:jc w:val="both"/>
        <w:textAlignment w:val="auto"/>
        <w:rPr>
          <w:rFonts w:hint="default" w:ascii="Times New Roman" w:hAnsi="Times New Roman" w:eastAsia="宋体" w:cs="Times New Roman"/>
          <w:i w:val="0"/>
          <w:iCs w:val="0"/>
          <w:caps w:val="0"/>
          <w:color w:val="auto"/>
          <w:spacing w:val="0"/>
          <w:kern w:val="0"/>
          <w:sz w:val="15"/>
          <w:szCs w:val="15"/>
          <w:highlight w:val="none"/>
          <w:shd w:val="clear" w:fill="FFFFFF"/>
          <w:lang w:val="en-US" w:eastAsia="zh-CN" w:bidi="ar"/>
        </w:rPr>
      </w:pPr>
      <w:r>
        <w:rPr>
          <w:rFonts w:hint="default" w:ascii="Times New Roman" w:hAnsi="Times New Roman" w:eastAsia="宋体" w:cs="Times New Roman"/>
          <w:i w:val="0"/>
          <w:iCs w:val="0"/>
          <w:caps w:val="0"/>
          <w:color w:val="auto"/>
          <w:spacing w:val="0"/>
          <w:kern w:val="0"/>
          <w:sz w:val="15"/>
          <w:szCs w:val="15"/>
          <w:highlight w:val="none"/>
          <w:shd w:val="clear" w:fill="FFFFFF"/>
          <w:lang w:val="en-US" w:eastAsia="zh-CN" w:bidi="ar"/>
        </w:rPr>
        <w:t>[10] 范祥泰, 张志厚, 苏建坤, 等. 改进电测深法探测山区深埋隧道隐伏构造[J]. 物探与化探, 2021, 45(3): 793-799.</w:t>
      </w:r>
    </w:p>
    <w:p>
      <w:pPr>
        <w:keepNext w:val="0"/>
        <w:keepLines w:val="0"/>
        <w:pageBreakBefore w:val="0"/>
        <w:widowControl w:val="0"/>
        <w:kinsoku/>
        <w:wordWrap w:val="0"/>
        <w:overflowPunct/>
        <w:topLinePunct w:val="0"/>
        <w:autoSpaceDE/>
        <w:autoSpaceDN/>
        <w:bidi w:val="0"/>
        <w:adjustRightInd/>
        <w:snapToGrid/>
        <w:ind w:left="252" w:leftChars="120" w:firstLine="0" w:firstLineChars="0"/>
        <w:jc w:val="both"/>
        <w:textAlignment w:val="auto"/>
        <w:rPr>
          <w:rFonts w:hint="default" w:ascii="Times New Roman" w:hAnsi="Times New Roman" w:eastAsia="宋体" w:cs="Times New Roman"/>
          <w:i w:val="0"/>
          <w:iCs w:val="0"/>
          <w:caps w:val="0"/>
          <w:color w:val="auto"/>
          <w:spacing w:val="0"/>
          <w:kern w:val="0"/>
          <w:sz w:val="15"/>
          <w:szCs w:val="15"/>
          <w:highlight w:val="none"/>
          <w:shd w:val="clear" w:fill="FFFFFF"/>
          <w:lang w:val="en-US" w:eastAsia="zh-CN" w:bidi="ar"/>
        </w:rPr>
      </w:pPr>
      <w:r>
        <w:rPr>
          <w:rFonts w:hint="default" w:ascii="Times New Roman" w:hAnsi="Times New Roman" w:eastAsia="宋体" w:cs="Times New Roman"/>
          <w:i w:val="0"/>
          <w:iCs w:val="0"/>
          <w:caps w:val="0"/>
          <w:color w:val="auto"/>
          <w:spacing w:val="0"/>
          <w:kern w:val="0"/>
          <w:sz w:val="15"/>
          <w:szCs w:val="15"/>
          <w:highlight w:val="none"/>
          <w:shd w:val="clear" w:fill="FFFFFF"/>
          <w:lang w:val="en-US" w:eastAsia="zh-CN" w:bidi="ar"/>
        </w:rPr>
        <w:t>FAN Xiang</w:t>
      </w:r>
      <w:r>
        <w:rPr>
          <w:rFonts w:hint="eastAsia" w:ascii="Times New Roman" w:hAnsi="Times New Roman" w:eastAsia="宋体" w:cs="Times New Roman"/>
          <w:i w:val="0"/>
          <w:iCs w:val="0"/>
          <w:caps w:val="0"/>
          <w:color w:val="auto"/>
          <w:spacing w:val="0"/>
          <w:kern w:val="0"/>
          <w:sz w:val="15"/>
          <w:szCs w:val="15"/>
          <w:highlight w:val="none"/>
          <w:shd w:val="clear" w:fill="FFFFFF"/>
          <w:lang w:val="en-US" w:eastAsia="zh-CN" w:bidi="ar"/>
        </w:rPr>
        <w:t>t</w:t>
      </w:r>
      <w:r>
        <w:rPr>
          <w:rFonts w:hint="default" w:ascii="Times New Roman" w:hAnsi="Times New Roman" w:eastAsia="宋体" w:cs="Times New Roman"/>
          <w:i w:val="0"/>
          <w:iCs w:val="0"/>
          <w:caps w:val="0"/>
          <w:color w:val="auto"/>
          <w:spacing w:val="0"/>
          <w:kern w:val="0"/>
          <w:sz w:val="15"/>
          <w:szCs w:val="15"/>
          <w:highlight w:val="none"/>
          <w:shd w:val="clear" w:fill="FFFFFF"/>
          <w:lang w:val="en-US" w:eastAsia="zh-CN" w:bidi="ar"/>
        </w:rPr>
        <w:t>ai, ZHANG Zhi</w:t>
      </w:r>
      <w:r>
        <w:rPr>
          <w:rFonts w:hint="eastAsia" w:ascii="Times New Roman" w:hAnsi="Times New Roman" w:eastAsia="宋体" w:cs="Times New Roman"/>
          <w:i w:val="0"/>
          <w:iCs w:val="0"/>
          <w:caps w:val="0"/>
          <w:color w:val="auto"/>
          <w:spacing w:val="0"/>
          <w:kern w:val="0"/>
          <w:sz w:val="15"/>
          <w:szCs w:val="15"/>
          <w:highlight w:val="none"/>
          <w:shd w:val="clear" w:fill="FFFFFF"/>
          <w:lang w:val="en-US" w:eastAsia="zh-CN" w:bidi="ar"/>
        </w:rPr>
        <w:t>h</w:t>
      </w:r>
      <w:r>
        <w:rPr>
          <w:rFonts w:hint="default" w:ascii="Times New Roman" w:hAnsi="Times New Roman" w:eastAsia="宋体" w:cs="Times New Roman"/>
          <w:i w:val="0"/>
          <w:iCs w:val="0"/>
          <w:caps w:val="0"/>
          <w:color w:val="auto"/>
          <w:spacing w:val="0"/>
          <w:kern w:val="0"/>
          <w:sz w:val="15"/>
          <w:szCs w:val="15"/>
          <w:highlight w:val="none"/>
          <w:shd w:val="clear" w:fill="FFFFFF"/>
          <w:lang w:val="en-US" w:eastAsia="zh-CN" w:bidi="ar"/>
        </w:rPr>
        <w:t>ou, SU Jian</w:t>
      </w:r>
      <w:r>
        <w:rPr>
          <w:rFonts w:hint="eastAsia" w:ascii="Times New Roman" w:hAnsi="Times New Roman" w:eastAsia="宋体" w:cs="Times New Roman"/>
          <w:i w:val="0"/>
          <w:iCs w:val="0"/>
          <w:caps w:val="0"/>
          <w:color w:val="auto"/>
          <w:spacing w:val="0"/>
          <w:kern w:val="0"/>
          <w:sz w:val="15"/>
          <w:szCs w:val="15"/>
          <w:highlight w:val="none"/>
          <w:shd w:val="clear" w:fill="FFFFFF"/>
          <w:lang w:val="en-US" w:eastAsia="zh-CN" w:bidi="ar"/>
        </w:rPr>
        <w:t>k</w:t>
      </w:r>
      <w:r>
        <w:rPr>
          <w:rFonts w:hint="default" w:ascii="Times New Roman" w:hAnsi="Times New Roman" w:eastAsia="宋体" w:cs="Times New Roman"/>
          <w:i w:val="0"/>
          <w:iCs w:val="0"/>
          <w:caps w:val="0"/>
          <w:color w:val="auto"/>
          <w:spacing w:val="0"/>
          <w:kern w:val="0"/>
          <w:sz w:val="15"/>
          <w:szCs w:val="15"/>
          <w:highlight w:val="none"/>
          <w:shd w:val="clear" w:fill="FFFFFF"/>
          <w:lang w:val="en-US" w:eastAsia="zh-CN" w:bidi="ar"/>
        </w:rPr>
        <w:t>un, et al. Improved electric sounding method for detecting concealed structures in deep-buried tunnels in mountainous areas[J]. Geophysical and Geochemical Exploration, 2021, 45(3): 793-799.</w:t>
      </w:r>
    </w:p>
    <w:p>
      <w:pPr>
        <w:keepNext w:val="0"/>
        <w:keepLines w:val="0"/>
        <w:pageBreakBefore w:val="0"/>
        <w:widowControl w:val="0"/>
        <w:kinsoku/>
        <w:wordWrap w:val="0"/>
        <w:overflowPunct/>
        <w:topLinePunct w:val="0"/>
        <w:autoSpaceDE/>
        <w:autoSpaceDN/>
        <w:bidi w:val="0"/>
        <w:adjustRightInd/>
        <w:snapToGrid/>
        <w:ind w:left="300" w:leftChars="0" w:hanging="300" w:hangingChars="200"/>
        <w:jc w:val="both"/>
        <w:textAlignment w:val="auto"/>
        <w:rPr>
          <w:rFonts w:hint="default" w:ascii="Times New Roman" w:hAnsi="Times New Roman" w:eastAsia="宋体" w:cs="Times New Roman"/>
          <w:i w:val="0"/>
          <w:iCs w:val="0"/>
          <w:caps w:val="0"/>
          <w:color w:val="auto"/>
          <w:spacing w:val="0"/>
          <w:kern w:val="0"/>
          <w:sz w:val="15"/>
          <w:szCs w:val="15"/>
          <w:highlight w:val="none"/>
          <w:shd w:val="clear" w:fill="FFFFFF"/>
          <w:lang w:val="en-US" w:eastAsia="zh-CN" w:bidi="ar"/>
        </w:rPr>
      </w:pPr>
      <w:r>
        <w:rPr>
          <w:rFonts w:hint="default" w:ascii="Times New Roman" w:hAnsi="Times New Roman" w:eastAsia="宋体" w:cs="Times New Roman"/>
          <w:i w:val="0"/>
          <w:iCs w:val="0"/>
          <w:caps w:val="0"/>
          <w:color w:val="auto"/>
          <w:spacing w:val="0"/>
          <w:kern w:val="0"/>
          <w:sz w:val="15"/>
          <w:szCs w:val="15"/>
          <w:highlight w:val="none"/>
          <w:shd w:val="clear" w:fill="FFFFFF"/>
          <w:lang w:val="en-US" w:eastAsia="zh-CN" w:bidi="ar"/>
        </w:rPr>
        <w:t>[11] LI Jianing, YOU Chunlin, HU Jianhua, et al. Subsurface hazardous environments and hydrological threats in underground mines: an OCTEM detection case study[J]. Nondestructive Testing and Evaluation, 2025, 40(12): 6107-6122.</w:t>
      </w:r>
    </w:p>
    <w:p>
      <w:pPr>
        <w:keepNext w:val="0"/>
        <w:keepLines w:val="0"/>
        <w:pageBreakBefore w:val="0"/>
        <w:widowControl w:val="0"/>
        <w:kinsoku/>
        <w:wordWrap w:val="0"/>
        <w:overflowPunct/>
        <w:topLinePunct w:val="0"/>
        <w:autoSpaceDE/>
        <w:autoSpaceDN/>
        <w:bidi w:val="0"/>
        <w:adjustRightInd/>
        <w:snapToGrid/>
        <w:ind w:left="300" w:leftChars="0" w:hanging="300" w:hangingChars="200"/>
        <w:jc w:val="both"/>
        <w:textAlignment w:val="auto"/>
        <w:rPr>
          <w:rFonts w:hint="default" w:ascii="Times New Roman" w:hAnsi="Times New Roman" w:eastAsia="宋体" w:cs="Times New Roman"/>
          <w:i w:val="0"/>
          <w:iCs w:val="0"/>
          <w:caps w:val="0"/>
          <w:color w:val="auto"/>
          <w:spacing w:val="0"/>
          <w:kern w:val="0"/>
          <w:sz w:val="15"/>
          <w:szCs w:val="15"/>
          <w:highlight w:val="none"/>
          <w:shd w:val="clear" w:fill="FFFFFF"/>
          <w:lang w:val="en-US" w:eastAsia="zh-CN" w:bidi="ar"/>
        </w:rPr>
      </w:pPr>
      <w:r>
        <w:rPr>
          <w:rFonts w:hint="default" w:ascii="Times New Roman" w:hAnsi="Times New Roman" w:eastAsia="宋体" w:cs="Times New Roman"/>
          <w:i w:val="0"/>
          <w:iCs w:val="0"/>
          <w:caps w:val="0"/>
          <w:color w:val="auto"/>
          <w:spacing w:val="0"/>
          <w:kern w:val="0"/>
          <w:sz w:val="15"/>
          <w:szCs w:val="15"/>
          <w:highlight w:val="none"/>
          <w:shd w:val="clear" w:fill="FFFFFF"/>
          <w:lang w:val="en-US" w:eastAsia="zh-CN" w:bidi="ar"/>
        </w:rPr>
        <w:t>[12] 黄鑫, 许振浩, 林鹏, 等. 隧道突水突泥致灾构造识别方法及其工程应用[J]. 应用基础与工程科学学报, 2020, 28(1): 103-122.</w:t>
      </w:r>
    </w:p>
    <w:p>
      <w:pPr>
        <w:keepNext w:val="0"/>
        <w:keepLines w:val="0"/>
        <w:pageBreakBefore w:val="0"/>
        <w:widowControl w:val="0"/>
        <w:kinsoku/>
        <w:wordWrap w:val="0"/>
        <w:overflowPunct/>
        <w:topLinePunct w:val="0"/>
        <w:autoSpaceDE/>
        <w:autoSpaceDN/>
        <w:bidi w:val="0"/>
        <w:adjustRightInd/>
        <w:snapToGrid/>
        <w:ind w:left="252" w:leftChars="120" w:firstLine="0" w:firstLineChars="0"/>
        <w:jc w:val="both"/>
        <w:textAlignment w:val="auto"/>
        <w:rPr>
          <w:rFonts w:hint="default" w:ascii="Times New Roman" w:hAnsi="Times New Roman" w:eastAsia="宋体" w:cs="Times New Roman"/>
          <w:i w:val="0"/>
          <w:iCs w:val="0"/>
          <w:caps w:val="0"/>
          <w:color w:val="auto"/>
          <w:spacing w:val="0"/>
          <w:kern w:val="0"/>
          <w:sz w:val="15"/>
          <w:szCs w:val="15"/>
          <w:highlight w:val="none"/>
          <w:shd w:val="clear" w:fill="FFFFFF"/>
          <w:lang w:val="en-US" w:eastAsia="zh-CN" w:bidi="ar"/>
        </w:rPr>
      </w:pPr>
      <w:r>
        <w:rPr>
          <w:rFonts w:hint="default" w:ascii="Times New Roman" w:hAnsi="Times New Roman" w:eastAsia="宋体" w:cs="Times New Roman"/>
          <w:i w:val="0"/>
          <w:iCs w:val="0"/>
          <w:caps w:val="0"/>
          <w:color w:val="auto"/>
          <w:spacing w:val="0"/>
          <w:kern w:val="0"/>
          <w:sz w:val="15"/>
          <w:szCs w:val="15"/>
          <w:highlight w:val="none"/>
          <w:shd w:val="clear" w:fill="FFFFFF"/>
          <w:lang w:val="en-US" w:eastAsia="zh-CN" w:bidi="ar"/>
        </w:rPr>
        <w:t>HUANG Xin, XU Zhenhao, LIN Peng, et al. Identification method of water and mud inrush hazard-causing structures in tunnel and its application[J]. Journal of Basic Science and Engineering, 2020, 28(1): 103-122.</w:t>
      </w:r>
    </w:p>
    <w:p>
      <w:pPr>
        <w:keepNext w:val="0"/>
        <w:keepLines w:val="0"/>
        <w:pageBreakBefore w:val="0"/>
        <w:widowControl w:val="0"/>
        <w:kinsoku/>
        <w:wordWrap w:val="0"/>
        <w:overflowPunct/>
        <w:topLinePunct w:val="0"/>
        <w:autoSpaceDE/>
        <w:autoSpaceDN/>
        <w:bidi w:val="0"/>
        <w:adjustRightInd/>
        <w:snapToGrid/>
        <w:ind w:left="300" w:leftChars="0" w:hanging="300" w:hangingChars="200"/>
        <w:jc w:val="both"/>
        <w:textAlignment w:val="auto"/>
        <w:rPr>
          <w:rFonts w:hint="default" w:ascii="Times New Roman" w:hAnsi="Times New Roman" w:eastAsia="宋体" w:cs="Times New Roman"/>
          <w:i w:val="0"/>
          <w:iCs w:val="0"/>
          <w:caps w:val="0"/>
          <w:color w:val="auto"/>
          <w:spacing w:val="0"/>
          <w:kern w:val="0"/>
          <w:sz w:val="15"/>
          <w:szCs w:val="15"/>
          <w:highlight w:val="none"/>
          <w:shd w:val="clear" w:fill="FFFFFF"/>
          <w:lang w:val="en-US" w:eastAsia="zh-CN" w:bidi="ar"/>
        </w:rPr>
      </w:pPr>
      <w:r>
        <w:rPr>
          <w:rFonts w:hint="default" w:ascii="Times New Roman" w:hAnsi="Times New Roman" w:eastAsia="宋体" w:cs="Times New Roman"/>
          <w:i w:val="0"/>
          <w:iCs w:val="0"/>
          <w:caps w:val="0"/>
          <w:color w:val="auto"/>
          <w:spacing w:val="0"/>
          <w:kern w:val="0"/>
          <w:sz w:val="15"/>
          <w:szCs w:val="15"/>
          <w:highlight w:val="none"/>
          <w:shd w:val="clear" w:fill="FFFFFF"/>
          <w:lang w:val="en-US" w:eastAsia="zh-CN" w:bidi="ar"/>
        </w:rPr>
        <w:t>[13] 李术才, 李晓昭, 靖洪文, 等. 深长隧道突水突泥重大灾害致灾机理及预测预警与控制理论研究进展[J]. 中国基础科学, 2017, 19(3): 27-43.</w:t>
      </w:r>
    </w:p>
    <w:p>
      <w:pPr>
        <w:keepNext w:val="0"/>
        <w:keepLines w:val="0"/>
        <w:pageBreakBefore w:val="0"/>
        <w:widowControl w:val="0"/>
        <w:kinsoku/>
        <w:wordWrap w:val="0"/>
        <w:overflowPunct/>
        <w:topLinePunct w:val="0"/>
        <w:autoSpaceDE/>
        <w:autoSpaceDN/>
        <w:bidi w:val="0"/>
        <w:adjustRightInd/>
        <w:snapToGrid/>
        <w:ind w:left="271" w:leftChars="129" w:firstLine="0" w:firstLineChars="0"/>
        <w:jc w:val="both"/>
        <w:textAlignment w:val="auto"/>
        <w:rPr>
          <w:rFonts w:hint="default" w:ascii="Times New Roman" w:hAnsi="Times New Roman" w:eastAsia="宋体" w:cs="Times New Roman"/>
          <w:i w:val="0"/>
          <w:iCs w:val="0"/>
          <w:caps w:val="0"/>
          <w:color w:val="auto"/>
          <w:spacing w:val="0"/>
          <w:kern w:val="0"/>
          <w:sz w:val="15"/>
          <w:szCs w:val="15"/>
          <w:highlight w:val="none"/>
          <w:shd w:val="clear" w:fill="FFFFFF"/>
          <w:lang w:val="en-US" w:eastAsia="zh-CN" w:bidi="ar"/>
        </w:rPr>
      </w:pPr>
      <w:r>
        <w:rPr>
          <w:rFonts w:hint="default" w:ascii="Times New Roman" w:hAnsi="Times New Roman" w:eastAsia="宋体" w:cs="Times New Roman"/>
          <w:i w:val="0"/>
          <w:iCs w:val="0"/>
          <w:caps w:val="0"/>
          <w:color w:val="auto"/>
          <w:spacing w:val="0"/>
          <w:kern w:val="0"/>
          <w:sz w:val="15"/>
          <w:szCs w:val="15"/>
          <w:highlight w:val="none"/>
          <w:shd w:val="clear" w:fill="FFFFFF"/>
          <w:lang w:val="en-US" w:eastAsia="zh-CN" w:bidi="ar"/>
        </w:rPr>
        <w:t>LI Shucai, LI Xiaozhao, JING Hongwen, et al. Research development of catastrophe mechanism and forecast controlling theory of water inrush and mud gushing in deep long tunnel[J]. China Basic Science, 2017, 19(3): 27-43.</w:t>
      </w:r>
    </w:p>
    <w:p>
      <w:pPr>
        <w:keepNext w:val="0"/>
        <w:keepLines w:val="0"/>
        <w:pageBreakBefore w:val="0"/>
        <w:widowControl w:val="0"/>
        <w:kinsoku/>
        <w:wordWrap w:val="0"/>
        <w:overflowPunct/>
        <w:topLinePunct w:val="0"/>
        <w:autoSpaceDE/>
        <w:autoSpaceDN/>
        <w:bidi w:val="0"/>
        <w:adjustRightInd/>
        <w:snapToGrid/>
        <w:ind w:left="300" w:leftChars="0" w:hanging="300" w:hangingChars="200"/>
        <w:jc w:val="both"/>
        <w:textAlignment w:val="auto"/>
        <w:rPr>
          <w:rFonts w:hint="default" w:ascii="Times New Roman" w:hAnsi="Times New Roman" w:eastAsia="宋体" w:cs="Times New Roman"/>
          <w:i w:val="0"/>
          <w:iCs w:val="0"/>
          <w:caps w:val="0"/>
          <w:color w:val="auto"/>
          <w:spacing w:val="0"/>
          <w:kern w:val="0"/>
          <w:sz w:val="15"/>
          <w:szCs w:val="15"/>
          <w:highlight w:val="none"/>
          <w:shd w:val="clear" w:fill="FFFFFF"/>
          <w:lang w:val="en-US" w:eastAsia="zh-CN" w:bidi="ar"/>
        </w:rPr>
      </w:pPr>
      <w:r>
        <w:rPr>
          <w:rFonts w:hint="default" w:ascii="Times New Roman" w:hAnsi="Times New Roman" w:eastAsia="宋体" w:cs="Times New Roman"/>
          <w:i w:val="0"/>
          <w:iCs w:val="0"/>
          <w:caps w:val="0"/>
          <w:color w:val="auto"/>
          <w:spacing w:val="0"/>
          <w:kern w:val="0"/>
          <w:sz w:val="15"/>
          <w:szCs w:val="15"/>
          <w:highlight w:val="none"/>
          <w:shd w:val="clear" w:fill="FFFFFF"/>
          <w:lang w:val="en-US" w:eastAsia="zh-CN" w:bidi="ar"/>
        </w:rPr>
        <w:t>[14] 宋伟, 邓刘洋, 周桃生. 综合物探方法在隧道突涌水致灾构造探测中的应用研究[J]. 工程地球物理学报, 2020, 17(5): 589-595.</w:t>
      </w:r>
    </w:p>
    <w:p>
      <w:pPr>
        <w:keepNext w:val="0"/>
        <w:keepLines w:val="0"/>
        <w:pageBreakBefore w:val="0"/>
        <w:widowControl w:val="0"/>
        <w:kinsoku/>
        <w:wordWrap w:val="0"/>
        <w:overflowPunct/>
        <w:topLinePunct w:val="0"/>
        <w:autoSpaceDE/>
        <w:autoSpaceDN/>
        <w:bidi w:val="0"/>
        <w:adjustRightInd/>
        <w:snapToGrid/>
        <w:ind w:left="271" w:leftChars="129" w:firstLine="0" w:firstLineChars="0"/>
        <w:jc w:val="both"/>
        <w:textAlignment w:val="auto"/>
        <w:rPr>
          <w:rFonts w:hint="default" w:ascii="Times New Roman" w:hAnsi="Times New Roman" w:eastAsia="宋体" w:cs="Times New Roman"/>
          <w:i w:val="0"/>
          <w:iCs w:val="0"/>
          <w:caps w:val="0"/>
          <w:color w:val="auto"/>
          <w:spacing w:val="0"/>
          <w:kern w:val="0"/>
          <w:sz w:val="15"/>
          <w:szCs w:val="15"/>
          <w:highlight w:val="none"/>
          <w:shd w:val="clear" w:fill="FFFFFF"/>
          <w:lang w:val="en-US" w:eastAsia="zh-CN" w:bidi="ar"/>
        </w:rPr>
      </w:pPr>
      <w:r>
        <w:rPr>
          <w:rFonts w:hint="default" w:ascii="Times New Roman" w:hAnsi="Times New Roman" w:eastAsia="宋体" w:cs="Times New Roman"/>
          <w:i w:val="0"/>
          <w:iCs w:val="0"/>
          <w:caps w:val="0"/>
          <w:color w:val="auto"/>
          <w:spacing w:val="0"/>
          <w:kern w:val="0"/>
          <w:sz w:val="15"/>
          <w:szCs w:val="15"/>
          <w:highlight w:val="none"/>
          <w:shd w:val="clear" w:fill="FFFFFF"/>
          <w:lang w:val="en-US" w:eastAsia="zh-CN" w:bidi="ar"/>
        </w:rPr>
        <w:t xml:space="preserve">SONG Wei, DENG Liuyang, ZHOU Taosheng. Study on the application of integrated geophysical prospecting method in the detection of the structure caused by water inrush in the tunnel[J]. Chinese Journal of Engineering Geophysics, 2020, 17(5): 589-595. </w:t>
      </w:r>
    </w:p>
    <w:p>
      <w:pPr>
        <w:keepNext w:val="0"/>
        <w:keepLines w:val="0"/>
        <w:pageBreakBefore w:val="0"/>
        <w:widowControl w:val="0"/>
        <w:kinsoku/>
        <w:wordWrap w:val="0"/>
        <w:overflowPunct/>
        <w:topLinePunct w:val="0"/>
        <w:autoSpaceDE/>
        <w:autoSpaceDN/>
        <w:bidi w:val="0"/>
        <w:adjustRightInd/>
        <w:snapToGrid/>
        <w:ind w:left="300" w:leftChars="0" w:hanging="300" w:hangingChars="200"/>
        <w:jc w:val="both"/>
        <w:textAlignment w:val="auto"/>
        <w:rPr>
          <w:rFonts w:hint="default" w:ascii="Times New Roman" w:hAnsi="Times New Roman" w:eastAsia="宋体" w:cs="Times New Roman"/>
          <w:i w:val="0"/>
          <w:iCs w:val="0"/>
          <w:caps w:val="0"/>
          <w:color w:val="auto"/>
          <w:spacing w:val="0"/>
          <w:kern w:val="0"/>
          <w:sz w:val="15"/>
          <w:szCs w:val="15"/>
          <w:highlight w:val="none"/>
          <w:shd w:val="clear" w:fill="FFFFFF"/>
          <w:lang w:val="en-US" w:eastAsia="zh-CN" w:bidi="ar"/>
        </w:rPr>
      </w:pPr>
      <w:r>
        <w:rPr>
          <w:rFonts w:hint="default" w:ascii="Times New Roman" w:hAnsi="Times New Roman" w:eastAsia="宋体" w:cs="Times New Roman"/>
          <w:i w:val="0"/>
          <w:iCs w:val="0"/>
          <w:caps w:val="0"/>
          <w:color w:val="auto"/>
          <w:spacing w:val="0"/>
          <w:kern w:val="0"/>
          <w:sz w:val="15"/>
          <w:szCs w:val="15"/>
          <w:highlight w:val="none"/>
          <w:shd w:val="clear" w:fill="FFFFFF"/>
          <w:lang w:val="en-US" w:eastAsia="zh-CN" w:bidi="ar"/>
        </w:rPr>
        <w:t>[15] 李青, 周胜, 肖晓, 等. 基于等值反磁通瞬变电磁法的公路路基病害探测研究[J]. 工程地球物理学报, 2019, 16(1): 90-96.</w:t>
      </w:r>
    </w:p>
    <w:p>
      <w:pPr>
        <w:keepNext w:val="0"/>
        <w:keepLines w:val="0"/>
        <w:pageBreakBefore w:val="0"/>
        <w:widowControl w:val="0"/>
        <w:kinsoku/>
        <w:wordWrap w:val="0"/>
        <w:overflowPunct/>
        <w:topLinePunct w:val="0"/>
        <w:autoSpaceDE/>
        <w:autoSpaceDN/>
        <w:bidi w:val="0"/>
        <w:adjustRightInd/>
        <w:snapToGrid/>
        <w:ind w:left="271" w:leftChars="129" w:firstLine="0" w:firstLineChars="0"/>
        <w:jc w:val="both"/>
        <w:textAlignment w:val="auto"/>
        <w:rPr>
          <w:rFonts w:hint="default" w:ascii="Times New Roman" w:hAnsi="Times New Roman" w:eastAsia="宋体" w:cs="Times New Roman"/>
          <w:i w:val="0"/>
          <w:iCs w:val="0"/>
          <w:caps w:val="0"/>
          <w:color w:val="auto"/>
          <w:spacing w:val="0"/>
          <w:kern w:val="0"/>
          <w:sz w:val="15"/>
          <w:szCs w:val="15"/>
          <w:highlight w:val="none"/>
          <w:shd w:val="clear" w:fill="FFFFFF"/>
          <w:lang w:val="en-US" w:eastAsia="zh-CN" w:bidi="ar"/>
        </w:rPr>
      </w:pPr>
      <w:r>
        <w:rPr>
          <w:rFonts w:hint="default" w:ascii="Times New Roman" w:hAnsi="Times New Roman" w:eastAsia="宋体" w:cs="Times New Roman"/>
          <w:i w:val="0"/>
          <w:iCs w:val="0"/>
          <w:caps w:val="0"/>
          <w:color w:val="auto"/>
          <w:spacing w:val="0"/>
          <w:kern w:val="0"/>
          <w:sz w:val="15"/>
          <w:szCs w:val="15"/>
          <w:highlight w:val="none"/>
          <w:shd w:val="clear" w:fill="FFFFFF"/>
          <w:lang w:val="en-US" w:eastAsia="zh-CN" w:bidi="ar"/>
        </w:rPr>
        <w:t>LI Qing, ZHOU Sheng, XIAO Xiao, et al. Research on highway subgrade defect detection based on opposing-coils transient electromagnetic method[J]. Chinese Journal of Engineering Geophysics, 2019, 16(1): 90-96.</w:t>
      </w:r>
    </w:p>
    <w:p>
      <w:pPr>
        <w:keepNext w:val="0"/>
        <w:keepLines w:val="0"/>
        <w:pageBreakBefore w:val="0"/>
        <w:widowControl w:val="0"/>
        <w:kinsoku/>
        <w:wordWrap w:val="0"/>
        <w:overflowPunct/>
        <w:topLinePunct w:val="0"/>
        <w:autoSpaceDE/>
        <w:autoSpaceDN/>
        <w:bidi w:val="0"/>
        <w:adjustRightInd/>
        <w:snapToGrid/>
        <w:ind w:left="300" w:leftChars="0" w:hanging="300" w:hangingChars="200"/>
        <w:jc w:val="both"/>
        <w:textAlignment w:val="auto"/>
        <w:rPr>
          <w:rFonts w:hint="default" w:ascii="Times New Roman" w:hAnsi="Times New Roman" w:eastAsia="宋体" w:cs="Times New Roman"/>
          <w:i w:val="0"/>
          <w:iCs w:val="0"/>
          <w:caps w:val="0"/>
          <w:color w:val="auto"/>
          <w:spacing w:val="0"/>
          <w:kern w:val="0"/>
          <w:sz w:val="15"/>
          <w:szCs w:val="15"/>
          <w:highlight w:val="none"/>
          <w:shd w:val="clear" w:fill="FFFFFF"/>
          <w:lang w:val="en-US" w:eastAsia="zh-CN" w:bidi="ar"/>
        </w:rPr>
      </w:pPr>
      <w:r>
        <w:rPr>
          <w:rFonts w:hint="default" w:ascii="Times New Roman" w:hAnsi="Times New Roman" w:eastAsia="宋体" w:cs="Times New Roman"/>
          <w:i w:val="0"/>
          <w:iCs w:val="0"/>
          <w:caps w:val="0"/>
          <w:color w:val="auto"/>
          <w:spacing w:val="0"/>
          <w:kern w:val="0"/>
          <w:sz w:val="15"/>
          <w:szCs w:val="15"/>
          <w:highlight w:val="none"/>
          <w:shd w:val="clear" w:fill="FFFFFF"/>
          <w:lang w:val="en-US" w:eastAsia="zh-CN" w:bidi="ar"/>
        </w:rPr>
        <w:t>[16] XI Zhenzhu, LONG Xia, HUANG Long, et al. Opposing-coils transient electromagnetic method focused near-surface resolution[J]. Geophysics, 2016, 81(5): E279-E285.</w:t>
      </w:r>
    </w:p>
    <w:p>
      <w:pPr>
        <w:keepNext w:val="0"/>
        <w:keepLines w:val="0"/>
        <w:pageBreakBefore w:val="0"/>
        <w:widowControl w:val="0"/>
        <w:kinsoku/>
        <w:wordWrap w:val="0"/>
        <w:overflowPunct/>
        <w:topLinePunct w:val="0"/>
        <w:autoSpaceDE/>
        <w:autoSpaceDN/>
        <w:bidi w:val="0"/>
        <w:adjustRightInd/>
        <w:snapToGrid/>
        <w:ind w:left="300" w:leftChars="0" w:hanging="300" w:hangingChars="200"/>
        <w:jc w:val="both"/>
        <w:textAlignment w:val="auto"/>
        <w:rPr>
          <w:rFonts w:hint="default" w:ascii="Times New Roman" w:hAnsi="Times New Roman" w:eastAsia="宋体" w:cs="Times New Roman"/>
          <w:i w:val="0"/>
          <w:iCs w:val="0"/>
          <w:caps w:val="0"/>
          <w:color w:val="auto"/>
          <w:spacing w:val="0"/>
          <w:kern w:val="0"/>
          <w:sz w:val="15"/>
          <w:szCs w:val="15"/>
          <w:highlight w:val="none"/>
          <w:shd w:val="clear" w:fill="FFFFFF"/>
          <w:lang w:val="en-US" w:eastAsia="zh-CN" w:bidi="ar"/>
        </w:rPr>
      </w:pPr>
      <w:r>
        <w:rPr>
          <w:rFonts w:hint="default" w:ascii="Times New Roman" w:hAnsi="Times New Roman" w:eastAsia="宋体" w:cs="Times New Roman"/>
          <w:i w:val="0"/>
          <w:iCs w:val="0"/>
          <w:caps w:val="0"/>
          <w:color w:val="auto"/>
          <w:spacing w:val="0"/>
          <w:kern w:val="0"/>
          <w:sz w:val="15"/>
          <w:szCs w:val="15"/>
          <w:highlight w:val="none"/>
          <w:shd w:val="clear" w:fill="FFFFFF"/>
          <w:lang w:val="en-US" w:eastAsia="zh-CN" w:bidi="ar"/>
        </w:rPr>
        <w:t>[17]</w:t>
      </w:r>
      <w:r>
        <w:rPr>
          <w:rFonts w:hint="eastAsia" w:ascii="Times New Roman" w:hAnsi="Times New Roman" w:eastAsia="宋体" w:cs="Times New Roman"/>
          <w:i w:val="0"/>
          <w:iCs w:val="0"/>
          <w:caps w:val="0"/>
          <w:color w:val="auto"/>
          <w:spacing w:val="0"/>
          <w:kern w:val="0"/>
          <w:sz w:val="15"/>
          <w:szCs w:val="15"/>
          <w:highlight w:val="none"/>
          <w:shd w:val="clear" w:fill="FFFFFF"/>
          <w:lang w:val="en-US" w:eastAsia="zh-CN" w:bidi="ar"/>
        </w:rPr>
        <w:t xml:space="preserve"> </w:t>
      </w:r>
      <w:r>
        <w:rPr>
          <w:rFonts w:hint="default" w:ascii="Times New Roman" w:hAnsi="Times New Roman" w:eastAsia="宋体" w:cs="Times New Roman"/>
          <w:i w:val="0"/>
          <w:iCs w:val="0"/>
          <w:caps w:val="0"/>
          <w:color w:val="auto"/>
          <w:spacing w:val="0"/>
          <w:kern w:val="0"/>
          <w:sz w:val="15"/>
          <w:szCs w:val="15"/>
          <w:highlight w:val="none"/>
          <w:shd w:val="clear" w:fill="FFFFFF"/>
          <w:lang w:val="en-US" w:eastAsia="zh-CN" w:bidi="ar"/>
        </w:rPr>
        <w:t>何胜, 王万平, 董高峰, 等. 等值反磁通瞬变电磁法在城市地质调查中的应用[J]. 物探与化探, 2023, 47(5): 1379-1386.</w:t>
      </w:r>
    </w:p>
    <w:p>
      <w:pPr>
        <w:keepNext w:val="0"/>
        <w:keepLines w:val="0"/>
        <w:pageBreakBefore w:val="0"/>
        <w:widowControl w:val="0"/>
        <w:kinsoku/>
        <w:wordWrap w:val="0"/>
        <w:overflowPunct/>
        <w:topLinePunct w:val="0"/>
        <w:autoSpaceDE/>
        <w:autoSpaceDN/>
        <w:bidi w:val="0"/>
        <w:adjustRightInd/>
        <w:snapToGrid/>
        <w:ind w:left="271" w:leftChars="129" w:firstLine="0" w:firstLineChars="0"/>
        <w:jc w:val="both"/>
        <w:textAlignment w:val="auto"/>
        <w:rPr>
          <w:rFonts w:hint="default" w:ascii="Times New Roman" w:hAnsi="Times New Roman" w:eastAsia="宋体" w:cs="Times New Roman"/>
          <w:i w:val="0"/>
          <w:iCs w:val="0"/>
          <w:caps w:val="0"/>
          <w:color w:val="auto"/>
          <w:spacing w:val="0"/>
          <w:kern w:val="0"/>
          <w:sz w:val="15"/>
          <w:szCs w:val="15"/>
          <w:highlight w:val="none"/>
          <w:shd w:val="clear" w:fill="FFFFFF"/>
          <w:lang w:val="en-US" w:eastAsia="zh-CN" w:bidi="ar"/>
        </w:rPr>
      </w:pPr>
      <w:r>
        <w:rPr>
          <w:rFonts w:hint="default" w:ascii="Times New Roman" w:hAnsi="Times New Roman" w:eastAsia="宋体" w:cs="Times New Roman"/>
          <w:i w:val="0"/>
          <w:iCs w:val="0"/>
          <w:caps w:val="0"/>
          <w:color w:val="auto"/>
          <w:spacing w:val="0"/>
          <w:kern w:val="0"/>
          <w:sz w:val="15"/>
          <w:szCs w:val="15"/>
          <w:highlight w:val="none"/>
          <w:shd w:val="clear" w:fill="FFFFFF"/>
          <w:lang w:val="en-US" w:eastAsia="zh-CN" w:bidi="ar"/>
        </w:rPr>
        <w:t>HE Sheng, WANG Wan</w:t>
      </w:r>
      <w:r>
        <w:rPr>
          <w:rFonts w:hint="eastAsia" w:ascii="Times New Roman" w:hAnsi="Times New Roman" w:eastAsia="宋体" w:cs="Times New Roman"/>
          <w:i w:val="0"/>
          <w:iCs w:val="0"/>
          <w:caps w:val="0"/>
          <w:color w:val="auto"/>
          <w:spacing w:val="0"/>
          <w:kern w:val="0"/>
          <w:sz w:val="15"/>
          <w:szCs w:val="15"/>
          <w:highlight w:val="none"/>
          <w:shd w:val="clear" w:fill="FFFFFF"/>
          <w:lang w:val="en-US" w:eastAsia="zh-CN" w:bidi="ar"/>
        </w:rPr>
        <w:t>p</w:t>
      </w:r>
      <w:r>
        <w:rPr>
          <w:rFonts w:hint="default" w:ascii="Times New Roman" w:hAnsi="Times New Roman" w:eastAsia="宋体" w:cs="Times New Roman"/>
          <w:i w:val="0"/>
          <w:iCs w:val="0"/>
          <w:caps w:val="0"/>
          <w:color w:val="auto"/>
          <w:spacing w:val="0"/>
          <w:kern w:val="0"/>
          <w:sz w:val="15"/>
          <w:szCs w:val="15"/>
          <w:highlight w:val="none"/>
          <w:shd w:val="clear" w:fill="FFFFFF"/>
          <w:lang w:val="en-US" w:eastAsia="zh-CN" w:bidi="ar"/>
        </w:rPr>
        <w:t>ing, DONG Gao</w:t>
      </w:r>
      <w:r>
        <w:rPr>
          <w:rFonts w:hint="eastAsia" w:ascii="Times New Roman" w:hAnsi="Times New Roman" w:eastAsia="宋体" w:cs="Times New Roman"/>
          <w:i w:val="0"/>
          <w:iCs w:val="0"/>
          <w:caps w:val="0"/>
          <w:color w:val="auto"/>
          <w:spacing w:val="0"/>
          <w:kern w:val="0"/>
          <w:sz w:val="15"/>
          <w:szCs w:val="15"/>
          <w:highlight w:val="none"/>
          <w:shd w:val="clear" w:fill="FFFFFF"/>
          <w:lang w:val="en-US" w:eastAsia="zh-CN" w:bidi="ar"/>
        </w:rPr>
        <w:t>f</w:t>
      </w:r>
      <w:r>
        <w:rPr>
          <w:rFonts w:hint="default" w:ascii="Times New Roman" w:hAnsi="Times New Roman" w:eastAsia="宋体" w:cs="Times New Roman"/>
          <w:i w:val="0"/>
          <w:iCs w:val="0"/>
          <w:caps w:val="0"/>
          <w:color w:val="auto"/>
          <w:spacing w:val="0"/>
          <w:kern w:val="0"/>
          <w:sz w:val="15"/>
          <w:szCs w:val="15"/>
          <w:highlight w:val="none"/>
          <w:shd w:val="clear" w:fill="FFFFFF"/>
          <w:lang w:val="en-US" w:eastAsia="zh-CN" w:bidi="ar"/>
        </w:rPr>
        <w:t xml:space="preserve">eng, et al. Application of the opposing-coils transient electromagnetic method in urban geological surveys[J]. Geophysical and Geochemical Exploration, 2023, 47(5): 1379-1386. </w:t>
      </w:r>
    </w:p>
    <w:p>
      <w:pPr>
        <w:keepNext w:val="0"/>
        <w:keepLines w:val="0"/>
        <w:pageBreakBefore w:val="0"/>
        <w:widowControl w:val="0"/>
        <w:kinsoku/>
        <w:wordWrap w:val="0"/>
        <w:overflowPunct/>
        <w:topLinePunct w:val="0"/>
        <w:autoSpaceDE/>
        <w:autoSpaceDN/>
        <w:bidi w:val="0"/>
        <w:adjustRightInd/>
        <w:snapToGrid/>
        <w:ind w:left="300" w:leftChars="0" w:hanging="300" w:hangingChars="200"/>
        <w:jc w:val="both"/>
        <w:textAlignment w:val="auto"/>
        <w:rPr>
          <w:rFonts w:hint="default" w:ascii="Times New Roman" w:hAnsi="Times New Roman" w:eastAsia="宋体" w:cs="Times New Roman"/>
          <w:i w:val="0"/>
          <w:iCs w:val="0"/>
          <w:caps w:val="0"/>
          <w:color w:val="auto"/>
          <w:spacing w:val="0"/>
          <w:kern w:val="0"/>
          <w:sz w:val="15"/>
          <w:szCs w:val="15"/>
          <w:highlight w:val="none"/>
          <w:shd w:val="clear" w:fill="FFFFFF"/>
          <w:lang w:val="en-US" w:eastAsia="zh-CN" w:bidi="ar"/>
        </w:rPr>
      </w:pPr>
      <w:r>
        <w:rPr>
          <w:rFonts w:hint="default" w:ascii="Times New Roman" w:hAnsi="Times New Roman" w:eastAsia="宋体" w:cs="Times New Roman"/>
          <w:i w:val="0"/>
          <w:iCs w:val="0"/>
          <w:caps w:val="0"/>
          <w:color w:val="auto"/>
          <w:spacing w:val="0"/>
          <w:kern w:val="0"/>
          <w:sz w:val="15"/>
          <w:szCs w:val="15"/>
          <w:highlight w:val="none"/>
          <w:shd w:val="clear" w:fill="FFFFFF"/>
          <w:lang w:val="en-US" w:eastAsia="zh-CN" w:bidi="ar"/>
        </w:rPr>
        <w:t>[18] WANG Peng, XUE Yiguo, SU Maoxin, et al. Comprehensive exploration approach of coal mine water-conducting channels in urban environment: a case study in Xintai, China[J]. Environmental Science and Pollution Research, 2024, 31(1): 579-593.</w:t>
      </w:r>
    </w:p>
    <w:p>
      <w:pPr>
        <w:keepNext w:val="0"/>
        <w:keepLines w:val="0"/>
        <w:pageBreakBefore w:val="0"/>
        <w:widowControl w:val="0"/>
        <w:kinsoku/>
        <w:wordWrap w:val="0"/>
        <w:overflowPunct/>
        <w:topLinePunct w:val="0"/>
        <w:autoSpaceDE/>
        <w:autoSpaceDN/>
        <w:bidi w:val="0"/>
        <w:adjustRightInd/>
        <w:snapToGrid/>
        <w:ind w:left="300" w:leftChars="0" w:hanging="300" w:hangingChars="200"/>
        <w:jc w:val="both"/>
        <w:textAlignment w:val="auto"/>
        <w:rPr>
          <w:rFonts w:hint="default" w:ascii="Times New Roman" w:hAnsi="Times New Roman" w:eastAsia="宋体" w:cs="Times New Roman"/>
          <w:i w:val="0"/>
          <w:iCs w:val="0"/>
          <w:caps w:val="0"/>
          <w:color w:val="auto"/>
          <w:spacing w:val="0"/>
          <w:kern w:val="0"/>
          <w:sz w:val="15"/>
          <w:szCs w:val="15"/>
          <w:highlight w:val="none"/>
          <w:shd w:val="clear" w:fill="FFFFFF"/>
          <w:lang w:val="en-US" w:eastAsia="zh-CN" w:bidi="ar"/>
        </w:rPr>
      </w:pPr>
      <w:r>
        <w:rPr>
          <w:rFonts w:hint="default" w:ascii="Times New Roman" w:hAnsi="Times New Roman" w:eastAsia="宋体" w:cs="Times New Roman"/>
          <w:i w:val="0"/>
          <w:iCs w:val="0"/>
          <w:caps w:val="0"/>
          <w:color w:val="auto"/>
          <w:spacing w:val="0"/>
          <w:kern w:val="0"/>
          <w:sz w:val="15"/>
          <w:szCs w:val="15"/>
          <w:highlight w:val="none"/>
          <w:shd w:val="clear" w:fill="FFFFFF"/>
          <w:lang w:val="en-US" w:eastAsia="zh-CN" w:bidi="ar"/>
        </w:rPr>
        <w:t>[19] ZHU Tao, HU Jianhua, WEN Guanping, et al. Research on detection and safety analysis of unfavorable geological bodies based on OCTEM-PHA[J]. Remote Sensing, 2023, 15(15): 3888.</w:t>
      </w:r>
    </w:p>
    <w:p>
      <w:pPr>
        <w:keepNext w:val="0"/>
        <w:keepLines w:val="0"/>
        <w:pageBreakBefore w:val="0"/>
        <w:widowControl w:val="0"/>
        <w:kinsoku/>
        <w:wordWrap w:val="0"/>
        <w:overflowPunct/>
        <w:topLinePunct w:val="0"/>
        <w:autoSpaceDE/>
        <w:autoSpaceDN/>
        <w:bidi w:val="0"/>
        <w:adjustRightInd/>
        <w:snapToGrid/>
        <w:ind w:left="300" w:leftChars="0" w:hanging="300" w:hangingChars="200"/>
        <w:jc w:val="both"/>
        <w:textAlignment w:val="auto"/>
        <w:rPr>
          <w:rFonts w:hint="default" w:ascii="Times New Roman" w:hAnsi="Times New Roman" w:eastAsia="宋体" w:cs="Times New Roman"/>
          <w:i w:val="0"/>
          <w:iCs w:val="0"/>
          <w:caps w:val="0"/>
          <w:color w:val="auto"/>
          <w:spacing w:val="0"/>
          <w:kern w:val="0"/>
          <w:sz w:val="15"/>
          <w:szCs w:val="15"/>
          <w:highlight w:val="none"/>
          <w:shd w:val="clear" w:fill="FFFFFF"/>
          <w:lang w:val="en-US" w:eastAsia="zh-CN" w:bidi="ar"/>
        </w:rPr>
      </w:pPr>
      <w:r>
        <w:rPr>
          <w:rFonts w:hint="default" w:ascii="Times New Roman" w:hAnsi="Times New Roman" w:eastAsia="宋体" w:cs="Times New Roman"/>
          <w:i w:val="0"/>
          <w:iCs w:val="0"/>
          <w:caps w:val="0"/>
          <w:color w:val="auto"/>
          <w:spacing w:val="0"/>
          <w:kern w:val="0"/>
          <w:sz w:val="15"/>
          <w:szCs w:val="15"/>
          <w:highlight w:val="none"/>
          <w:shd w:val="clear" w:fill="FFFFFF"/>
          <w:lang w:val="en-US" w:eastAsia="zh-CN" w:bidi="ar"/>
        </w:rPr>
        <w:t>[20]</w:t>
      </w:r>
      <w:r>
        <w:rPr>
          <w:rFonts w:hint="eastAsia" w:ascii="Times New Roman" w:hAnsi="Times New Roman" w:eastAsia="宋体" w:cs="Times New Roman"/>
          <w:i w:val="0"/>
          <w:iCs w:val="0"/>
          <w:caps w:val="0"/>
          <w:color w:val="auto"/>
          <w:spacing w:val="0"/>
          <w:kern w:val="0"/>
          <w:sz w:val="15"/>
          <w:szCs w:val="15"/>
          <w:highlight w:val="none"/>
          <w:shd w:val="clear" w:fill="FFFFFF"/>
          <w:lang w:val="en-US" w:eastAsia="zh-CN" w:bidi="ar"/>
        </w:rPr>
        <w:t xml:space="preserve"> </w:t>
      </w:r>
      <w:r>
        <w:rPr>
          <w:rFonts w:hint="default" w:ascii="Times New Roman" w:hAnsi="Times New Roman" w:eastAsia="宋体" w:cs="Times New Roman"/>
          <w:i w:val="0"/>
          <w:iCs w:val="0"/>
          <w:caps w:val="0"/>
          <w:color w:val="auto"/>
          <w:spacing w:val="0"/>
          <w:kern w:val="0"/>
          <w:sz w:val="15"/>
          <w:szCs w:val="15"/>
          <w:highlight w:val="none"/>
          <w:shd w:val="clear" w:fill="FFFFFF"/>
          <w:lang w:val="en-US" w:eastAsia="zh-CN" w:bidi="ar"/>
        </w:rPr>
        <w:t xml:space="preserve">席振铢, 龙霞, 周胜, 等. 基于等值反磁通原理的浅层瞬变电磁法[J]. 地球物理学报, 2016, 59(9): 3428-3435. </w:t>
      </w:r>
    </w:p>
    <w:p>
      <w:pPr>
        <w:keepNext w:val="0"/>
        <w:keepLines w:val="0"/>
        <w:pageBreakBefore w:val="0"/>
        <w:widowControl w:val="0"/>
        <w:kinsoku/>
        <w:wordWrap w:val="0"/>
        <w:overflowPunct/>
        <w:topLinePunct w:val="0"/>
        <w:autoSpaceDE/>
        <w:autoSpaceDN/>
        <w:bidi w:val="0"/>
        <w:adjustRightInd/>
        <w:snapToGrid/>
        <w:ind w:left="271" w:leftChars="129" w:firstLine="0" w:firstLineChars="0"/>
        <w:jc w:val="both"/>
        <w:textAlignment w:val="auto"/>
        <w:rPr>
          <w:rFonts w:hint="default" w:ascii="Times New Roman" w:hAnsi="Times New Roman" w:eastAsia="宋体" w:cs="Times New Roman"/>
          <w:i w:val="0"/>
          <w:iCs w:val="0"/>
          <w:caps w:val="0"/>
          <w:color w:val="auto"/>
          <w:spacing w:val="0"/>
          <w:kern w:val="0"/>
          <w:sz w:val="15"/>
          <w:szCs w:val="15"/>
          <w:highlight w:val="none"/>
          <w:shd w:val="clear" w:fill="FFFFFF"/>
          <w:lang w:val="en-US" w:eastAsia="zh-CN" w:bidi="ar"/>
        </w:rPr>
      </w:pPr>
      <w:r>
        <w:rPr>
          <w:rFonts w:hint="default" w:ascii="Times New Roman" w:hAnsi="Times New Roman" w:eastAsia="宋体" w:cs="Times New Roman"/>
          <w:i w:val="0"/>
          <w:iCs w:val="0"/>
          <w:caps w:val="0"/>
          <w:color w:val="auto"/>
          <w:spacing w:val="0"/>
          <w:kern w:val="0"/>
          <w:sz w:val="15"/>
          <w:szCs w:val="15"/>
          <w:highlight w:val="none"/>
          <w:shd w:val="clear" w:fill="FFFFFF"/>
          <w:lang w:val="en-US" w:eastAsia="zh-CN" w:bidi="ar"/>
        </w:rPr>
        <w:t>XI Zhen</w:t>
      </w:r>
      <w:r>
        <w:rPr>
          <w:rFonts w:hint="eastAsia" w:ascii="Times New Roman" w:hAnsi="Times New Roman" w:eastAsia="宋体" w:cs="Times New Roman"/>
          <w:i w:val="0"/>
          <w:iCs w:val="0"/>
          <w:caps w:val="0"/>
          <w:color w:val="auto"/>
          <w:spacing w:val="0"/>
          <w:kern w:val="0"/>
          <w:sz w:val="15"/>
          <w:szCs w:val="15"/>
          <w:highlight w:val="none"/>
          <w:shd w:val="clear" w:fill="FFFFFF"/>
          <w:lang w:val="en-US" w:eastAsia="zh-CN" w:bidi="ar"/>
        </w:rPr>
        <w:t>z</w:t>
      </w:r>
      <w:r>
        <w:rPr>
          <w:rFonts w:hint="default" w:ascii="Times New Roman" w:hAnsi="Times New Roman" w:eastAsia="宋体" w:cs="Times New Roman"/>
          <w:i w:val="0"/>
          <w:iCs w:val="0"/>
          <w:caps w:val="0"/>
          <w:color w:val="auto"/>
          <w:spacing w:val="0"/>
          <w:kern w:val="0"/>
          <w:sz w:val="15"/>
          <w:szCs w:val="15"/>
          <w:highlight w:val="none"/>
          <w:shd w:val="clear" w:fill="FFFFFF"/>
          <w:lang w:val="en-US" w:eastAsia="zh-CN" w:bidi="ar"/>
        </w:rPr>
        <w:t>hu, LONG Xia, ZHOU Sheng, et al. Opposing coils transient electromagnetic method for shallow subsurface detection[J]. Chinese Journal of Geophysics (in Chinese), 2016, 59(9): 3428-3435.</w:t>
      </w:r>
    </w:p>
    <w:p>
      <w:pPr>
        <w:keepNext w:val="0"/>
        <w:keepLines w:val="0"/>
        <w:pageBreakBefore w:val="0"/>
        <w:widowControl w:val="0"/>
        <w:kinsoku/>
        <w:wordWrap w:val="0"/>
        <w:overflowPunct/>
        <w:topLinePunct w:val="0"/>
        <w:autoSpaceDE/>
        <w:autoSpaceDN/>
        <w:bidi w:val="0"/>
        <w:adjustRightInd/>
        <w:snapToGrid/>
        <w:ind w:left="300" w:leftChars="0" w:hanging="300" w:hangingChars="200"/>
        <w:jc w:val="both"/>
        <w:textAlignment w:val="auto"/>
        <w:rPr>
          <w:rFonts w:hint="default" w:ascii="Times New Roman" w:hAnsi="Times New Roman" w:eastAsia="宋体" w:cs="Times New Roman"/>
          <w:i w:val="0"/>
          <w:iCs w:val="0"/>
          <w:caps w:val="0"/>
          <w:color w:val="auto"/>
          <w:spacing w:val="0"/>
          <w:kern w:val="0"/>
          <w:sz w:val="15"/>
          <w:szCs w:val="15"/>
          <w:highlight w:val="none"/>
          <w:shd w:val="clear" w:fill="FFFFFF"/>
          <w:lang w:val="en-US" w:eastAsia="zh-CN" w:bidi="ar"/>
        </w:rPr>
      </w:pPr>
      <w:r>
        <w:rPr>
          <w:rFonts w:hint="default" w:ascii="Times New Roman" w:hAnsi="Times New Roman" w:eastAsia="宋体" w:cs="Times New Roman"/>
          <w:i w:val="0"/>
          <w:iCs w:val="0"/>
          <w:caps w:val="0"/>
          <w:color w:val="auto"/>
          <w:spacing w:val="0"/>
          <w:kern w:val="0"/>
          <w:sz w:val="15"/>
          <w:szCs w:val="15"/>
          <w:highlight w:val="none"/>
          <w:shd w:val="clear" w:fill="FFFFFF"/>
          <w:lang w:val="en-US" w:eastAsia="zh-CN" w:bidi="ar"/>
        </w:rPr>
        <w:t>[21]</w:t>
      </w:r>
      <w:r>
        <w:rPr>
          <w:rFonts w:hint="eastAsia" w:ascii="Times New Roman" w:hAnsi="Times New Roman" w:eastAsia="宋体" w:cs="Times New Roman"/>
          <w:i w:val="0"/>
          <w:iCs w:val="0"/>
          <w:caps w:val="0"/>
          <w:color w:val="auto"/>
          <w:spacing w:val="0"/>
          <w:kern w:val="0"/>
          <w:sz w:val="15"/>
          <w:szCs w:val="15"/>
          <w:highlight w:val="none"/>
          <w:shd w:val="clear" w:fill="FFFFFF"/>
          <w:lang w:val="en-US" w:eastAsia="zh-CN" w:bidi="ar"/>
        </w:rPr>
        <w:t xml:space="preserve"> </w:t>
      </w:r>
      <w:r>
        <w:rPr>
          <w:rFonts w:hint="default" w:ascii="Times New Roman" w:hAnsi="Times New Roman" w:eastAsia="宋体" w:cs="Times New Roman"/>
          <w:i w:val="0"/>
          <w:iCs w:val="0"/>
          <w:caps w:val="0"/>
          <w:color w:val="auto"/>
          <w:spacing w:val="0"/>
          <w:kern w:val="0"/>
          <w:sz w:val="15"/>
          <w:szCs w:val="15"/>
          <w:highlight w:val="none"/>
          <w:shd w:val="clear" w:fill="FFFFFF"/>
          <w:lang w:val="en-US" w:eastAsia="zh-CN" w:bidi="ar"/>
        </w:rPr>
        <w:t xml:space="preserve">王银, 席振铢, 蒋欢, 等. 等值反磁通瞬变电磁法在探测岩溶病害中的应用[J]. 物探与化探, 2017, 41(2): 360-363. </w:t>
      </w:r>
    </w:p>
    <w:p>
      <w:pPr>
        <w:keepNext w:val="0"/>
        <w:keepLines w:val="0"/>
        <w:pageBreakBefore w:val="0"/>
        <w:widowControl w:val="0"/>
        <w:kinsoku/>
        <w:wordWrap w:val="0"/>
        <w:overflowPunct/>
        <w:topLinePunct w:val="0"/>
        <w:autoSpaceDE/>
        <w:autoSpaceDN/>
        <w:bidi w:val="0"/>
        <w:adjustRightInd/>
        <w:snapToGrid/>
        <w:ind w:left="271" w:leftChars="129" w:firstLine="0" w:firstLineChars="0"/>
        <w:jc w:val="both"/>
        <w:textAlignment w:val="auto"/>
        <w:rPr>
          <w:rFonts w:hint="default" w:ascii="Times New Roman" w:hAnsi="Times New Roman" w:eastAsia="宋体" w:cs="Times New Roman"/>
          <w:i w:val="0"/>
          <w:iCs w:val="0"/>
          <w:caps w:val="0"/>
          <w:color w:val="auto"/>
          <w:spacing w:val="0"/>
          <w:kern w:val="0"/>
          <w:sz w:val="15"/>
          <w:szCs w:val="15"/>
          <w:highlight w:val="none"/>
          <w:shd w:val="clear" w:fill="FFFFFF"/>
          <w:lang w:val="en-US" w:eastAsia="zh-CN" w:bidi="ar"/>
        </w:rPr>
      </w:pPr>
      <w:r>
        <w:rPr>
          <w:rFonts w:hint="default" w:ascii="Times New Roman" w:hAnsi="Times New Roman" w:eastAsia="宋体" w:cs="Times New Roman"/>
          <w:i w:val="0"/>
          <w:iCs w:val="0"/>
          <w:caps w:val="0"/>
          <w:color w:val="auto"/>
          <w:spacing w:val="0"/>
          <w:kern w:val="0"/>
          <w:sz w:val="15"/>
          <w:szCs w:val="15"/>
          <w:highlight w:val="none"/>
          <w:shd w:val="clear" w:fill="FFFFFF"/>
          <w:lang w:val="en-US" w:eastAsia="zh-CN" w:bidi="ar"/>
        </w:rPr>
        <w:t>WANG Yin, XI Zhen</w:t>
      </w:r>
      <w:r>
        <w:rPr>
          <w:rFonts w:hint="eastAsia" w:ascii="Times New Roman" w:hAnsi="Times New Roman" w:eastAsia="宋体" w:cs="Times New Roman"/>
          <w:i w:val="0"/>
          <w:iCs w:val="0"/>
          <w:caps w:val="0"/>
          <w:color w:val="auto"/>
          <w:spacing w:val="0"/>
          <w:kern w:val="0"/>
          <w:sz w:val="15"/>
          <w:szCs w:val="15"/>
          <w:highlight w:val="none"/>
          <w:shd w:val="clear" w:fill="FFFFFF"/>
          <w:lang w:val="en-US" w:eastAsia="zh-CN" w:bidi="ar"/>
        </w:rPr>
        <w:t>z</w:t>
      </w:r>
      <w:r>
        <w:rPr>
          <w:rFonts w:hint="default" w:ascii="Times New Roman" w:hAnsi="Times New Roman" w:eastAsia="宋体" w:cs="Times New Roman"/>
          <w:i w:val="0"/>
          <w:iCs w:val="0"/>
          <w:caps w:val="0"/>
          <w:color w:val="auto"/>
          <w:spacing w:val="0"/>
          <w:kern w:val="0"/>
          <w:sz w:val="15"/>
          <w:szCs w:val="15"/>
          <w:highlight w:val="none"/>
          <w:shd w:val="clear" w:fill="FFFFFF"/>
          <w:lang w:val="en-US" w:eastAsia="zh-CN" w:bidi="ar"/>
        </w:rPr>
        <w:t>hu, JIANG Huan, et al. The application research on the detection of karst disease of airport runway based on OCTEM[J]. Geophysical and Geochemical Exploration, 2017, 41(2): 360-363.</w:t>
      </w:r>
    </w:p>
    <w:p>
      <w:pPr>
        <w:keepNext w:val="0"/>
        <w:keepLines w:val="0"/>
        <w:pageBreakBefore w:val="0"/>
        <w:widowControl w:val="0"/>
        <w:kinsoku/>
        <w:wordWrap w:val="0"/>
        <w:overflowPunct/>
        <w:topLinePunct w:val="0"/>
        <w:autoSpaceDE/>
        <w:autoSpaceDN/>
        <w:bidi w:val="0"/>
        <w:adjustRightInd/>
        <w:snapToGrid/>
        <w:ind w:left="300" w:leftChars="0" w:hanging="300" w:hangingChars="200"/>
        <w:jc w:val="both"/>
        <w:textAlignment w:val="auto"/>
        <w:rPr>
          <w:rFonts w:hint="default" w:ascii="Times New Roman" w:hAnsi="Times New Roman" w:eastAsia="宋体" w:cs="Times New Roman"/>
          <w:i w:val="0"/>
          <w:iCs w:val="0"/>
          <w:caps w:val="0"/>
          <w:color w:val="auto"/>
          <w:spacing w:val="0"/>
          <w:kern w:val="0"/>
          <w:sz w:val="15"/>
          <w:szCs w:val="15"/>
          <w:highlight w:val="none"/>
          <w:shd w:val="clear" w:fill="FFFFFF"/>
          <w:lang w:val="en-US" w:eastAsia="zh-CN" w:bidi="ar"/>
        </w:rPr>
      </w:pPr>
      <w:r>
        <w:rPr>
          <w:rFonts w:hint="default" w:ascii="Times New Roman" w:hAnsi="Times New Roman" w:eastAsia="宋体" w:cs="Times New Roman"/>
          <w:i w:val="0"/>
          <w:iCs w:val="0"/>
          <w:caps w:val="0"/>
          <w:color w:val="auto"/>
          <w:spacing w:val="0"/>
          <w:kern w:val="0"/>
          <w:sz w:val="15"/>
          <w:szCs w:val="15"/>
          <w:highlight w:val="none"/>
          <w:shd w:val="clear" w:fill="FFFFFF"/>
          <w:lang w:val="en-US" w:eastAsia="zh-CN" w:bidi="ar"/>
        </w:rPr>
        <w:t>[22]</w:t>
      </w:r>
      <w:r>
        <w:rPr>
          <w:rFonts w:hint="eastAsia" w:ascii="Times New Roman" w:hAnsi="Times New Roman" w:eastAsia="宋体" w:cs="Times New Roman"/>
          <w:i w:val="0"/>
          <w:iCs w:val="0"/>
          <w:caps w:val="0"/>
          <w:color w:val="auto"/>
          <w:spacing w:val="0"/>
          <w:kern w:val="0"/>
          <w:sz w:val="15"/>
          <w:szCs w:val="15"/>
          <w:highlight w:val="none"/>
          <w:shd w:val="clear" w:fill="FFFFFF"/>
          <w:lang w:val="en-US" w:eastAsia="zh-CN" w:bidi="ar"/>
        </w:rPr>
        <w:t xml:space="preserve"> </w:t>
      </w:r>
      <w:r>
        <w:rPr>
          <w:rFonts w:hint="default" w:ascii="Times New Roman" w:hAnsi="Times New Roman" w:eastAsia="宋体" w:cs="Times New Roman"/>
          <w:i w:val="0"/>
          <w:iCs w:val="0"/>
          <w:caps w:val="0"/>
          <w:color w:val="auto"/>
          <w:spacing w:val="0"/>
          <w:kern w:val="0"/>
          <w:sz w:val="15"/>
          <w:szCs w:val="15"/>
          <w:highlight w:val="none"/>
          <w:shd w:val="clear" w:fill="FFFFFF"/>
          <w:lang w:val="en-US" w:eastAsia="zh-CN" w:bidi="ar"/>
        </w:rPr>
        <w:t>刘国强. 瞬变电磁法与激发极化法探测采空区积水试验[J]. 江西煤炭科技, 2023(3): 121-124.</w:t>
      </w:r>
    </w:p>
    <w:p>
      <w:pPr>
        <w:keepNext w:val="0"/>
        <w:keepLines w:val="0"/>
        <w:pageBreakBefore w:val="0"/>
        <w:widowControl w:val="0"/>
        <w:kinsoku/>
        <w:wordWrap w:val="0"/>
        <w:overflowPunct/>
        <w:topLinePunct w:val="0"/>
        <w:autoSpaceDE/>
        <w:autoSpaceDN/>
        <w:bidi w:val="0"/>
        <w:adjustRightInd/>
        <w:snapToGrid/>
        <w:ind w:left="271" w:leftChars="129" w:firstLine="0" w:firstLineChars="0"/>
        <w:jc w:val="both"/>
        <w:textAlignment w:val="auto"/>
        <w:rPr>
          <w:rFonts w:hint="default" w:ascii="Times New Roman" w:hAnsi="Times New Roman" w:eastAsia="宋体" w:cs="Times New Roman"/>
          <w:i w:val="0"/>
          <w:iCs w:val="0"/>
          <w:caps w:val="0"/>
          <w:color w:val="auto"/>
          <w:spacing w:val="0"/>
          <w:kern w:val="0"/>
          <w:sz w:val="15"/>
          <w:szCs w:val="15"/>
          <w:highlight w:val="none"/>
          <w:shd w:val="clear" w:fill="FFFFFF"/>
          <w:lang w:val="en-US" w:eastAsia="zh-CN" w:bidi="ar"/>
        </w:rPr>
      </w:pPr>
      <w:r>
        <w:rPr>
          <w:rFonts w:hint="default" w:ascii="Times New Roman" w:hAnsi="Times New Roman" w:eastAsia="宋体" w:cs="Times New Roman"/>
          <w:i w:val="0"/>
          <w:iCs w:val="0"/>
          <w:caps w:val="0"/>
          <w:color w:val="auto"/>
          <w:spacing w:val="0"/>
          <w:kern w:val="0"/>
          <w:sz w:val="15"/>
          <w:szCs w:val="15"/>
          <w:highlight w:val="none"/>
          <w:shd w:val="clear" w:fill="FFFFFF"/>
          <w:lang w:val="en-US" w:eastAsia="zh-CN" w:bidi="ar"/>
        </w:rPr>
        <w:t>LIU Guoqiang. Experimental study on detecting water accumulation in goaf using transient electromagnetic method and induced polarization method[J]. Jiangxi Coal Science and Technology, 2023(3): 121-124.</w:t>
      </w:r>
    </w:p>
    <w:p>
      <w:pPr>
        <w:keepNext w:val="0"/>
        <w:keepLines w:val="0"/>
        <w:pageBreakBefore w:val="0"/>
        <w:widowControl w:val="0"/>
        <w:kinsoku/>
        <w:wordWrap w:val="0"/>
        <w:overflowPunct/>
        <w:topLinePunct w:val="0"/>
        <w:autoSpaceDE/>
        <w:autoSpaceDN/>
        <w:bidi w:val="0"/>
        <w:adjustRightInd/>
        <w:snapToGrid/>
        <w:ind w:left="300" w:leftChars="0" w:hanging="300" w:hangingChars="200"/>
        <w:jc w:val="both"/>
        <w:textAlignment w:val="auto"/>
        <w:rPr>
          <w:rFonts w:hint="default" w:ascii="Times New Roman" w:hAnsi="Times New Roman" w:eastAsia="宋体" w:cs="Times New Roman"/>
          <w:i w:val="0"/>
          <w:iCs w:val="0"/>
          <w:caps w:val="0"/>
          <w:color w:val="auto"/>
          <w:spacing w:val="0"/>
          <w:kern w:val="0"/>
          <w:sz w:val="15"/>
          <w:szCs w:val="15"/>
          <w:highlight w:val="none"/>
          <w:shd w:val="clear" w:fill="FFFFFF"/>
          <w:lang w:val="en-US" w:eastAsia="zh-CN" w:bidi="ar"/>
        </w:rPr>
      </w:pPr>
      <w:r>
        <w:rPr>
          <w:rFonts w:hint="default" w:ascii="Times New Roman" w:hAnsi="Times New Roman" w:eastAsia="宋体" w:cs="Times New Roman"/>
          <w:i w:val="0"/>
          <w:iCs w:val="0"/>
          <w:caps w:val="0"/>
          <w:color w:val="auto"/>
          <w:spacing w:val="0"/>
          <w:kern w:val="0"/>
          <w:sz w:val="15"/>
          <w:szCs w:val="15"/>
          <w:highlight w:val="none"/>
          <w:shd w:val="clear" w:fill="FFFFFF"/>
          <w:lang w:val="en-US" w:eastAsia="zh-CN" w:bidi="ar"/>
        </w:rPr>
        <w:t>[23]</w:t>
      </w:r>
      <w:r>
        <w:rPr>
          <w:rFonts w:hint="eastAsia" w:ascii="Times New Roman" w:hAnsi="Times New Roman" w:eastAsia="宋体" w:cs="Times New Roman"/>
          <w:i w:val="0"/>
          <w:iCs w:val="0"/>
          <w:caps w:val="0"/>
          <w:color w:val="auto"/>
          <w:spacing w:val="0"/>
          <w:kern w:val="0"/>
          <w:sz w:val="15"/>
          <w:szCs w:val="15"/>
          <w:highlight w:val="none"/>
          <w:shd w:val="clear" w:fill="FFFFFF"/>
          <w:lang w:val="en-US" w:eastAsia="zh-CN" w:bidi="ar"/>
        </w:rPr>
        <w:t xml:space="preserve"> </w:t>
      </w:r>
      <w:r>
        <w:rPr>
          <w:rFonts w:hint="default" w:ascii="Times New Roman" w:hAnsi="Times New Roman" w:eastAsia="宋体" w:cs="Times New Roman"/>
          <w:i w:val="0"/>
          <w:iCs w:val="0"/>
          <w:caps w:val="0"/>
          <w:color w:val="auto"/>
          <w:spacing w:val="0"/>
          <w:kern w:val="0"/>
          <w:sz w:val="15"/>
          <w:szCs w:val="15"/>
          <w:highlight w:val="none"/>
          <w:shd w:val="clear" w:fill="FFFFFF"/>
          <w:lang w:val="en-US" w:eastAsia="zh-CN" w:bidi="ar"/>
        </w:rPr>
        <w:t>吴奎锋, 卢松, 汪旭, 等. 直流电阻率法和激发极化法联合探测在隧道超前探水中的应用[J]. 工程地球物理学报, 2025, 22(5): 469-479.</w:t>
      </w:r>
    </w:p>
    <w:p>
      <w:pPr>
        <w:keepNext w:val="0"/>
        <w:keepLines w:val="0"/>
        <w:pageBreakBefore w:val="0"/>
        <w:widowControl w:val="0"/>
        <w:kinsoku/>
        <w:wordWrap w:val="0"/>
        <w:overflowPunct/>
        <w:topLinePunct w:val="0"/>
        <w:autoSpaceDE/>
        <w:autoSpaceDN/>
        <w:bidi w:val="0"/>
        <w:adjustRightInd/>
        <w:snapToGrid/>
        <w:ind w:left="271" w:leftChars="129" w:firstLine="0" w:firstLineChars="0"/>
        <w:jc w:val="both"/>
        <w:textAlignment w:val="auto"/>
        <w:rPr>
          <w:rFonts w:hint="default" w:ascii="Times New Roman" w:hAnsi="Times New Roman" w:eastAsia="宋体" w:cs="Times New Roman"/>
          <w:i w:val="0"/>
          <w:iCs w:val="0"/>
          <w:caps w:val="0"/>
          <w:color w:val="auto"/>
          <w:spacing w:val="0"/>
          <w:kern w:val="0"/>
          <w:sz w:val="15"/>
          <w:szCs w:val="15"/>
          <w:highlight w:val="none"/>
          <w:shd w:val="clear" w:fill="FFFFFF"/>
          <w:lang w:val="en-US" w:eastAsia="zh-CN" w:bidi="ar"/>
        </w:rPr>
      </w:pPr>
      <w:r>
        <w:rPr>
          <w:rFonts w:hint="default" w:ascii="Times New Roman" w:hAnsi="Times New Roman" w:eastAsia="宋体" w:cs="Times New Roman"/>
          <w:i w:val="0"/>
          <w:iCs w:val="0"/>
          <w:caps w:val="0"/>
          <w:color w:val="auto"/>
          <w:spacing w:val="0"/>
          <w:kern w:val="0"/>
          <w:sz w:val="15"/>
          <w:szCs w:val="15"/>
          <w:highlight w:val="none"/>
          <w:shd w:val="clear" w:fill="FFFFFF"/>
          <w:lang w:val="en-US" w:eastAsia="zh-CN" w:bidi="ar"/>
        </w:rPr>
        <w:t xml:space="preserve">WU Kuifeng, LU Song, WANG Xu, et al. Application of joint prediction of DC resistivity method and IP method for advanced water exploration in tunnels[J]. Chinese Journal of Engineering Geophysics, 2025, 22(5): 469-479. </w:t>
      </w:r>
    </w:p>
    <w:p>
      <w:pPr>
        <w:keepNext w:val="0"/>
        <w:keepLines w:val="0"/>
        <w:pageBreakBefore w:val="0"/>
        <w:widowControl w:val="0"/>
        <w:numPr>
          <w:ilvl w:val="0"/>
          <w:numId w:val="1"/>
        </w:numPr>
        <w:kinsoku/>
        <w:wordWrap w:val="0"/>
        <w:overflowPunct/>
        <w:topLinePunct w:val="0"/>
        <w:autoSpaceDE/>
        <w:autoSpaceDN/>
        <w:bidi w:val="0"/>
        <w:adjustRightInd/>
        <w:snapToGrid/>
        <w:ind w:left="300" w:leftChars="0" w:hanging="300" w:hangingChars="200"/>
        <w:jc w:val="both"/>
        <w:textAlignment w:val="auto"/>
        <w:rPr>
          <w:rFonts w:hint="default" w:ascii="Times New Roman" w:hAnsi="Times New Roman" w:eastAsia="宋体" w:cs="Times New Roman"/>
          <w:i w:val="0"/>
          <w:iCs w:val="0"/>
          <w:caps w:val="0"/>
          <w:color w:val="auto"/>
          <w:spacing w:val="0"/>
          <w:kern w:val="0"/>
          <w:sz w:val="15"/>
          <w:szCs w:val="15"/>
          <w:highlight w:val="none"/>
          <w:shd w:val="clear" w:fill="FFFFFF"/>
          <w:lang w:val="en-US" w:eastAsia="zh-CN" w:bidi="ar"/>
        </w:rPr>
      </w:pPr>
      <w:r>
        <w:rPr>
          <w:rFonts w:hint="default" w:ascii="Times New Roman" w:hAnsi="Times New Roman" w:eastAsia="宋体" w:cs="Times New Roman"/>
          <w:i w:val="0"/>
          <w:iCs w:val="0"/>
          <w:caps w:val="0"/>
          <w:color w:val="auto"/>
          <w:spacing w:val="0"/>
          <w:kern w:val="0"/>
          <w:sz w:val="15"/>
          <w:szCs w:val="15"/>
          <w:highlight w:val="none"/>
          <w:shd w:val="clear" w:fill="FFFFFF"/>
          <w:lang w:val="en-US" w:eastAsia="zh-CN" w:bidi="ar"/>
        </w:rPr>
        <w:t>LI Xin, CHAO Manni, JU Lei, et al. Layered soil exploration based on the time domain spectral induced polarization method[J]. IOP Conference Series: Earth and Environmental Science, 2021, 643(1): 012037</w:t>
      </w:r>
    </w:p>
    <w:p>
      <w:pPr>
        <w:keepNext w:val="0"/>
        <w:keepLines w:val="0"/>
        <w:pageBreakBefore w:val="0"/>
        <w:widowControl w:val="0"/>
        <w:kinsoku/>
        <w:wordWrap w:val="0"/>
        <w:overflowPunct/>
        <w:topLinePunct w:val="0"/>
        <w:autoSpaceDE/>
        <w:autoSpaceDN/>
        <w:bidi w:val="0"/>
        <w:adjustRightInd/>
        <w:snapToGrid/>
        <w:ind w:left="300" w:leftChars="0" w:hanging="300" w:hangingChars="200"/>
        <w:jc w:val="both"/>
        <w:textAlignment w:val="auto"/>
        <w:rPr>
          <w:rFonts w:hint="default" w:ascii="Times New Roman" w:hAnsi="Times New Roman" w:eastAsia="宋体" w:cs="Times New Roman"/>
          <w:i w:val="0"/>
          <w:iCs w:val="0"/>
          <w:caps w:val="0"/>
          <w:color w:val="auto"/>
          <w:spacing w:val="0"/>
          <w:kern w:val="0"/>
          <w:sz w:val="15"/>
          <w:szCs w:val="15"/>
          <w:highlight w:val="none"/>
          <w:shd w:val="clear" w:fill="FFFFFF"/>
          <w:lang w:val="en-US" w:eastAsia="zh-CN" w:bidi="ar"/>
        </w:rPr>
      </w:pPr>
      <w:r>
        <w:rPr>
          <w:rFonts w:hint="default" w:ascii="Times New Roman" w:hAnsi="Times New Roman" w:eastAsia="宋体" w:cs="Times New Roman"/>
          <w:i w:val="0"/>
          <w:iCs w:val="0"/>
          <w:caps w:val="0"/>
          <w:color w:val="auto"/>
          <w:spacing w:val="0"/>
          <w:kern w:val="0"/>
          <w:sz w:val="15"/>
          <w:szCs w:val="15"/>
          <w:highlight w:val="none"/>
          <w:shd w:val="clear" w:fill="FFFFFF"/>
          <w:lang w:val="en-US" w:eastAsia="zh-CN" w:bidi="ar"/>
        </w:rPr>
        <w:t>.[25] 温金豪, 张志勇, 汤文武, 等. 激发极化法2.5维电阻率与极化率联合反演研究[J]. 地球物理学进展, 2025, 40(3): 1213-1225.</w:t>
      </w:r>
    </w:p>
    <w:p>
      <w:pPr>
        <w:keepNext w:val="0"/>
        <w:keepLines w:val="0"/>
        <w:pageBreakBefore w:val="0"/>
        <w:widowControl w:val="0"/>
        <w:kinsoku/>
        <w:wordWrap w:val="0"/>
        <w:overflowPunct/>
        <w:topLinePunct w:val="0"/>
        <w:autoSpaceDE/>
        <w:autoSpaceDN/>
        <w:bidi w:val="0"/>
        <w:adjustRightInd/>
        <w:snapToGrid/>
        <w:ind w:left="271" w:leftChars="129" w:firstLine="0" w:firstLineChars="0"/>
        <w:jc w:val="both"/>
        <w:textAlignment w:val="auto"/>
        <w:rPr>
          <w:rFonts w:hint="default"/>
          <w:highlight w:val="none"/>
          <w:lang w:val="en-US" w:eastAsia="zh-CN"/>
        </w:rPr>
      </w:pPr>
      <w:r>
        <w:rPr>
          <w:rFonts w:hint="eastAsia" w:ascii="Times New Roman" w:hAnsi="Times New Roman" w:eastAsia="宋体" w:cs="Times New Roman"/>
          <w:i w:val="0"/>
          <w:iCs w:val="0"/>
          <w:caps w:val="0"/>
          <w:color w:val="auto"/>
          <w:spacing w:val="0"/>
          <w:kern w:val="0"/>
          <w:sz w:val="15"/>
          <w:szCs w:val="15"/>
          <w:highlight w:val="none"/>
          <w:shd w:val="clear" w:fill="FFFFFF"/>
          <w:lang w:val="en-US" w:eastAsia="zh-CN" w:bidi="ar"/>
        </w:rPr>
        <w:t>WEN Jinhao, ZHANG Zhiyong, TANG Wenwu, et al. Joint inversion study of 2.5D resistivity and polarizability using induced polarization method[J]. Progress in Geophysics (in Chinese), 2025, 40(3): 1213-1225.</w:t>
      </w:r>
    </w:p>
    <w:p>
      <w:pPr>
        <w:keepNext w:val="0"/>
        <w:keepLines w:val="0"/>
        <w:pageBreakBefore w:val="0"/>
        <w:widowControl w:val="0"/>
        <w:numPr>
          <w:ilvl w:val="0"/>
          <w:numId w:val="2"/>
        </w:numPr>
        <w:kinsoku/>
        <w:wordWrap w:val="0"/>
        <w:overflowPunct/>
        <w:topLinePunct w:val="0"/>
        <w:autoSpaceDE/>
        <w:autoSpaceDN/>
        <w:bidi w:val="0"/>
        <w:adjustRightInd/>
        <w:snapToGrid/>
        <w:ind w:left="300" w:leftChars="0" w:hanging="300" w:hangingChars="200"/>
        <w:jc w:val="both"/>
        <w:textAlignment w:val="auto"/>
        <w:rPr>
          <w:rFonts w:hint="default" w:ascii="Times New Roman" w:hAnsi="Times New Roman" w:eastAsia="宋体" w:cs="Times New Roman"/>
          <w:i w:val="0"/>
          <w:iCs w:val="0"/>
          <w:caps w:val="0"/>
          <w:color w:val="auto"/>
          <w:spacing w:val="0"/>
          <w:kern w:val="0"/>
          <w:sz w:val="15"/>
          <w:szCs w:val="15"/>
          <w:highlight w:val="none"/>
          <w:shd w:val="clear" w:fill="FFFFFF"/>
          <w:lang w:val="en-US" w:eastAsia="zh-CN" w:bidi="ar"/>
        </w:rPr>
      </w:pPr>
      <w:r>
        <w:rPr>
          <w:rFonts w:hint="default" w:ascii="Times New Roman" w:hAnsi="Times New Roman" w:eastAsia="宋体" w:cs="Times New Roman"/>
          <w:color w:val="auto"/>
          <w:kern w:val="0"/>
          <w:sz w:val="15"/>
          <w:szCs w:val="15"/>
          <w:highlight w:val="none"/>
          <w:shd w:val="clear" w:fill="FFFFFF"/>
          <w:lang w:bidi="ar"/>
        </w:rPr>
        <w:t xml:space="preserve">龙霞, 席振铢, 周胜, 等. 等值反磁通原理瞬变电磁法探测薄层能力[J]. 地球物理学进展, 2020, 35(2): 753-759. </w:t>
      </w:r>
    </w:p>
    <w:p>
      <w:pPr>
        <w:keepNext w:val="0"/>
        <w:keepLines w:val="0"/>
        <w:pageBreakBefore w:val="0"/>
        <w:widowControl w:val="0"/>
        <w:kinsoku/>
        <w:wordWrap w:val="0"/>
        <w:overflowPunct/>
        <w:topLinePunct w:val="0"/>
        <w:autoSpaceDE/>
        <w:autoSpaceDN/>
        <w:bidi w:val="0"/>
        <w:adjustRightInd/>
        <w:snapToGrid/>
        <w:ind w:left="271" w:leftChars="129" w:firstLine="0" w:firstLineChars="0"/>
        <w:jc w:val="both"/>
        <w:textAlignment w:val="auto"/>
        <w:rPr>
          <w:rFonts w:hint="default" w:ascii="Times New Roman" w:hAnsi="Times New Roman" w:eastAsia="宋体" w:cs="Times New Roman"/>
          <w:i w:val="0"/>
          <w:iCs w:val="0"/>
          <w:caps w:val="0"/>
          <w:color w:val="auto"/>
          <w:spacing w:val="0"/>
          <w:kern w:val="0"/>
          <w:sz w:val="15"/>
          <w:szCs w:val="15"/>
          <w:highlight w:val="none"/>
          <w:shd w:val="clear" w:fill="FFFFFF"/>
          <w:lang w:val="en-US" w:eastAsia="zh-CN" w:bidi="ar"/>
        </w:rPr>
      </w:pPr>
      <w:r>
        <w:rPr>
          <w:rFonts w:hint="default" w:ascii="Times New Roman" w:hAnsi="Times New Roman" w:eastAsia="宋体" w:cs="Times New Roman"/>
          <w:i w:val="0"/>
          <w:iCs w:val="0"/>
          <w:caps w:val="0"/>
          <w:color w:val="auto"/>
          <w:spacing w:val="0"/>
          <w:kern w:val="0"/>
          <w:sz w:val="15"/>
          <w:szCs w:val="15"/>
          <w:highlight w:val="none"/>
          <w:shd w:val="clear" w:fill="FFFFFF"/>
          <w:lang w:val="en-US" w:eastAsia="zh-CN" w:bidi="ar"/>
        </w:rPr>
        <w:t>LONG Xia, XI Zhenzhu, ZHOU Sheng, et al. Detection capability of opposing coils transient electromagnetic method for thin layers[J]. Progress in Geophysics (in Chinese), 2020, 35(2): 753-759..</w:t>
      </w:r>
    </w:p>
    <w:p>
      <w:pPr>
        <w:keepNext w:val="0"/>
        <w:keepLines w:val="0"/>
        <w:pageBreakBefore w:val="0"/>
        <w:widowControl w:val="0"/>
        <w:kinsoku/>
        <w:wordWrap w:val="0"/>
        <w:overflowPunct/>
        <w:topLinePunct w:val="0"/>
        <w:autoSpaceDE/>
        <w:autoSpaceDN/>
        <w:bidi w:val="0"/>
        <w:adjustRightInd/>
        <w:snapToGrid/>
        <w:ind w:left="300" w:leftChars="0" w:hanging="300" w:hangingChars="200"/>
        <w:jc w:val="both"/>
        <w:textAlignment w:val="auto"/>
        <w:rPr>
          <w:rFonts w:hint="default" w:ascii="Times New Roman" w:hAnsi="Times New Roman" w:eastAsia="宋体" w:cs="Times New Roman"/>
          <w:i w:val="0"/>
          <w:iCs w:val="0"/>
          <w:caps w:val="0"/>
          <w:color w:val="auto"/>
          <w:spacing w:val="0"/>
          <w:kern w:val="0"/>
          <w:sz w:val="15"/>
          <w:szCs w:val="15"/>
          <w:highlight w:val="none"/>
          <w:shd w:val="clear" w:fill="FFFFFF"/>
          <w:lang w:val="en-US" w:eastAsia="zh-CN" w:bidi="ar"/>
        </w:rPr>
      </w:pPr>
      <w:r>
        <w:rPr>
          <w:rFonts w:hint="default" w:ascii="Times New Roman" w:hAnsi="Times New Roman" w:eastAsia="宋体" w:cs="Times New Roman"/>
          <w:i w:val="0"/>
          <w:iCs w:val="0"/>
          <w:caps w:val="0"/>
          <w:color w:val="auto"/>
          <w:spacing w:val="0"/>
          <w:kern w:val="0"/>
          <w:sz w:val="15"/>
          <w:szCs w:val="15"/>
          <w:highlight w:val="none"/>
          <w:shd w:val="clear" w:fill="FFFFFF"/>
          <w:lang w:val="en-US" w:eastAsia="zh-CN" w:bidi="ar"/>
        </w:rPr>
        <w:t>[27] SWIDINSKY A, WEISS C J. On coincident loop transient electromagnetic induction logging[J]. Geophysics, 2017, 82(4): E211-E220. .</w:t>
      </w:r>
    </w:p>
    <w:p>
      <w:pPr>
        <w:keepNext w:val="0"/>
        <w:keepLines w:val="0"/>
        <w:pageBreakBefore w:val="0"/>
        <w:widowControl w:val="0"/>
        <w:kinsoku/>
        <w:wordWrap w:val="0"/>
        <w:overflowPunct/>
        <w:topLinePunct w:val="0"/>
        <w:autoSpaceDE/>
        <w:autoSpaceDN/>
        <w:bidi w:val="0"/>
        <w:adjustRightInd/>
        <w:snapToGrid/>
        <w:ind w:left="300" w:leftChars="0" w:hanging="300" w:hangingChars="200"/>
        <w:jc w:val="both"/>
        <w:textAlignment w:val="auto"/>
        <w:rPr>
          <w:rFonts w:hint="default" w:ascii="Times New Roman" w:hAnsi="Times New Roman" w:eastAsia="宋体" w:cs="Times New Roman"/>
          <w:i w:val="0"/>
          <w:iCs w:val="0"/>
          <w:caps w:val="0"/>
          <w:color w:val="auto"/>
          <w:spacing w:val="0"/>
          <w:kern w:val="0"/>
          <w:sz w:val="15"/>
          <w:szCs w:val="15"/>
          <w:highlight w:val="none"/>
          <w:shd w:val="clear" w:fill="FFFFFF"/>
          <w:lang w:val="en-US" w:eastAsia="zh-CN" w:bidi="ar"/>
        </w:rPr>
      </w:pPr>
      <w:r>
        <w:rPr>
          <w:rFonts w:hint="default" w:ascii="Times New Roman" w:hAnsi="Times New Roman" w:eastAsia="宋体" w:cs="Times New Roman"/>
          <w:i w:val="0"/>
          <w:iCs w:val="0"/>
          <w:caps w:val="0"/>
          <w:color w:val="auto"/>
          <w:spacing w:val="0"/>
          <w:kern w:val="0"/>
          <w:sz w:val="15"/>
          <w:szCs w:val="15"/>
          <w:highlight w:val="none"/>
          <w:shd w:val="clear" w:fill="FFFFFF"/>
          <w:lang w:val="en-US" w:eastAsia="zh-CN" w:bidi="ar"/>
        </w:rPr>
        <w:t>[28]</w:t>
      </w:r>
      <w:r>
        <w:rPr>
          <w:rFonts w:hint="eastAsia" w:ascii="Times New Roman" w:hAnsi="Times New Roman" w:eastAsia="宋体" w:cs="Times New Roman"/>
          <w:i w:val="0"/>
          <w:iCs w:val="0"/>
          <w:caps w:val="0"/>
          <w:color w:val="auto"/>
          <w:spacing w:val="0"/>
          <w:kern w:val="0"/>
          <w:sz w:val="15"/>
          <w:szCs w:val="15"/>
          <w:highlight w:val="none"/>
          <w:shd w:val="clear" w:fill="FFFFFF"/>
          <w:lang w:val="en-US" w:eastAsia="zh-CN" w:bidi="ar"/>
        </w:rPr>
        <w:t xml:space="preserve"> </w:t>
      </w:r>
      <w:r>
        <w:rPr>
          <w:rFonts w:hint="default" w:ascii="Times New Roman" w:hAnsi="Times New Roman" w:eastAsia="宋体" w:cs="Times New Roman"/>
          <w:i w:val="0"/>
          <w:iCs w:val="0"/>
          <w:caps w:val="0"/>
          <w:color w:val="auto"/>
          <w:spacing w:val="0"/>
          <w:kern w:val="0"/>
          <w:sz w:val="15"/>
          <w:szCs w:val="15"/>
          <w:highlight w:val="none"/>
          <w:shd w:val="clear" w:fill="FFFFFF"/>
          <w:lang w:val="en-US" w:eastAsia="zh-CN" w:bidi="ar"/>
        </w:rPr>
        <w:t>赖耀发. 基于等值反磁通的频率域电磁测深研究[D]. 长沙: 中南大学, 2022.</w:t>
      </w:r>
    </w:p>
    <w:p>
      <w:pPr>
        <w:keepNext w:val="0"/>
        <w:keepLines w:val="0"/>
        <w:pageBreakBefore w:val="0"/>
        <w:widowControl w:val="0"/>
        <w:kinsoku/>
        <w:wordWrap w:val="0"/>
        <w:overflowPunct/>
        <w:topLinePunct w:val="0"/>
        <w:autoSpaceDE/>
        <w:autoSpaceDN/>
        <w:bidi w:val="0"/>
        <w:adjustRightInd/>
        <w:snapToGrid/>
        <w:ind w:left="271" w:leftChars="129" w:firstLine="0" w:firstLineChars="0"/>
        <w:jc w:val="both"/>
        <w:textAlignment w:val="auto"/>
        <w:rPr>
          <w:rFonts w:hint="default" w:ascii="Times New Roman" w:hAnsi="Times New Roman" w:eastAsia="宋体" w:cs="Times New Roman"/>
          <w:i w:val="0"/>
          <w:iCs w:val="0"/>
          <w:caps w:val="0"/>
          <w:color w:val="auto"/>
          <w:spacing w:val="0"/>
          <w:kern w:val="0"/>
          <w:sz w:val="15"/>
          <w:szCs w:val="15"/>
          <w:highlight w:val="none"/>
          <w:shd w:val="clear" w:fill="FFFFFF"/>
          <w:lang w:val="en-US" w:eastAsia="zh-CN" w:bidi="ar"/>
        </w:rPr>
      </w:pPr>
      <w:r>
        <w:rPr>
          <w:rFonts w:hint="eastAsia" w:ascii="Times New Roman" w:hAnsi="Times New Roman" w:eastAsia="宋体" w:cs="Times New Roman"/>
          <w:i w:val="0"/>
          <w:iCs w:val="0"/>
          <w:caps w:val="0"/>
          <w:color w:val="auto"/>
          <w:spacing w:val="0"/>
          <w:kern w:val="0"/>
          <w:sz w:val="15"/>
          <w:szCs w:val="15"/>
          <w:highlight w:val="none"/>
          <w:shd w:val="clear" w:fill="FFFFFF"/>
          <w:lang w:val="en-US" w:eastAsia="zh-CN" w:bidi="ar"/>
        </w:rPr>
        <w:t xml:space="preserve">LAI Yaofa. Research on </w:t>
      </w:r>
      <w:r>
        <w:rPr>
          <w:rFonts w:hint="eastAsia" w:ascii="Times New Roman" w:hAnsi="Times New Roman" w:eastAsia="宋体" w:cs="Times New Roman"/>
          <w:i w:val="0"/>
          <w:iCs w:val="0"/>
          <w:color w:val="auto"/>
          <w:spacing w:val="0"/>
          <w:kern w:val="0"/>
          <w:sz w:val="15"/>
          <w:szCs w:val="15"/>
          <w:highlight w:val="none"/>
          <w:shd w:val="clear" w:fill="FFFFFF"/>
          <w:lang w:val="en-US" w:eastAsia="zh-CN" w:bidi="ar"/>
        </w:rPr>
        <w:t>Frequency Domain Electromagnetic Sounding Based on Equivalent Ant</w:t>
      </w:r>
      <w:r>
        <w:rPr>
          <w:rFonts w:hint="eastAsia" w:ascii="Times New Roman" w:hAnsi="Times New Roman" w:eastAsia="宋体" w:cs="Times New Roman"/>
          <w:i w:val="0"/>
          <w:iCs w:val="0"/>
          <w:caps w:val="0"/>
          <w:color w:val="auto"/>
          <w:spacing w:val="0"/>
          <w:kern w:val="0"/>
          <w:sz w:val="15"/>
          <w:szCs w:val="15"/>
          <w:highlight w:val="none"/>
          <w:shd w:val="clear" w:fill="FFFFFF"/>
          <w:lang w:val="en-US" w:eastAsia="zh-CN" w:bidi="ar"/>
        </w:rPr>
        <w:t>i-flux[D]. Changsha: Central South University, 2022.</w:t>
      </w:r>
    </w:p>
    <w:p>
      <w:pPr>
        <w:keepNext w:val="0"/>
        <w:keepLines w:val="0"/>
        <w:pageBreakBefore w:val="0"/>
        <w:widowControl w:val="0"/>
        <w:kinsoku/>
        <w:wordWrap w:val="0"/>
        <w:overflowPunct/>
        <w:topLinePunct w:val="0"/>
        <w:autoSpaceDE/>
        <w:autoSpaceDN/>
        <w:bidi w:val="0"/>
        <w:adjustRightInd/>
        <w:snapToGrid/>
        <w:ind w:left="300" w:leftChars="0" w:hanging="300" w:hangingChars="200"/>
        <w:jc w:val="both"/>
        <w:textAlignment w:val="auto"/>
        <w:rPr>
          <w:rFonts w:hint="default" w:ascii="Times New Roman" w:hAnsi="Times New Roman" w:eastAsia="宋体" w:cs="Times New Roman"/>
          <w:i w:val="0"/>
          <w:iCs w:val="0"/>
          <w:caps w:val="0"/>
          <w:color w:val="auto"/>
          <w:spacing w:val="0"/>
          <w:kern w:val="0"/>
          <w:sz w:val="15"/>
          <w:szCs w:val="15"/>
          <w:highlight w:val="none"/>
          <w:shd w:val="clear" w:fill="FFFFFF"/>
          <w:lang w:val="en-US" w:eastAsia="zh-CN" w:bidi="ar"/>
        </w:rPr>
      </w:pPr>
      <w:r>
        <w:rPr>
          <w:rFonts w:hint="default" w:ascii="Times New Roman" w:hAnsi="Times New Roman" w:eastAsia="宋体" w:cs="Times New Roman"/>
          <w:i w:val="0"/>
          <w:iCs w:val="0"/>
          <w:caps w:val="0"/>
          <w:color w:val="auto"/>
          <w:spacing w:val="0"/>
          <w:kern w:val="0"/>
          <w:sz w:val="15"/>
          <w:szCs w:val="15"/>
          <w:highlight w:val="none"/>
          <w:shd w:val="clear" w:fill="FFFFFF"/>
          <w:lang w:val="en-US" w:eastAsia="zh-CN" w:bidi="ar"/>
        </w:rPr>
        <w:t>[29]</w:t>
      </w:r>
      <w:r>
        <w:rPr>
          <w:rFonts w:hint="eastAsia" w:ascii="Times New Roman" w:hAnsi="Times New Roman" w:eastAsia="宋体" w:cs="Times New Roman"/>
          <w:i w:val="0"/>
          <w:iCs w:val="0"/>
          <w:caps w:val="0"/>
          <w:color w:val="auto"/>
          <w:spacing w:val="0"/>
          <w:kern w:val="0"/>
          <w:sz w:val="15"/>
          <w:szCs w:val="15"/>
          <w:highlight w:val="none"/>
          <w:shd w:val="clear" w:fill="FFFFFF"/>
          <w:lang w:val="en-US" w:eastAsia="zh-CN" w:bidi="ar"/>
        </w:rPr>
        <w:t xml:space="preserve"> </w:t>
      </w:r>
      <w:r>
        <w:rPr>
          <w:rFonts w:hint="default" w:ascii="Times New Roman" w:hAnsi="Times New Roman" w:eastAsia="宋体" w:cs="Times New Roman"/>
          <w:i w:val="0"/>
          <w:iCs w:val="0"/>
          <w:caps w:val="0"/>
          <w:color w:val="auto"/>
          <w:spacing w:val="0"/>
          <w:kern w:val="0"/>
          <w:sz w:val="15"/>
          <w:szCs w:val="15"/>
          <w:highlight w:val="none"/>
          <w:shd w:val="clear" w:fill="FFFFFF"/>
          <w:lang w:val="en-US" w:eastAsia="zh-CN" w:bidi="ar"/>
        </w:rPr>
        <w:t>蔡运胜, 尹洪岩, 张进国, 等. 激发极化法工作原理方法及应用效果探讨[J]. 矿产勘查, 2012, 3(2): 212-218.</w:t>
      </w:r>
    </w:p>
    <w:p>
      <w:pPr>
        <w:keepNext w:val="0"/>
        <w:keepLines w:val="0"/>
        <w:pageBreakBefore w:val="0"/>
        <w:widowControl w:val="0"/>
        <w:kinsoku/>
        <w:wordWrap w:val="0"/>
        <w:overflowPunct/>
        <w:topLinePunct w:val="0"/>
        <w:autoSpaceDE/>
        <w:autoSpaceDN/>
        <w:bidi w:val="0"/>
        <w:adjustRightInd/>
        <w:snapToGrid/>
        <w:ind w:left="271" w:leftChars="129" w:firstLine="0" w:firstLineChars="0"/>
        <w:jc w:val="both"/>
        <w:textAlignment w:val="auto"/>
        <w:rPr>
          <w:rFonts w:hint="eastAsia" w:ascii="方正书宋简体" w:hAnsi="方正书宋简体" w:eastAsia="方正书宋简体" w:cs="方正书宋简体"/>
          <w:bCs/>
          <w:i w:val="0"/>
          <w:iCs w:val="0"/>
          <w:caps w:val="0"/>
          <w:snapToGrid w:val="0"/>
          <w:color w:val="auto"/>
          <w:spacing w:val="0"/>
          <w:kern w:val="0"/>
          <w:sz w:val="18"/>
          <w:szCs w:val="18"/>
          <w:highlight w:val="none"/>
          <w:shd w:val="clear"/>
          <w:lang w:val="en-US" w:eastAsia="zh-CN" w:bidi="ar"/>
        </w:rPr>
      </w:pPr>
      <w:r>
        <w:rPr>
          <w:rFonts w:hint="eastAsia" w:ascii="Times New Roman" w:hAnsi="Times New Roman" w:eastAsia="宋体" w:cs="Times New Roman"/>
          <w:i w:val="0"/>
          <w:iCs w:val="0"/>
          <w:caps w:val="0"/>
          <w:color w:val="auto"/>
          <w:spacing w:val="0"/>
          <w:kern w:val="0"/>
          <w:sz w:val="15"/>
          <w:szCs w:val="15"/>
          <w:highlight w:val="none"/>
          <w:shd w:val="clear" w:fill="FFFFFF"/>
          <w:lang w:val="en-US" w:eastAsia="zh-CN" w:bidi="ar"/>
        </w:rPr>
        <w:t>CAI Yunsheng, YIN Hongyan, ZHANG Jinguo, et al. Discussion on working principle and application effect of polarization method[J]. Mineral Exploration, 2012, 3(2): 212-218.</w:t>
      </w:r>
      <w:r>
        <w:rPr>
          <w:rFonts w:hint="eastAsia" w:ascii="方正书宋简体" w:hAnsi="方正书宋简体" w:eastAsia="方正书宋简体" w:cs="方正书宋简体"/>
          <w:bCs/>
          <w:i w:val="0"/>
          <w:iCs w:val="0"/>
          <w:caps w:val="0"/>
          <w:snapToGrid w:val="0"/>
          <w:color w:val="auto"/>
          <w:spacing w:val="0"/>
          <w:kern w:val="0"/>
          <w:sz w:val="18"/>
          <w:szCs w:val="18"/>
          <w:highlight w:val="none"/>
          <w:shd w:val="clear"/>
          <w:lang w:val="en-US" w:eastAsia="zh-CN" w:bidi="ar"/>
        </w:rPr>
        <w:t xml:space="preserve"> </w:t>
      </w:r>
    </w:p>
    <w:p>
      <w:pPr>
        <w:keepNext w:val="0"/>
        <w:keepLines w:val="0"/>
        <w:pageBreakBefore w:val="0"/>
        <w:widowControl w:val="0"/>
        <w:kinsoku/>
        <w:wordWrap w:val="0"/>
        <w:overflowPunct/>
        <w:topLinePunct w:val="0"/>
        <w:autoSpaceDE/>
        <w:autoSpaceDN/>
        <w:bidi w:val="0"/>
        <w:adjustRightInd/>
        <w:snapToGrid/>
        <w:ind w:left="300" w:leftChars="0" w:hanging="300" w:hangingChars="200"/>
        <w:jc w:val="both"/>
        <w:textAlignment w:val="auto"/>
        <w:rPr>
          <w:rFonts w:hint="default" w:ascii="Times New Roman" w:hAnsi="Times New Roman" w:eastAsia="宋体" w:cs="Times New Roman"/>
          <w:i w:val="0"/>
          <w:iCs w:val="0"/>
          <w:caps w:val="0"/>
          <w:color w:val="auto"/>
          <w:spacing w:val="0"/>
          <w:kern w:val="0"/>
          <w:sz w:val="15"/>
          <w:szCs w:val="15"/>
          <w:highlight w:val="none"/>
          <w:shd w:val="clear" w:fill="FFFFFF"/>
          <w:lang w:val="en-US" w:eastAsia="zh-CN" w:bidi="ar"/>
        </w:rPr>
      </w:pPr>
      <w:r>
        <w:rPr>
          <w:rFonts w:hint="default" w:ascii="Times New Roman" w:hAnsi="Times New Roman" w:eastAsia="宋体" w:cs="Times New Roman"/>
          <w:i w:val="0"/>
          <w:iCs w:val="0"/>
          <w:caps w:val="0"/>
          <w:color w:val="auto"/>
          <w:spacing w:val="0"/>
          <w:kern w:val="0"/>
          <w:sz w:val="15"/>
          <w:szCs w:val="15"/>
          <w:highlight w:val="none"/>
          <w:shd w:val="clear" w:fill="FFFFFF"/>
          <w:lang w:val="en-US" w:eastAsia="zh-CN" w:bidi="ar"/>
        </w:rPr>
        <w:t>[30] HE Jishan</w:t>
      </w:r>
      <w:r>
        <w:rPr>
          <w:rFonts w:hint="eastAsia" w:ascii="Times New Roman" w:hAnsi="Times New Roman" w:eastAsia="宋体" w:cs="Times New Roman"/>
          <w:i w:val="0"/>
          <w:iCs w:val="0"/>
          <w:caps w:val="0"/>
          <w:color w:val="auto"/>
          <w:spacing w:val="0"/>
          <w:kern w:val="0"/>
          <w:sz w:val="15"/>
          <w:szCs w:val="15"/>
          <w:highlight w:val="none"/>
          <w:shd w:val="clear" w:fill="FFFFFF"/>
          <w:lang w:val="en-US" w:eastAsia="zh-CN" w:bidi="ar"/>
        </w:rPr>
        <w:t>【请核对作者】</w:t>
      </w:r>
      <w:r>
        <w:rPr>
          <w:rFonts w:hint="default" w:ascii="Times New Roman" w:hAnsi="Times New Roman" w:eastAsia="宋体" w:cs="Times New Roman"/>
          <w:i w:val="0"/>
          <w:iCs w:val="0"/>
          <w:caps w:val="0"/>
          <w:color w:val="auto"/>
          <w:spacing w:val="0"/>
          <w:kern w:val="0"/>
          <w:sz w:val="15"/>
          <w:szCs w:val="15"/>
          <w:highlight w:val="none"/>
          <w:shd w:val="clear" w:fill="FFFFFF"/>
          <w:lang w:val="en-US" w:eastAsia="zh-CN" w:bidi="ar"/>
        </w:rPr>
        <w:t>. Dual Frequency Induced Polarization Method: An Effective Approach for Mineral Exploration[M]. Amsterdam: Elsevier, 2024: 1-36.</w:t>
      </w:r>
    </w:p>
    <w:p>
      <w:pPr>
        <w:keepNext w:val="0"/>
        <w:keepLines w:val="0"/>
        <w:pageBreakBefore w:val="0"/>
        <w:widowControl w:val="0"/>
        <w:kinsoku/>
        <w:wordWrap w:val="0"/>
        <w:overflowPunct/>
        <w:topLinePunct w:val="0"/>
        <w:autoSpaceDE/>
        <w:autoSpaceDN/>
        <w:bidi w:val="0"/>
        <w:adjustRightInd/>
        <w:snapToGrid/>
        <w:ind w:left="300" w:leftChars="0" w:hanging="300" w:hangingChars="200"/>
        <w:jc w:val="both"/>
        <w:textAlignment w:val="auto"/>
        <w:rPr>
          <w:rFonts w:hint="default" w:ascii="Times New Roman" w:hAnsi="Times New Roman" w:eastAsia="宋体" w:cs="Times New Roman"/>
          <w:i w:val="0"/>
          <w:iCs w:val="0"/>
          <w:caps w:val="0"/>
          <w:color w:val="auto"/>
          <w:spacing w:val="0"/>
          <w:kern w:val="0"/>
          <w:sz w:val="15"/>
          <w:szCs w:val="15"/>
          <w:highlight w:val="none"/>
          <w:shd w:val="clear" w:fill="FFFFFF"/>
          <w:lang w:val="en-US" w:eastAsia="zh-CN" w:bidi="ar"/>
        </w:rPr>
      </w:pPr>
      <w:r>
        <w:rPr>
          <w:rFonts w:hint="default" w:ascii="Times New Roman" w:hAnsi="Times New Roman" w:eastAsia="宋体" w:cs="Times New Roman"/>
          <w:i w:val="0"/>
          <w:iCs w:val="0"/>
          <w:caps w:val="0"/>
          <w:color w:val="auto"/>
          <w:spacing w:val="0"/>
          <w:kern w:val="0"/>
          <w:sz w:val="15"/>
          <w:szCs w:val="15"/>
          <w:highlight w:val="none"/>
          <w:shd w:val="clear" w:fill="FFFFFF"/>
          <w:lang w:val="en-US" w:eastAsia="zh-CN" w:bidi="ar"/>
        </w:rPr>
        <w:t>[31]</w:t>
      </w:r>
      <w:r>
        <w:rPr>
          <w:rFonts w:hint="eastAsia" w:ascii="Times New Roman" w:hAnsi="Times New Roman" w:eastAsia="宋体" w:cs="Times New Roman"/>
          <w:i w:val="0"/>
          <w:iCs w:val="0"/>
          <w:caps w:val="0"/>
          <w:color w:val="auto"/>
          <w:spacing w:val="0"/>
          <w:kern w:val="0"/>
          <w:sz w:val="15"/>
          <w:szCs w:val="15"/>
          <w:highlight w:val="none"/>
          <w:shd w:val="clear" w:fill="FFFFFF"/>
          <w:lang w:val="en-US" w:eastAsia="zh-CN" w:bidi="ar"/>
        </w:rPr>
        <w:t xml:space="preserve"> </w:t>
      </w:r>
      <w:r>
        <w:rPr>
          <w:rFonts w:hint="default" w:ascii="Times New Roman" w:hAnsi="Times New Roman" w:eastAsia="宋体" w:cs="Times New Roman"/>
          <w:i w:val="0"/>
          <w:iCs w:val="0"/>
          <w:caps w:val="0"/>
          <w:color w:val="auto"/>
          <w:spacing w:val="0"/>
          <w:kern w:val="0"/>
          <w:sz w:val="15"/>
          <w:szCs w:val="15"/>
          <w:highlight w:val="none"/>
          <w:shd w:val="clear" w:fill="FFFFFF"/>
          <w:lang w:val="en-US" w:eastAsia="zh-CN" w:bidi="ar"/>
        </w:rPr>
        <w:t>刘磊, 王霞, 葛承河, 等. 激发极化电位测井仪研制[J]. 测井技术, 2018, 42(6): 704-709.</w:t>
      </w:r>
    </w:p>
    <w:p>
      <w:pPr>
        <w:keepNext w:val="0"/>
        <w:keepLines w:val="0"/>
        <w:pageBreakBefore w:val="0"/>
        <w:widowControl w:val="0"/>
        <w:kinsoku/>
        <w:wordWrap w:val="0"/>
        <w:overflowPunct/>
        <w:topLinePunct w:val="0"/>
        <w:autoSpaceDE/>
        <w:autoSpaceDN/>
        <w:bidi w:val="0"/>
        <w:adjustRightInd/>
        <w:snapToGrid/>
        <w:ind w:left="271" w:leftChars="129" w:firstLine="0" w:firstLineChars="0"/>
        <w:jc w:val="both"/>
        <w:textAlignment w:val="auto"/>
        <w:rPr>
          <w:rFonts w:hint="default" w:ascii="Times New Roman" w:hAnsi="Times New Roman" w:eastAsia="宋体" w:cs="Times New Roman"/>
          <w:i w:val="0"/>
          <w:iCs w:val="0"/>
          <w:caps w:val="0"/>
          <w:color w:val="auto"/>
          <w:spacing w:val="0"/>
          <w:kern w:val="0"/>
          <w:sz w:val="15"/>
          <w:szCs w:val="15"/>
          <w:highlight w:val="none"/>
          <w:shd w:val="clear" w:fill="FFFFFF"/>
          <w:lang w:val="en-US" w:eastAsia="zh-CN" w:bidi="ar"/>
        </w:rPr>
      </w:pPr>
      <w:r>
        <w:rPr>
          <w:rFonts w:hint="eastAsia" w:ascii="Times New Roman" w:hAnsi="Times New Roman" w:eastAsia="宋体" w:cs="Times New Roman"/>
          <w:i w:val="0"/>
          <w:iCs w:val="0"/>
          <w:caps w:val="0"/>
          <w:color w:val="auto"/>
          <w:spacing w:val="0"/>
          <w:kern w:val="0"/>
          <w:sz w:val="15"/>
          <w:szCs w:val="15"/>
          <w:highlight w:val="none"/>
          <w:shd w:val="clear" w:fill="FFFFFF"/>
          <w:lang w:val="en-US" w:eastAsia="zh-CN" w:bidi="ar"/>
        </w:rPr>
        <w:t>LIU Lei, WANG Xia, GE Chenghe, et al. Development of induced polarization potential logging tool[J]. Well Logging Technology, 2018, 42(6): 704-709.</w:t>
      </w:r>
    </w:p>
    <w:p>
      <w:pPr>
        <w:keepNext w:val="0"/>
        <w:keepLines w:val="0"/>
        <w:pageBreakBefore w:val="0"/>
        <w:widowControl w:val="0"/>
        <w:kinsoku/>
        <w:wordWrap w:val="0"/>
        <w:overflowPunct/>
        <w:topLinePunct w:val="0"/>
        <w:autoSpaceDE/>
        <w:autoSpaceDN/>
        <w:bidi w:val="0"/>
        <w:adjustRightInd/>
        <w:snapToGrid/>
        <w:ind w:left="300" w:leftChars="0" w:hanging="300" w:hangingChars="200"/>
        <w:jc w:val="both"/>
        <w:textAlignment w:val="auto"/>
        <w:rPr>
          <w:rFonts w:hint="default" w:ascii="Times New Roman" w:hAnsi="Times New Roman" w:eastAsia="宋体" w:cs="Times New Roman"/>
          <w:i w:val="0"/>
          <w:iCs w:val="0"/>
          <w:caps w:val="0"/>
          <w:color w:val="auto"/>
          <w:spacing w:val="0"/>
          <w:kern w:val="0"/>
          <w:sz w:val="15"/>
          <w:szCs w:val="15"/>
          <w:highlight w:val="none"/>
          <w:shd w:val="clear" w:fill="FFFFFF"/>
          <w:lang w:val="en-US" w:eastAsia="zh-CN" w:bidi="ar"/>
        </w:rPr>
      </w:pPr>
      <w:r>
        <w:rPr>
          <w:rFonts w:hint="default" w:ascii="Times New Roman" w:hAnsi="Times New Roman" w:eastAsia="宋体" w:cs="Times New Roman"/>
          <w:i w:val="0"/>
          <w:iCs w:val="0"/>
          <w:caps w:val="0"/>
          <w:color w:val="auto"/>
          <w:spacing w:val="0"/>
          <w:kern w:val="0"/>
          <w:sz w:val="15"/>
          <w:szCs w:val="15"/>
          <w:highlight w:val="none"/>
          <w:shd w:val="clear" w:fill="FFFFFF"/>
          <w:lang w:val="en-US" w:eastAsia="zh-CN" w:bidi="ar"/>
        </w:rPr>
        <w:t>[32]</w:t>
      </w:r>
      <w:r>
        <w:rPr>
          <w:rFonts w:hint="eastAsia" w:ascii="Times New Roman" w:hAnsi="Times New Roman" w:eastAsia="宋体" w:cs="Times New Roman"/>
          <w:i w:val="0"/>
          <w:iCs w:val="0"/>
          <w:caps w:val="0"/>
          <w:color w:val="auto"/>
          <w:spacing w:val="0"/>
          <w:kern w:val="0"/>
          <w:sz w:val="15"/>
          <w:szCs w:val="15"/>
          <w:highlight w:val="none"/>
          <w:shd w:val="clear" w:fill="FFFFFF"/>
          <w:lang w:val="en-US" w:eastAsia="zh-CN" w:bidi="ar"/>
        </w:rPr>
        <w:t xml:space="preserve"> </w:t>
      </w:r>
      <w:r>
        <w:rPr>
          <w:rFonts w:hint="default" w:ascii="Times New Roman" w:hAnsi="Times New Roman" w:eastAsia="宋体" w:cs="Times New Roman"/>
          <w:i w:val="0"/>
          <w:iCs w:val="0"/>
          <w:caps w:val="0"/>
          <w:color w:val="auto"/>
          <w:spacing w:val="0"/>
          <w:kern w:val="0"/>
          <w:sz w:val="15"/>
          <w:szCs w:val="15"/>
          <w:highlight w:val="none"/>
          <w:shd w:val="clear" w:fill="FFFFFF"/>
          <w:lang w:val="en-US" w:eastAsia="zh-CN" w:bidi="ar"/>
        </w:rPr>
        <w:t>杨彦龙. 激发极化法在新疆奇台县岩浆岩型石墨矿中的应用[J]. 新疆地质, 2019, 37(3): 408-413.</w:t>
      </w:r>
    </w:p>
    <w:p>
      <w:pPr>
        <w:keepNext w:val="0"/>
        <w:keepLines w:val="0"/>
        <w:pageBreakBefore w:val="0"/>
        <w:widowControl w:val="0"/>
        <w:kinsoku/>
        <w:wordWrap w:val="0"/>
        <w:overflowPunct/>
        <w:topLinePunct w:val="0"/>
        <w:autoSpaceDE/>
        <w:autoSpaceDN/>
        <w:bidi w:val="0"/>
        <w:adjustRightInd/>
        <w:snapToGrid/>
        <w:ind w:left="271" w:leftChars="129" w:firstLine="0" w:firstLineChars="0"/>
        <w:jc w:val="both"/>
        <w:textAlignment w:val="auto"/>
        <w:rPr>
          <w:rFonts w:hint="default" w:ascii="Times New Roman" w:hAnsi="Times New Roman" w:eastAsia="宋体" w:cs="Times New Roman"/>
          <w:i w:val="0"/>
          <w:iCs w:val="0"/>
          <w:caps w:val="0"/>
          <w:color w:val="auto"/>
          <w:spacing w:val="0"/>
          <w:kern w:val="0"/>
          <w:sz w:val="15"/>
          <w:szCs w:val="15"/>
          <w:highlight w:val="none"/>
          <w:shd w:val="clear" w:fill="FFFFFF"/>
          <w:lang w:val="en-US" w:eastAsia="zh-CN" w:bidi="ar"/>
        </w:rPr>
      </w:pPr>
      <w:r>
        <w:rPr>
          <w:rFonts w:hint="default" w:ascii="Times New Roman" w:hAnsi="Times New Roman" w:eastAsia="宋体" w:cs="Times New Roman"/>
          <w:i w:val="0"/>
          <w:iCs w:val="0"/>
          <w:caps w:val="0"/>
          <w:color w:val="auto"/>
          <w:spacing w:val="0"/>
          <w:kern w:val="0"/>
          <w:sz w:val="15"/>
          <w:szCs w:val="15"/>
          <w:highlight w:val="none"/>
          <w:shd w:val="clear" w:fill="FFFFFF"/>
          <w:lang w:val="en-US" w:eastAsia="zh-CN" w:bidi="ar"/>
        </w:rPr>
        <w:t>YANG Yanlong. Application of induced polarization method in magmatic graphite deposit of Qitai County, Xinjiang[J]. Xinjiang Geology, 2019, 37(3): 408-413.</w:t>
      </w:r>
    </w:p>
    <w:p>
      <w:pPr>
        <w:keepNext w:val="0"/>
        <w:keepLines w:val="0"/>
        <w:pageBreakBefore w:val="0"/>
        <w:widowControl w:val="0"/>
        <w:kinsoku/>
        <w:wordWrap w:val="0"/>
        <w:overflowPunct/>
        <w:topLinePunct w:val="0"/>
        <w:autoSpaceDE/>
        <w:autoSpaceDN/>
        <w:bidi w:val="0"/>
        <w:adjustRightInd/>
        <w:snapToGrid/>
        <w:ind w:left="300" w:leftChars="0" w:hanging="300" w:hangingChars="200"/>
        <w:jc w:val="both"/>
        <w:textAlignment w:val="auto"/>
        <w:rPr>
          <w:rFonts w:hint="default" w:ascii="Times New Roman" w:hAnsi="Times New Roman" w:eastAsia="宋体" w:cs="Times New Roman"/>
          <w:i w:val="0"/>
          <w:iCs w:val="0"/>
          <w:caps w:val="0"/>
          <w:color w:val="auto"/>
          <w:spacing w:val="0"/>
          <w:kern w:val="0"/>
          <w:sz w:val="15"/>
          <w:szCs w:val="15"/>
          <w:highlight w:val="none"/>
          <w:shd w:val="clear" w:fill="FFFFFF"/>
          <w:lang w:val="en-US" w:eastAsia="zh-CN" w:bidi="ar"/>
        </w:rPr>
      </w:pPr>
      <w:r>
        <w:rPr>
          <w:rFonts w:hint="default" w:ascii="Times New Roman" w:hAnsi="Times New Roman" w:eastAsia="宋体" w:cs="Times New Roman"/>
          <w:i w:val="0"/>
          <w:iCs w:val="0"/>
          <w:caps w:val="0"/>
          <w:color w:val="auto"/>
          <w:spacing w:val="0"/>
          <w:kern w:val="0"/>
          <w:sz w:val="15"/>
          <w:szCs w:val="15"/>
          <w:highlight w:val="none"/>
          <w:shd w:val="clear" w:fill="FFFFFF"/>
          <w:lang w:val="en-US" w:eastAsia="zh-CN" w:bidi="ar"/>
        </w:rPr>
        <w:t>[33]</w:t>
      </w:r>
      <w:r>
        <w:rPr>
          <w:rFonts w:hint="eastAsia" w:ascii="Times New Roman" w:hAnsi="Times New Roman" w:eastAsia="宋体" w:cs="Times New Roman"/>
          <w:i w:val="0"/>
          <w:iCs w:val="0"/>
          <w:caps w:val="0"/>
          <w:color w:val="auto"/>
          <w:spacing w:val="0"/>
          <w:kern w:val="0"/>
          <w:sz w:val="15"/>
          <w:szCs w:val="15"/>
          <w:highlight w:val="none"/>
          <w:shd w:val="clear" w:fill="FFFFFF"/>
          <w:lang w:val="en-US" w:eastAsia="zh-CN" w:bidi="ar"/>
        </w:rPr>
        <w:t xml:space="preserve"> </w:t>
      </w:r>
      <w:r>
        <w:rPr>
          <w:rFonts w:hint="default" w:ascii="Times New Roman" w:hAnsi="Times New Roman" w:eastAsia="宋体" w:cs="Times New Roman"/>
          <w:i w:val="0"/>
          <w:iCs w:val="0"/>
          <w:caps w:val="0"/>
          <w:color w:val="auto"/>
          <w:spacing w:val="0"/>
          <w:kern w:val="0"/>
          <w:sz w:val="15"/>
          <w:szCs w:val="15"/>
          <w:highlight w:val="none"/>
          <w:shd w:val="clear" w:fill="FFFFFF"/>
          <w:lang w:val="en-US" w:eastAsia="zh-CN" w:bidi="ar"/>
        </w:rPr>
        <w:t>商木元. 岩石电容：物探“激发极化”的实质——对于物探“激发极化”一次和二次电压现象的讨论[J]. 地质与资源, 2019, 28(1): 98-108.</w:t>
      </w:r>
    </w:p>
    <w:p>
      <w:pPr>
        <w:keepNext w:val="0"/>
        <w:keepLines w:val="0"/>
        <w:pageBreakBefore w:val="0"/>
        <w:widowControl w:val="0"/>
        <w:kinsoku/>
        <w:wordWrap w:val="0"/>
        <w:overflowPunct/>
        <w:topLinePunct w:val="0"/>
        <w:autoSpaceDE/>
        <w:autoSpaceDN/>
        <w:bidi w:val="0"/>
        <w:adjustRightInd/>
        <w:snapToGrid/>
        <w:ind w:left="271" w:leftChars="129" w:firstLine="0" w:firstLineChars="0"/>
        <w:jc w:val="both"/>
        <w:textAlignment w:val="auto"/>
        <w:rPr>
          <w:rFonts w:hint="eastAsia" w:ascii="Times New Roman" w:hAnsi="Times New Roman" w:eastAsia="宋体" w:cs="Times New Roman"/>
          <w:i w:val="0"/>
          <w:iCs w:val="0"/>
          <w:caps w:val="0"/>
          <w:color w:val="auto"/>
          <w:spacing w:val="0"/>
          <w:kern w:val="0"/>
          <w:sz w:val="15"/>
          <w:szCs w:val="15"/>
          <w:highlight w:val="none"/>
          <w:shd w:val="clear" w:fill="FFFFFF"/>
          <w:lang w:val="en-US" w:eastAsia="zh-CN" w:bidi="ar"/>
        </w:rPr>
      </w:pPr>
      <w:r>
        <w:rPr>
          <w:rFonts w:hint="eastAsia" w:ascii="Times New Roman" w:hAnsi="Times New Roman" w:eastAsia="宋体" w:cs="Times New Roman"/>
          <w:i w:val="0"/>
          <w:iCs w:val="0"/>
          <w:caps w:val="0"/>
          <w:color w:val="auto"/>
          <w:spacing w:val="0"/>
          <w:kern w:val="0"/>
          <w:sz w:val="15"/>
          <w:szCs w:val="15"/>
          <w:highlight w:val="none"/>
          <w:shd w:val="clear" w:fill="FFFFFF"/>
          <w:lang w:val="en-US" w:eastAsia="zh-CN" w:bidi="ar"/>
        </w:rPr>
        <w:t xml:space="preserve">SHANG Muyuan. Rock capacitance—the nature of induced polarization in geophysical prospecting: A discussion on the phenomenon of primary and secondary voltage[J]. Geology and Resources, 2019, 28(1): 98-108. </w:t>
      </w:r>
    </w:p>
    <w:p>
      <w:pPr>
        <w:keepNext w:val="0"/>
        <w:keepLines w:val="0"/>
        <w:pageBreakBefore w:val="0"/>
        <w:widowControl w:val="0"/>
        <w:kinsoku/>
        <w:wordWrap w:val="0"/>
        <w:overflowPunct/>
        <w:topLinePunct w:val="0"/>
        <w:autoSpaceDE/>
        <w:autoSpaceDN/>
        <w:bidi w:val="0"/>
        <w:adjustRightInd/>
        <w:snapToGrid/>
        <w:ind w:left="300" w:leftChars="0" w:hanging="300" w:hangingChars="200"/>
        <w:jc w:val="both"/>
        <w:textAlignment w:val="auto"/>
        <w:rPr>
          <w:rFonts w:hint="default" w:ascii="Times New Roman" w:hAnsi="Times New Roman" w:eastAsia="宋体" w:cs="Times New Roman"/>
          <w:i w:val="0"/>
          <w:iCs w:val="0"/>
          <w:caps w:val="0"/>
          <w:color w:val="auto"/>
          <w:spacing w:val="0"/>
          <w:kern w:val="0"/>
          <w:sz w:val="15"/>
          <w:szCs w:val="15"/>
          <w:highlight w:val="none"/>
          <w:shd w:val="clear" w:fill="FFFFFF"/>
          <w:lang w:val="en-US" w:eastAsia="zh-CN" w:bidi="ar"/>
        </w:rPr>
      </w:pPr>
      <w:r>
        <w:rPr>
          <w:rFonts w:hint="default" w:ascii="Times New Roman" w:hAnsi="Times New Roman" w:eastAsia="宋体" w:cs="Times New Roman"/>
          <w:i w:val="0"/>
          <w:iCs w:val="0"/>
          <w:caps w:val="0"/>
          <w:color w:val="auto"/>
          <w:spacing w:val="0"/>
          <w:kern w:val="0"/>
          <w:sz w:val="15"/>
          <w:szCs w:val="15"/>
          <w:highlight w:val="none"/>
          <w:shd w:val="clear" w:fill="FFFFFF"/>
          <w:lang w:val="en-US" w:eastAsia="zh-CN" w:bidi="ar"/>
        </w:rPr>
        <w:t>[34]</w:t>
      </w:r>
      <w:r>
        <w:rPr>
          <w:rFonts w:hint="eastAsia" w:ascii="Times New Roman" w:hAnsi="Times New Roman" w:eastAsia="宋体" w:cs="Times New Roman"/>
          <w:i w:val="0"/>
          <w:iCs w:val="0"/>
          <w:caps w:val="0"/>
          <w:color w:val="auto"/>
          <w:spacing w:val="0"/>
          <w:kern w:val="0"/>
          <w:sz w:val="15"/>
          <w:szCs w:val="15"/>
          <w:highlight w:val="none"/>
          <w:shd w:val="clear" w:fill="FFFFFF"/>
          <w:lang w:val="en-US" w:eastAsia="zh-CN" w:bidi="ar"/>
        </w:rPr>
        <w:t xml:space="preserve"> </w:t>
      </w:r>
      <w:r>
        <w:rPr>
          <w:rFonts w:hint="default" w:ascii="Times New Roman" w:hAnsi="Times New Roman" w:eastAsia="宋体" w:cs="Times New Roman"/>
          <w:i w:val="0"/>
          <w:iCs w:val="0"/>
          <w:caps w:val="0"/>
          <w:color w:val="auto"/>
          <w:spacing w:val="0"/>
          <w:kern w:val="0"/>
          <w:sz w:val="15"/>
          <w:szCs w:val="15"/>
          <w:highlight w:val="none"/>
          <w:shd w:val="clear" w:fill="FFFFFF"/>
          <w:lang w:val="en-US" w:eastAsia="zh-CN" w:bidi="ar"/>
        </w:rPr>
        <w:t>周伟, 杨业文, 徐星安, 等. 激发极化法在黑龙江老新兴—三间房岩金矿区的应用[J]. 矿产勘查, 2012, 3(6): 818-823.</w:t>
      </w:r>
    </w:p>
    <w:p>
      <w:pPr>
        <w:keepNext w:val="0"/>
        <w:keepLines w:val="0"/>
        <w:pageBreakBefore w:val="0"/>
        <w:widowControl w:val="0"/>
        <w:kinsoku/>
        <w:wordWrap w:val="0"/>
        <w:overflowPunct/>
        <w:topLinePunct w:val="0"/>
        <w:autoSpaceDE/>
        <w:autoSpaceDN/>
        <w:bidi w:val="0"/>
        <w:adjustRightInd/>
        <w:snapToGrid/>
        <w:ind w:left="271" w:leftChars="129" w:firstLine="0" w:firstLineChars="0"/>
        <w:jc w:val="both"/>
        <w:textAlignment w:val="auto"/>
        <w:rPr>
          <w:rFonts w:hint="default" w:ascii="Times New Roman" w:hAnsi="Times New Roman" w:eastAsia="宋体" w:cs="Times New Roman"/>
          <w:i w:val="0"/>
          <w:iCs w:val="0"/>
          <w:caps w:val="0"/>
          <w:color w:val="auto"/>
          <w:spacing w:val="0"/>
          <w:kern w:val="0"/>
          <w:sz w:val="15"/>
          <w:szCs w:val="15"/>
          <w:highlight w:val="none"/>
          <w:shd w:val="clear" w:fill="FFFFFF"/>
          <w:lang w:val="en-US" w:eastAsia="zh-CN" w:bidi="ar"/>
        </w:rPr>
      </w:pPr>
      <w:r>
        <w:rPr>
          <w:rFonts w:hint="eastAsia" w:ascii="Times New Roman" w:hAnsi="Times New Roman" w:eastAsia="宋体" w:cs="Times New Roman"/>
          <w:i w:val="0"/>
          <w:iCs w:val="0"/>
          <w:caps w:val="0"/>
          <w:color w:val="auto"/>
          <w:spacing w:val="0"/>
          <w:kern w:val="0"/>
          <w:sz w:val="15"/>
          <w:szCs w:val="15"/>
          <w:highlight w:val="none"/>
          <w:shd w:val="clear" w:fill="FFFFFF"/>
          <w:lang w:val="en-US" w:eastAsia="zh-CN" w:bidi="ar"/>
        </w:rPr>
        <w:t>ZHOU Wei, YANG Yewen, XU Xing'an, et al. Application of induced polarization technique in the Laoxinxing-Sanjianfang gold deposit area, Heilongjiang[J]. Mineral Exploration, 2012, 3(6): 818-823.</w:t>
      </w:r>
    </w:p>
    <w:p>
      <w:pPr>
        <w:keepNext w:val="0"/>
        <w:keepLines w:val="0"/>
        <w:pageBreakBefore w:val="0"/>
        <w:widowControl w:val="0"/>
        <w:kinsoku/>
        <w:wordWrap w:val="0"/>
        <w:overflowPunct/>
        <w:topLinePunct w:val="0"/>
        <w:autoSpaceDE/>
        <w:autoSpaceDN/>
        <w:bidi w:val="0"/>
        <w:adjustRightInd/>
        <w:snapToGrid/>
        <w:ind w:left="300" w:leftChars="0" w:hanging="300" w:hangingChars="200"/>
        <w:jc w:val="both"/>
        <w:textAlignment w:val="auto"/>
        <w:rPr>
          <w:rFonts w:hint="default" w:ascii="Times New Roman" w:hAnsi="Times New Roman" w:eastAsia="宋体" w:cs="Times New Roman"/>
          <w:i w:val="0"/>
          <w:iCs w:val="0"/>
          <w:caps w:val="0"/>
          <w:color w:val="auto"/>
          <w:spacing w:val="0"/>
          <w:kern w:val="0"/>
          <w:sz w:val="15"/>
          <w:szCs w:val="15"/>
          <w:highlight w:val="none"/>
          <w:shd w:val="clear" w:fill="FFFFFF"/>
          <w:lang w:val="en-US" w:eastAsia="zh-CN" w:bidi="ar"/>
        </w:rPr>
      </w:pPr>
      <w:r>
        <w:rPr>
          <w:rFonts w:hint="default" w:ascii="Times New Roman" w:hAnsi="Times New Roman" w:eastAsia="宋体" w:cs="Times New Roman"/>
          <w:i w:val="0"/>
          <w:iCs w:val="0"/>
          <w:caps w:val="0"/>
          <w:color w:val="auto"/>
          <w:spacing w:val="0"/>
          <w:kern w:val="0"/>
          <w:sz w:val="15"/>
          <w:szCs w:val="15"/>
          <w:highlight w:val="none"/>
          <w:shd w:val="clear" w:fill="FFFFFF"/>
          <w:lang w:val="en-US" w:eastAsia="zh-CN" w:bidi="ar"/>
        </w:rPr>
        <w:t>[35] ZHANG Junke, ZHOU Lei, WANG Xinyu, et al. Study of response characteristics of cross-well induced polarization method in anisotropic media[J]. Frontiers in Earth Science, 2024, 12: 1443764.</w:t>
      </w:r>
    </w:p>
    <w:p>
      <w:pPr>
        <w:keepNext w:val="0"/>
        <w:keepLines w:val="0"/>
        <w:pageBreakBefore w:val="0"/>
        <w:widowControl w:val="0"/>
        <w:kinsoku/>
        <w:wordWrap w:val="0"/>
        <w:overflowPunct/>
        <w:topLinePunct w:val="0"/>
        <w:autoSpaceDE/>
        <w:autoSpaceDN/>
        <w:bidi w:val="0"/>
        <w:adjustRightInd/>
        <w:snapToGrid/>
        <w:ind w:left="300" w:leftChars="0" w:hanging="300" w:hangingChars="200"/>
        <w:jc w:val="both"/>
        <w:textAlignment w:val="auto"/>
        <w:rPr>
          <w:rFonts w:hint="default" w:ascii="Times New Roman" w:hAnsi="Times New Roman" w:eastAsia="宋体" w:cs="Times New Roman"/>
          <w:i w:val="0"/>
          <w:iCs w:val="0"/>
          <w:caps w:val="0"/>
          <w:color w:val="auto"/>
          <w:spacing w:val="0"/>
          <w:kern w:val="0"/>
          <w:sz w:val="15"/>
          <w:szCs w:val="15"/>
          <w:highlight w:val="none"/>
          <w:shd w:val="clear" w:fill="FFFFFF"/>
          <w:lang w:val="en-US" w:eastAsia="zh-CN" w:bidi="ar"/>
        </w:rPr>
      </w:pPr>
      <w:r>
        <w:rPr>
          <w:rFonts w:hint="default" w:ascii="Times New Roman" w:hAnsi="Times New Roman" w:eastAsia="宋体" w:cs="Times New Roman"/>
          <w:i w:val="0"/>
          <w:iCs w:val="0"/>
          <w:caps w:val="0"/>
          <w:color w:val="auto"/>
          <w:spacing w:val="0"/>
          <w:kern w:val="0"/>
          <w:sz w:val="15"/>
          <w:szCs w:val="15"/>
          <w:highlight w:val="none"/>
          <w:shd w:val="clear" w:fill="FFFFFF"/>
          <w:lang w:val="en-US" w:eastAsia="zh-CN" w:bidi="ar"/>
        </w:rPr>
        <w:t>[36]</w:t>
      </w:r>
      <w:r>
        <w:rPr>
          <w:rFonts w:hint="eastAsia" w:ascii="Times New Roman" w:hAnsi="Times New Roman" w:eastAsia="宋体" w:cs="Times New Roman"/>
          <w:i w:val="0"/>
          <w:iCs w:val="0"/>
          <w:caps w:val="0"/>
          <w:color w:val="auto"/>
          <w:spacing w:val="0"/>
          <w:kern w:val="0"/>
          <w:sz w:val="15"/>
          <w:szCs w:val="15"/>
          <w:highlight w:val="none"/>
          <w:shd w:val="clear" w:fill="FFFFFF"/>
          <w:lang w:val="en-US" w:eastAsia="zh-CN" w:bidi="ar"/>
        </w:rPr>
        <w:t xml:space="preserve"> </w:t>
      </w:r>
      <w:r>
        <w:rPr>
          <w:rFonts w:hint="default" w:ascii="Times New Roman" w:hAnsi="Times New Roman" w:eastAsia="宋体" w:cs="Times New Roman"/>
          <w:i w:val="0"/>
          <w:iCs w:val="0"/>
          <w:caps w:val="0"/>
          <w:color w:val="auto"/>
          <w:spacing w:val="0"/>
          <w:kern w:val="0"/>
          <w:sz w:val="15"/>
          <w:szCs w:val="15"/>
          <w:highlight w:val="none"/>
          <w:shd w:val="clear" w:fill="FFFFFF"/>
          <w:lang w:val="en-US" w:eastAsia="zh-CN" w:bidi="ar"/>
        </w:rPr>
        <w:t>李术才, 王康, 李利平, 等. 岩溶隧道突水灾害形成机理及发展趋势[J]. 力学学报, 2017, 49(1): 22-30.</w:t>
      </w:r>
    </w:p>
    <w:p>
      <w:pPr>
        <w:keepNext w:val="0"/>
        <w:keepLines w:val="0"/>
        <w:pageBreakBefore w:val="0"/>
        <w:widowControl w:val="0"/>
        <w:kinsoku/>
        <w:wordWrap w:val="0"/>
        <w:overflowPunct/>
        <w:topLinePunct w:val="0"/>
        <w:autoSpaceDE/>
        <w:autoSpaceDN/>
        <w:bidi w:val="0"/>
        <w:adjustRightInd/>
        <w:snapToGrid/>
        <w:ind w:left="271" w:leftChars="129" w:firstLine="0" w:firstLineChars="0"/>
        <w:jc w:val="both"/>
        <w:textAlignment w:val="auto"/>
        <w:rPr>
          <w:rFonts w:hint="default" w:ascii="Times New Roman" w:hAnsi="Times New Roman" w:eastAsia="宋体" w:cs="Times New Roman"/>
          <w:i w:val="0"/>
          <w:iCs w:val="0"/>
          <w:caps w:val="0"/>
          <w:color w:val="auto"/>
          <w:spacing w:val="0"/>
          <w:kern w:val="0"/>
          <w:sz w:val="15"/>
          <w:szCs w:val="15"/>
          <w:highlight w:val="none"/>
          <w:shd w:val="clear" w:fill="FFFFFF"/>
          <w:lang w:val="en-US" w:eastAsia="zh-CN" w:bidi="ar"/>
        </w:rPr>
      </w:pPr>
      <w:r>
        <w:rPr>
          <w:rFonts w:hint="default" w:ascii="Times New Roman" w:hAnsi="Times New Roman" w:eastAsia="宋体" w:cs="Times New Roman"/>
          <w:i w:val="0"/>
          <w:iCs w:val="0"/>
          <w:caps w:val="0"/>
          <w:color w:val="auto"/>
          <w:spacing w:val="0"/>
          <w:kern w:val="0"/>
          <w:sz w:val="15"/>
          <w:szCs w:val="15"/>
          <w:highlight w:val="none"/>
          <w:shd w:val="clear" w:fill="FFFFFF"/>
          <w:lang w:val="en-US" w:eastAsia="zh-CN" w:bidi="ar"/>
        </w:rPr>
        <w:t>LI Shucai, WANG Kang, LI Liping, et al. Mechanical mechanism and development trend of water-inrush disasters in karst tunnels[J]. Chinese Journal of Theoretical and Applied Mechanics, 2017, 49(1): 22-30.</w:t>
      </w:r>
    </w:p>
    <w:p>
      <w:pPr>
        <w:keepNext w:val="0"/>
        <w:keepLines w:val="0"/>
        <w:pageBreakBefore w:val="0"/>
        <w:widowControl w:val="0"/>
        <w:kinsoku/>
        <w:wordWrap w:val="0"/>
        <w:overflowPunct/>
        <w:topLinePunct w:val="0"/>
        <w:autoSpaceDE/>
        <w:autoSpaceDN/>
        <w:bidi w:val="0"/>
        <w:adjustRightInd/>
        <w:snapToGrid/>
        <w:ind w:left="300" w:leftChars="0" w:hanging="300" w:hangingChars="200"/>
        <w:jc w:val="both"/>
        <w:textAlignment w:val="auto"/>
        <w:rPr>
          <w:rFonts w:hint="default" w:ascii="Times New Roman" w:hAnsi="Times New Roman" w:eastAsia="宋体" w:cs="Times New Roman"/>
          <w:i w:val="0"/>
          <w:iCs w:val="0"/>
          <w:caps w:val="0"/>
          <w:color w:val="auto"/>
          <w:spacing w:val="0"/>
          <w:kern w:val="0"/>
          <w:sz w:val="15"/>
          <w:szCs w:val="15"/>
          <w:highlight w:val="none"/>
          <w:shd w:val="clear" w:fill="FFFFFF"/>
          <w:lang w:val="en-US" w:eastAsia="zh-CN" w:bidi="ar"/>
        </w:rPr>
      </w:pPr>
      <w:r>
        <w:rPr>
          <w:rFonts w:hint="default" w:ascii="Times New Roman" w:hAnsi="Times New Roman" w:eastAsia="宋体" w:cs="Times New Roman"/>
          <w:i w:val="0"/>
          <w:iCs w:val="0"/>
          <w:caps w:val="0"/>
          <w:color w:val="auto"/>
          <w:spacing w:val="0"/>
          <w:kern w:val="0"/>
          <w:sz w:val="15"/>
          <w:szCs w:val="15"/>
          <w:highlight w:val="none"/>
          <w:shd w:val="clear" w:fill="FFFFFF"/>
          <w:lang w:val="en-US" w:eastAsia="zh-CN" w:bidi="ar"/>
        </w:rPr>
        <w:t>[37]</w:t>
      </w:r>
      <w:r>
        <w:rPr>
          <w:rFonts w:hint="eastAsia" w:ascii="Times New Roman" w:hAnsi="Times New Roman" w:eastAsia="宋体" w:cs="Times New Roman"/>
          <w:i w:val="0"/>
          <w:iCs w:val="0"/>
          <w:caps w:val="0"/>
          <w:color w:val="auto"/>
          <w:spacing w:val="0"/>
          <w:kern w:val="0"/>
          <w:sz w:val="15"/>
          <w:szCs w:val="15"/>
          <w:highlight w:val="none"/>
          <w:shd w:val="clear" w:fill="FFFFFF"/>
          <w:lang w:val="en-US" w:eastAsia="zh-CN" w:bidi="ar"/>
        </w:rPr>
        <w:t xml:space="preserve"> </w:t>
      </w:r>
      <w:r>
        <w:rPr>
          <w:rFonts w:hint="default" w:ascii="Times New Roman" w:hAnsi="Times New Roman" w:eastAsia="宋体" w:cs="Times New Roman"/>
          <w:i w:val="0"/>
          <w:iCs w:val="0"/>
          <w:caps w:val="0"/>
          <w:color w:val="auto"/>
          <w:spacing w:val="0"/>
          <w:kern w:val="0"/>
          <w:sz w:val="15"/>
          <w:szCs w:val="15"/>
          <w:highlight w:val="none"/>
          <w:shd w:val="clear" w:fill="FFFFFF"/>
          <w:lang w:val="en-US" w:eastAsia="zh-CN" w:bidi="ar"/>
        </w:rPr>
        <w:t>李术才, 许振浩, 黄鑫, 等. 隧道突水突泥致灾构造分类、地质判识、孕灾模式与典型案例分析[J]. 岩石力学与工程学报, 2018, 37(5): 1041-1069.</w:t>
      </w:r>
    </w:p>
    <w:p>
      <w:pPr>
        <w:keepNext w:val="0"/>
        <w:keepLines w:val="0"/>
        <w:pageBreakBefore w:val="0"/>
        <w:widowControl w:val="0"/>
        <w:kinsoku/>
        <w:wordWrap w:val="0"/>
        <w:overflowPunct/>
        <w:topLinePunct w:val="0"/>
        <w:autoSpaceDE/>
        <w:autoSpaceDN/>
        <w:bidi w:val="0"/>
        <w:adjustRightInd/>
        <w:snapToGrid/>
        <w:ind w:left="271" w:leftChars="129" w:firstLine="0" w:firstLineChars="0"/>
        <w:jc w:val="both"/>
        <w:textAlignment w:val="auto"/>
        <w:rPr>
          <w:rFonts w:hint="default" w:ascii="Times New Roman" w:hAnsi="Times New Roman" w:eastAsia="宋体" w:cs="Times New Roman"/>
          <w:i w:val="0"/>
          <w:iCs w:val="0"/>
          <w:caps w:val="0"/>
          <w:color w:val="auto"/>
          <w:spacing w:val="0"/>
          <w:kern w:val="0"/>
          <w:sz w:val="15"/>
          <w:szCs w:val="15"/>
          <w:highlight w:val="none"/>
          <w:shd w:val="clear" w:fill="FFFFFF"/>
          <w:lang w:val="en-US" w:eastAsia="zh-CN" w:bidi="ar"/>
        </w:rPr>
      </w:pPr>
      <w:r>
        <w:rPr>
          <w:rFonts w:hint="default" w:ascii="Times New Roman" w:hAnsi="Times New Roman" w:eastAsia="宋体" w:cs="Times New Roman"/>
          <w:i w:val="0"/>
          <w:iCs w:val="0"/>
          <w:caps w:val="0"/>
          <w:color w:val="auto"/>
          <w:spacing w:val="0"/>
          <w:kern w:val="0"/>
          <w:sz w:val="15"/>
          <w:szCs w:val="15"/>
          <w:highlight w:val="none"/>
          <w:shd w:val="clear" w:fill="FFFFFF"/>
          <w:lang w:val="en-US" w:eastAsia="zh-CN" w:bidi="ar"/>
        </w:rPr>
        <w:t xml:space="preserve">LI Shucai, XU Zhenhao, HUANG Xin, et al. Classification, geological identification, hazard mode and typical case studies of hazard-causing structures for water and mud inrush in tunnels[J]. Chinese Journal of Rock Mechanics and Engineering, 2018, 37(5): 1041-1069. </w:t>
      </w:r>
    </w:p>
    <w:p>
      <w:pPr>
        <w:keepNext w:val="0"/>
        <w:keepLines w:val="0"/>
        <w:pageBreakBefore w:val="0"/>
        <w:widowControl w:val="0"/>
        <w:numPr>
          <w:ilvl w:val="0"/>
          <w:numId w:val="3"/>
        </w:numPr>
        <w:kinsoku/>
        <w:wordWrap w:val="0"/>
        <w:overflowPunct/>
        <w:topLinePunct w:val="0"/>
        <w:autoSpaceDE/>
        <w:autoSpaceDN/>
        <w:bidi w:val="0"/>
        <w:adjustRightInd/>
        <w:snapToGrid/>
        <w:ind w:left="300" w:leftChars="0" w:hanging="300" w:hangingChars="200"/>
        <w:jc w:val="both"/>
        <w:textAlignment w:val="auto"/>
        <w:rPr>
          <w:rFonts w:hint="default" w:ascii="Times New Roman" w:hAnsi="Times New Roman" w:eastAsia="宋体" w:cs="Times New Roman"/>
          <w:i w:val="0"/>
          <w:iCs w:val="0"/>
          <w:caps w:val="0"/>
          <w:color w:val="auto"/>
          <w:spacing w:val="0"/>
          <w:kern w:val="0"/>
          <w:sz w:val="15"/>
          <w:szCs w:val="15"/>
          <w:highlight w:val="none"/>
          <w:shd w:val="clear" w:fill="FFFFFF"/>
          <w:lang w:val="en-US" w:eastAsia="zh-CN" w:bidi="ar"/>
        </w:rPr>
      </w:pPr>
      <w:r>
        <w:rPr>
          <w:rFonts w:hint="default" w:ascii="Times New Roman" w:hAnsi="Times New Roman" w:eastAsia="宋体" w:cs="Times New Roman"/>
          <w:color w:val="auto"/>
          <w:kern w:val="0"/>
          <w:sz w:val="15"/>
          <w:szCs w:val="15"/>
          <w:highlight w:val="none"/>
          <w:shd w:val="clear" w:fill="FFFFFF"/>
          <w:lang w:bidi="ar"/>
        </w:rPr>
        <w:t>罗雄文. 深长隧道突水突泥致灾构造及其致灾模式研究[D]. 北京: 中国铁道科学研究院, 2014.</w:t>
      </w:r>
      <w:r>
        <w:rPr>
          <w:rFonts w:hint="default" w:ascii="Times New Roman" w:hAnsi="Times New Roman" w:eastAsia="宋体" w:cs="Times New Roman"/>
          <w:i w:val="0"/>
          <w:iCs w:val="0"/>
          <w:caps w:val="0"/>
          <w:color w:val="auto"/>
          <w:spacing w:val="0"/>
          <w:kern w:val="0"/>
          <w:sz w:val="15"/>
          <w:szCs w:val="15"/>
          <w:highlight w:val="none"/>
          <w:shd w:val="clear" w:fill="FFFFFF"/>
          <w:lang w:val="en-US" w:eastAsia="zh-CN" w:bidi="ar"/>
        </w:rPr>
        <w:t>.</w:t>
      </w:r>
    </w:p>
    <w:p>
      <w:pPr>
        <w:keepNext w:val="0"/>
        <w:keepLines w:val="0"/>
        <w:pageBreakBefore w:val="0"/>
        <w:widowControl w:val="0"/>
        <w:kinsoku/>
        <w:wordWrap w:val="0"/>
        <w:overflowPunct/>
        <w:topLinePunct w:val="0"/>
        <w:autoSpaceDE/>
        <w:autoSpaceDN/>
        <w:bidi w:val="0"/>
        <w:adjustRightInd/>
        <w:snapToGrid/>
        <w:ind w:left="271" w:leftChars="129" w:firstLine="0" w:firstLineChars="0"/>
        <w:jc w:val="both"/>
        <w:textAlignment w:val="auto"/>
        <w:rPr>
          <w:rFonts w:hint="default" w:ascii="Times New Roman" w:hAnsi="Times New Roman" w:eastAsia="宋体" w:cs="Times New Roman"/>
          <w:i w:val="0"/>
          <w:iCs w:val="0"/>
          <w:caps w:val="0"/>
          <w:color w:val="auto"/>
          <w:spacing w:val="0"/>
          <w:kern w:val="0"/>
          <w:sz w:val="15"/>
          <w:szCs w:val="15"/>
          <w:highlight w:val="none"/>
          <w:shd w:val="clear" w:fill="FFFFFF"/>
          <w:lang w:val="en-US" w:eastAsia="zh-CN" w:bidi="ar"/>
        </w:rPr>
      </w:pPr>
      <w:r>
        <w:rPr>
          <w:rFonts w:hint="default" w:ascii="Times New Roman" w:hAnsi="Times New Roman" w:eastAsia="宋体" w:cs="Times New Roman"/>
          <w:i w:val="0"/>
          <w:iCs w:val="0"/>
          <w:caps w:val="0"/>
          <w:color w:val="auto"/>
          <w:spacing w:val="0"/>
          <w:kern w:val="0"/>
          <w:sz w:val="15"/>
          <w:szCs w:val="15"/>
          <w:highlight w:val="none"/>
          <w:shd w:val="clear" w:fill="FFFFFF"/>
          <w:lang w:val="en-US" w:eastAsia="zh-CN" w:bidi="ar"/>
        </w:rPr>
        <w:t>LUO Xiongwen. Study on Disastrous Structures and Models of Water-Burst and Mud-Burst in Deep and Long Tunnel[D]. Beijing: China Academy of Railway Sciences, 2014.</w:t>
      </w:r>
    </w:p>
    <w:p>
      <w:pPr>
        <w:keepNext w:val="0"/>
        <w:keepLines w:val="0"/>
        <w:pageBreakBefore w:val="0"/>
        <w:widowControl w:val="0"/>
        <w:kinsoku/>
        <w:wordWrap w:val="0"/>
        <w:overflowPunct/>
        <w:topLinePunct w:val="0"/>
        <w:autoSpaceDE/>
        <w:autoSpaceDN/>
        <w:bidi w:val="0"/>
        <w:adjustRightInd/>
        <w:snapToGrid/>
        <w:ind w:left="0" w:leftChars="0" w:firstLine="0" w:firstLineChars="0"/>
        <w:jc w:val="both"/>
        <w:textAlignment w:val="auto"/>
        <w:rPr>
          <w:rFonts w:hint="default" w:ascii="Times New Roman" w:hAnsi="Times New Roman" w:eastAsia="宋体" w:cs="Times New Roman"/>
          <w:i w:val="0"/>
          <w:iCs w:val="0"/>
          <w:caps w:val="0"/>
          <w:color w:val="auto"/>
          <w:spacing w:val="0"/>
          <w:kern w:val="0"/>
          <w:sz w:val="15"/>
          <w:szCs w:val="15"/>
          <w:highlight w:val="none"/>
          <w:shd w:val="clear" w:fill="FFFFFF"/>
          <w:lang w:val="en-US" w:eastAsia="zh-CN" w:bidi="ar"/>
        </w:rPr>
      </w:pPr>
      <w:r>
        <w:rPr>
          <w:rFonts w:hint="eastAsia" w:ascii="Times New Roman" w:hAnsi="Times New Roman" w:eastAsia="宋体" w:cs="Times New Roman"/>
          <w:i w:val="0"/>
          <w:iCs w:val="0"/>
          <w:caps w:val="0"/>
          <w:color w:val="auto"/>
          <w:spacing w:val="0"/>
          <w:kern w:val="0"/>
          <w:sz w:val="15"/>
          <w:szCs w:val="15"/>
          <w:highlight w:val="none"/>
          <w:shd w:val="clear" w:fill="FFFFFF"/>
          <w:lang w:val="en-US" w:eastAsia="zh-CN" w:bidi="ar"/>
        </w:rPr>
        <w:t xml:space="preserve">[39] </w:t>
      </w:r>
      <w:r>
        <w:rPr>
          <w:rFonts w:hint="default" w:ascii="Times New Roman" w:hAnsi="Times New Roman" w:eastAsia="宋体" w:cs="Times New Roman"/>
          <w:i w:val="0"/>
          <w:iCs w:val="0"/>
          <w:caps w:val="0"/>
          <w:color w:val="auto"/>
          <w:spacing w:val="0"/>
          <w:kern w:val="0"/>
          <w:sz w:val="15"/>
          <w:szCs w:val="15"/>
          <w:highlight w:val="none"/>
          <w:shd w:val="clear" w:fill="FFFFFF"/>
          <w:lang w:val="en-US" w:eastAsia="zh-CN" w:bidi="ar"/>
        </w:rPr>
        <w:t>张庆艳, 陈卫忠, 袁敬强, 等. 断层破碎带突水突泥演化特征试验研究[J]. 岩土力学, 2020, 41(6): 1911-1922.</w:t>
      </w:r>
    </w:p>
    <w:p>
      <w:pPr>
        <w:keepNext w:val="0"/>
        <w:keepLines w:val="0"/>
        <w:pageBreakBefore w:val="0"/>
        <w:widowControl w:val="0"/>
        <w:kinsoku/>
        <w:wordWrap w:val="0"/>
        <w:overflowPunct/>
        <w:topLinePunct w:val="0"/>
        <w:autoSpaceDE/>
        <w:autoSpaceDN/>
        <w:bidi w:val="0"/>
        <w:adjustRightInd/>
        <w:snapToGrid/>
        <w:ind w:left="271" w:leftChars="129" w:firstLine="0" w:firstLineChars="0"/>
        <w:jc w:val="both"/>
        <w:textAlignment w:val="auto"/>
        <w:rPr>
          <w:rFonts w:hint="default" w:ascii="Times New Roman" w:hAnsi="Times New Roman" w:eastAsia="宋体" w:cs="Times New Roman"/>
          <w:i w:val="0"/>
          <w:iCs w:val="0"/>
          <w:caps w:val="0"/>
          <w:color w:val="auto"/>
          <w:spacing w:val="0"/>
          <w:kern w:val="0"/>
          <w:sz w:val="15"/>
          <w:szCs w:val="15"/>
          <w:highlight w:val="none"/>
          <w:shd w:val="clear" w:fill="FFFFFF"/>
          <w:lang w:val="en-US" w:eastAsia="zh-CN" w:bidi="ar"/>
        </w:rPr>
      </w:pPr>
      <w:r>
        <w:rPr>
          <w:rFonts w:hint="default" w:ascii="Times New Roman" w:hAnsi="Times New Roman" w:eastAsia="宋体" w:cs="Times New Roman"/>
          <w:i w:val="0"/>
          <w:iCs w:val="0"/>
          <w:caps w:val="0"/>
          <w:color w:val="auto"/>
          <w:spacing w:val="0"/>
          <w:kern w:val="0"/>
          <w:sz w:val="15"/>
          <w:szCs w:val="15"/>
          <w:highlight w:val="none"/>
          <w:shd w:val="clear" w:fill="FFFFFF"/>
          <w:lang w:val="en-US" w:eastAsia="zh-CN" w:bidi="ar"/>
        </w:rPr>
        <w:t>ZHANG Qingyan, CHEN Weizhong, YUAN Jingqiang, et al. Experimental study on evolution characteristics of water and mud inrush in fault fractured zone[J]. Rock and Soil Mechanics, 2020, 41(6): 1911-1922.</w:t>
      </w:r>
    </w:p>
    <w:p>
      <w:pPr>
        <w:pStyle w:val="2"/>
        <w:rPr>
          <w:rFonts w:hint="default" w:ascii="Times New Roman" w:hAnsi="Times New Roman" w:eastAsia="宋体" w:cs="Times New Roman"/>
          <w:i w:val="0"/>
          <w:iCs w:val="0"/>
          <w:caps w:val="0"/>
          <w:color w:val="auto"/>
          <w:spacing w:val="0"/>
          <w:kern w:val="0"/>
          <w:sz w:val="15"/>
          <w:szCs w:val="15"/>
          <w:highlight w:val="none"/>
          <w:shd w:val="clear" w:fill="FFFFFF"/>
          <w:lang w:val="en-US" w:eastAsia="zh-CN" w:bidi="ar"/>
        </w:rPr>
      </w:pPr>
    </w:p>
    <w:p>
      <w:pPr>
        <w:pStyle w:val="2"/>
        <w:rPr>
          <w:rFonts w:hint="default" w:ascii="Times New Roman" w:hAnsi="Times New Roman" w:eastAsia="宋体" w:cs="Times New Roman"/>
          <w:i w:val="0"/>
          <w:iCs w:val="0"/>
          <w:caps w:val="0"/>
          <w:color w:val="auto"/>
          <w:spacing w:val="0"/>
          <w:kern w:val="0"/>
          <w:sz w:val="15"/>
          <w:szCs w:val="15"/>
          <w:highlight w:val="none"/>
          <w:shd w:val="clear" w:fill="FFFFFF"/>
          <w:lang w:val="en-US" w:eastAsia="zh-CN" w:bidi="ar"/>
        </w:rPr>
      </w:pPr>
    </w:p>
    <w:p>
      <w:pPr>
        <w:pStyle w:val="2"/>
        <w:rPr>
          <w:rFonts w:hint="default" w:ascii="Times New Roman" w:hAnsi="Times New Roman" w:eastAsia="宋体" w:cs="Times New Roman"/>
          <w:i w:val="0"/>
          <w:iCs w:val="0"/>
          <w:caps w:val="0"/>
          <w:color w:val="auto"/>
          <w:spacing w:val="0"/>
          <w:kern w:val="0"/>
          <w:sz w:val="15"/>
          <w:szCs w:val="15"/>
          <w:highlight w:val="none"/>
          <w:shd w:val="clear" w:fill="FFFFFF"/>
          <w:lang w:val="en-US" w:eastAsia="zh-CN" w:bidi="ar"/>
        </w:rPr>
      </w:pPr>
      <w:r>
        <w:rPr>
          <w:rFonts w:hint="eastAsia" w:ascii="Times New Roman" w:hAnsi="Times New Roman" w:eastAsia="宋体" w:cs="Times New Roman"/>
          <w:i w:val="0"/>
          <w:iCs w:val="0"/>
          <w:caps w:val="0"/>
          <w:color w:val="auto"/>
          <w:spacing w:val="0"/>
          <w:kern w:val="0"/>
          <w:sz w:val="15"/>
          <w:szCs w:val="15"/>
          <w:highlight w:val="none"/>
          <w:shd w:val="clear" w:fill="FFFFFF"/>
          <w:lang w:val="en-US" w:eastAsia="zh-CN" w:bidi="ar"/>
        </w:rPr>
        <w:t>（责任编辑 李贶家）</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方正黑体简体">
    <w:panose1 w:val="02000000000000000000"/>
    <w:charset w:val="86"/>
    <w:family w:val="auto"/>
    <w:pitch w:val="default"/>
    <w:sig w:usb0="A00002BF" w:usb1="184F6CFA" w:usb2="00000012" w:usb3="00000000" w:csb0="00040001"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方正书宋简体">
    <w:panose1 w:val="02000000000000000000"/>
    <w:charset w:val="86"/>
    <w:family w:val="script"/>
    <w:pitch w:val="default"/>
    <w:sig w:usb0="A00002BF" w:usb1="184F6CFA" w:usb2="00000012" w:usb3="00000000" w:csb0="00040001" w:csb1="00000000"/>
  </w:font>
  <w:font w:name="楷体_GB2312">
    <w:panose1 w:val="02010609030101010101"/>
    <w:charset w:val="86"/>
    <w:family w:val="modern"/>
    <w:pitch w:val="default"/>
    <w:sig w:usb0="00000001" w:usb1="080E0000" w:usb2="00000000" w:usb3="00000000" w:csb0="00040000" w:csb1="00000000"/>
  </w:font>
  <w:font w:name="方正楷体简体">
    <w:panose1 w:val="02000000000000000000"/>
    <w:charset w:val="86"/>
    <w:family w:val="script"/>
    <w:pitch w:val="default"/>
    <w:sig w:usb0="A00002BF" w:usb1="184F6CFA" w:usb2="00000012"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spacing w:line="240" w:lineRule="exact"/>
      <w:rPr>
        <w:rFonts w:hint="eastAsia" w:ascii="方正书宋简体" w:hAnsi="方正书宋简体" w:eastAsia="方正书宋简体" w:cs="方正书宋简体"/>
        <w:sz w:val="16"/>
        <w:szCs w:val="16"/>
        <w:lang w:bidi="ar-SA"/>
      </w:rPr>
    </w:pPr>
    <w:r>
      <w:rPr>
        <w:rFonts w:hint="eastAsia" w:ascii="方正书宋简体" w:hAnsi="方正书宋简体" w:eastAsia="方正书宋简体" w:cs="方正书宋简体"/>
        <w:sz w:val="16"/>
        <w:szCs w:val="16"/>
        <w:lang w:bidi="ar-SA"/>
      </w:rPr>
      <w:t></w:t>
    </w:r>
  </w:p>
  <w:p>
    <w:pPr>
      <w:pStyle w:val="9"/>
      <w:snapToGrid/>
      <w:spacing w:line="240" w:lineRule="exact"/>
      <w:rPr>
        <w:rFonts w:hint="eastAsia" w:ascii="方正书宋简体" w:hAnsi="方正书宋简体" w:eastAsia="方正书宋简体" w:cs="方正书宋简体"/>
        <w:sz w:val="16"/>
        <w:szCs w:val="16"/>
        <w:lang w:bidi="ar-SA"/>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06DCB69"/>
    <w:multiLevelType w:val="singleLevel"/>
    <w:tmpl w:val="D06DCB69"/>
    <w:lvl w:ilvl="0" w:tentative="0">
      <w:start w:val="24"/>
      <w:numFmt w:val="decimal"/>
      <w:suff w:val="space"/>
      <w:lvlText w:val="[%1]"/>
      <w:lvlJc w:val="left"/>
    </w:lvl>
  </w:abstractNum>
  <w:abstractNum w:abstractNumId="1">
    <w:nsid w:val="4F81B798"/>
    <w:multiLevelType w:val="singleLevel"/>
    <w:tmpl w:val="4F81B798"/>
    <w:lvl w:ilvl="0" w:tentative="0">
      <w:start w:val="26"/>
      <w:numFmt w:val="decimal"/>
      <w:suff w:val="space"/>
      <w:lvlText w:val="[%1]"/>
      <w:lvlJc w:val="left"/>
    </w:lvl>
  </w:abstractNum>
  <w:abstractNum w:abstractNumId="2">
    <w:nsid w:val="62A322BB"/>
    <w:multiLevelType w:val="singleLevel"/>
    <w:tmpl w:val="62A322BB"/>
    <w:lvl w:ilvl="0" w:tentative="0">
      <w:start w:val="38"/>
      <w:numFmt w:val="decimal"/>
      <w:suff w:val="space"/>
      <w:lvlText w:val="[%1]"/>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8472F72"/>
    <w:rsid w:val="03AA1254"/>
    <w:rsid w:val="10694731"/>
    <w:rsid w:val="12DB5A80"/>
    <w:rsid w:val="136C3E14"/>
    <w:rsid w:val="16252961"/>
    <w:rsid w:val="1AB75C3F"/>
    <w:rsid w:val="25987046"/>
    <w:rsid w:val="2C8E754E"/>
    <w:rsid w:val="2EBF5CD2"/>
    <w:rsid w:val="30082875"/>
    <w:rsid w:val="33582884"/>
    <w:rsid w:val="35585FE3"/>
    <w:rsid w:val="36D164DF"/>
    <w:rsid w:val="37D255E9"/>
    <w:rsid w:val="38B85CD4"/>
    <w:rsid w:val="38E27663"/>
    <w:rsid w:val="3A0B03CA"/>
    <w:rsid w:val="3DB01584"/>
    <w:rsid w:val="48472F72"/>
    <w:rsid w:val="4BBB3FA1"/>
    <w:rsid w:val="4C2C31BB"/>
    <w:rsid w:val="4D6C2EDB"/>
    <w:rsid w:val="53176B7B"/>
    <w:rsid w:val="5627612C"/>
    <w:rsid w:val="56A511BB"/>
    <w:rsid w:val="5E644779"/>
    <w:rsid w:val="651D6FB5"/>
    <w:rsid w:val="67E66902"/>
    <w:rsid w:val="68390B74"/>
    <w:rsid w:val="6D415CE1"/>
    <w:rsid w:val="6E01577A"/>
    <w:rsid w:val="73475150"/>
    <w:rsid w:val="73AA60AC"/>
    <w:rsid w:val="777A5544"/>
    <w:rsid w:val="77D37126"/>
    <w:rsid w:val="798C58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next w:val="1"/>
    <w:link w:val="14"/>
    <w:qFormat/>
    <w:uiPriority w:val="9"/>
    <w:pPr>
      <w:keepNext/>
      <w:keepLines/>
      <w:widowControl w:val="0"/>
      <w:spacing w:before="340" w:after="330" w:line="576" w:lineRule="auto"/>
      <w:jc w:val="both"/>
      <w:outlineLvl w:val="0"/>
    </w:pPr>
    <w:rPr>
      <w:rFonts w:ascii="Calibri" w:hAnsi="Calibri" w:eastAsia="黑体" w:cs="黑体"/>
      <w:b/>
      <w:bCs/>
      <w:kern w:val="44"/>
      <w:sz w:val="28"/>
      <w:szCs w:val="44"/>
      <w:lang w:val="en-US" w:eastAsia="zh-CN" w:bidi="ar-SA"/>
    </w:rPr>
  </w:style>
  <w:style w:type="paragraph" w:styleId="4">
    <w:name w:val="heading 2"/>
    <w:basedOn w:val="1"/>
    <w:next w:val="1"/>
    <w:qFormat/>
    <w:uiPriority w:val="0"/>
    <w:pPr>
      <w:autoSpaceDE w:val="0"/>
      <w:autoSpaceDN w:val="0"/>
      <w:adjustRightInd w:val="0"/>
      <w:spacing w:before="280" w:after="280" w:line="360" w:lineRule="atLeast"/>
      <w:jc w:val="center"/>
      <w:textAlignment w:val="baseline"/>
      <w:outlineLvl w:val="1"/>
    </w:pPr>
    <w:rPr>
      <w:rFonts w:hAnsi="Arial"/>
      <w:kern w:val="0"/>
      <w:sz w:val="36"/>
      <w:szCs w:val="20"/>
    </w:rPr>
  </w:style>
  <w:style w:type="paragraph" w:styleId="5">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2">
    <w:name w:val="Body Text"/>
    <w:basedOn w:val="1"/>
    <w:unhideWhenUsed/>
    <w:qFormat/>
    <w:uiPriority w:val="99"/>
    <w:pPr>
      <w:spacing w:after="120"/>
    </w:pPr>
  </w:style>
  <w:style w:type="paragraph" w:styleId="6">
    <w:name w:val="annotation text"/>
    <w:basedOn w:val="1"/>
    <w:uiPriority w:val="0"/>
    <w:pPr>
      <w:jc w:val="left"/>
    </w:p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footnote text"/>
    <w:basedOn w:val="1"/>
    <w:qFormat/>
    <w:uiPriority w:val="0"/>
    <w:pPr>
      <w:keepNext w:val="0"/>
      <w:keepLines w:val="0"/>
      <w:widowControl w:val="0"/>
      <w:suppressLineNumbers w:val="0"/>
      <w:snapToGrid w:val="0"/>
      <w:spacing w:before="0" w:beforeAutospacing="0" w:after="0" w:afterAutospacing="0"/>
      <w:ind w:left="0" w:right="0"/>
      <w:jc w:val="left"/>
    </w:pPr>
    <w:rPr>
      <w:rFonts w:hint="default" w:ascii="Times New Roman" w:hAnsi="Times New Roman" w:cs="Times New Roman"/>
      <w:kern w:val="2"/>
      <w:sz w:val="18"/>
      <w:szCs w:val="18"/>
      <w:lang w:val="en-US" w:eastAsia="zh-CN" w:bidi="ar"/>
    </w:rPr>
  </w:style>
  <w:style w:type="paragraph" w:styleId="10">
    <w:name w:val="Title"/>
    <w:basedOn w:val="1"/>
    <w:next w:val="1"/>
    <w:qFormat/>
    <w:uiPriority w:val="10"/>
    <w:pPr>
      <w:spacing w:before="240" w:after="60"/>
      <w:jc w:val="center"/>
      <w:outlineLvl w:val="0"/>
    </w:pPr>
    <w:rPr>
      <w:rFonts w:ascii="Cambria" w:hAnsi="Cambria" w:cs="Times New Roman"/>
      <w:b/>
      <w:bCs/>
      <w:sz w:val="48"/>
      <w:szCs w:val="32"/>
    </w:rPr>
  </w:style>
  <w:style w:type="character" w:styleId="13">
    <w:name w:val="Strong"/>
    <w:qFormat/>
    <w:uiPriority w:val="22"/>
    <w:rPr>
      <w:b/>
      <w:bCs/>
    </w:rPr>
  </w:style>
  <w:style w:type="character" w:customStyle="1" w:styleId="14">
    <w:name w:val="标题 1 字符"/>
    <w:link w:val="3"/>
    <w:qFormat/>
    <w:uiPriority w:val="9"/>
    <w:rPr>
      <w:rFonts w:ascii="Calibri" w:hAnsi="Calibri" w:eastAsia="黑体" w:cs="黑体"/>
      <w:b/>
      <w:bCs/>
      <w:kern w:val="44"/>
      <w:sz w:val="28"/>
      <w:szCs w:val="4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5.tiff"/><Relationship Id="rId8" Type="http://schemas.openxmlformats.org/officeDocument/2006/relationships/image" Target="media/image4.tiff"/><Relationship Id="rId7" Type="http://schemas.openxmlformats.org/officeDocument/2006/relationships/image" Target="media/image3.tiff"/><Relationship Id="rId6" Type="http://schemas.openxmlformats.org/officeDocument/2006/relationships/image" Target="media/image2.tiff"/><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image" Target="media/image12.png"/><Relationship Id="rId15" Type="http://schemas.openxmlformats.org/officeDocument/2006/relationships/image" Target="media/image11.tiff"/><Relationship Id="rId14" Type="http://schemas.openxmlformats.org/officeDocument/2006/relationships/image" Target="media/image10.tiff"/><Relationship Id="rId13" Type="http://schemas.openxmlformats.org/officeDocument/2006/relationships/image" Target="media/image9.tiff"/><Relationship Id="rId12" Type="http://schemas.openxmlformats.org/officeDocument/2006/relationships/image" Target="media/image8.tiff"/><Relationship Id="rId11" Type="http://schemas.openxmlformats.org/officeDocument/2006/relationships/image" Target="media/image7.tiff"/><Relationship Id="rId10" Type="http://schemas.openxmlformats.org/officeDocument/2006/relationships/image" Target="media/image6.tif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21</Pages>
  <Words>13666</Words>
  <Characters>25026</Characters>
  <Lines>0</Lines>
  <Paragraphs>0</Paragraphs>
  <TotalTime>274</TotalTime>
  <ScaleCrop>false</ScaleCrop>
  <LinksUpToDate>false</LinksUpToDate>
  <CharactersWithSpaces>27074</CharactersWithSpaces>
  <Application>WPS Office_11.8.2.12309_F1E327BC-269C-435d-A152-05C5408002CA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2026-04-27T07:58:00Z</dcterms:created>
  <dc:creator>lxt</dc:creator>
  <cp:lastModifiedBy>李选涛</cp:lastModifiedBy>
  <dcterms:modified xsi:type="dcterms:W3CDTF">2026-09-30T10:18:35Z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2052-11.8.2.12309</vt:lpwstr>
  </property>
  <property fmtid="{D5CDD505-2E9C-101B-9397-08002B2CF9AE}" pid="3" name="ICV">
    <vt:lpwstr>4B1E5EF2F0E14B7F817B6ABE431A33EE</vt:lpwstr>
  </property>
</Properties>
</file>