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B523">
      <w:pPr>
        <w:spacing w:before="120"/>
        <w:jc w:val="center"/>
        <w:rPr>
          <w:rFonts w:ascii="黑体" w:hAnsi="黑体" w:eastAsia="黑体" w:cs="黑体"/>
          <w:sz w:val="30"/>
          <w:szCs w:val="30"/>
        </w:rPr>
      </w:pPr>
      <w:r>
        <w:rPr>
          <w:rFonts w:hint="eastAsia" w:ascii="黑体" w:hAnsi="黑体" w:eastAsia="黑体" w:cs="黑体"/>
          <w:sz w:val="30"/>
          <w:szCs w:val="30"/>
        </w:rPr>
        <w:t>《水利发展研究》编辑部</w:t>
      </w:r>
    </w:p>
    <w:p w14:paraId="1B7FD2F6">
      <w:pPr>
        <w:pStyle w:val="3"/>
        <w:jc w:val="center"/>
        <w:rPr>
          <w:rFonts w:eastAsia="黑体"/>
          <w:szCs w:val="24"/>
        </w:rPr>
      </w:pPr>
      <w:r>
        <w:rPr>
          <w:rFonts w:hint="eastAsia" w:eastAsia="黑体"/>
          <w:szCs w:val="24"/>
        </w:rPr>
        <w:t>论文著作权转让协议</w:t>
      </w:r>
    </w:p>
    <w:p w14:paraId="7F91CCFC">
      <w:pPr>
        <w:rPr>
          <w:rFonts w:ascii="楷体_GB2312" w:hAnsi="宋体" w:eastAsia="楷体_GB2312"/>
          <w:szCs w:val="21"/>
        </w:rPr>
      </w:pPr>
    </w:p>
    <w:p w14:paraId="1771D988">
      <w:pPr>
        <w:rPr>
          <w:rFonts w:ascii="楷体_GB2312" w:hAnsi="宋体" w:eastAsia="楷体_GB2312"/>
          <w:szCs w:val="21"/>
        </w:rPr>
      </w:pPr>
      <w:r>
        <w:rPr>
          <w:rFonts w:hint="eastAsia" w:ascii="楷体_GB2312" w:hAnsi="宋体" w:eastAsia="楷体_GB2312"/>
          <w:szCs w:val="21"/>
        </w:rPr>
        <w:t>论文中文文题：</w:t>
      </w:r>
      <w:r>
        <w:rPr>
          <w:rFonts w:hint="eastAsia" w:ascii="楷体_GB2312" w:hAnsi="宋体" w:eastAsia="楷体_GB2312"/>
          <w:szCs w:val="21"/>
          <w:u w:val="single"/>
        </w:rPr>
        <w:t xml:space="preserve">                                                      </w:t>
      </w:r>
      <w:bookmarkStart w:id="0" w:name="_GoBack"/>
      <w:bookmarkEnd w:id="0"/>
      <w:r>
        <w:rPr>
          <w:rFonts w:hint="eastAsia" w:ascii="楷体_GB2312" w:hAnsi="宋体" w:eastAsia="楷体_GB2312"/>
          <w:szCs w:val="21"/>
          <w:u w:val="single"/>
        </w:rPr>
        <w:t xml:space="preserve">     </w:t>
      </w:r>
    </w:p>
    <w:p w14:paraId="05B30529">
      <w:pPr>
        <w:rPr>
          <w:rFonts w:ascii="楷体_GB2312" w:hAnsi="宋体" w:eastAsia="楷体_GB2312"/>
          <w:szCs w:val="21"/>
        </w:rPr>
      </w:pPr>
      <w:r>
        <w:rPr>
          <w:rFonts w:hint="eastAsia" w:ascii="楷体_GB2312" w:hAnsi="宋体" w:eastAsia="楷体_GB2312"/>
          <w:szCs w:val="21"/>
        </w:rPr>
        <w:t>论文英文文题：</w:t>
      </w:r>
      <w:r>
        <w:rPr>
          <w:rFonts w:hint="eastAsia" w:ascii="楷体_GB2312" w:hAnsi="宋体" w:eastAsia="楷体_GB2312"/>
          <w:szCs w:val="21"/>
          <w:u w:val="single"/>
        </w:rPr>
        <w:t xml:space="preserve">                                                           </w:t>
      </w:r>
    </w:p>
    <w:p w14:paraId="3FD9A5B3">
      <w:pPr>
        <w:rPr>
          <w:rFonts w:ascii="楷体_GB2312" w:hAnsi="宋体" w:eastAsia="楷体_GB2312"/>
          <w:szCs w:val="21"/>
        </w:rPr>
      </w:pPr>
      <w:r>
        <w:rPr>
          <w:rFonts w:hint="eastAsia" w:ascii="楷体_GB2312" w:hAnsi="宋体" w:eastAsia="楷体_GB2312"/>
          <w:szCs w:val="21"/>
        </w:rPr>
        <w:t xml:space="preserve">作者代表（一作或通信作者）单位：               </w:t>
      </w:r>
    </w:p>
    <w:p w14:paraId="1BB69986">
      <w:pPr>
        <w:rPr>
          <w:rFonts w:ascii="楷体_GB2312" w:hAnsi="宋体" w:eastAsia="楷体_GB2312"/>
          <w:szCs w:val="21"/>
        </w:rPr>
      </w:pPr>
      <w:r>
        <w:rPr>
          <w:rFonts w:hint="eastAsia" w:ascii="楷体_GB2312" w:hAnsi="宋体" w:eastAsia="楷体_GB2312"/>
          <w:szCs w:val="21"/>
        </w:rPr>
        <w:t>作者代表联系电话：</w:t>
      </w:r>
    </w:p>
    <w:p w14:paraId="472C66D2">
      <w:pPr>
        <w:rPr>
          <w:rFonts w:ascii="楷体_GB2312" w:hAnsi="宋体" w:eastAsia="楷体_GB2312"/>
          <w:szCs w:val="21"/>
        </w:rPr>
      </w:pPr>
      <w:r>
        <w:rPr>
          <w:rFonts w:hint="eastAsia" w:ascii="楷体_GB2312" w:hAnsi="宋体" w:eastAsia="楷体_GB2312"/>
          <w:szCs w:val="21"/>
        </w:rPr>
        <w:t>作者代表电子邮箱：</w:t>
      </w:r>
    </w:p>
    <w:p w14:paraId="0D716886">
      <w:pPr>
        <w:rPr>
          <w:rFonts w:ascii="楷体_GB2312" w:eastAsia="楷体_GB2312"/>
        </w:rPr>
      </w:pPr>
    </w:p>
    <w:p w14:paraId="52C3952D">
      <w:pPr>
        <w:ind w:firstLine="420" w:firstLineChars="200"/>
        <w:rPr>
          <w:rFonts w:ascii="楷体_GB2312" w:eastAsia="楷体_GB2312"/>
          <w:highlight w:val="none"/>
        </w:rPr>
      </w:pPr>
      <w:r>
        <w:rPr>
          <w:rFonts w:hint="eastAsia" w:ascii="楷体_GB2312" w:eastAsia="楷体_GB2312"/>
          <w:highlight w:val="none"/>
        </w:rPr>
        <w:t>遵照《中华人民共和国著作权法》，上述论文全体作者同意将该论文的著作权（含通过各种介质、媒体，以各种语言、各种形式出版和使用文章的权利，包括但不限于复制权、发行权、信息网络传播权、表演权、翻译权、汇编权、改编权等），在全世界范围内转让给《水利发展研究》编辑部。文章著作权将归属于本刊编辑部。</w:t>
      </w:r>
      <w:r>
        <w:rPr>
          <w:rFonts w:hint="eastAsia" w:ascii="楷体_GB2312" w:hAnsi="宋体" w:eastAsia="楷体_GB2312"/>
          <w:szCs w:val="21"/>
          <w:highlight w:val="none"/>
        </w:rPr>
        <w:t>本转让书自作者签字之日起生效。</w:t>
      </w:r>
    </w:p>
    <w:p w14:paraId="343EB78A">
      <w:pPr>
        <w:ind w:firstLine="420" w:firstLineChars="200"/>
        <w:rPr>
          <w:rFonts w:ascii="楷体_GB2312" w:hAnsi="宋体" w:eastAsia="楷体_GB2312"/>
          <w:szCs w:val="21"/>
          <w:highlight w:val="none"/>
        </w:rPr>
      </w:pPr>
    </w:p>
    <w:p w14:paraId="6513FAF4">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就相关问题约定如下：</w:t>
      </w:r>
    </w:p>
    <w:p w14:paraId="4A8F49F7">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（1）全体作者同意本刊允许第三方用户按照CC BY-NC-ND 4.0的许可协议对该论文进行复制、传播与使用等。</w:t>
      </w:r>
    </w:p>
    <w:p w14:paraId="76157513">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（2）在该论文发表后，作者有权在下列情况继续使用该论文：作者可按照本刊许可协议（CC BY-NC-ND 4.0），对该论文进行复制、传播、使用等（如，将该论文用于非商业性的学术研讨、交流、学术报告、讲演等）；将该论文用于经编辑部允许并授权的其他活动。</w:t>
      </w:r>
    </w:p>
    <w:p w14:paraId="30394CC5">
      <w:pPr>
        <w:ind w:firstLine="420" w:firstLineChars="200"/>
        <w:rPr>
          <w:rFonts w:ascii="楷体_GB2312" w:hAnsi="宋体" w:eastAsia="楷体_GB2312"/>
          <w:szCs w:val="21"/>
          <w:highlight w:val="none"/>
        </w:rPr>
      </w:pPr>
      <w:r>
        <w:rPr>
          <w:rFonts w:hint="eastAsia" w:ascii="楷体_GB2312" w:hAnsi="宋体" w:eastAsia="楷体_GB2312"/>
          <w:szCs w:val="21"/>
          <w:highlight w:val="none"/>
        </w:rPr>
        <w:t>（3）本刊已加入中国期刊网、万方数据数字化期刊群、今日头条期刊群，被中国核心期刊（遴选）等数据库收录。凡被本刊录用的论文将同时通过因特网、新媒体进行网络出版或提供信息服务。论文一经刊用，将一次性支付作者稿酬（即版权转让费，其中包括以印刷版、光盘版和网络版等各种方式使用该论文的费用）。</w:t>
      </w:r>
    </w:p>
    <w:p w14:paraId="2142E694">
      <w:pPr>
        <w:ind w:firstLine="420"/>
        <w:rPr>
          <w:rFonts w:ascii="楷体_GB2312" w:hAnsi="宋体" w:eastAsia="楷体_GB2312"/>
          <w:szCs w:val="21"/>
          <w:highlight w:val="none"/>
        </w:rPr>
      </w:pPr>
      <w:r>
        <w:rPr>
          <w:rFonts w:hint="eastAsia" w:ascii="楷体_GB2312" w:hAnsi="宋体" w:eastAsia="楷体_GB2312"/>
          <w:szCs w:val="21"/>
          <w:highlight w:val="none"/>
        </w:rPr>
        <w:t>（</w:t>
      </w:r>
      <w:r>
        <w:rPr>
          <w:rFonts w:ascii="楷体_GB2312" w:hAnsi="宋体" w:eastAsia="楷体_GB2312"/>
          <w:szCs w:val="21"/>
          <w:highlight w:val="none"/>
        </w:rPr>
        <w:t>4</w:t>
      </w:r>
      <w:r>
        <w:rPr>
          <w:rFonts w:hint="eastAsia" w:ascii="楷体_GB2312" w:hAnsi="宋体" w:eastAsia="楷体_GB2312"/>
          <w:szCs w:val="21"/>
          <w:highlight w:val="none"/>
        </w:rPr>
        <w:t>）签字作者保证其本人具有签署本转让书并做出各项承诺之全权。</w:t>
      </w:r>
    </w:p>
    <w:p w14:paraId="1E947A68">
      <w:pPr>
        <w:ind w:firstLine="420"/>
        <w:rPr>
          <w:rFonts w:ascii="楷体_GB2312" w:hAnsi="宋体" w:eastAsia="楷体_GB2312"/>
          <w:highlight w:val="none"/>
        </w:rPr>
      </w:pPr>
      <w:r>
        <w:rPr>
          <w:rFonts w:hint="eastAsia" w:ascii="楷体_GB2312" w:hAnsi="宋体" w:eastAsia="楷体_GB2312"/>
          <w:szCs w:val="21"/>
          <w:highlight w:val="none"/>
        </w:rPr>
        <w:t>（</w:t>
      </w:r>
      <w:r>
        <w:rPr>
          <w:rFonts w:ascii="楷体_GB2312" w:hAnsi="宋体" w:eastAsia="楷体_GB2312"/>
          <w:szCs w:val="21"/>
          <w:highlight w:val="none"/>
        </w:rPr>
        <w:t>5</w:t>
      </w:r>
      <w:r>
        <w:rPr>
          <w:rFonts w:hint="eastAsia" w:ascii="楷体_GB2312" w:hAnsi="宋体" w:eastAsia="楷体_GB2312"/>
          <w:szCs w:val="21"/>
          <w:highlight w:val="none"/>
        </w:rPr>
        <w:t>）</w:t>
      </w:r>
      <w:r>
        <w:rPr>
          <w:rFonts w:hint="eastAsia" w:ascii="楷体_GB2312" w:hAnsi="宋体" w:eastAsia="楷体_GB2312"/>
          <w:highlight w:val="none"/>
        </w:rPr>
        <w:t>若从《水利发展研究》编辑部收到本转让书之日起，作者在90日之内没有收到上述论文的修改意见或录用通知，则本转让书自动失效。</w:t>
      </w:r>
    </w:p>
    <w:p w14:paraId="4128BBED">
      <w:pPr>
        <w:rPr>
          <w:rFonts w:ascii="楷体_GB2312" w:hAnsi="宋体" w:eastAsia="楷体_GB2312"/>
          <w:szCs w:val="21"/>
          <w:highlight w:val="none"/>
        </w:rPr>
      </w:pPr>
    </w:p>
    <w:p w14:paraId="52BE4C43">
      <w:pPr>
        <w:rPr>
          <w:rFonts w:ascii="楷体_GB2312" w:hAnsi="宋体" w:eastAsia="楷体_GB2312"/>
          <w:szCs w:val="21"/>
          <w:highlight w:val="none"/>
        </w:rPr>
      </w:pPr>
    </w:p>
    <w:p w14:paraId="69808605">
      <w:pPr>
        <w:ind w:firstLine="420" w:firstLineChars="200"/>
        <w:jc w:val="left"/>
        <w:rPr>
          <w:rFonts w:ascii="楷体_GB2312" w:hAnsi="宋体" w:eastAsia="楷体_GB2312"/>
          <w:szCs w:val="21"/>
        </w:rPr>
      </w:pPr>
      <w:r>
        <w:rPr>
          <w:rFonts w:hint="eastAsia" w:ascii="楷体_GB2312" w:hAnsi="宋体" w:eastAsia="楷体_GB2312"/>
          <w:szCs w:val="21"/>
        </w:rPr>
        <w:t xml:space="preserve">            全体作者签字：</w:t>
      </w:r>
    </w:p>
    <w:p w14:paraId="02A26C4D">
      <w:pPr>
        <w:ind w:firstLine="1680" w:firstLineChars="800"/>
        <w:jc w:val="left"/>
        <w:rPr>
          <w:rFonts w:ascii="楷体_GB2312" w:hAnsi="宋体" w:eastAsia="楷体_GB2312"/>
          <w:szCs w:val="21"/>
        </w:rPr>
      </w:pPr>
      <w:r>
        <w:rPr>
          <w:rFonts w:hint="eastAsia" w:ascii="楷体_GB2312" w:hAnsi="宋体" w:eastAsia="楷体_GB2312"/>
          <w:szCs w:val="21"/>
        </w:rPr>
        <w:t>第一作者的单位或通信作者单位盖章：</w:t>
      </w:r>
    </w:p>
    <w:p w14:paraId="2C216A77">
      <w:pPr>
        <w:jc w:val="center"/>
        <w:rPr>
          <w:rFonts w:ascii="楷体_GB2312" w:hAnsi="宋体" w:eastAsia="楷体_GB2312"/>
          <w:szCs w:val="21"/>
        </w:rPr>
      </w:pPr>
      <w:r>
        <w:rPr>
          <w:rFonts w:hint="eastAsia" w:ascii="楷体_GB2312" w:hAnsi="宋体" w:eastAsia="楷体_GB2312"/>
          <w:szCs w:val="21"/>
        </w:rPr>
        <w:t xml:space="preserve">                                                 年   月   日</w:t>
      </w:r>
    </w:p>
    <w:p w14:paraId="18FE1C52">
      <w:pPr>
        <w:rPr>
          <w:rFonts w:ascii="楷体_GB2312" w:hAnsi="宋体" w:eastAsia="楷体_GB2312"/>
          <w:szCs w:val="21"/>
        </w:rPr>
      </w:pPr>
      <w:r>
        <w:rPr>
          <w:rFonts w:hint="eastAsia" w:ascii="楷体_GB2312" w:hAnsi="宋体" w:eastAsia="楷体_GB2312"/>
          <w:szCs w:val="21"/>
        </w:rPr>
        <w:br w:type="page"/>
      </w:r>
    </w:p>
    <w:p w14:paraId="35307BDE">
      <w:pPr>
        <w:widowControl/>
        <w:spacing w:line="293" w:lineRule="atLeast"/>
        <w:jc w:val="left"/>
        <w:rPr>
          <w:rFonts w:cs="宋体" w:asciiTheme="minorEastAsia" w:hAnsiTheme="minorEastAsia"/>
          <w:bCs/>
          <w:color w:val="000000"/>
          <w:kern w:val="0"/>
          <w:sz w:val="24"/>
          <w:szCs w:val="24"/>
        </w:rPr>
      </w:pP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水利发展研究</w:t>
      </w:r>
      <w:r>
        <w:rPr>
          <w:rFonts w:cs="宋体" w:asciiTheme="minorEastAsia" w:hAnsiTheme="minorEastAsia"/>
          <w:bCs/>
          <w:color w:val="000000"/>
          <w:kern w:val="0"/>
          <w:sz w:val="24"/>
          <w:szCs w:val="24"/>
        </w:rPr>
        <w:t>》编辑部：</w:t>
      </w:r>
    </w:p>
    <w:p w14:paraId="24DB159A">
      <w:pPr>
        <w:widowControl/>
        <w:spacing w:line="360" w:lineRule="auto"/>
        <w:ind w:firstLine="662" w:firstLineChars="276"/>
        <w:jc w:val="left"/>
        <w:rPr>
          <w:rFonts w:cs="宋体" w:asciiTheme="minorEastAsia" w:hAnsiTheme="minorEastAsia"/>
          <w:bCs/>
          <w:color w:val="000000"/>
          <w:kern w:val="0"/>
          <w:sz w:val="24"/>
          <w:szCs w:val="24"/>
          <w:u w:val="single"/>
        </w:rPr>
      </w:pPr>
      <w:r>
        <w:rPr>
          <w:rFonts w:cs="宋体" w:asciiTheme="minorEastAsia" w:hAnsiTheme="minorEastAsia"/>
          <w:bCs/>
          <w:color w:val="000000"/>
          <w:kern w:val="0"/>
          <w:sz w:val="24"/>
          <w:szCs w:val="24"/>
        </w:rPr>
        <w:t>我们对稿件</w:t>
      </w:r>
      <w:r>
        <w:rPr>
          <w:rFonts w:hint="eastAsia"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u w:val="single"/>
        </w:rPr>
        <w:t xml:space="preserve">                             </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rPr>
        <w:t>作者</w:t>
      </w:r>
      <w:r>
        <w:rPr>
          <w:rFonts w:cs="宋体" w:asciiTheme="minorEastAsia" w:hAnsiTheme="minorEastAsia"/>
          <w:bCs/>
          <w:color w:val="000000"/>
          <w:kern w:val="0"/>
          <w:sz w:val="24"/>
          <w:szCs w:val="24"/>
        </w:rPr>
        <w:t>：</w:t>
      </w:r>
      <w:r>
        <w:rPr>
          <w:rFonts w:hint="eastAsia" w:cs="宋体" w:asciiTheme="minorEastAsia" w:hAnsiTheme="minorEastAsia"/>
          <w:bCs/>
          <w:color w:val="000000"/>
          <w:kern w:val="0"/>
          <w:sz w:val="24"/>
          <w:szCs w:val="24"/>
          <w:u w:val="single"/>
        </w:rPr>
        <w:t xml:space="preserve">            </w:t>
      </w:r>
      <w:r>
        <w:rPr>
          <w:rFonts w:hint="eastAsia" w:cs="宋体" w:asciiTheme="minorEastAsia" w:hAnsiTheme="minorEastAsia"/>
          <w:bCs/>
          <w:color w:val="000000"/>
          <w:kern w:val="0"/>
          <w:sz w:val="24"/>
          <w:szCs w:val="24"/>
        </w:rPr>
        <w:t>；第一作者单位：</w:t>
      </w:r>
      <w:r>
        <w:rPr>
          <w:rFonts w:hint="eastAsia" w:cs="宋体" w:asciiTheme="minorEastAsia" w:hAnsiTheme="minorEastAsia"/>
          <w:bCs/>
          <w:color w:val="000000"/>
          <w:kern w:val="0"/>
          <w:sz w:val="24"/>
          <w:szCs w:val="24"/>
          <w:u w:val="single"/>
        </w:rPr>
        <w:t xml:space="preserve">                     </w:t>
      </w:r>
      <w:r>
        <w:rPr>
          <w:rFonts w:cs="宋体" w:asciiTheme="minorEastAsia" w:hAnsiTheme="minorEastAsia"/>
          <w:bCs/>
          <w:color w:val="000000"/>
          <w:kern w:val="0"/>
          <w:sz w:val="24"/>
          <w:szCs w:val="24"/>
        </w:rPr>
        <w:t>)郑重承诺如下：</w:t>
      </w:r>
    </w:p>
    <w:p w14:paraId="24FBB21B">
      <w:pPr>
        <w:widowControl/>
        <w:spacing w:line="360" w:lineRule="auto"/>
        <w:jc w:val="left"/>
        <w:rPr>
          <w:rFonts w:cs="宋体" w:asciiTheme="minorEastAsia" w:hAnsiTheme="minorEastAsia"/>
          <w:bCs/>
          <w:color w:val="000000"/>
          <w:kern w:val="0"/>
          <w:sz w:val="24"/>
          <w:szCs w:val="24"/>
          <w:u w:val="single"/>
        </w:rPr>
      </w:pPr>
    </w:p>
    <w:p w14:paraId="03D88A25">
      <w:pPr>
        <w:spacing w:before="120"/>
        <w:jc w:val="center"/>
        <w:rPr>
          <w:rFonts w:ascii="黑体" w:hAnsi="黑体" w:eastAsia="黑体" w:cs="黑体"/>
          <w:sz w:val="30"/>
          <w:szCs w:val="30"/>
        </w:rPr>
      </w:pPr>
      <w:r>
        <w:rPr>
          <w:rFonts w:hint="eastAsia" w:ascii="黑体" w:hAnsi="黑体" w:eastAsia="黑体" w:cs="黑体"/>
          <w:sz w:val="30"/>
          <w:szCs w:val="30"/>
        </w:rPr>
        <w:t>学术规范承诺书</w:t>
      </w:r>
    </w:p>
    <w:p w14:paraId="25384EB6">
      <w:pPr>
        <w:widowControl/>
        <w:spacing w:line="360" w:lineRule="auto"/>
        <w:jc w:val="left"/>
        <w:rPr>
          <w:rFonts w:cs="宋体" w:asciiTheme="minorEastAsia" w:hAnsiTheme="minorEastAsia"/>
          <w:bCs/>
          <w:color w:val="000000"/>
          <w:kern w:val="0"/>
          <w:szCs w:val="21"/>
        </w:rPr>
      </w:pPr>
    </w:p>
    <w:p w14:paraId="7C306877">
      <w:pPr>
        <w:widowControl/>
        <w:spacing w:line="360" w:lineRule="auto"/>
        <w:ind w:firstLine="420" w:firstLineChars="200"/>
        <w:jc w:val="left"/>
        <w:rPr>
          <w:rFonts w:cs="宋体" w:asciiTheme="minorEastAsia" w:hAnsiTheme="minorEastAsia"/>
          <w:bCs/>
          <w:color w:val="000000"/>
          <w:kern w:val="0"/>
          <w:szCs w:val="21"/>
        </w:rPr>
      </w:pPr>
      <w:r>
        <w:rPr>
          <w:rFonts w:cs="宋体" w:asciiTheme="minorEastAsia" w:hAnsiTheme="minorEastAsia"/>
          <w:bCs/>
          <w:color w:val="000000"/>
          <w:kern w:val="0"/>
          <w:szCs w:val="21"/>
        </w:rPr>
        <w:t>1. 保证本稿件的内容未曾在国内外正式发表过(包括纸制出版物、光盘、网络等各种介质)，无一稿两(多)投。</w:t>
      </w:r>
    </w:p>
    <w:p w14:paraId="6824A0F4">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2. 该论文是作者独立创作的原创性作品，不侵犯任何第三方的著作权及其他合法权利。</w:t>
      </w:r>
    </w:p>
    <w:p w14:paraId="603F9711">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r>
        <w:rPr>
          <w:rFonts w:cs="宋体" w:asciiTheme="minorEastAsia" w:hAnsiTheme="minorEastAsia"/>
          <w:bCs/>
          <w:color w:val="000000"/>
          <w:kern w:val="0"/>
          <w:szCs w:val="21"/>
        </w:rPr>
        <w:t>. 保证研究数据、过程、结果真实准确。</w:t>
      </w:r>
    </w:p>
    <w:p w14:paraId="02934CA2">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r>
        <w:rPr>
          <w:rFonts w:cs="宋体" w:asciiTheme="minorEastAsia" w:hAnsiTheme="minorEastAsia"/>
          <w:bCs/>
          <w:color w:val="000000"/>
          <w:kern w:val="0"/>
          <w:szCs w:val="21"/>
        </w:rPr>
        <w:t>. 保证文中无政治错误，</w:t>
      </w:r>
      <w:r>
        <w:rPr>
          <w:rFonts w:hint="eastAsia" w:cs="宋体" w:asciiTheme="minorEastAsia" w:hAnsiTheme="minorEastAsia"/>
          <w:bCs/>
          <w:color w:val="000000"/>
          <w:kern w:val="0"/>
          <w:szCs w:val="21"/>
        </w:rPr>
        <w:t>符合国家有关保密的规定，</w:t>
      </w:r>
      <w:r>
        <w:rPr>
          <w:rFonts w:cs="宋体" w:asciiTheme="minorEastAsia" w:hAnsiTheme="minorEastAsia"/>
          <w:bCs/>
          <w:color w:val="000000"/>
          <w:kern w:val="0"/>
          <w:szCs w:val="21"/>
        </w:rPr>
        <w:t>无政治、军事和科学技术泄密情况。</w:t>
      </w:r>
    </w:p>
    <w:p w14:paraId="67EF9414">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r>
        <w:rPr>
          <w:rFonts w:cs="宋体" w:asciiTheme="minorEastAsia" w:hAnsiTheme="minorEastAsia"/>
          <w:bCs/>
          <w:color w:val="000000"/>
          <w:kern w:val="0"/>
          <w:szCs w:val="21"/>
        </w:rPr>
        <w:t>. 全体作者的署名及排序无争议。多单位合作的稿件，保证单位排序没有异议，且无知识产权纠纷。</w:t>
      </w:r>
    </w:p>
    <w:p w14:paraId="6D10AA11">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r>
        <w:rPr>
          <w:rFonts w:cs="宋体" w:asciiTheme="minorEastAsia" w:hAnsiTheme="minorEastAsia"/>
          <w:bCs/>
          <w:color w:val="000000"/>
          <w:kern w:val="0"/>
          <w:szCs w:val="21"/>
        </w:rPr>
        <w:t>. 论文的</w:t>
      </w:r>
      <w:r>
        <w:rPr>
          <w:rFonts w:hint="eastAsia" w:cs="宋体" w:asciiTheme="minorEastAsia" w:hAnsiTheme="minorEastAsia"/>
          <w:bCs/>
          <w:color w:val="000000"/>
          <w:kern w:val="0"/>
          <w:szCs w:val="21"/>
        </w:rPr>
        <w:t>通信</w:t>
      </w:r>
      <w:r>
        <w:rPr>
          <w:rFonts w:cs="宋体" w:asciiTheme="minorEastAsia" w:hAnsiTheme="minorEastAsia"/>
          <w:bCs/>
          <w:color w:val="000000"/>
          <w:kern w:val="0"/>
          <w:szCs w:val="21"/>
        </w:rPr>
        <w:t>作者负责与稿件有关的所有事宜。</w:t>
      </w:r>
    </w:p>
    <w:p w14:paraId="3359471C">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r>
        <w:rPr>
          <w:rFonts w:cs="宋体" w:asciiTheme="minorEastAsia" w:hAnsiTheme="minorEastAsia"/>
          <w:bCs/>
          <w:color w:val="000000"/>
          <w:kern w:val="0"/>
          <w:szCs w:val="21"/>
        </w:rPr>
        <w:t>. 文责自负。如出现与1-5项不符的情况，由通信作者承担一切责任并负责赔偿编辑部的损失。</w:t>
      </w:r>
    </w:p>
    <w:p w14:paraId="0309DD9C">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r>
        <w:rPr>
          <w:rFonts w:cs="宋体" w:asciiTheme="minorEastAsia" w:hAnsiTheme="minorEastAsia"/>
          <w:bCs/>
          <w:color w:val="000000"/>
          <w:kern w:val="0"/>
          <w:szCs w:val="21"/>
        </w:rPr>
        <w:t xml:space="preserve"> 在稿件审理过程中，如作者在主编定稿之后提出撤稿要求，由</w:t>
      </w:r>
      <w:r>
        <w:rPr>
          <w:rFonts w:hint="eastAsia" w:cs="宋体" w:asciiTheme="minorEastAsia" w:hAnsiTheme="minorEastAsia"/>
          <w:bCs/>
          <w:color w:val="000000"/>
          <w:kern w:val="0"/>
          <w:szCs w:val="21"/>
        </w:rPr>
        <w:t>通信</w:t>
      </w:r>
      <w:r>
        <w:rPr>
          <w:rFonts w:cs="宋体" w:asciiTheme="minorEastAsia" w:hAnsiTheme="minorEastAsia"/>
          <w:bCs/>
          <w:color w:val="000000"/>
          <w:kern w:val="0"/>
          <w:szCs w:val="21"/>
        </w:rPr>
        <w:t>作者承担一切责任并负责赔偿编辑部的损失。</w:t>
      </w:r>
    </w:p>
    <w:p w14:paraId="2C875462">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9</w:t>
      </w:r>
      <w:r>
        <w:rPr>
          <w:rFonts w:cs="宋体" w:asciiTheme="minorEastAsia" w:hAnsiTheme="minorEastAsia"/>
          <w:bCs/>
          <w:color w:val="000000"/>
          <w:kern w:val="0"/>
          <w:szCs w:val="21"/>
        </w:rPr>
        <w:t>. 收到编辑部的修改意见，在规定时间内修回，如不能按时修回，必须通知编辑部，否则编辑部以撤稿处理。</w:t>
      </w:r>
    </w:p>
    <w:p w14:paraId="5EBCFB9C">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10. 《水利发展研究》编辑部没有向作者作出修改、录用或退稿通知之前（在前述限定的时间内），不将上述论文投往其他刊物。</w:t>
      </w:r>
    </w:p>
    <w:p w14:paraId="700032FB">
      <w:pPr>
        <w:widowControl/>
        <w:spacing w:line="360" w:lineRule="auto"/>
        <w:ind w:firstLine="420" w:firstLineChars="200"/>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t>11</w:t>
      </w:r>
      <w:r>
        <w:rPr>
          <w:rFonts w:cs="宋体" w:asciiTheme="minorEastAsia" w:hAnsiTheme="minorEastAsia"/>
          <w:bCs/>
          <w:color w:val="000000"/>
          <w:kern w:val="0"/>
          <w:szCs w:val="21"/>
        </w:rPr>
        <w:t>. 知晓并认同编辑部对于学术不端行为的处理规定。</w:t>
      </w:r>
    </w:p>
    <w:p w14:paraId="5F307299">
      <w:pPr>
        <w:widowControl/>
        <w:spacing w:line="360" w:lineRule="auto"/>
        <w:jc w:val="left"/>
        <w:rPr>
          <w:rFonts w:cs="宋体" w:asciiTheme="minorEastAsia" w:hAnsiTheme="minorEastAsia"/>
          <w:bCs/>
          <w:color w:val="000000"/>
          <w:kern w:val="0"/>
          <w:szCs w:val="21"/>
        </w:rPr>
      </w:pPr>
      <w:r>
        <w:rPr>
          <w:rFonts w:hint="eastAsia" w:cs="宋体" w:asciiTheme="minorEastAsia" w:hAnsiTheme="minorEastAsia"/>
          <w:bCs/>
          <w:color w:val="000000"/>
          <w:kern w:val="0"/>
          <w:szCs w:val="21"/>
        </w:rPr>
        <w:br w:type="page"/>
      </w:r>
    </w:p>
    <w:p w14:paraId="52B0B361">
      <w:pPr>
        <w:spacing w:after="120" w:line="360" w:lineRule="exact"/>
        <w:jc w:val="center"/>
        <w:rPr>
          <w:rFonts w:ascii="微软雅黑" w:hAnsi="微软雅黑" w:eastAsia="微软雅黑"/>
          <w:b/>
          <w:bCs/>
          <w:color w:val="2E75B6" w:themeColor="accent1" w:themeShade="BF"/>
          <w:sz w:val="32"/>
          <w:szCs w:val="32"/>
        </w:rPr>
      </w:pPr>
      <w:r>
        <w:rPr>
          <w:rFonts w:hint="eastAsia" w:ascii="微软雅黑" w:hAnsi="微软雅黑" w:eastAsia="微软雅黑"/>
          <w:b/>
          <w:bCs/>
          <w:color w:val="4472C4" w:themeColor="accent5"/>
          <w:sz w:val="32"/>
          <w:szCs w:val="32"/>
          <w14:textFill>
            <w14:solidFill>
              <w14:schemeClr w14:val="accent5"/>
            </w14:solidFill>
          </w14:textFill>
        </w:rPr>
        <w:t>作者贡献声明</w:t>
      </w:r>
    </w:p>
    <w:p w14:paraId="5FDE752A">
      <w:pPr>
        <w:spacing w:after="120" w:line="360" w:lineRule="exact"/>
        <w:rPr>
          <w:rFonts w:ascii="微软雅黑" w:hAnsi="微软雅黑" w:eastAsia="微软雅黑"/>
          <w:sz w:val="22"/>
        </w:rPr>
      </w:pPr>
    </w:p>
    <w:p w14:paraId="7441BFCB">
      <w:pPr>
        <w:spacing w:after="240"/>
        <w:ind w:firstLine="420"/>
        <w:rPr>
          <w:rFonts w:asciiTheme="minorEastAsia" w:hAnsiTheme="minorEastAsia" w:cstheme="minorEastAsia"/>
          <w:sz w:val="22"/>
        </w:rPr>
      </w:pPr>
      <w:r>
        <w:rPr>
          <w:rFonts w:hint="eastAsia" w:asciiTheme="minorEastAsia" w:hAnsiTheme="minorEastAsia" w:cstheme="minorEastAsia"/>
          <w:sz w:val="22"/>
        </w:rPr>
        <w:t>稿件的作者必须是论文学术内容的创造构思或设计者、研究工作及撰写论文的贡献者。按作者贡献的大小排序，其他对该研究有贡献者应列入致谢部分。严禁与论文无关者挂名。请所有作者在“作者”一栏中签名，通信作者在相应位置打“√”：</w:t>
      </w:r>
    </w:p>
    <w:tbl>
      <w:tblPr>
        <w:tblStyle w:val="9"/>
        <w:tblpPr w:leftFromText="181" w:rightFromText="181" w:vertAnchor="text" w:horzAnchor="margin" w:tblpXSpec="center" w:tblpY="1"/>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53"/>
        <w:gridCol w:w="2465"/>
        <w:gridCol w:w="2501"/>
        <w:gridCol w:w="1307"/>
        <w:gridCol w:w="1050"/>
      </w:tblGrid>
      <w:tr w14:paraId="3146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22" w:type="dxa"/>
            <w:tcBorders>
              <w:top w:val="single" w:color="auto" w:sz="4" w:space="0"/>
              <w:left w:val="single" w:color="auto" w:sz="4" w:space="0"/>
              <w:bottom w:val="single" w:color="auto" w:sz="4" w:space="0"/>
              <w:right w:val="single" w:color="auto" w:sz="4" w:space="0"/>
            </w:tcBorders>
            <w:vAlign w:val="center"/>
          </w:tcPr>
          <w:p w14:paraId="1967D266">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3EFF4C13">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作者</w:t>
            </w:r>
          </w:p>
        </w:tc>
        <w:tc>
          <w:tcPr>
            <w:tcW w:w="2465" w:type="dxa"/>
            <w:tcBorders>
              <w:top w:val="single" w:color="auto" w:sz="4" w:space="0"/>
              <w:left w:val="single" w:color="auto" w:sz="4" w:space="0"/>
              <w:bottom w:val="single" w:color="auto" w:sz="4" w:space="0"/>
              <w:right w:val="single" w:color="auto" w:sz="4" w:space="0"/>
            </w:tcBorders>
            <w:vAlign w:val="center"/>
          </w:tcPr>
          <w:p w14:paraId="6316578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单位</w:t>
            </w:r>
          </w:p>
        </w:tc>
        <w:tc>
          <w:tcPr>
            <w:tcW w:w="2501" w:type="dxa"/>
            <w:tcBorders>
              <w:top w:val="single" w:color="auto" w:sz="4" w:space="0"/>
              <w:left w:val="single" w:color="auto" w:sz="4" w:space="0"/>
              <w:bottom w:val="single" w:color="auto" w:sz="4" w:space="0"/>
              <w:right w:val="single" w:color="auto" w:sz="4" w:space="0"/>
            </w:tcBorders>
            <w:vAlign w:val="center"/>
          </w:tcPr>
          <w:p w14:paraId="6B27F190">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个人贡献</w:t>
            </w:r>
          </w:p>
        </w:tc>
        <w:tc>
          <w:tcPr>
            <w:tcW w:w="1307" w:type="dxa"/>
            <w:tcBorders>
              <w:top w:val="single" w:color="auto" w:sz="4" w:space="0"/>
              <w:left w:val="single" w:color="auto" w:sz="4" w:space="0"/>
              <w:bottom w:val="single" w:color="auto" w:sz="4" w:space="0"/>
              <w:right w:val="single" w:color="auto" w:sz="4" w:space="0"/>
            </w:tcBorders>
            <w:vAlign w:val="center"/>
          </w:tcPr>
          <w:p w14:paraId="766B0B4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国籍</w:t>
            </w:r>
          </w:p>
        </w:tc>
        <w:tc>
          <w:tcPr>
            <w:tcW w:w="1050" w:type="dxa"/>
            <w:tcBorders>
              <w:top w:val="single" w:color="auto" w:sz="4" w:space="0"/>
              <w:left w:val="single" w:color="auto" w:sz="4" w:space="0"/>
              <w:bottom w:val="single" w:color="auto" w:sz="4" w:space="0"/>
              <w:right w:val="single" w:color="auto" w:sz="4" w:space="0"/>
            </w:tcBorders>
            <w:vAlign w:val="center"/>
          </w:tcPr>
          <w:p w14:paraId="039BDD30">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通信</w:t>
            </w:r>
          </w:p>
          <w:p w14:paraId="0D8137CF">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作者</w:t>
            </w:r>
          </w:p>
        </w:tc>
      </w:tr>
      <w:tr w14:paraId="4746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7F0BF52A">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1</w:t>
            </w:r>
          </w:p>
        </w:tc>
        <w:tc>
          <w:tcPr>
            <w:tcW w:w="1153" w:type="dxa"/>
            <w:tcBorders>
              <w:top w:val="single" w:color="auto" w:sz="4" w:space="0"/>
              <w:left w:val="single" w:color="auto" w:sz="4" w:space="0"/>
              <w:bottom w:val="single" w:color="auto" w:sz="4" w:space="0"/>
              <w:right w:val="single" w:color="auto" w:sz="4" w:space="0"/>
            </w:tcBorders>
            <w:vAlign w:val="center"/>
          </w:tcPr>
          <w:p w14:paraId="08C94BF0">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2D72FD72">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2F71CE4A">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3C03B87C">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5C95173">
            <w:pPr>
              <w:jc w:val="center"/>
              <w:rPr>
                <w:rFonts w:ascii="微软雅黑" w:hAnsi="微软雅黑" w:eastAsia="微软雅黑"/>
                <w:color w:val="000000" w:themeColor="text1"/>
                <w:sz w:val="18"/>
                <w:szCs w:val="18"/>
                <w14:textFill>
                  <w14:solidFill>
                    <w14:schemeClr w14:val="tx1"/>
                  </w14:solidFill>
                </w14:textFill>
              </w:rPr>
            </w:pPr>
          </w:p>
        </w:tc>
      </w:tr>
      <w:tr w14:paraId="476B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79581EC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2</w:t>
            </w:r>
          </w:p>
        </w:tc>
        <w:tc>
          <w:tcPr>
            <w:tcW w:w="1153" w:type="dxa"/>
            <w:tcBorders>
              <w:top w:val="single" w:color="auto" w:sz="4" w:space="0"/>
              <w:left w:val="single" w:color="auto" w:sz="4" w:space="0"/>
              <w:bottom w:val="single" w:color="auto" w:sz="4" w:space="0"/>
              <w:right w:val="single" w:color="auto" w:sz="4" w:space="0"/>
            </w:tcBorders>
            <w:vAlign w:val="center"/>
          </w:tcPr>
          <w:p w14:paraId="44A1027F">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6FE98C17">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DB032E8">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1B9DE57F">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379EC51">
            <w:pPr>
              <w:jc w:val="center"/>
              <w:rPr>
                <w:rFonts w:ascii="微软雅黑" w:hAnsi="微软雅黑" w:eastAsia="微软雅黑"/>
                <w:color w:val="000000" w:themeColor="text1"/>
                <w:sz w:val="18"/>
                <w:szCs w:val="18"/>
                <w14:textFill>
                  <w14:solidFill>
                    <w14:schemeClr w14:val="tx1"/>
                  </w14:solidFill>
                </w14:textFill>
              </w:rPr>
            </w:pPr>
          </w:p>
        </w:tc>
      </w:tr>
      <w:tr w14:paraId="7181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05489596">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3</w:t>
            </w:r>
          </w:p>
        </w:tc>
        <w:tc>
          <w:tcPr>
            <w:tcW w:w="1153" w:type="dxa"/>
            <w:tcBorders>
              <w:top w:val="single" w:color="auto" w:sz="4" w:space="0"/>
              <w:left w:val="single" w:color="auto" w:sz="4" w:space="0"/>
              <w:bottom w:val="single" w:color="auto" w:sz="4" w:space="0"/>
              <w:right w:val="single" w:color="auto" w:sz="4" w:space="0"/>
            </w:tcBorders>
            <w:vAlign w:val="center"/>
          </w:tcPr>
          <w:p w14:paraId="4C9F41DB">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14AE4867">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7D1C42B9">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4038B2F6">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5A3655AA">
            <w:pPr>
              <w:jc w:val="center"/>
              <w:rPr>
                <w:rFonts w:ascii="微软雅黑" w:hAnsi="微软雅黑" w:eastAsia="微软雅黑"/>
                <w:color w:val="000000" w:themeColor="text1"/>
                <w:sz w:val="18"/>
                <w:szCs w:val="18"/>
                <w14:textFill>
                  <w14:solidFill>
                    <w14:schemeClr w14:val="tx1"/>
                  </w14:solidFill>
                </w14:textFill>
              </w:rPr>
            </w:pPr>
          </w:p>
        </w:tc>
      </w:tr>
      <w:tr w14:paraId="6333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097A4D54">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4</w:t>
            </w:r>
          </w:p>
        </w:tc>
        <w:tc>
          <w:tcPr>
            <w:tcW w:w="1153" w:type="dxa"/>
            <w:tcBorders>
              <w:top w:val="single" w:color="auto" w:sz="4" w:space="0"/>
              <w:left w:val="single" w:color="auto" w:sz="4" w:space="0"/>
              <w:bottom w:val="single" w:color="auto" w:sz="4" w:space="0"/>
              <w:right w:val="single" w:color="auto" w:sz="4" w:space="0"/>
            </w:tcBorders>
            <w:vAlign w:val="center"/>
          </w:tcPr>
          <w:p w14:paraId="33F54A7C">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64374F03">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38DF095F">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5F774ED6">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F1852F6">
            <w:pPr>
              <w:jc w:val="center"/>
              <w:rPr>
                <w:rFonts w:ascii="微软雅黑" w:hAnsi="微软雅黑" w:eastAsia="微软雅黑"/>
                <w:color w:val="000000" w:themeColor="text1"/>
                <w:sz w:val="18"/>
                <w:szCs w:val="18"/>
                <w14:textFill>
                  <w14:solidFill>
                    <w14:schemeClr w14:val="tx1"/>
                  </w14:solidFill>
                </w14:textFill>
              </w:rPr>
            </w:pPr>
          </w:p>
        </w:tc>
      </w:tr>
      <w:tr w14:paraId="35C8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4F4602A5">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5</w:t>
            </w:r>
          </w:p>
        </w:tc>
        <w:tc>
          <w:tcPr>
            <w:tcW w:w="1153" w:type="dxa"/>
            <w:tcBorders>
              <w:top w:val="single" w:color="auto" w:sz="4" w:space="0"/>
              <w:left w:val="single" w:color="auto" w:sz="4" w:space="0"/>
              <w:bottom w:val="single" w:color="auto" w:sz="4" w:space="0"/>
              <w:right w:val="single" w:color="auto" w:sz="4" w:space="0"/>
            </w:tcBorders>
            <w:vAlign w:val="center"/>
          </w:tcPr>
          <w:p w14:paraId="4BE05A4B">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78F4CDBA">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2855AA5">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30F3525F">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ABC59B">
            <w:pPr>
              <w:jc w:val="center"/>
              <w:rPr>
                <w:rFonts w:ascii="微软雅黑" w:hAnsi="微软雅黑" w:eastAsia="微软雅黑"/>
                <w:color w:val="000000" w:themeColor="text1"/>
                <w:sz w:val="18"/>
                <w:szCs w:val="18"/>
                <w14:textFill>
                  <w14:solidFill>
                    <w14:schemeClr w14:val="tx1"/>
                  </w14:solidFill>
                </w14:textFill>
              </w:rPr>
            </w:pPr>
          </w:p>
        </w:tc>
      </w:tr>
      <w:tr w14:paraId="3EC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675E7A9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6</w:t>
            </w:r>
          </w:p>
        </w:tc>
        <w:tc>
          <w:tcPr>
            <w:tcW w:w="1153" w:type="dxa"/>
            <w:tcBorders>
              <w:top w:val="single" w:color="auto" w:sz="4" w:space="0"/>
              <w:left w:val="single" w:color="auto" w:sz="4" w:space="0"/>
              <w:bottom w:val="single" w:color="auto" w:sz="4" w:space="0"/>
              <w:right w:val="single" w:color="auto" w:sz="4" w:space="0"/>
            </w:tcBorders>
            <w:vAlign w:val="center"/>
          </w:tcPr>
          <w:p w14:paraId="2E912BFA">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1250CFBE">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413E6F29">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133B4825">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644B7B85">
            <w:pPr>
              <w:jc w:val="center"/>
              <w:rPr>
                <w:rFonts w:ascii="微软雅黑" w:hAnsi="微软雅黑" w:eastAsia="微软雅黑"/>
                <w:color w:val="000000" w:themeColor="text1"/>
                <w:sz w:val="18"/>
                <w:szCs w:val="18"/>
                <w14:textFill>
                  <w14:solidFill>
                    <w14:schemeClr w14:val="tx1"/>
                  </w14:solidFill>
                </w14:textFill>
              </w:rPr>
            </w:pPr>
          </w:p>
        </w:tc>
      </w:tr>
      <w:tr w14:paraId="08C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15FC9A52">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7</w:t>
            </w:r>
          </w:p>
        </w:tc>
        <w:tc>
          <w:tcPr>
            <w:tcW w:w="1153" w:type="dxa"/>
            <w:tcBorders>
              <w:top w:val="single" w:color="auto" w:sz="4" w:space="0"/>
              <w:left w:val="single" w:color="auto" w:sz="4" w:space="0"/>
              <w:bottom w:val="single" w:color="auto" w:sz="4" w:space="0"/>
              <w:right w:val="single" w:color="auto" w:sz="4" w:space="0"/>
            </w:tcBorders>
            <w:vAlign w:val="center"/>
          </w:tcPr>
          <w:p w14:paraId="16B8FDF4">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51F33C07">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7B52AFD5">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2E306FAC">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338E58A">
            <w:pPr>
              <w:jc w:val="center"/>
              <w:rPr>
                <w:rFonts w:ascii="微软雅黑" w:hAnsi="微软雅黑" w:eastAsia="微软雅黑"/>
                <w:color w:val="000000" w:themeColor="text1"/>
                <w:sz w:val="18"/>
                <w:szCs w:val="18"/>
                <w14:textFill>
                  <w14:solidFill>
                    <w14:schemeClr w14:val="tx1"/>
                  </w14:solidFill>
                </w14:textFill>
              </w:rPr>
            </w:pPr>
          </w:p>
        </w:tc>
      </w:tr>
      <w:tr w14:paraId="343F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22" w:type="dxa"/>
            <w:tcBorders>
              <w:top w:val="single" w:color="auto" w:sz="4" w:space="0"/>
              <w:left w:val="single" w:color="auto" w:sz="4" w:space="0"/>
              <w:bottom w:val="single" w:color="auto" w:sz="4" w:space="0"/>
              <w:right w:val="single" w:color="auto" w:sz="4" w:space="0"/>
            </w:tcBorders>
            <w:vAlign w:val="center"/>
          </w:tcPr>
          <w:p w14:paraId="6080C428">
            <w:pPr>
              <w:jc w:val="cente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8</w:t>
            </w:r>
          </w:p>
        </w:tc>
        <w:tc>
          <w:tcPr>
            <w:tcW w:w="1153" w:type="dxa"/>
            <w:tcBorders>
              <w:top w:val="single" w:color="auto" w:sz="4" w:space="0"/>
              <w:left w:val="single" w:color="auto" w:sz="4" w:space="0"/>
              <w:bottom w:val="single" w:color="auto" w:sz="4" w:space="0"/>
              <w:right w:val="single" w:color="auto" w:sz="4" w:space="0"/>
            </w:tcBorders>
            <w:vAlign w:val="center"/>
          </w:tcPr>
          <w:p w14:paraId="46F22EEA">
            <w:pPr>
              <w:jc w:val="center"/>
              <w:rPr>
                <w:rFonts w:ascii="微软雅黑" w:hAnsi="微软雅黑" w:eastAsia="微软雅黑"/>
                <w:color w:val="000000" w:themeColor="text1"/>
                <w:sz w:val="18"/>
                <w:szCs w:val="18"/>
                <w14:textFill>
                  <w14:solidFill>
                    <w14:schemeClr w14:val="tx1"/>
                  </w14:solidFill>
                </w14:textFill>
              </w:rPr>
            </w:pPr>
          </w:p>
        </w:tc>
        <w:tc>
          <w:tcPr>
            <w:tcW w:w="2465" w:type="dxa"/>
            <w:tcBorders>
              <w:top w:val="single" w:color="auto" w:sz="4" w:space="0"/>
              <w:left w:val="single" w:color="auto" w:sz="4" w:space="0"/>
              <w:bottom w:val="single" w:color="auto" w:sz="4" w:space="0"/>
              <w:right w:val="single" w:color="auto" w:sz="4" w:space="0"/>
            </w:tcBorders>
            <w:vAlign w:val="center"/>
          </w:tcPr>
          <w:p w14:paraId="53FE8E90">
            <w:pPr>
              <w:jc w:val="center"/>
              <w:rPr>
                <w:rFonts w:ascii="微软雅黑" w:hAnsi="微软雅黑" w:eastAsia="微软雅黑"/>
                <w:color w:val="000000" w:themeColor="text1"/>
                <w:sz w:val="18"/>
                <w:szCs w:val="18"/>
                <w14:textFill>
                  <w14:solidFill>
                    <w14:schemeClr w14:val="tx1"/>
                  </w14:solidFill>
                </w14:textFill>
              </w:rPr>
            </w:pPr>
          </w:p>
        </w:tc>
        <w:tc>
          <w:tcPr>
            <w:tcW w:w="2501" w:type="dxa"/>
            <w:tcBorders>
              <w:top w:val="single" w:color="auto" w:sz="4" w:space="0"/>
              <w:left w:val="single" w:color="auto" w:sz="4" w:space="0"/>
              <w:bottom w:val="single" w:color="auto" w:sz="4" w:space="0"/>
              <w:right w:val="single" w:color="auto" w:sz="4" w:space="0"/>
            </w:tcBorders>
            <w:vAlign w:val="center"/>
          </w:tcPr>
          <w:p w14:paraId="67B0160F">
            <w:pPr>
              <w:jc w:val="center"/>
              <w:rPr>
                <w:rFonts w:ascii="微软雅黑" w:hAnsi="微软雅黑" w:eastAsia="微软雅黑"/>
                <w:color w:val="000000" w:themeColor="text1"/>
                <w:sz w:val="18"/>
                <w:szCs w:val="18"/>
                <w14:textFill>
                  <w14:solidFill>
                    <w14:schemeClr w14:val="tx1"/>
                  </w14:solidFill>
                </w14:textFill>
              </w:rPr>
            </w:pPr>
          </w:p>
        </w:tc>
        <w:tc>
          <w:tcPr>
            <w:tcW w:w="1307" w:type="dxa"/>
            <w:tcBorders>
              <w:top w:val="single" w:color="auto" w:sz="4" w:space="0"/>
              <w:left w:val="single" w:color="auto" w:sz="4" w:space="0"/>
              <w:bottom w:val="single" w:color="auto" w:sz="4" w:space="0"/>
              <w:right w:val="single" w:color="auto" w:sz="4" w:space="0"/>
            </w:tcBorders>
            <w:vAlign w:val="center"/>
          </w:tcPr>
          <w:p w14:paraId="694B1EEE">
            <w:pPr>
              <w:jc w:val="center"/>
              <w:rPr>
                <w:rFonts w:ascii="微软雅黑" w:hAnsi="微软雅黑" w:eastAsia="微软雅黑"/>
                <w:color w:val="000000" w:themeColor="text1"/>
                <w:sz w:val="18"/>
                <w:szCs w:val="18"/>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01EE765E">
            <w:pPr>
              <w:jc w:val="center"/>
              <w:rPr>
                <w:rFonts w:ascii="微软雅黑" w:hAnsi="微软雅黑" w:eastAsia="微软雅黑"/>
                <w:color w:val="000000" w:themeColor="text1"/>
                <w:sz w:val="18"/>
                <w:szCs w:val="18"/>
                <w14:textFill>
                  <w14:solidFill>
                    <w14:schemeClr w14:val="tx1"/>
                  </w14:solidFill>
                </w14:textFill>
              </w:rPr>
            </w:pPr>
          </w:p>
        </w:tc>
      </w:tr>
    </w:tbl>
    <w:p w14:paraId="093C74BC">
      <w:pPr>
        <w:spacing w:after="240" w:line="360" w:lineRule="exact"/>
        <w:rPr>
          <w:rFonts w:ascii="微软雅黑" w:hAnsi="微软雅黑" w:eastAsia="微软雅黑"/>
          <w:sz w:val="22"/>
        </w:rPr>
      </w:pPr>
      <w:r>
        <w:rPr>
          <w:rFonts w:ascii="微软雅黑" w:hAnsi="微软雅黑" w:eastAsia="微软雅黑"/>
          <w:sz w:val="22"/>
        </w:rPr>
        <w:br w:type="page"/>
      </w:r>
    </w:p>
    <w:p w14:paraId="6F56FEC0">
      <w:pPr>
        <w:spacing w:after="120" w:line="360" w:lineRule="exact"/>
        <w:jc w:val="center"/>
        <w:rPr>
          <w:rFonts w:ascii="微软雅黑" w:hAnsi="微软雅黑" w:eastAsia="微软雅黑"/>
          <w:b/>
          <w:bCs/>
          <w:color w:val="4472C4" w:themeColor="accent5"/>
          <w:sz w:val="32"/>
          <w:szCs w:val="32"/>
          <w14:textFill>
            <w14:solidFill>
              <w14:schemeClr w14:val="accent5"/>
            </w14:solidFill>
          </w14:textFill>
        </w:rPr>
      </w:pPr>
      <w:r>
        <w:rPr>
          <w:rFonts w:ascii="微软雅黑" w:hAnsi="微软雅黑" w:eastAsia="微软雅黑"/>
          <w:b/>
          <w:bCs/>
          <w:color w:val="4472C4" w:themeColor="accent5"/>
          <w:sz w:val="32"/>
          <w:szCs w:val="32"/>
          <w14:textFill>
            <w14:solidFill>
              <w14:schemeClr w14:val="accent5"/>
            </w14:solidFill>
          </w14:textFill>
        </w:rPr>
        <w:t>利益冲突声明</w:t>
      </w:r>
    </w:p>
    <w:p w14:paraId="7777FD43">
      <w:pPr>
        <w:spacing w:after="120" w:line="360" w:lineRule="exact"/>
        <w:rPr>
          <w:rFonts w:ascii="微软雅黑" w:hAnsi="微软雅黑" w:eastAsia="微软雅黑"/>
          <w:sz w:val="22"/>
        </w:rPr>
      </w:pPr>
    </w:p>
    <w:p w14:paraId="513BFABC">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水利发展研究》期刊遵从国际出版伦理委员会（COPE）的有关规范，要求所有作者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14:paraId="050EE0D5">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1.</w:t>
      </w:r>
      <w:r>
        <w:rPr>
          <w:rFonts w:hint="eastAsia" w:asciiTheme="minorEastAsia" w:hAnsiTheme="minorEastAsia" w:cstheme="minorEastAsia"/>
          <w:sz w:val="22"/>
        </w:rPr>
        <w:tab/>
      </w:r>
      <w:r>
        <w:rPr>
          <w:rFonts w:hint="eastAsia" w:asciiTheme="minorEastAsia" w:hAnsiTheme="minorEastAsia" w:cstheme="minorEastAsia"/>
          <w:sz w:val="22"/>
        </w:rPr>
        <w:t>任何时间内，任何企事业单位为作者或作者所在机构提供和研究有关的各类经济支持；</w:t>
      </w:r>
    </w:p>
    <w:p w14:paraId="26D3F963">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2.</w:t>
      </w:r>
      <w:r>
        <w:rPr>
          <w:rFonts w:hint="eastAsia" w:asciiTheme="minorEastAsia" w:hAnsiTheme="minorEastAsia" w:cstheme="minorEastAsia"/>
          <w:sz w:val="22"/>
        </w:rPr>
        <w:tab/>
      </w:r>
      <w:r>
        <w:rPr>
          <w:rFonts w:hint="eastAsia" w:asciiTheme="minorEastAsia" w:hAnsiTheme="minorEastAsia" w:cstheme="minorEastAsia"/>
          <w:sz w:val="22"/>
        </w:rPr>
        <w:t>研究期间，任何企事业单位为研究提供的非经济支持，如帮助进行研究设计、数据收集、数据分析、提供药品或仪器、软件等的使用、帮助写作、语言润色等；</w:t>
      </w:r>
    </w:p>
    <w:p w14:paraId="2D1312AC">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3.</w:t>
      </w:r>
      <w:r>
        <w:rPr>
          <w:rFonts w:hint="eastAsia" w:asciiTheme="minorEastAsia" w:hAnsiTheme="minorEastAsia" w:cstheme="minorEastAsia"/>
          <w:sz w:val="22"/>
        </w:rPr>
        <w:tab/>
      </w:r>
      <w:r>
        <w:rPr>
          <w:rFonts w:hint="eastAsia" w:asciiTheme="minorEastAsia" w:hAnsiTheme="minorEastAsia" w:cstheme="minorEastAsia"/>
          <w:sz w:val="22"/>
        </w:rPr>
        <w:t>持有相关公司企业的股份，存在顾问、兼职或其他雇佣及合作关系，接受利益相关企业的劳务报酬、差旅支持、礼品等；</w:t>
      </w:r>
    </w:p>
    <w:p w14:paraId="4FC023CE">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4.</w:t>
      </w:r>
      <w:r>
        <w:rPr>
          <w:rFonts w:hint="eastAsia" w:asciiTheme="minorEastAsia" w:hAnsiTheme="minorEastAsia" w:cstheme="minorEastAsia"/>
          <w:sz w:val="22"/>
        </w:rPr>
        <w:tab/>
      </w:r>
      <w:r>
        <w:rPr>
          <w:rFonts w:hint="eastAsia" w:asciiTheme="minorEastAsia" w:hAnsiTheme="minorEastAsia" w:cstheme="minorEastAsia"/>
          <w:sz w:val="22"/>
        </w:rPr>
        <w:t>在专利、版权等方面和相关公司企业存在共同利益关系；</w:t>
      </w:r>
    </w:p>
    <w:p w14:paraId="192A6F14">
      <w:pPr>
        <w:spacing w:after="120" w:line="360" w:lineRule="exact"/>
        <w:ind w:firstLine="420"/>
        <w:rPr>
          <w:rFonts w:asciiTheme="minorEastAsia" w:hAnsiTheme="minorEastAsia" w:cstheme="minorEastAsia"/>
          <w:sz w:val="22"/>
        </w:rPr>
      </w:pPr>
      <w:r>
        <w:rPr>
          <w:rFonts w:hint="eastAsia" w:asciiTheme="minorEastAsia" w:hAnsiTheme="minorEastAsia" w:cstheme="minorEastAsia"/>
          <w:sz w:val="22"/>
        </w:rPr>
        <w:t>5.</w:t>
      </w:r>
      <w:r>
        <w:rPr>
          <w:rFonts w:hint="eastAsia" w:asciiTheme="minorEastAsia" w:hAnsiTheme="minorEastAsia" w:cstheme="minorEastAsia"/>
          <w:sz w:val="22"/>
        </w:rPr>
        <w:tab/>
      </w:r>
      <w:r>
        <w:rPr>
          <w:rFonts w:hint="eastAsia" w:asciiTheme="minorEastAsia" w:hAnsiTheme="minorEastAsia" w:cstheme="minorEastAsia"/>
          <w:sz w:val="22"/>
        </w:rPr>
        <w:t>作者认为的其他可能影响论文客观性的利益关系。</w:t>
      </w:r>
    </w:p>
    <w:p w14:paraId="0BF4128F">
      <w:pPr>
        <w:spacing w:before="240" w:line="360" w:lineRule="exact"/>
        <w:ind w:firstLine="420"/>
        <w:rPr>
          <w:rFonts w:ascii="微软雅黑" w:hAnsi="微软雅黑" w:eastAsia="微软雅黑"/>
          <w:b/>
          <w:bCs/>
          <w:sz w:val="22"/>
        </w:rPr>
      </w:pPr>
      <w:r>
        <w:rPr>
          <w:rFonts w:hint="eastAsia" w:ascii="微软雅黑" w:hAnsi="微软雅黑" w:eastAsia="微软雅黑"/>
          <w:b/>
          <w:bCs/>
          <w:sz w:val="22"/>
        </w:rPr>
        <w:t>需要声明的利益冲突如下（没有请写“无”）：</w:t>
      </w:r>
    </w:p>
    <w:p w14:paraId="2D78A595">
      <w:pPr>
        <w:spacing w:after="120" w:line="360" w:lineRule="exact"/>
        <w:rPr>
          <w:rFonts w:ascii="微软雅黑" w:hAnsi="微软雅黑" w:eastAsia="微软雅黑"/>
          <w:sz w:val="22"/>
        </w:rPr>
      </w:pPr>
    </w:p>
    <w:p w14:paraId="0875105C">
      <w:pPr>
        <w:spacing w:after="120" w:line="360" w:lineRule="exact"/>
        <w:rPr>
          <w:rFonts w:ascii="微软雅黑" w:hAnsi="微软雅黑" w:eastAsia="微软雅黑"/>
          <w:sz w:val="22"/>
        </w:rPr>
      </w:pPr>
    </w:p>
    <w:p w14:paraId="0E015AFD">
      <w:pPr>
        <w:spacing w:after="120" w:line="360" w:lineRule="exact"/>
        <w:rPr>
          <w:rFonts w:ascii="微软雅黑" w:hAnsi="微软雅黑" w:eastAsia="微软雅黑"/>
          <w:sz w:val="22"/>
        </w:rPr>
      </w:pPr>
    </w:p>
    <w:p w14:paraId="650C4CE9">
      <w:pPr>
        <w:spacing w:after="120" w:line="360" w:lineRule="exact"/>
        <w:rPr>
          <w:rFonts w:ascii="微软雅黑" w:hAnsi="微软雅黑" w:eastAsia="微软雅黑"/>
          <w:sz w:val="22"/>
        </w:rPr>
      </w:pPr>
    </w:p>
    <w:p w14:paraId="23EF7EE8">
      <w:pPr>
        <w:spacing w:after="120" w:line="360" w:lineRule="exact"/>
        <w:rPr>
          <w:rFonts w:ascii="微软雅黑" w:hAnsi="微软雅黑" w:eastAsia="微软雅黑"/>
          <w:sz w:val="22"/>
        </w:rPr>
      </w:pPr>
    </w:p>
    <w:p w14:paraId="35E45237">
      <w:pPr>
        <w:spacing w:after="120" w:line="360" w:lineRule="exact"/>
        <w:rPr>
          <w:rFonts w:ascii="微软雅黑" w:hAnsi="微软雅黑" w:eastAsia="微软雅黑"/>
          <w:sz w:val="22"/>
        </w:rPr>
      </w:pPr>
    </w:p>
    <w:p w14:paraId="1332C9D8">
      <w:pPr>
        <w:spacing w:after="120" w:line="360" w:lineRule="exact"/>
        <w:rPr>
          <w:rFonts w:ascii="微软雅黑" w:hAnsi="微软雅黑" w:eastAsia="微软雅黑"/>
          <w:sz w:val="22"/>
        </w:rPr>
      </w:pPr>
    </w:p>
    <w:p w14:paraId="1E763059">
      <w:pPr>
        <w:spacing w:after="120" w:line="360" w:lineRule="exact"/>
        <w:ind w:firstLine="420"/>
        <w:rPr>
          <w:rFonts w:ascii="微软雅黑" w:hAnsi="微软雅黑" w:eastAsia="微软雅黑"/>
          <w:sz w:val="22"/>
        </w:rPr>
      </w:pPr>
      <w:r>
        <w:rPr>
          <w:rFonts w:hint="eastAsia" w:ascii="微软雅黑" w:hAnsi="微软雅黑" w:eastAsia="微软雅黑"/>
          <w:sz w:val="22"/>
        </w:rPr>
        <w:t>作者代表（一作或通信作者）亲笔签名：</w:t>
      </w:r>
      <w:r>
        <w:rPr>
          <w:rFonts w:hint="eastAsia" w:ascii="微软雅黑" w:hAnsi="微软雅黑" w:eastAsia="微软雅黑"/>
          <w:sz w:val="22"/>
          <w:u w:val="single"/>
        </w:rPr>
        <w:t xml:space="preserve">          </w:t>
      </w:r>
    </w:p>
    <w:p w14:paraId="372987BF">
      <w:pPr>
        <w:spacing w:after="120" w:line="360" w:lineRule="exact"/>
        <w:ind w:firstLine="420"/>
        <w:rPr>
          <w:rFonts w:ascii="微软雅黑" w:hAnsi="微软雅黑" w:eastAsia="微软雅黑"/>
          <w:sz w:val="22"/>
        </w:rPr>
      </w:pPr>
      <w:r>
        <w:rPr>
          <w:rFonts w:hint="eastAsia" w:ascii="微软雅黑" w:hAnsi="微软雅黑" w:eastAsia="微软雅黑"/>
          <w:sz w:val="22"/>
        </w:rPr>
        <w:t>通信地址：</w:t>
      </w:r>
      <w:r>
        <w:rPr>
          <w:rFonts w:hint="eastAsia" w:ascii="微软雅黑" w:hAnsi="微软雅黑" w:eastAsia="微软雅黑"/>
          <w:sz w:val="22"/>
          <w:u w:val="single"/>
        </w:rPr>
        <w:t xml:space="preserve">                       </w:t>
      </w:r>
    </w:p>
    <w:p w14:paraId="4F4973D1">
      <w:pPr>
        <w:spacing w:after="120" w:line="360" w:lineRule="exact"/>
        <w:ind w:firstLine="420"/>
        <w:rPr>
          <w:rFonts w:ascii="微软雅黑" w:hAnsi="微软雅黑" w:eastAsia="微软雅黑"/>
          <w:sz w:val="22"/>
        </w:rPr>
      </w:pPr>
      <w:r>
        <w:rPr>
          <w:rFonts w:hint="eastAsia" w:ascii="微软雅黑" w:hAnsi="微软雅黑" w:eastAsia="微软雅黑"/>
          <w:sz w:val="22"/>
        </w:rPr>
        <w:t>电子邮件：</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p>
    <w:p w14:paraId="4FECF310">
      <w:pPr>
        <w:spacing w:after="120" w:line="360" w:lineRule="exact"/>
        <w:ind w:firstLine="420"/>
        <w:rPr>
          <w:rFonts w:ascii="微软雅黑" w:hAnsi="微软雅黑" w:eastAsia="微软雅黑"/>
          <w:sz w:val="22"/>
        </w:rPr>
      </w:pPr>
      <w:r>
        <w:rPr>
          <w:rFonts w:hint="eastAsia" w:ascii="微软雅黑" w:hAnsi="微软雅黑" w:eastAsia="微软雅黑"/>
          <w:sz w:val="22"/>
        </w:rPr>
        <w:t>联系电话(手机)：</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p>
    <w:p w14:paraId="50359A5B">
      <w:pPr>
        <w:spacing w:after="120" w:line="360" w:lineRule="exact"/>
        <w:ind w:firstLine="420"/>
        <w:rPr>
          <w:rFonts w:ascii="微软雅黑" w:hAnsi="微软雅黑" w:eastAsia="微软雅黑"/>
          <w:sz w:val="22"/>
        </w:rPr>
      </w:pPr>
      <w:r>
        <w:rPr>
          <w:rFonts w:hint="eastAsia" w:ascii="微软雅黑" w:hAnsi="微软雅黑" w:eastAsia="微软雅黑"/>
          <w:sz w:val="22"/>
        </w:rPr>
        <w:t>签署日期：</w:t>
      </w:r>
      <w:r>
        <w:rPr>
          <w:rFonts w:hint="eastAsia" w:ascii="微软雅黑" w:hAnsi="微软雅黑" w:eastAsia="微软雅黑"/>
          <w:sz w:val="22"/>
          <w:u w:val="single"/>
        </w:rPr>
        <w:t xml:space="preserve">                     </w:t>
      </w:r>
      <w:r>
        <w:rPr>
          <w:rFonts w:ascii="微软雅黑" w:hAnsi="微软雅黑" w:eastAsia="微软雅黑"/>
          <w:sz w:val="22"/>
          <w:u w:val="single"/>
        </w:rPr>
        <w:t xml:space="preserve"> </w:t>
      </w:r>
      <w:r>
        <w:rPr>
          <w:rFonts w:hint="eastAsia" w:ascii="微软雅黑" w:hAnsi="微软雅黑" w:eastAsia="微软雅黑"/>
          <w:sz w:val="22"/>
          <w:u w:val="single"/>
        </w:rPr>
        <w:t xml:space="preserve"> </w:t>
      </w:r>
    </w:p>
    <w:p w14:paraId="336F8454">
      <w:pPr>
        <w:spacing w:line="360" w:lineRule="auto"/>
        <w:rPr>
          <w:rFonts w:cs="Times New Roman" w:asciiTheme="minorEastAsia" w:hAnsi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1095734"/>
      <w:docPartObj>
        <w:docPartGallery w:val="AutoText"/>
      </w:docPartObj>
    </w:sdtPr>
    <w:sdtContent>
      <w:sdt>
        <w:sdtPr>
          <w:id w:val="1728636285"/>
          <w:docPartObj>
            <w:docPartGallery w:val="AutoText"/>
          </w:docPartObj>
        </w:sdtPr>
        <w:sdtContent>
          <w:p w14:paraId="3549E58B">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326465C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MGM3ZTU0ZGIxMDBlZWMzNmJhNGQ4MmViNzdiOWEifQ=="/>
  </w:docVars>
  <w:rsids>
    <w:rsidRoot w:val="001937FE"/>
    <w:rsid w:val="000338D6"/>
    <w:rsid w:val="00070F96"/>
    <w:rsid w:val="00074A76"/>
    <w:rsid w:val="00080005"/>
    <w:rsid w:val="000D2228"/>
    <w:rsid w:val="000D518E"/>
    <w:rsid w:val="000F10C4"/>
    <w:rsid w:val="00103687"/>
    <w:rsid w:val="00126F76"/>
    <w:rsid w:val="00127F89"/>
    <w:rsid w:val="00161374"/>
    <w:rsid w:val="001937FE"/>
    <w:rsid w:val="001C75C4"/>
    <w:rsid w:val="00210CAD"/>
    <w:rsid w:val="00272407"/>
    <w:rsid w:val="003148AF"/>
    <w:rsid w:val="00345364"/>
    <w:rsid w:val="00390332"/>
    <w:rsid w:val="00396685"/>
    <w:rsid w:val="003D30AA"/>
    <w:rsid w:val="003E0652"/>
    <w:rsid w:val="003E6048"/>
    <w:rsid w:val="003E6CF2"/>
    <w:rsid w:val="00425166"/>
    <w:rsid w:val="00442679"/>
    <w:rsid w:val="00453977"/>
    <w:rsid w:val="00455CAC"/>
    <w:rsid w:val="004A47A9"/>
    <w:rsid w:val="005252E4"/>
    <w:rsid w:val="00535FB3"/>
    <w:rsid w:val="00544D64"/>
    <w:rsid w:val="00554411"/>
    <w:rsid w:val="005B1462"/>
    <w:rsid w:val="005C3274"/>
    <w:rsid w:val="005E145D"/>
    <w:rsid w:val="005F6AE0"/>
    <w:rsid w:val="00612531"/>
    <w:rsid w:val="0062346E"/>
    <w:rsid w:val="00624542"/>
    <w:rsid w:val="006723EA"/>
    <w:rsid w:val="006848BE"/>
    <w:rsid w:val="006A40EB"/>
    <w:rsid w:val="006C53A2"/>
    <w:rsid w:val="00721228"/>
    <w:rsid w:val="0077445C"/>
    <w:rsid w:val="0079216A"/>
    <w:rsid w:val="007A4378"/>
    <w:rsid w:val="007A61BD"/>
    <w:rsid w:val="007F05CC"/>
    <w:rsid w:val="007F718A"/>
    <w:rsid w:val="0080107D"/>
    <w:rsid w:val="00812036"/>
    <w:rsid w:val="0088345F"/>
    <w:rsid w:val="00896CA0"/>
    <w:rsid w:val="008A5789"/>
    <w:rsid w:val="008C252D"/>
    <w:rsid w:val="0090589C"/>
    <w:rsid w:val="00922ACA"/>
    <w:rsid w:val="009959AA"/>
    <w:rsid w:val="009E110D"/>
    <w:rsid w:val="00A03BDD"/>
    <w:rsid w:val="00A17526"/>
    <w:rsid w:val="00A224ED"/>
    <w:rsid w:val="00A3628F"/>
    <w:rsid w:val="00A471D6"/>
    <w:rsid w:val="00AD4BF5"/>
    <w:rsid w:val="00AD703F"/>
    <w:rsid w:val="00B25524"/>
    <w:rsid w:val="00B46C85"/>
    <w:rsid w:val="00B838F1"/>
    <w:rsid w:val="00C044DD"/>
    <w:rsid w:val="00C15F9E"/>
    <w:rsid w:val="00C6313F"/>
    <w:rsid w:val="00C83E78"/>
    <w:rsid w:val="00CD52AF"/>
    <w:rsid w:val="00CE44F1"/>
    <w:rsid w:val="00CF3BBE"/>
    <w:rsid w:val="00D1476B"/>
    <w:rsid w:val="00D25C61"/>
    <w:rsid w:val="00D27DFB"/>
    <w:rsid w:val="00D37C9C"/>
    <w:rsid w:val="00D606C7"/>
    <w:rsid w:val="00D736A7"/>
    <w:rsid w:val="00D76B7E"/>
    <w:rsid w:val="00E96588"/>
    <w:rsid w:val="00EE6147"/>
    <w:rsid w:val="00F2076E"/>
    <w:rsid w:val="00F37997"/>
    <w:rsid w:val="00F50F5B"/>
    <w:rsid w:val="00F703EB"/>
    <w:rsid w:val="00F94364"/>
    <w:rsid w:val="1C4456A0"/>
    <w:rsid w:val="258C59A3"/>
    <w:rsid w:val="409079E1"/>
    <w:rsid w:val="5C5F5D45"/>
    <w:rsid w:val="66682AEB"/>
    <w:rsid w:val="6F62307F"/>
    <w:rsid w:val="77F33193"/>
    <w:rsid w:val="7EFF9693"/>
    <w:rsid w:val="7FBB3EEE"/>
    <w:rsid w:val="FFF6D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Closing"/>
    <w:basedOn w:val="1"/>
    <w:qFormat/>
    <w:uiPriority w:val="0"/>
    <w:rPr>
      <w:sz w:val="24"/>
      <w:szCs w:val="20"/>
    </w:r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0"/>
    <w:semiHidden/>
    <w:unhideWhenUsed/>
    <w:qFormat/>
    <w:uiPriority w:val="99"/>
    <w:rPr>
      <w:b/>
      <w:bCs/>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annotation reference"/>
    <w:basedOn w:val="10"/>
    <w:semiHidden/>
    <w:unhideWhenUsed/>
    <w:qFormat/>
    <w:uiPriority w:val="99"/>
    <w:rPr>
      <w:sz w:val="21"/>
      <w:szCs w:val="21"/>
    </w:rPr>
  </w:style>
  <w:style w:type="paragraph" w:customStyle="1" w:styleId="14">
    <w:name w:val="lan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apple-converted-space"/>
    <w:basedOn w:val="10"/>
    <w:qFormat/>
    <w:uiPriority w:val="0"/>
  </w:style>
  <w:style w:type="paragraph" w:styleId="16">
    <w:name w:val="List Paragraph"/>
    <w:basedOn w:val="1"/>
    <w:qFormat/>
    <w:uiPriority w:val="34"/>
    <w:pPr>
      <w:ind w:firstLine="420" w:firstLineChars="200"/>
    </w:p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1268</Words>
  <Characters>1303</Characters>
  <Lines>16</Lines>
  <Paragraphs>4</Paragraphs>
  <TotalTime>174</TotalTime>
  <ScaleCrop>false</ScaleCrop>
  <LinksUpToDate>false</LinksUpToDate>
  <CharactersWithSpaces>1580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2017-09-06T22:27:00Z</dcterms:created>
  <dc:creator>Binliang Lin</dc:creator>
  <cp:lastModifiedBy>lm</cp:lastModifiedBy>
  <dcterms:modified xsi:type="dcterms:W3CDTF">2026-02-26T01:53:34Z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0689C1BFB87A424096743500ABE2F027</vt:lpwstr>
  </property>
  <property fmtid="{D5CDD505-2E9C-101B-9397-08002B2CF9AE}" pid="4" name="KSOTemplateDocerSaveRecord">
    <vt:lpwstr>eyJoZGlkIjoiNzE0YWVjOTYwZjBlNTc0MmExM2IxYjg3OTQ1MGU4NTUiLCJ1c2VySWQiOiIxNjc0NjA5MTQ5In0=</vt:lpwstr>
  </property>
</Properties>
</file>