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6080">
      <w:pPr>
        <w:widowControl/>
        <w:spacing w:before="75"/>
        <w:jc w:val="center"/>
        <w:rPr>
          <w:rFonts w:hint="eastAsia" w:ascii="Verdana" w:hAnsi="Verdana" w:cs="Arial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Verdana" w:hAnsi="Verdana" w:cs="Arial"/>
          <w:b/>
          <w:bCs/>
          <w:color w:val="000000"/>
          <w:kern w:val="0"/>
          <w:sz w:val="32"/>
          <w:szCs w:val="32"/>
        </w:rPr>
        <w:t>版权转让</w:t>
      </w:r>
      <w:r>
        <w:rPr>
          <w:rFonts w:hint="eastAsia" w:ascii="Verdana" w:hAnsi="Verdana" w:cs="Arial"/>
          <w:b/>
          <w:bCs/>
          <w:color w:val="000000"/>
          <w:kern w:val="0"/>
          <w:sz w:val="32"/>
          <w:szCs w:val="32"/>
          <w:lang w:val="en-US" w:eastAsia="zh-CN"/>
        </w:rPr>
        <w:t>协议</w:t>
      </w:r>
    </w:p>
    <w:p w14:paraId="4AA83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宋体"/>
          <w:color w:val="auto"/>
        </w:rPr>
      </w:pPr>
    </w:p>
    <w:p w14:paraId="283D4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转让版权的</w:t>
      </w:r>
      <w:r>
        <w:rPr>
          <w:rFonts w:hint="eastAsia"/>
          <w:color w:val="auto"/>
          <w:sz w:val="24"/>
          <w:szCs w:val="24"/>
          <w:lang w:val="en-US" w:eastAsia="zh-CN"/>
        </w:rPr>
        <w:t>论文题目：</w:t>
      </w:r>
      <w:r>
        <w:rPr>
          <w:rFonts w:hint="eastAsia"/>
          <w:color w:val="31849B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 w14:paraId="04E7F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论文作者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依次列出全体</w:t>
      </w:r>
      <w:r>
        <w:rPr>
          <w:rFonts w:hint="eastAsia"/>
          <w:color w:val="auto"/>
          <w:sz w:val="24"/>
          <w:szCs w:val="24"/>
        </w:rPr>
        <w:t>作者</w:t>
      </w:r>
      <w:r>
        <w:rPr>
          <w:rFonts w:hint="eastAsia"/>
          <w:color w:val="auto"/>
          <w:sz w:val="24"/>
          <w:szCs w:val="24"/>
          <w:lang w:val="en-US" w:eastAsia="zh-CN"/>
        </w:rPr>
        <w:t>姓名</w:t>
      </w:r>
      <w:r>
        <w:rPr>
          <w:rFonts w:hint="eastAsia"/>
          <w:color w:val="auto"/>
          <w:sz w:val="24"/>
          <w:szCs w:val="24"/>
        </w:rPr>
        <w:t>）：</w:t>
      </w:r>
      <w:r>
        <w:rPr>
          <w:rFonts w:hint="eastAsia"/>
          <w:color w:val="31849B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</w:t>
      </w:r>
    </w:p>
    <w:p w14:paraId="25B46F9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 w14:paraId="6B8F2B4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全体作者保证拥有此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文的全部版权，同意将该论文发表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在《统计与信息论坛》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论文一旦在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《统计与信息论坛》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发表，全体作者同意将该论文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（包括但不限于标题、正文、文摘、图表、图形、动态图像、数据等所有可单独提取的作品元素）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各种媒体出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版权在全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范围内免费转让给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《统计与信息论坛》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编辑部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包括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但不限于：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出版权、复制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、发行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信息网络传播权、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汇编权、改编权、表演权、数字版式设计权、广播权、翻译权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以及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以上权利的转授权、分授权等。</w:t>
      </w:r>
    </w:p>
    <w:p w14:paraId="65943C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5" w:leftChars="7" w:firstLine="352" w:firstLineChars="168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二、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全体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作者郑重承诺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该论文为其原创作品并且首次发表，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文中全部或者部分内容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及其他语种的翻译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从来没有以任何形式在其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他出版物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上发表过，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保证该论文不涉及任何版权归属争议，不涉及一稿多投、抄袭、剽窃、泄密等学术道德问题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，不包含任何违反法律法规以及侵害他人权益的内容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保证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论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文中无军事和科学技术泄密情况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保证全体作者的署名及排序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单位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排序没有异议，且无知识产权纠纷。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如因以上原因导致侵权或泄密等，由作者承担全部责任。</w:t>
      </w:r>
    </w:p>
    <w:p w14:paraId="27D738F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统计与信息论坛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编辑部为了维护科学道德规范和正常的出版秩序，有权对稿件进行退稿处理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以及撤稿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处理，由作者承担一切责任并负责赔偿编辑部的损失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有权在教育科研领域内以及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相关媒体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范围内对该论文以及相关作者进行实名通告批评，有权通知有关单位对主要作者进行严肃的行政处罚。</w:t>
      </w:r>
    </w:p>
    <w:p w14:paraId="4A5BBE4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64" w:firstLineChars="221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三、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论文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作者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对自己校对后的内容文责自负。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 xml:space="preserve">编辑部有权根据期刊出版的需要对该论文做文字性修改和删节，如需对关键内容进行修改应经作者确认。 </w:t>
      </w:r>
    </w:p>
    <w:p w14:paraId="5DF7D2F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四、除非作者有特别声明，编辑部取得本协议第一条中的权利后，有权将该论文以各种形式（包括各种介质或媒体形式）的部分或全部使用权利授权第三方使用（包括但不限于国内外各类数据库或文献检索系统），且不再向作者支付任何费用。</w:t>
      </w:r>
    </w:p>
    <w:p w14:paraId="7C19529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《统计与信息论坛》已加入中国知网、万方数据、维普资讯、超星域出版、博看网等数据库，并与哲学社会科学预印本平台（网址：https://zsyyb.cn）合作共建。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论文发表后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统计与信息论坛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将稿酬（包含版权转让费）一次付清给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作者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。</w:t>
      </w:r>
    </w:p>
    <w:p w14:paraId="3BE4499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367" w:firstLineChars="175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五、本协议自作者在本刊投稿系统中勾选“知晓并同意本版权转让协议”时起即对全体作者产生约束力，</w:t>
      </w:r>
      <w:r>
        <w:rPr>
          <w:rFonts w:hint="default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如该论文最终未被采用，自退稿通知发出之日起本协议失去效力。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作者在收到录用通知后，需下载或打印本版权转让协议，经全体作者签名后，于五个工作日内发回编辑部。纸质版与电子版协议书及投稿系统中勾选“知晓并同意本版权转让协议”具同等法律效力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 w14:paraId="003608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367" w:firstLineChars="175"/>
        <w:jc w:val="both"/>
        <w:textAlignment w:val="auto"/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论文录用后，在期刊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编辑校对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排版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过程中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，由于重复率超标、重复发表等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作者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的原因导致论文达不到期刊的发表要求，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统计与信息论坛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编辑部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退稿，不退还相关费用，本协议自动失效。</w:t>
      </w:r>
    </w:p>
    <w:p w14:paraId="363D3CE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367" w:firstLineChars="175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1"/>
          <w:szCs w:val="21"/>
          <w:lang w:val="en-US" w:eastAsia="zh-CN" w:bidi="ar"/>
        </w:rPr>
        <w:t>六、该论文版权转让期限遵照《中华人民共和国著作权法》相关规定执行，适用地域为世界各地。本协议未尽事项，按照《中华人民共和国著作权法》及其他相关法律法规、行政规章执行。本协议签订地及履行地为陕西省西安市。履行中如果双方发生争议，尽量协商解决。协商无果，任何一方可向西安市有管辖权的人民法院起诉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301A85D0">
      <w:pPr>
        <w:widowControl/>
        <w:wordWrap w:val="0"/>
        <w:spacing w:before="7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0FAEDD80">
      <w:pPr>
        <w:ind w:left="0" w:leftChars="0"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所有</w:t>
      </w:r>
      <w:r>
        <w:rPr>
          <w:rFonts w:hint="eastAsia" w:ascii="宋体" w:hAnsi="宋体" w:cs="宋体"/>
        </w:rPr>
        <w:t>作者</w:t>
      </w:r>
      <w:r>
        <w:rPr>
          <w:rFonts w:hint="eastAsia" w:ascii="宋体" w:hAnsi="宋体" w:cs="宋体"/>
          <w:lang w:val="en-US" w:eastAsia="zh-CN"/>
        </w:rPr>
        <w:t>按署名顺序手写</w:t>
      </w:r>
      <w:r>
        <w:rPr>
          <w:rFonts w:hint="eastAsia" w:ascii="宋体" w:hAnsi="宋体" w:cs="宋体"/>
        </w:rPr>
        <w:t>签名：</w:t>
      </w:r>
      <w:r>
        <w:rPr>
          <w:rFonts w:hint="eastAsia" w:ascii="宋体" w:hAnsi="宋体" w:cs="宋体"/>
          <w:lang w:val="en-US" w:eastAsia="zh-CN"/>
        </w:rPr>
        <w:t xml:space="preserve">   </w:t>
      </w:r>
    </w:p>
    <w:p w14:paraId="50749231">
      <w:pPr>
        <w:ind w:left="0" w:leftChars="0" w:firstLine="420" w:firstLineChars="200"/>
        <w:rPr>
          <w:rFonts w:hint="eastAsia" w:ascii="宋体" w:hAnsi="宋体" w:cs="宋体"/>
          <w:lang w:val="en-US" w:eastAsia="zh-CN"/>
        </w:rPr>
      </w:pPr>
    </w:p>
    <w:p w14:paraId="2A0B7075">
      <w:pPr>
        <w:ind w:left="0" w:leftChars="0" w:firstLine="420" w:firstLineChars="200"/>
        <w:rPr>
          <w:rFonts w:hint="eastAsia" w:ascii="宋体" w:hAnsi="宋体" w:cs="宋体"/>
          <w:lang w:val="en-US" w:eastAsia="zh-CN"/>
        </w:rPr>
      </w:pPr>
    </w:p>
    <w:p w14:paraId="6E436E24">
      <w:pPr>
        <w:ind w:left="0" w:leftChars="0" w:firstLine="6098" w:firstLineChars="2904"/>
      </w:pPr>
      <w:r>
        <w:rPr>
          <w:rFonts w:hint="eastAsia" w:ascii="宋体" w:hAnsi="宋体" w:cs="宋体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jQ2ZTA5NjY1ZDM2MDJmNzRhYzlmMmUzMDI2NDYifQ=="/>
  </w:docVars>
  <w:rsids>
    <w:rsidRoot w:val="6D111B6F"/>
    <w:rsid w:val="20630178"/>
    <w:rsid w:val="6D1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1258</Words>
  <Characters>1273</Characters>
  <Lines>0</Lines>
  <Paragraphs>0</Paragraphs>
  <TotalTime>1</TotalTime>
  <ScaleCrop>false</ScaleCrop>
  <LinksUpToDate>false</LinksUpToDate>
  <CharactersWithSpaces>1399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2024-11-28T01:21:00Z</dcterms:created>
  <dc:creator>夕夏</dc:creator>
  <cp:lastModifiedBy>夕夏</cp:lastModifiedBy>
  <dcterms:modified xsi:type="dcterms:W3CDTF">2024-12-06T01:13:56Z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7228BD52CC8642D18BAC52B91118F6BB_11</vt:lpwstr>
  </property>
</Properties>
</file>