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98" w:rsidRDefault="006D2998" w:rsidP="006D2998">
      <w:pPr>
        <w:adjustRightInd w:val="0"/>
        <w:snapToGrid w:val="0"/>
        <w:spacing w:line="6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《统计研究》</w:t>
      </w:r>
      <w:r>
        <w:rPr>
          <w:rFonts w:ascii="方正小标宋_GBK" w:eastAsia="方正小标宋_GBK" w:hAnsi="方正小标宋_GBK" w:cs="方正小标宋_GBK"/>
          <w:sz w:val="44"/>
          <w:szCs w:val="44"/>
        </w:rPr>
        <w:t>关于</w:t>
      </w:r>
      <w:r>
        <w:rPr>
          <w:rFonts w:ascii="方正小标宋_GBK" w:eastAsia="方正小标宋_GBK" w:hAnsi="方正小标宋_GBK" w:cs="方正小标宋_GBK" w:hint="eastAsia"/>
          <w:sz w:val="44"/>
          <w:szCs w:val="44"/>
        </w:rPr>
        <w:t>论文数据及程序代码规范要求</w:t>
      </w:r>
    </w:p>
    <w:bookmarkEnd w:id="0"/>
    <w:p w:rsidR="006D2998" w:rsidRDefault="006D2998" w:rsidP="006D2998">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一、论文数据获取方式说明</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1.使用公开发布的数据，应在正文中说明数据来源，本研究获取数据的时间和方式（如来自哪个数据库或网站、检索数据采用的检索条件等信息，提供的</w:t>
      </w:r>
      <w:proofErr w:type="gramStart"/>
      <w:r>
        <w:rPr>
          <w:rFonts w:ascii="仿宋_GB2312" w:eastAsia="仿宋_GB2312" w:hAnsi="仿宋_GB2312" w:cs="仿宋_GB2312" w:hint="eastAsia"/>
          <w:sz w:val="32"/>
          <w:szCs w:val="32"/>
        </w:rPr>
        <w:t>网址需</w:t>
      </w:r>
      <w:proofErr w:type="gramEnd"/>
      <w:r>
        <w:rPr>
          <w:rFonts w:ascii="仿宋_GB2312" w:eastAsia="仿宋_GB2312" w:hAnsi="仿宋_GB2312" w:cs="仿宋_GB2312" w:hint="eastAsia"/>
          <w:sz w:val="32"/>
          <w:szCs w:val="32"/>
        </w:rPr>
        <w:t>精准定位相关数据或信息，若作者对数据进行再加工，则需对处理方法进行详细说明）。</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2.对计算机模拟数据，应在正文中详细描述产生随机数的过程，包括所用的软件及版本、计算机操作系统及版本、软件代码、随机数种子和结果等（可作为附件上传）。</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作者本人或团队调研所得数据，应在正文中说明数据收集的时间、地点、抽样方法、样本数量等，并提供证明调研真实性的资料，如单位出具的调查证明、现场的影像资料等。对于案例分析、问卷调研类文章，需提交调研计划和时间表、访谈或调研提纲与编码过程等。（可作为附件上传）。</w:t>
      </w:r>
    </w:p>
    <w:p w:rsidR="006D2998" w:rsidRDefault="006D2998" w:rsidP="006D2998">
      <w:pPr>
        <w:adjustRightInd w:val="0"/>
        <w:snapToGrid w:val="0"/>
        <w:spacing w:line="600" w:lineRule="exact"/>
        <w:ind w:firstLine="640"/>
        <w:rPr>
          <w:rFonts w:ascii="黑体" w:eastAsia="黑体" w:hAnsi="黑体" w:cs="黑体"/>
          <w:sz w:val="32"/>
          <w:szCs w:val="32"/>
        </w:rPr>
      </w:pPr>
      <w:r>
        <w:rPr>
          <w:rFonts w:ascii="黑体" w:eastAsia="黑体" w:hAnsi="黑体" w:cs="黑体" w:hint="eastAsia"/>
          <w:sz w:val="32"/>
          <w:szCs w:val="32"/>
        </w:rPr>
        <w:t>二、论文数据和程序代码等可复现指南</w:t>
      </w:r>
    </w:p>
    <w:p w:rsidR="006D2998" w:rsidRDefault="006D2998" w:rsidP="006D2998">
      <w:pPr>
        <w:adjustRightInd w:val="0"/>
        <w:snapToGrid w:val="0"/>
        <w:spacing w:line="60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（一）基本要求</w:t>
      </w:r>
    </w:p>
    <w:p w:rsidR="006D2998" w:rsidRDefault="006D2998" w:rsidP="006D2998">
      <w:pPr>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1.论文如包含实证、模拟、实验与数理证明工作，作者须在投稿时在投稿系统内以附件形式上</w:t>
      </w:r>
      <w:proofErr w:type="gramStart"/>
      <w:r>
        <w:rPr>
          <w:rFonts w:ascii="仿宋_GB2312" w:eastAsia="仿宋_GB2312" w:hAnsi="仿宋_GB2312" w:cs="仿宋_GB2312" w:hint="eastAsia"/>
          <w:sz w:val="32"/>
          <w:szCs w:val="32"/>
        </w:rPr>
        <w:t>传文章</w:t>
      </w:r>
      <w:proofErr w:type="gramEnd"/>
      <w:r>
        <w:rPr>
          <w:rFonts w:ascii="仿宋_GB2312" w:eastAsia="仿宋_GB2312" w:hAnsi="仿宋_GB2312" w:cs="仿宋_GB2312" w:hint="eastAsia"/>
          <w:sz w:val="32"/>
          <w:szCs w:val="32"/>
        </w:rPr>
        <w:t>研究所用原始数据集、程序代码、实证截图、方法说明等资料。作者应确保这些资料足以复现论文中的所有图、表（含在线附录）或命题结论。</w:t>
      </w:r>
    </w:p>
    <w:p w:rsidR="006D2998" w:rsidRDefault="006D2998" w:rsidP="006D2998">
      <w:pPr>
        <w:widowControl/>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2.对于实证、模拟类论文，作者需至少提供原始数据（或原始数据样本）；用于运行刊发论文最终模型的数据集；运行刊发论文最终模型的程序代码和相关日志文件（如</w:t>
      </w:r>
      <w:proofErr w:type="spellStart"/>
      <w:r>
        <w:rPr>
          <w:rFonts w:ascii="仿宋_GB2312" w:eastAsia="仿宋_GB2312" w:hAnsi="仿宋_GB2312" w:cs="仿宋_GB2312" w:hint="eastAsia"/>
          <w:sz w:val="32"/>
          <w:szCs w:val="32"/>
        </w:rPr>
        <w:t>Stata</w:t>
      </w:r>
      <w:proofErr w:type="spellEnd"/>
      <w:r>
        <w:rPr>
          <w:rFonts w:ascii="仿宋_GB2312" w:eastAsia="仿宋_GB2312" w:hAnsi="仿宋_GB2312" w:cs="仿宋_GB2312" w:hint="eastAsia"/>
          <w:sz w:val="32"/>
          <w:szCs w:val="32"/>
        </w:rPr>
        <w:t>的log文件、</w:t>
      </w:r>
      <w:proofErr w:type="spellStart"/>
      <w:r>
        <w:rPr>
          <w:rFonts w:ascii="仿宋_GB2312" w:eastAsia="仿宋_GB2312" w:hAnsi="仿宋_GB2312" w:cs="仿宋_GB2312" w:hint="eastAsia"/>
          <w:sz w:val="32"/>
          <w:szCs w:val="32"/>
        </w:rPr>
        <w:t>smcl</w:t>
      </w:r>
      <w:proofErr w:type="spellEnd"/>
      <w:r>
        <w:rPr>
          <w:rFonts w:ascii="仿宋_GB2312" w:eastAsia="仿宋_GB2312" w:hAnsi="仿宋_GB2312" w:cs="仿宋_GB2312" w:hint="eastAsia"/>
          <w:sz w:val="32"/>
          <w:szCs w:val="32"/>
        </w:rPr>
        <w:t>文件等）；使用原始数据集来创建所提供数据集（即数据清洗过程，Data Cleaning）的程序代码，以及运行相关程序代码所得的日志文件。</w:t>
      </w:r>
    </w:p>
    <w:p w:rsidR="006D2998" w:rsidRDefault="006D2998" w:rsidP="006D2998">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对于实验类文章，本刊要求作者提供关于实验设计的说明、受试者选取、实验原始数据（对隐私等信息进行必要处理）、用于运行实验和分析数据的程序代码等资料。实验研究应符合科研伦理规范。</w:t>
      </w:r>
    </w:p>
    <w:p w:rsidR="006D2998" w:rsidRDefault="006D2998" w:rsidP="006D2998">
      <w:pPr>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对于基于数理模型的理论类文章，以及数理模型的实证、模拟和实验类文章，本刊要求作者提供所有引理、命题与推论等所涉及的推导过程。</w:t>
      </w:r>
    </w:p>
    <w:p w:rsidR="006D2998" w:rsidRDefault="006D2998" w:rsidP="006D2998">
      <w:pPr>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3.非公开数据是指出于各种原因而无法公开的原始数据。对于</w:t>
      </w:r>
      <w:proofErr w:type="gramStart"/>
      <w:r>
        <w:rPr>
          <w:rFonts w:ascii="仿宋_GB2312" w:eastAsia="仿宋_GB2312" w:hAnsi="仿宋_GB2312" w:cs="仿宋_GB2312" w:hint="eastAsia"/>
          <w:sz w:val="32"/>
          <w:szCs w:val="32"/>
        </w:rPr>
        <w:t>受数据</w:t>
      </w:r>
      <w:proofErr w:type="gramEnd"/>
      <w:r>
        <w:rPr>
          <w:rFonts w:ascii="仿宋_GB2312" w:eastAsia="仿宋_GB2312" w:hAnsi="仿宋_GB2312" w:cs="仿宋_GB2312" w:hint="eastAsia"/>
          <w:sz w:val="32"/>
          <w:szCs w:val="32"/>
        </w:rPr>
        <w:t>使用协议或版权保护的数据，本刊倡导和鼓励提交经脱敏处理或仅保留少量样本（不至于引起版权纠纷、无泄密风险）的数据集，用以帮助理解代码。</w:t>
      </w:r>
    </w:p>
    <w:p w:rsidR="006D2998" w:rsidRDefault="006D2998" w:rsidP="006D2998">
      <w:pPr>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4.作者应确保所提供数据集中每个变量的名称与论文中的变量相一致，并在数据集中为每个变量提供必要的标签或描述，在程序代码中提供必要的注释。</w:t>
      </w:r>
    </w:p>
    <w:p w:rsidR="006D2998" w:rsidRDefault="006D2998" w:rsidP="006D2998">
      <w:pPr>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5.本刊鼓励作者以开放且常用的软件（如</w:t>
      </w:r>
      <w:proofErr w:type="spellStart"/>
      <w:r>
        <w:rPr>
          <w:rFonts w:ascii="仿宋_GB2312" w:eastAsia="仿宋_GB2312" w:hAnsi="仿宋_GB2312" w:cs="仿宋_GB2312" w:hint="eastAsia"/>
          <w:sz w:val="32"/>
          <w:szCs w:val="32"/>
        </w:rPr>
        <w:t>Stata</w:t>
      </w:r>
      <w:proofErr w:type="spellEnd"/>
      <w:r>
        <w:rPr>
          <w:rFonts w:ascii="仿宋_GB2312" w:eastAsia="仿宋_GB2312" w:hAnsi="仿宋_GB2312" w:cs="仿宋_GB2312" w:hint="eastAsia"/>
          <w:sz w:val="32"/>
          <w:szCs w:val="32"/>
        </w:rPr>
        <w:t>、R、Python等）和文件格式（如.</w:t>
      </w:r>
      <w:proofErr w:type="spellStart"/>
      <w:r>
        <w:rPr>
          <w:rFonts w:ascii="仿宋_GB2312" w:eastAsia="仿宋_GB2312" w:hAnsi="仿宋_GB2312" w:cs="仿宋_GB2312" w:hint="eastAsia"/>
          <w:sz w:val="32"/>
          <w:szCs w:val="32"/>
        </w:rPr>
        <w:t>dta</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docx</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pdf</w:t>
      </w:r>
      <w:proofErr w:type="spellEnd"/>
      <w:r>
        <w:rPr>
          <w:rFonts w:ascii="仿宋_GB2312" w:eastAsia="仿宋_GB2312" w:hAnsi="仿宋_GB2312" w:cs="仿宋_GB2312" w:hint="eastAsia"/>
          <w:sz w:val="32"/>
          <w:szCs w:val="32"/>
        </w:rPr>
        <w:t>等），提交</w:t>
      </w:r>
      <w:r>
        <w:rPr>
          <w:rFonts w:ascii="仿宋_GB2312" w:eastAsia="仿宋_GB2312" w:hAnsi="仿宋_GB2312" w:cs="仿宋_GB2312" w:hint="eastAsia"/>
          <w:sz w:val="32"/>
          <w:szCs w:val="32"/>
        </w:rPr>
        <w:lastRenderedPageBreak/>
        <w:t>数据、程序代码、方法说明以及因篇幅限制无法刊发的其他内容。</w:t>
      </w:r>
    </w:p>
    <w:p w:rsidR="006D2998" w:rsidRDefault="006D2998" w:rsidP="006D2998">
      <w:pPr>
        <w:widowControl/>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6.作者应提供复现论文结果详细步骤的自述文件（如Readme.docx等），详细阐明数据处理的完整过程及处理细节，提供经调试通过的代码，明确计算所用的软件及版本，说明运行代码的方法和详细步骤等。</w:t>
      </w:r>
    </w:p>
    <w:p w:rsidR="006D2998" w:rsidRDefault="006D2998" w:rsidP="006D2998">
      <w:pPr>
        <w:adjustRightInd w:val="0"/>
        <w:snapToGrid w:val="0"/>
        <w:spacing w:line="60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（二）注意事项</w:t>
      </w:r>
    </w:p>
    <w:p w:rsidR="006D2998" w:rsidRDefault="006D2998" w:rsidP="006D2998">
      <w:pPr>
        <w:adjustRightInd w:val="0"/>
        <w:snapToGrid w:val="0"/>
        <w:spacing w:line="600" w:lineRule="exact"/>
        <w:ind w:firstLineChars="200" w:firstLine="640"/>
        <w:rPr>
          <w:rFonts w:ascii="宋体" w:eastAsia="宋体" w:hAnsi="宋体" w:cs="宋体"/>
        </w:rPr>
      </w:pPr>
      <w:r>
        <w:rPr>
          <w:rFonts w:ascii="仿宋_GB2312" w:eastAsia="仿宋_GB2312" w:hAnsi="仿宋_GB2312" w:cs="仿宋_GB2312" w:hint="eastAsia"/>
          <w:sz w:val="32"/>
          <w:szCs w:val="32"/>
        </w:rPr>
        <w:t>1.作者须确保所提交资料不涉及国家秘密和商业机密，无意识形态问题，不侵犯个人隐私及第三方权益。如有违法违规，由作者承担责任后果。</w:t>
      </w:r>
    </w:p>
    <w:p w:rsidR="006D2998" w:rsidRDefault="006D2998" w:rsidP="006D2998">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作者不同意提供数据及程序代码，请在收到拟录用通知后10天内向编辑部提供原因说明原因（如数据涉及国家秘密、商业秘密、个人隐私等），并提供数据的保密协议、商业购买合同等证明文件。若作者未提供上述资料也未</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说明，则作退稿处理。</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3.论文发表后，若发现作者提供的资料不足以复现其刊发论文中所有的图、表（含在线附录）或命题结论，且作者不能提供合理解释，本刊将视情况严重程度，对其刊发论文采取最高为“公告撤稿”的处理。</w:t>
      </w:r>
    </w:p>
    <w:p w:rsidR="006D2998" w:rsidRDefault="006D2998" w:rsidP="006D2998">
      <w:pPr>
        <w:adjustRightInd w:val="0"/>
        <w:snapToGrid w:val="0"/>
        <w:spacing w:line="60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4.本刊编辑部将在以下方面对数据及程序进行审查：一是模型设定与统计分析方法的科学性及其与研究目的匹配性；二是数据加工及其分析处理程序代码的正确性；三是程序处理结果实际意义解读。</w:t>
      </w:r>
      <w:r>
        <w:rPr>
          <w:rFonts w:ascii="仿宋_GB2312" w:eastAsia="仿宋_GB2312" w:hAnsi="仿宋_GB2312" w:cs="仿宋_GB2312" w:hint="eastAsia"/>
          <w:sz w:val="32"/>
          <w:szCs w:val="32"/>
          <w:lang w:bidi="ar"/>
        </w:rPr>
        <w:br/>
      </w:r>
      <w:r>
        <w:rPr>
          <w:rFonts w:ascii="宋体" w:eastAsia="宋体" w:hAnsi="宋体" w:cs="宋体" w:hint="eastAsia"/>
          <w:color w:val="262626"/>
          <w:kern w:val="0"/>
          <w:sz w:val="24"/>
          <w:lang w:bidi="ar"/>
        </w:rPr>
        <w:lastRenderedPageBreak/>
        <w:t xml:space="preserve">    </w:t>
      </w:r>
      <w:r>
        <w:rPr>
          <w:rFonts w:ascii="黑体" w:eastAsia="黑体" w:hAnsi="黑体" w:cs="黑体" w:hint="eastAsia"/>
          <w:sz w:val="32"/>
          <w:szCs w:val="32"/>
        </w:rPr>
        <w:t>三、学术不端行为处理</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对于所提交的数据、程序代码、方法说明等资料以及因篇幅限制未能完整呈现在正文中的计量分析结果、公式推导过程等附录内容，作者对其真实性、有效性、正确性和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复现性等承担完全责任。严禁对数据及计算结果造假。</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对已经定稿录用的稿件，若发现存在学术不端行为，本刊有权退稿，并通告作者单位和相关期刊。</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对已经发表的论文，若发现存在学术不端行为，本刊将作撤稿处理，刊登撤稿声明，追究对本刊造成的损失，并视情节严重情况</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五年内禁止在本刊发表论文等决定。</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本要求</w:t>
      </w:r>
      <w:proofErr w:type="gramEnd"/>
      <w:r>
        <w:rPr>
          <w:rFonts w:ascii="仿宋_GB2312" w:eastAsia="仿宋_GB2312" w:hAnsi="仿宋_GB2312" w:cs="仿宋_GB2312" w:hint="eastAsia"/>
          <w:sz w:val="32"/>
          <w:szCs w:val="32"/>
        </w:rPr>
        <w:t>所述“学术不端行为”，采取国家新闻出版署</w:t>
      </w:r>
      <w:hyperlink r:id="rId8" w:tgtFrame="/Users/zsyy/Documentsx/_blank" w:history="1">
        <w:r>
          <w:rPr>
            <w:rFonts w:ascii="仿宋_GB2312" w:eastAsia="仿宋_GB2312" w:hAnsi="仿宋_GB2312" w:cs="仿宋_GB2312" w:hint="eastAsia"/>
            <w:sz w:val="32"/>
            <w:szCs w:val="32"/>
          </w:rPr>
          <w:t>《学术出版规范—期刊学术不端行为界定（CY/T 174-2019）》</w:t>
        </w:r>
      </w:hyperlink>
      <w:r>
        <w:rPr>
          <w:rFonts w:ascii="仿宋_GB2312" w:eastAsia="仿宋_GB2312" w:hAnsi="仿宋_GB2312" w:cs="仿宋_GB2312" w:hint="eastAsia"/>
          <w:sz w:val="32"/>
          <w:szCs w:val="32"/>
        </w:rPr>
        <w:t>的定义。</w:t>
      </w:r>
    </w:p>
    <w:p w:rsidR="006D2998" w:rsidRDefault="006D2998" w:rsidP="006D2998">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四、数据保密与使用规定</w:t>
      </w:r>
    </w:p>
    <w:p w:rsidR="006D2998" w:rsidRDefault="006D2998" w:rsidP="006D2998">
      <w:pPr>
        <w:widowControl/>
        <w:spacing w:line="360" w:lineRule="auto"/>
        <w:ind w:firstLine="42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我刊编辑部将对提交的数据进行严格保密，仅供同行评审和编辑部内部使用。在文章发表后，数据与代码视情况与文章一同公开发布，供读者和研究中查阅、下载和使用。</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尊重和保护作者的知识产权，后续研究如使用了本刊公布的数据、程序代码以及因篇幅限制无法刊发的其他内容，请务必在研究中标注：某数据（或其他资料）参见某人（某年）在《统计研究》发表的论文以及网站（https://tjyj.cbpt.cnki.net）公开的资料。</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本</w:t>
      </w:r>
      <w:r>
        <w:rPr>
          <w:rFonts w:ascii="仿宋_GB2312" w:eastAsia="仿宋_GB2312" w:hAnsi="仿宋_GB2312" w:cs="仿宋_GB2312" w:hint="eastAsia"/>
          <w:sz w:val="32"/>
          <w:szCs w:val="32"/>
        </w:rPr>
        <w:t>要求</w:t>
      </w:r>
      <w:proofErr w:type="gramEnd"/>
      <w:r>
        <w:rPr>
          <w:rFonts w:ascii="仿宋_GB2312" w:eastAsia="仿宋_GB2312" w:hAnsi="仿宋_GB2312" w:cs="仿宋_GB2312"/>
          <w:sz w:val="32"/>
          <w:szCs w:val="32"/>
        </w:rPr>
        <w:t>适用于论文中包含了实证分析（</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 xml:space="preserve">mpirical </w:t>
      </w:r>
      <w:r>
        <w:rPr>
          <w:rFonts w:ascii="仿宋_GB2312" w:eastAsia="仿宋_GB2312" w:hAnsi="仿宋_GB2312" w:cs="仿宋_GB2312" w:hint="eastAsia"/>
          <w:sz w:val="32"/>
          <w:szCs w:val="32"/>
        </w:rPr>
        <w:lastRenderedPageBreak/>
        <w:t>A</w:t>
      </w:r>
      <w:r>
        <w:rPr>
          <w:rFonts w:ascii="仿宋_GB2312" w:eastAsia="仿宋_GB2312" w:hAnsi="仿宋_GB2312" w:cs="仿宋_GB2312"/>
          <w:sz w:val="32"/>
          <w:szCs w:val="32"/>
        </w:rPr>
        <w:t>nalysis）、实验分析（</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 xml:space="preserve">xperimental </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nalysis）、模拟分析（</w:t>
      </w:r>
      <w:r>
        <w:rPr>
          <w:rFonts w:ascii="仿宋_GB2312" w:eastAsia="仿宋_GB2312" w:hAnsi="仿宋_GB2312" w:cs="仿宋_GB2312" w:hint="eastAsia"/>
          <w:sz w:val="32"/>
          <w:szCs w:val="32"/>
        </w:rPr>
        <w:t>S</w:t>
      </w:r>
      <w:r>
        <w:rPr>
          <w:rFonts w:ascii="仿宋_GB2312" w:eastAsia="仿宋_GB2312" w:hAnsi="仿宋_GB2312" w:cs="仿宋_GB2312"/>
          <w:sz w:val="32"/>
          <w:szCs w:val="32"/>
        </w:rPr>
        <w:t xml:space="preserve">imulation </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nalysis）、校准分析（</w:t>
      </w:r>
      <w:r>
        <w:rPr>
          <w:rFonts w:ascii="仿宋_GB2312" w:eastAsia="仿宋_GB2312" w:hAnsi="仿宋_GB2312" w:cs="仿宋_GB2312" w:hint="eastAsia"/>
          <w:sz w:val="32"/>
          <w:szCs w:val="32"/>
        </w:rPr>
        <w:t>C</w:t>
      </w:r>
      <w:r>
        <w:rPr>
          <w:rFonts w:ascii="仿宋_GB2312" w:eastAsia="仿宋_GB2312" w:hAnsi="仿宋_GB2312" w:cs="仿宋_GB2312"/>
          <w:sz w:val="32"/>
          <w:szCs w:val="32"/>
        </w:rPr>
        <w:t xml:space="preserve">alibration </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nalysis）的投稿。</w:t>
      </w:r>
    </w:p>
    <w:p w:rsidR="006D2998" w:rsidRDefault="006D2998" w:rsidP="006D2998">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于2025年10月1日（含）及以后投稿文章适用本规范。若作者自愿适用本规范，请在投稿时注明（或联系编辑部说明），则有可能获得优先评审机会。</w:t>
      </w:r>
    </w:p>
    <w:p w:rsidR="006D2998" w:rsidRDefault="006D2998" w:rsidP="006D2998">
      <w:pPr>
        <w:widowControl/>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未尽事宜，由《</w:t>
      </w:r>
      <w:r>
        <w:rPr>
          <w:rFonts w:ascii="仿宋_GB2312" w:eastAsia="仿宋_GB2312" w:hAnsi="仿宋_GB2312" w:cs="仿宋_GB2312" w:hint="eastAsia"/>
          <w:sz w:val="32"/>
          <w:szCs w:val="32"/>
        </w:rPr>
        <w:t>统计研究</w:t>
      </w:r>
      <w:r>
        <w:rPr>
          <w:rFonts w:ascii="仿宋_GB2312" w:eastAsia="仿宋_GB2312" w:hAnsi="仿宋_GB2312" w:cs="仿宋_GB2312"/>
          <w:sz w:val="32"/>
          <w:szCs w:val="32"/>
        </w:rPr>
        <w:t>》编辑部负责解释说明。</w:t>
      </w:r>
      <w:proofErr w:type="gramStart"/>
      <w:r>
        <w:rPr>
          <w:rFonts w:ascii="仿宋_GB2312" w:eastAsia="仿宋_GB2312" w:hAnsi="仿宋_GB2312" w:cs="仿宋_GB2312" w:hint="eastAsia"/>
          <w:sz w:val="32"/>
          <w:szCs w:val="32"/>
        </w:rPr>
        <w:t>若相关</w:t>
      </w:r>
      <w:proofErr w:type="gramEnd"/>
      <w:r>
        <w:rPr>
          <w:rFonts w:ascii="仿宋_GB2312" w:eastAsia="仿宋_GB2312" w:hAnsi="仿宋_GB2312" w:cs="仿宋_GB2312" w:hint="eastAsia"/>
          <w:sz w:val="32"/>
          <w:szCs w:val="32"/>
        </w:rPr>
        <w:t>要求发生变化，编辑部将在第一时间通过网站及公众号公布。</w:t>
      </w:r>
    </w:p>
    <w:p w:rsidR="006D2998" w:rsidRDefault="006D2998" w:rsidP="006D2998">
      <w:pPr>
        <w:widowControl/>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《统计研究》编辑部</w:t>
      </w:r>
    </w:p>
    <w:p w:rsidR="006D2998" w:rsidRDefault="006D2998" w:rsidP="006D2998">
      <w:pPr>
        <w:widowControl/>
        <w:spacing w:line="360" w:lineRule="auto"/>
        <w:ind w:firstLine="640"/>
        <w:rPr>
          <w:rFonts w:ascii="Arial" w:eastAsia="宋体" w:hAnsi="Arial" w:cs="Arial"/>
          <w:color w:val="333333"/>
          <w:kern w:val="0"/>
          <w:sz w:val="24"/>
          <w:shd w:val="clear" w:color="auto" w:fill="FFFFFF"/>
          <w:lang w:bidi="ar"/>
        </w:rPr>
      </w:pPr>
      <w:r>
        <w:rPr>
          <w:rFonts w:ascii="仿宋_GB2312" w:eastAsia="仿宋_GB2312" w:hAnsi="仿宋_GB2312" w:cs="仿宋_GB2312" w:hint="eastAsia"/>
          <w:sz w:val="32"/>
          <w:szCs w:val="32"/>
        </w:rPr>
        <w:t xml:space="preserve">                               2025年9月1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p>
    <w:p w:rsidR="00B20427" w:rsidRPr="006D2998" w:rsidRDefault="00B20427" w:rsidP="006D2998"/>
    <w:sectPr w:rsidR="00B20427" w:rsidRPr="006D299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18" w:rsidRDefault="00422D18">
      <w:r>
        <w:separator/>
      </w:r>
    </w:p>
  </w:endnote>
  <w:endnote w:type="continuationSeparator" w:id="0">
    <w:p w:rsidR="00422D18" w:rsidRDefault="0042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27" w:rsidRDefault="005228B4">
    <w:pPr>
      <w:pStyle w:val="a4"/>
    </w:pPr>
    <w:r>
      <w:rPr>
        <w:noProof/>
      </w:rPr>
      <mc:AlternateContent>
        <mc:Choice Requires="wps">
          <w:drawing>
            <wp:anchor distT="0" distB="0" distL="114300" distR="114300" simplePos="0" relativeHeight="251659264" behindDoc="0" locked="0" layoutInCell="1" allowOverlap="1" wp14:anchorId="285DA9A7" wp14:editId="2C4230A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0427" w:rsidRDefault="005228B4">
                          <w:pPr>
                            <w:pStyle w:val="a4"/>
                          </w:pPr>
                          <w:r>
                            <w:fldChar w:fldCharType="begin"/>
                          </w:r>
                          <w:r>
                            <w:instrText xml:space="preserve"> PAGE  \* MERGEFORMAT </w:instrText>
                          </w:r>
                          <w:r>
                            <w:fldChar w:fldCharType="separate"/>
                          </w:r>
                          <w:r w:rsidR="006D299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20427" w:rsidRDefault="005228B4">
                    <w:pPr>
                      <w:pStyle w:val="a4"/>
                    </w:pPr>
                    <w:r>
                      <w:fldChar w:fldCharType="begin"/>
                    </w:r>
                    <w:r>
                      <w:instrText xml:space="preserve"> PAGE  \* MERGEFORMAT </w:instrText>
                    </w:r>
                    <w:r>
                      <w:fldChar w:fldCharType="separate"/>
                    </w:r>
                    <w:r w:rsidR="006D299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18" w:rsidRDefault="00422D18">
      <w:r>
        <w:separator/>
      </w:r>
    </w:p>
  </w:footnote>
  <w:footnote w:type="continuationSeparator" w:id="0">
    <w:p w:rsidR="00422D18" w:rsidRDefault="00422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E1E9A"/>
    <w:rsid w:val="7F6E1E9A"/>
    <w:rsid w:val="DBEB98CC"/>
    <w:rsid w:val="DDFF59EB"/>
    <w:rsid w:val="DEED56F2"/>
    <w:rsid w:val="DFBF2F99"/>
    <w:rsid w:val="DFE4992C"/>
    <w:rsid w:val="E7FF4D9F"/>
    <w:rsid w:val="EFF6B6D9"/>
    <w:rsid w:val="F1EFACDB"/>
    <w:rsid w:val="F3FCD518"/>
    <w:rsid w:val="F97C2516"/>
    <w:rsid w:val="FDDEAF1D"/>
    <w:rsid w:val="FF1EB1AF"/>
    <w:rsid w:val="FF2F983F"/>
    <w:rsid w:val="FF3FBA2D"/>
    <w:rsid w:val="FF778581"/>
    <w:rsid w:val="FFBF0785"/>
    <w:rsid w:val="FFE9DB0A"/>
    <w:rsid w:val="FFEF8167"/>
    <w:rsid w:val="00066DB0"/>
    <w:rsid w:val="00405898"/>
    <w:rsid w:val="00410F09"/>
    <w:rsid w:val="00422D18"/>
    <w:rsid w:val="005228B4"/>
    <w:rsid w:val="006D2998"/>
    <w:rsid w:val="007F611B"/>
    <w:rsid w:val="008B4DCF"/>
    <w:rsid w:val="00B20427"/>
    <w:rsid w:val="00D04648"/>
    <w:rsid w:val="00E36C3B"/>
    <w:rsid w:val="00FF69F5"/>
    <w:rsid w:val="25FFF691"/>
    <w:rsid w:val="289BC931"/>
    <w:rsid w:val="376F1D50"/>
    <w:rsid w:val="3BA38CB8"/>
    <w:rsid w:val="3FD7FBAD"/>
    <w:rsid w:val="3FF87CC2"/>
    <w:rsid w:val="4BD7FA11"/>
    <w:rsid w:val="4EBFB8BF"/>
    <w:rsid w:val="52FA0FE4"/>
    <w:rsid w:val="53AE3B53"/>
    <w:rsid w:val="577DCAEC"/>
    <w:rsid w:val="5A9BAC11"/>
    <w:rsid w:val="5BDF2D45"/>
    <w:rsid w:val="5F77835A"/>
    <w:rsid w:val="5FFD98B8"/>
    <w:rsid w:val="63FFBC1E"/>
    <w:rsid w:val="67F01718"/>
    <w:rsid w:val="6AF769C4"/>
    <w:rsid w:val="6B7FA353"/>
    <w:rsid w:val="6B9F866A"/>
    <w:rsid w:val="77B566B1"/>
    <w:rsid w:val="7ABF910F"/>
    <w:rsid w:val="7BF2AC07"/>
    <w:rsid w:val="7DFEEE2C"/>
    <w:rsid w:val="7EE7C233"/>
    <w:rsid w:val="7F6E1E9A"/>
    <w:rsid w:val="7F9D65F1"/>
    <w:rsid w:val="7FEAF6BA"/>
    <w:rsid w:val="96E158A0"/>
    <w:rsid w:val="B5F63545"/>
    <w:rsid w:val="B67E8750"/>
    <w:rsid w:val="B7AB25FD"/>
    <w:rsid w:val="B7FB1669"/>
    <w:rsid w:val="BB7F84FE"/>
    <w:rsid w:val="BDAD6BB6"/>
    <w:rsid w:val="BEFF0C60"/>
    <w:rsid w:val="BFB4D295"/>
    <w:rsid w:val="CEEF4D53"/>
    <w:rsid w:val="CF779D24"/>
    <w:rsid w:val="D3DECEEF"/>
    <w:rsid w:val="D587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ppa.gov.cn/xxgk/fdzdgknr/hybz/202210/P02022100460886735643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杨月</cp:lastModifiedBy>
  <cp:revision>2</cp:revision>
  <cp:lastPrinted>2025-09-16T22:03:00Z</cp:lastPrinted>
  <dcterms:created xsi:type="dcterms:W3CDTF">2025-09-17T02:00:00Z</dcterms:created>
  <dcterms:modified xsi:type="dcterms:W3CDTF">2025-09-17T02:00:00Z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43FD97AEA608B74739A08168BFE15C8E</vt:lpwstr>
  </property>
</Properties>
</file>