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47863" w14:textId="60054961" w:rsidR="00EB26F6" w:rsidRDefault="00116FC0">
      <w:pPr>
        <w:rPr>
          <w:rFonts w:ascii="黑体" w:eastAsia="黑体"/>
          <w:b/>
          <w:color w:val="0070C0"/>
          <w:sz w:val="36"/>
          <w:szCs w:val="36"/>
        </w:rPr>
      </w:pPr>
      <w:r>
        <w:rPr>
          <w:rFonts w:ascii="黑体" w:eastAsia="黑体" w:hint="eastAsia"/>
          <w:b/>
          <w:color w:val="0070C0"/>
          <w:sz w:val="36"/>
          <w:szCs w:val="36"/>
        </w:rPr>
        <w:t>论文格式样稿</w:t>
      </w:r>
      <w:bookmarkStart w:id="0" w:name="_GoBack"/>
      <w:bookmarkEnd w:id="0"/>
      <w:r>
        <w:rPr>
          <w:rFonts w:ascii="黑体" w:eastAsia="黑体" w:hint="eastAsia"/>
          <w:b/>
          <w:color w:val="0070C0"/>
          <w:sz w:val="36"/>
          <w:szCs w:val="36"/>
        </w:rPr>
        <w:t>：</w:t>
      </w:r>
    </w:p>
    <w:p w14:paraId="59DB37EB" w14:textId="77777777" w:rsidR="00EB26F6" w:rsidRDefault="00EB26F6">
      <w:pPr>
        <w:rPr>
          <w:rFonts w:ascii="黑体" w:eastAsia="黑体"/>
          <w:sz w:val="24"/>
        </w:rPr>
      </w:pPr>
    </w:p>
    <w:p w14:paraId="49FD16ED" w14:textId="77777777" w:rsidR="00EB26F6" w:rsidRDefault="00116FC0">
      <w:pPr>
        <w:jc w:val="center"/>
        <w:rPr>
          <w:rFonts w:ascii="黑体" w:eastAsia="黑体"/>
          <w:sz w:val="36"/>
          <w:szCs w:val="36"/>
        </w:rPr>
      </w:pPr>
      <w:commentRangeStart w:id="1"/>
      <w:r>
        <w:rPr>
          <w:rFonts w:ascii="黑体" w:eastAsia="黑体" w:hint="eastAsia"/>
          <w:sz w:val="36"/>
          <w:szCs w:val="36"/>
        </w:rPr>
        <w:t>电子商务环境下制造企业物流模式选择评价研究</w:t>
      </w:r>
      <w:commentRangeEnd w:id="1"/>
      <w:r>
        <w:rPr>
          <w:rStyle w:val="af"/>
        </w:rPr>
        <w:commentReference w:id="1"/>
      </w:r>
    </w:p>
    <w:p w14:paraId="69CB75A6" w14:textId="77777777" w:rsidR="00EB26F6" w:rsidRDefault="00116FC0">
      <w:pPr>
        <w:jc w:val="center"/>
        <w:rPr>
          <w:rFonts w:eastAsia="楷体_GB2312"/>
          <w:sz w:val="28"/>
          <w:szCs w:val="28"/>
          <w:vertAlign w:val="superscript"/>
        </w:rPr>
      </w:pPr>
      <w:r>
        <w:rPr>
          <w:rFonts w:eastAsia="楷体_GB2312"/>
          <w:sz w:val="28"/>
          <w:szCs w:val="28"/>
        </w:rPr>
        <w:t>XXX</w:t>
      </w:r>
      <w:commentRangeStart w:id="2"/>
      <w:r>
        <w:rPr>
          <w:rFonts w:eastAsia="楷体_GB2312"/>
          <w:sz w:val="28"/>
          <w:szCs w:val="28"/>
          <w:vertAlign w:val="superscript"/>
        </w:rPr>
        <w:t>1</w:t>
      </w:r>
      <w:r>
        <w:rPr>
          <w:rFonts w:eastAsia="楷体_GB2312" w:hint="eastAsia"/>
          <w:sz w:val="28"/>
          <w:szCs w:val="28"/>
        </w:rPr>
        <w:t>，</w:t>
      </w:r>
      <w:r>
        <w:rPr>
          <w:rFonts w:eastAsia="楷体_GB2312"/>
          <w:sz w:val="28"/>
          <w:szCs w:val="28"/>
        </w:rPr>
        <w:t>YX</w:t>
      </w:r>
      <w:r>
        <w:rPr>
          <w:rFonts w:eastAsia="楷体_GB2312"/>
          <w:sz w:val="28"/>
          <w:szCs w:val="28"/>
          <w:vertAlign w:val="superscript"/>
        </w:rPr>
        <w:t>2</w:t>
      </w:r>
      <w:commentRangeEnd w:id="2"/>
      <w:r>
        <w:rPr>
          <w:rStyle w:val="af"/>
        </w:rPr>
        <w:commentReference w:id="2"/>
      </w:r>
    </w:p>
    <w:p w14:paraId="256B619F" w14:textId="29C2F04A" w:rsidR="00EB26F6" w:rsidRDefault="00116FC0">
      <w:pPr>
        <w:jc w:val="center"/>
        <w:rPr>
          <w:rFonts w:ascii="宋体" w:cs="宋体"/>
          <w:color w:val="000000"/>
          <w:szCs w:val="21"/>
        </w:rPr>
      </w:pPr>
      <w:commentRangeStart w:id="3"/>
      <w:r>
        <w:rPr>
          <w:rFonts w:ascii="宋体" w:hAnsi="宋体" w:cs="宋体" w:hint="eastAsia"/>
          <w:color w:val="000000"/>
          <w:szCs w:val="21"/>
        </w:rPr>
        <w:t>（</w:t>
      </w:r>
      <w:r>
        <w:rPr>
          <w:rFonts w:ascii="宋体" w:hAnsi="宋体" w:cs="宋体"/>
          <w:color w:val="000000"/>
          <w:szCs w:val="21"/>
        </w:rPr>
        <w:t>1.XX</w:t>
      </w:r>
      <w:r>
        <w:rPr>
          <w:rFonts w:ascii="宋体" w:hAnsi="宋体" w:cs="宋体" w:hint="eastAsia"/>
          <w:color w:val="000000"/>
          <w:szCs w:val="21"/>
        </w:rPr>
        <w:t>大学</w:t>
      </w:r>
      <w:r>
        <w:rPr>
          <w:rFonts w:ascii="宋体" w:hAnsi="宋体" w:cs="宋体"/>
          <w:color w:val="000000"/>
          <w:szCs w:val="21"/>
        </w:rPr>
        <w:t xml:space="preserve"> </w:t>
      </w:r>
      <w:r>
        <w:rPr>
          <w:rFonts w:ascii="宋体" w:hAnsi="宋体" w:cs="宋体" w:hint="eastAsia"/>
          <w:color w:val="000000"/>
          <w:szCs w:val="21"/>
        </w:rPr>
        <w:t>经济与管理学院，南京</w:t>
      </w:r>
      <w:r>
        <w:rPr>
          <w:rFonts w:ascii="宋体" w:hAnsi="宋体" w:cs="宋体"/>
          <w:color w:val="000000"/>
          <w:szCs w:val="21"/>
        </w:rPr>
        <w:t xml:space="preserve"> 211816</w:t>
      </w:r>
      <w:r>
        <w:rPr>
          <w:rFonts w:ascii="宋体" w:hAnsi="宋体" w:cs="宋体" w:hint="eastAsia"/>
          <w:color w:val="000000"/>
          <w:szCs w:val="21"/>
        </w:rPr>
        <w:t>；</w:t>
      </w:r>
      <w:r>
        <w:rPr>
          <w:rFonts w:ascii="宋体" w:hAnsi="宋体" w:cs="宋体"/>
          <w:color w:val="000000"/>
          <w:szCs w:val="21"/>
        </w:rPr>
        <w:t>2.</w:t>
      </w:r>
      <w:r w:rsidR="0069661B">
        <w:rPr>
          <w:rFonts w:ascii="宋体" w:hAnsi="宋体" w:cs="宋体"/>
          <w:color w:val="000000"/>
          <w:szCs w:val="21"/>
        </w:rPr>
        <w:t>YY</w:t>
      </w:r>
      <w:r>
        <w:rPr>
          <w:rFonts w:ascii="宋体" w:hAnsi="宋体" w:cs="宋体" w:hint="eastAsia"/>
          <w:color w:val="000000"/>
          <w:szCs w:val="21"/>
        </w:rPr>
        <w:t>大学</w:t>
      </w:r>
      <w:r>
        <w:rPr>
          <w:rFonts w:ascii="宋体" w:hAnsi="宋体" w:cs="宋体"/>
          <w:color w:val="000000"/>
          <w:szCs w:val="21"/>
        </w:rPr>
        <w:t xml:space="preserve"> </w:t>
      </w:r>
      <w:r>
        <w:rPr>
          <w:rFonts w:ascii="宋体" w:hAnsi="宋体" w:cs="宋体" w:hint="eastAsia"/>
          <w:color w:val="000000"/>
          <w:szCs w:val="21"/>
        </w:rPr>
        <w:t>商务学院，山东</w:t>
      </w:r>
      <w:r>
        <w:rPr>
          <w:rFonts w:ascii="宋体" w:hAnsi="宋体" w:cs="宋体"/>
          <w:color w:val="000000"/>
          <w:szCs w:val="21"/>
        </w:rPr>
        <w:t xml:space="preserve"> </w:t>
      </w:r>
      <w:r>
        <w:rPr>
          <w:rFonts w:ascii="宋体" w:hAnsi="宋体" w:cs="宋体" w:hint="eastAsia"/>
          <w:color w:val="000000"/>
          <w:szCs w:val="21"/>
        </w:rPr>
        <w:t>青岛</w:t>
      </w:r>
      <w:r>
        <w:rPr>
          <w:rFonts w:ascii="宋体" w:hAnsi="宋体" w:cs="宋体"/>
          <w:color w:val="000000"/>
          <w:szCs w:val="21"/>
        </w:rPr>
        <w:t xml:space="preserve"> 510023</w:t>
      </w:r>
      <w:r>
        <w:rPr>
          <w:rFonts w:ascii="宋体" w:hAnsi="宋体" w:cs="宋体" w:hint="eastAsia"/>
          <w:color w:val="000000"/>
          <w:szCs w:val="21"/>
        </w:rPr>
        <w:t>）</w:t>
      </w:r>
      <w:r>
        <w:rPr>
          <w:rStyle w:val="af0"/>
          <w:rFonts w:ascii="宋体" w:hAnsi="Symbol" w:hint="eastAsia"/>
          <w:color w:val="000000"/>
          <w:szCs w:val="21"/>
        </w:rPr>
        <w:footnoteReference w:customMarkFollows="1" w:id="1"/>
        <w:sym w:font="Symbol" w:char="F020"/>
      </w:r>
      <w:commentRangeEnd w:id="3"/>
      <w:r>
        <w:rPr>
          <w:rStyle w:val="af"/>
        </w:rPr>
        <w:commentReference w:id="3"/>
      </w:r>
    </w:p>
    <w:p w14:paraId="3D68D962" w14:textId="77777777" w:rsidR="00EB26F6" w:rsidRDefault="00EB26F6">
      <w:pPr>
        <w:jc w:val="center"/>
        <w:rPr>
          <w:rFonts w:ascii="宋体" w:cs="宋体"/>
          <w:color w:val="000000"/>
          <w:sz w:val="18"/>
          <w:szCs w:val="18"/>
        </w:rPr>
      </w:pPr>
    </w:p>
    <w:p w14:paraId="7A686302" w14:textId="77777777" w:rsidR="00EB26F6" w:rsidRDefault="00116FC0">
      <w:pPr>
        <w:rPr>
          <w:rFonts w:ascii="楷体_GB2312" w:eastAsia="楷体_GB2312" w:hAnsi="楷体"/>
          <w:color w:val="000000"/>
          <w:szCs w:val="21"/>
        </w:rPr>
      </w:pPr>
      <w:commentRangeStart w:id="4"/>
      <w:r>
        <w:rPr>
          <w:rFonts w:ascii="黑体" w:eastAsia="黑体" w:hAnsi="宋体" w:hint="eastAsia"/>
          <w:bCs/>
          <w:color w:val="000000"/>
          <w:szCs w:val="21"/>
        </w:rPr>
        <w:t>摘</w:t>
      </w:r>
      <w:r>
        <w:rPr>
          <w:rFonts w:ascii="黑体" w:eastAsia="黑体" w:hAnsi="宋体"/>
          <w:bCs/>
          <w:color w:val="000000"/>
          <w:szCs w:val="21"/>
        </w:rPr>
        <w:t xml:space="preserve">  </w:t>
      </w:r>
      <w:r>
        <w:rPr>
          <w:rFonts w:ascii="黑体" w:eastAsia="黑体" w:hAnsi="宋体" w:hint="eastAsia"/>
          <w:bCs/>
          <w:color w:val="000000"/>
          <w:szCs w:val="21"/>
        </w:rPr>
        <w:t>要</w:t>
      </w:r>
      <w:r>
        <w:rPr>
          <w:rFonts w:ascii="黑体" w:eastAsia="黑体" w:hAnsi="宋体" w:hint="eastAsia"/>
          <w:b/>
          <w:bCs/>
          <w:color w:val="000000"/>
          <w:szCs w:val="21"/>
        </w:rPr>
        <w:t>：</w:t>
      </w:r>
      <w:commentRangeEnd w:id="4"/>
      <w:r>
        <w:rPr>
          <w:rStyle w:val="af"/>
        </w:rPr>
        <w:commentReference w:id="4"/>
      </w:r>
      <w:r>
        <w:rPr>
          <w:rFonts w:ascii="楷体_GB2312" w:eastAsia="楷体_GB2312" w:hAnsi="宋体" w:cs="宋体" w:hint="eastAsia"/>
          <w:color w:val="000000"/>
          <w:szCs w:val="21"/>
        </w:rPr>
        <w:t>在分析电子商务环境下制造企业物流模式的基础上，根据物流模式选择评价指标体系的设计原则，建立电子商务环境下制造企业物流模式选择评价指标体系，运用模糊层次分析法构建电子商务环境下制造企业物流模式选择综合评价模型。最后，通过实例验证该方法的有效性和可行性。实例分析表明该研究可以为电子商务环境下制造企业进行物流模式选择时提供依据。</w:t>
      </w:r>
    </w:p>
    <w:p w14:paraId="71965C00" w14:textId="77777777" w:rsidR="00EB26F6" w:rsidRDefault="00116FC0">
      <w:pPr>
        <w:rPr>
          <w:rFonts w:ascii="楷体_GB2312" w:eastAsia="楷体_GB2312" w:cs="宋体"/>
          <w:color w:val="000000"/>
          <w:szCs w:val="21"/>
        </w:rPr>
      </w:pPr>
      <w:r>
        <w:rPr>
          <w:rFonts w:ascii="黑体" w:eastAsia="黑体" w:hAnsi="宋体" w:hint="eastAsia"/>
          <w:bCs/>
          <w:color w:val="000000"/>
          <w:szCs w:val="21"/>
        </w:rPr>
        <w:t>关键词</w:t>
      </w:r>
      <w:r>
        <w:rPr>
          <w:rFonts w:ascii="黑体" w:eastAsia="黑体" w:hAnsi="宋体" w:hint="eastAsia"/>
          <w:b/>
          <w:bCs/>
          <w:color w:val="000000"/>
          <w:szCs w:val="21"/>
        </w:rPr>
        <w:t>：</w:t>
      </w:r>
      <w:r>
        <w:rPr>
          <w:rFonts w:ascii="楷体_GB2312" w:eastAsia="楷体_GB2312" w:hAnsi="宋体" w:cs="宋体" w:hint="eastAsia"/>
          <w:color w:val="000000"/>
          <w:szCs w:val="21"/>
        </w:rPr>
        <w:t>电子商务；制造企业；物流模式；模糊层次分析法</w:t>
      </w:r>
    </w:p>
    <w:p w14:paraId="3054580C" w14:textId="77777777" w:rsidR="00EB26F6" w:rsidRDefault="00EB26F6">
      <w:pPr>
        <w:jc w:val="center"/>
        <w:outlineLvl w:val="0"/>
        <w:rPr>
          <w:b/>
          <w:sz w:val="24"/>
        </w:rPr>
      </w:pPr>
    </w:p>
    <w:p w14:paraId="2EC29B81" w14:textId="77777777" w:rsidR="00EB26F6" w:rsidRDefault="00116FC0">
      <w:pPr>
        <w:jc w:val="center"/>
        <w:outlineLvl w:val="0"/>
        <w:rPr>
          <w:b/>
          <w:sz w:val="24"/>
        </w:rPr>
      </w:pPr>
      <w:commentRangeStart w:id="5"/>
      <w:r>
        <w:rPr>
          <w:b/>
          <w:szCs w:val="21"/>
        </w:rPr>
        <w:t>Study on Logistics Mode Selection Evaluation of Manufacturing Company under</w:t>
      </w:r>
      <w:r>
        <w:rPr>
          <w:b/>
          <w:sz w:val="24"/>
        </w:rPr>
        <w:t xml:space="preserve"> E-commerce</w:t>
      </w:r>
      <w:commentRangeEnd w:id="5"/>
      <w:r>
        <w:rPr>
          <w:rStyle w:val="af"/>
        </w:rPr>
        <w:commentReference w:id="5"/>
      </w:r>
    </w:p>
    <w:p w14:paraId="409485DA" w14:textId="3CBB1B34" w:rsidR="00EB26F6" w:rsidRDefault="00116FC0">
      <w:pPr>
        <w:jc w:val="center"/>
        <w:outlineLvl w:val="0"/>
        <w:rPr>
          <w:i/>
        </w:rPr>
      </w:pPr>
      <w:r>
        <w:rPr>
          <w:rFonts w:eastAsia="楷体_GB2312"/>
          <w:szCs w:val="21"/>
        </w:rPr>
        <w:t>XXX</w:t>
      </w:r>
      <w:commentRangeStart w:id="6"/>
      <w:r>
        <w:rPr>
          <w:iCs/>
          <w:szCs w:val="21"/>
          <w:vertAlign w:val="superscript"/>
        </w:rPr>
        <w:t>1</w:t>
      </w:r>
      <w:r>
        <w:rPr>
          <w:rFonts w:hint="eastAsia"/>
          <w:i/>
          <w:szCs w:val="21"/>
        </w:rPr>
        <w:t>，</w:t>
      </w:r>
      <w:r w:rsidR="0069661B">
        <w:rPr>
          <w:rFonts w:eastAsia="楷体_GB2312"/>
          <w:szCs w:val="21"/>
        </w:rPr>
        <w:t>Y</w:t>
      </w:r>
      <w:r>
        <w:rPr>
          <w:rFonts w:eastAsia="楷体_GB2312"/>
          <w:szCs w:val="21"/>
        </w:rPr>
        <w:t>X</w:t>
      </w:r>
      <w:r>
        <w:rPr>
          <w:iCs/>
          <w:szCs w:val="21"/>
          <w:vertAlign w:val="superscript"/>
        </w:rPr>
        <w:t>2</w:t>
      </w:r>
      <w:r>
        <w:rPr>
          <w:i/>
        </w:rPr>
        <w:t xml:space="preserve"> </w:t>
      </w:r>
      <w:commentRangeEnd w:id="6"/>
      <w:r>
        <w:rPr>
          <w:rStyle w:val="af"/>
        </w:rPr>
        <w:commentReference w:id="6"/>
      </w:r>
    </w:p>
    <w:p w14:paraId="542291EC" w14:textId="0C648159" w:rsidR="00EB26F6" w:rsidRDefault="00116FC0">
      <w:pPr>
        <w:snapToGrid w:val="0"/>
        <w:jc w:val="center"/>
        <w:rPr>
          <w:sz w:val="18"/>
          <w:szCs w:val="18"/>
        </w:rPr>
      </w:pPr>
      <w:commentRangeStart w:id="7"/>
      <w:r>
        <w:rPr>
          <w:rFonts w:hint="eastAsia"/>
          <w:sz w:val="18"/>
          <w:szCs w:val="18"/>
        </w:rPr>
        <w:t>（</w:t>
      </w:r>
      <w:r>
        <w:rPr>
          <w:sz w:val="18"/>
          <w:szCs w:val="18"/>
        </w:rPr>
        <w:t>1.</w:t>
      </w:r>
      <w:r w:rsidR="0069661B">
        <w:rPr>
          <w:sz w:val="18"/>
          <w:szCs w:val="18"/>
        </w:rPr>
        <w:t xml:space="preserve"> </w:t>
      </w:r>
      <w:r w:rsidR="0069661B">
        <w:rPr>
          <w:rFonts w:hint="eastAsia"/>
          <w:sz w:val="18"/>
          <w:szCs w:val="18"/>
        </w:rPr>
        <w:t>S</w:t>
      </w:r>
      <w:r w:rsidR="0069661B">
        <w:rPr>
          <w:sz w:val="18"/>
          <w:szCs w:val="18"/>
        </w:rPr>
        <w:t>chool</w:t>
      </w:r>
      <w:r>
        <w:rPr>
          <w:sz w:val="18"/>
          <w:szCs w:val="18"/>
        </w:rPr>
        <w:t xml:space="preserve"> of </w:t>
      </w:r>
      <w:r w:rsidR="0069661B">
        <w:rPr>
          <w:sz w:val="18"/>
          <w:szCs w:val="18"/>
        </w:rPr>
        <w:t>Economics</w:t>
      </w:r>
      <w:r>
        <w:rPr>
          <w:sz w:val="18"/>
          <w:szCs w:val="18"/>
        </w:rPr>
        <w:t xml:space="preserve"> and Management</w:t>
      </w:r>
      <w:r w:rsidR="0069661B">
        <w:rPr>
          <w:rFonts w:hint="eastAsia"/>
          <w:sz w:val="18"/>
          <w:szCs w:val="18"/>
        </w:rPr>
        <w:t>,</w:t>
      </w:r>
      <w:r w:rsidR="0069661B">
        <w:rPr>
          <w:sz w:val="18"/>
          <w:szCs w:val="18"/>
        </w:rPr>
        <w:t xml:space="preserve"> </w:t>
      </w:r>
      <w:r w:rsidR="0069661B">
        <w:rPr>
          <w:sz w:val="18"/>
          <w:szCs w:val="18"/>
        </w:rPr>
        <w:t>XX</w:t>
      </w:r>
      <w:r>
        <w:rPr>
          <w:sz w:val="18"/>
          <w:szCs w:val="18"/>
        </w:rPr>
        <w:t xml:space="preserve"> University</w:t>
      </w:r>
      <w:r w:rsidR="0069661B">
        <w:rPr>
          <w:rFonts w:hint="eastAsia"/>
          <w:sz w:val="18"/>
          <w:szCs w:val="18"/>
        </w:rPr>
        <w:t>,</w:t>
      </w:r>
      <w:r w:rsidR="0069661B">
        <w:rPr>
          <w:sz w:val="18"/>
          <w:szCs w:val="18"/>
        </w:rPr>
        <w:t xml:space="preserve"> </w:t>
      </w:r>
      <w:r>
        <w:rPr>
          <w:sz w:val="18"/>
          <w:szCs w:val="18"/>
        </w:rPr>
        <w:t>Nanjing 211816</w:t>
      </w:r>
      <w:r w:rsidR="0069661B">
        <w:rPr>
          <w:rFonts w:hint="eastAsia"/>
          <w:sz w:val="18"/>
          <w:szCs w:val="18"/>
        </w:rPr>
        <w:t>,</w:t>
      </w:r>
      <w:r w:rsidR="0069661B">
        <w:rPr>
          <w:sz w:val="18"/>
          <w:szCs w:val="18"/>
        </w:rPr>
        <w:t xml:space="preserve"> </w:t>
      </w:r>
      <w:r>
        <w:rPr>
          <w:sz w:val="18"/>
          <w:szCs w:val="18"/>
        </w:rPr>
        <w:t>China</w:t>
      </w:r>
      <w:r>
        <w:rPr>
          <w:rFonts w:hint="eastAsia"/>
          <w:sz w:val="18"/>
          <w:szCs w:val="18"/>
        </w:rPr>
        <w:t>；</w:t>
      </w:r>
      <w:r>
        <w:rPr>
          <w:sz w:val="18"/>
          <w:szCs w:val="18"/>
        </w:rPr>
        <w:t>2.</w:t>
      </w:r>
      <w:r>
        <w:rPr>
          <w:rFonts w:ascii="Arial" w:hAnsi="Arial" w:cs="Arial"/>
          <w:color w:val="333333"/>
          <w:sz w:val="36"/>
          <w:szCs w:val="36"/>
          <w:shd w:val="clear" w:color="auto" w:fill="FFFFFF"/>
        </w:rPr>
        <w:t xml:space="preserve"> </w:t>
      </w:r>
      <w:r w:rsidR="0069661B">
        <w:rPr>
          <w:sz w:val="18"/>
          <w:szCs w:val="18"/>
        </w:rPr>
        <w:t>School</w:t>
      </w:r>
      <w:r>
        <w:rPr>
          <w:sz w:val="18"/>
          <w:szCs w:val="18"/>
        </w:rPr>
        <w:t xml:space="preserve"> of </w:t>
      </w:r>
      <w:r w:rsidR="0069661B">
        <w:rPr>
          <w:sz w:val="18"/>
          <w:szCs w:val="18"/>
        </w:rPr>
        <w:t>Business</w:t>
      </w:r>
      <w:r w:rsidR="0069661B">
        <w:rPr>
          <w:rFonts w:hint="eastAsia"/>
          <w:sz w:val="18"/>
          <w:szCs w:val="18"/>
        </w:rPr>
        <w:t>,</w:t>
      </w:r>
      <w:r w:rsidR="0069661B">
        <w:rPr>
          <w:sz w:val="18"/>
          <w:szCs w:val="18"/>
        </w:rPr>
        <w:t xml:space="preserve"> </w:t>
      </w:r>
      <w:r w:rsidR="0069661B">
        <w:rPr>
          <w:rFonts w:hint="eastAsia"/>
          <w:sz w:val="18"/>
          <w:szCs w:val="18"/>
        </w:rPr>
        <w:t>Y</w:t>
      </w:r>
      <w:r w:rsidR="0069661B">
        <w:rPr>
          <w:sz w:val="18"/>
          <w:szCs w:val="18"/>
        </w:rPr>
        <w:t xml:space="preserve">Y </w:t>
      </w:r>
      <w:r>
        <w:rPr>
          <w:sz w:val="18"/>
          <w:szCs w:val="18"/>
        </w:rPr>
        <w:t>University</w:t>
      </w:r>
      <w:r w:rsidR="0069661B">
        <w:rPr>
          <w:rFonts w:hint="eastAsia"/>
          <w:sz w:val="18"/>
          <w:szCs w:val="18"/>
        </w:rPr>
        <w:t>,</w:t>
      </w:r>
      <w:r w:rsidR="0069661B">
        <w:rPr>
          <w:sz w:val="18"/>
          <w:szCs w:val="18"/>
        </w:rPr>
        <w:t xml:space="preserve"> </w:t>
      </w:r>
      <w:r>
        <w:rPr>
          <w:sz w:val="18"/>
          <w:szCs w:val="18"/>
        </w:rPr>
        <w:t>Qingdao 510023</w:t>
      </w:r>
      <w:r w:rsidR="0069661B">
        <w:rPr>
          <w:rFonts w:hint="eastAsia"/>
          <w:sz w:val="18"/>
          <w:szCs w:val="18"/>
        </w:rPr>
        <w:t>,</w:t>
      </w:r>
      <w:r w:rsidR="0069661B">
        <w:rPr>
          <w:sz w:val="18"/>
          <w:szCs w:val="18"/>
        </w:rPr>
        <w:t xml:space="preserve"> </w:t>
      </w:r>
      <w:r>
        <w:rPr>
          <w:sz w:val="18"/>
          <w:szCs w:val="18"/>
        </w:rPr>
        <w:t>China</w:t>
      </w:r>
      <w:r>
        <w:rPr>
          <w:rFonts w:hint="eastAsia"/>
          <w:sz w:val="18"/>
          <w:szCs w:val="18"/>
        </w:rPr>
        <w:t>）</w:t>
      </w:r>
      <w:commentRangeEnd w:id="7"/>
      <w:r>
        <w:rPr>
          <w:rStyle w:val="af"/>
        </w:rPr>
        <w:commentReference w:id="7"/>
      </w:r>
    </w:p>
    <w:p w14:paraId="663E35DE" w14:textId="77777777" w:rsidR="00EB26F6" w:rsidRDefault="00EB26F6">
      <w:pPr>
        <w:snapToGrid w:val="0"/>
        <w:rPr>
          <w:sz w:val="18"/>
          <w:szCs w:val="18"/>
        </w:rPr>
      </w:pPr>
    </w:p>
    <w:p w14:paraId="7BA56AB9" w14:textId="77777777" w:rsidR="00EB26F6" w:rsidRDefault="00116FC0">
      <w:pPr>
        <w:rPr>
          <w:bCs/>
          <w:color w:val="000000"/>
          <w:sz w:val="18"/>
          <w:szCs w:val="18"/>
        </w:rPr>
      </w:pPr>
      <w:r>
        <w:rPr>
          <w:b/>
          <w:sz w:val="18"/>
          <w:szCs w:val="18"/>
        </w:rPr>
        <w:t>Abstract</w:t>
      </w:r>
      <w:r>
        <w:rPr>
          <w:rFonts w:hint="eastAsia"/>
          <w:b/>
          <w:sz w:val="18"/>
          <w:szCs w:val="18"/>
        </w:rPr>
        <w:t>：</w:t>
      </w:r>
      <w:commentRangeStart w:id="8"/>
      <w:r>
        <w:rPr>
          <w:bCs/>
          <w:color w:val="000000"/>
          <w:sz w:val="18"/>
          <w:szCs w:val="18"/>
        </w:rPr>
        <w:t>According to the design principles of evaluation index system</w:t>
      </w:r>
      <w:r>
        <w:rPr>
          <w:rFonts w:hint="eastAsia"/>
          <w:bCs/>
          <w:color w:val="000000"/>
          <w:sz w:val="18"/>
          <w:szCs w:val="18"/>
        </w:rPr>
        <w:t>，</w:t>
      </w:r>
      <w:r>
        <w:rPr>
          <w:bCs/>
          <w:color w:val="000000"/>
          <w:sz w:val="18"/>
          <w:szCs w:val="18"/>
        </w:rPr>
        <w:t xml:space="preserve"> the evaluation index system of logistics mode selection of manufacturing company under E-commerce was proposed. Then an evaluation model was established based on fuzzy analytic hierarchy process </w:t>
      </w:r>
      <w:r>
        <w:rPr>
          <w:rFonts w:hint="eastAsia"/>
          <w:bCs/>
          <w:color w:val="000000"/>
          <w:sz w:val="18"/>
          <w:szCs w:val="18"/>
        </w:rPr>
        <w:t>（</w:t>
      </w:r>
      <w:r>
        <w:rPr>
          <w:bCs/>
          <w:color w:val="000000"/>
          <w:sz w:val="18"/>
          <w:szCs w:val="18"/>
        </w:rPr>
        <w:t>FAHP</w:t>
      </w:r>
      <w:r>
        <w:rPr>
          <w:rFonts w:hint="eastAsia"/>
          <w:bCs/>
          <w:color w:val="000000"/>
          <w:sz w:val="18"/>
          <w:szCs w:val="18"/>
        </w:rPr>
        <w:t>）</w:t>
      </w:r>
      <w:r>
        <w:rPr>
          <w:bCs/>
          <w:color w:val="000000"/>
          <w:sz w:val="18"/>
          <w:szCs w:val="18"/>
        </w:rPr>
        <w:t>. Finally</w:t>
      </w:r>
      <w:r>
        <w:rPr>
          <w:rFonts w:hint="eastAsia"/>
          <w:bCs/>
          <w:color w:val="000000"/>
          <w:sz w:val="18"/>
          <w:szCs w:val="18"/>
        </w:rPr>
        <w:t>，</w:t>
      </w:r>
      <w:r>
        <w:rPr>
          <w:bCs/>
          <w:color w:val="000000"/>
          <w:sz w:val="18"/>
          <w:szCs w:val="18"/>
        </w:rPr>
        <w:t xml:space="preserve"> the effectiveness and feasibility of the method was verified by an example. The results show that the method can provide basis for logistics mode selection of manufacturing company under E-commerce. </w:t>
      </w:r>
      <w:commentRangeEnd w:id="8"/>
      <w:r>
        <w:rPr>
          <w:rStyle w:val="af"/>
        </w:rPr>
        <w:commentReference w:id="8"/>
      </w:r>
    </w:p>
    <w:p w14:paraId="4EB0DA9E" w14:textId="77777777" w:rsidR="00EB26F6" w:rsidRDefault="00116FC0">
      <w:pPr>
        <w:rPr>
          <w:sz w:val="18"/>
          <w:szCs w:val="18"/>
        </w:rPr>
      </w:pPr>
      <w:r>
        <w:rPr>
          <w:b/>
          <w:color w:val="000000"/>
          <w:sz w:val="18"/>
          <w:szCs w:val="18"/>
        </w:rPr>
        <w:t>Key words</w:t>
      </w:r>
      <w:r>
        <w:rPr>
          <w:rFonts w:hint="eastAsia"/>
          <w:b/>
          <w:color w:val="000000"/>
          <w:sz w:val="18"/>
          <w:szCs w:val="18"/>
        </w:rPr>
        <w:t>：</w:t>
      </w:r>
      <w:r>
        <w:rPr>
          <w:bCs/>
          <w:color w:val="000000"/>
          <w:sz w:val="18"/>
          <w:szCs w:val="18"/>
        </w:rPr>
        <w:t>E-commerce</w:t>
      </w:r>
      <w:r>
        <w:rPr>
          <w:rFonts w:hint="eastAsia"/>
          <w:bCs/>
          <w:color w:val="000000"/>
          <w:sz w:val="18"/>
          <w:szCs w:val="18"/>
        </w:rPr>
        <w:t>；</w:t>
      </w:r>
      <w:r>
        <w:rPr>
          <w:bCs/>
          <w:color w:val="000000"/>
          <w:sz w:val="18"/>
          <w:szCs w:val="18"/>
        </w:rPr>
        <w:t>manufacturing company</w:t>
      </w:r>
      <w:r>
        <w:rPr>
          <w:rFonts w:hint="eastAsia"/>
          <w:bCs/>
          <w:color w:val="000000"/>
          <w:sz w:val="18"/>
          <w:szCs w:val="18"/>
        </w:rPr>
        <w:t>；</w:t>
      </w:r>
      <w:r>
        <w:rPr>
          <w:bCs/>
          <w:color w:val="000000"/>
          <w:sz w:val="18"/>
          <w:szCs w:val="18"/>
        </w:rPr>
        <w:t>logistics mode</w:t>
      </w:r>
      <w:r>
        <w:rPr>
          <w:rFonts w:hint="eastAsia"/>
          <w:bCs/>
          <w:color w:val="000000"/>
          <w:sz w:val="18"/>
          <w:szCs w:val="18"/>
        </w:rPr>
        <w:t>；</w:t>
      </w:r>
      <w:r>
        <w:rPr>
          <w:bCs/>
          <w:color w:val="000000"/>
          <w:sz w:val="18"/>
          <w:szCs w:val="18"/>
        </w:rPr>
        <w:t>FAHP method</w:t>
      </w:r>
    </w:p>
    <w:p w14:paraId="71BFBF74" w14:textId="77777777" w:rsidR="00EB26F6" w:rsidRDefault="00EB26F6">
      <w:pPr>
        <w:outlineLvl w:val="0"/>
        <w:rPr>
          <w:rFonts w:eastAsia="黑体"/>
          <w:sz w:val="18"/>
          <w:szCs w:val="18"/>
        </w:rPr>
      </w:pPr>
    </w:p>
    <w:p w14:paraId="6420C019" w14:textId="77777777" w:rsidR="00EB26F6" w:rsidRDefault="00116FC0">
      <w:pPr>
        <w:snapToGrid w:val="0"/>
        <w:spacing w:line="276" w:lineRule="auto"/>
        <w:ind w:firstLine="425"/>
        <w:rPr>
          <w:rFonts w:ascii="宋体"/>
          <w:szCs w:val="20"/>
        </w:rPr>
      </w:pPr>
      <w:commentRangeStart w:id="9"/>
      <w:r>
        <w:rPr>
          <w:rFonts w:ascii="宋体" w:hint="eastAsia"/>
          <w:szCs w:val="20"/>
        </w:rPr>
        <w:t>电子商务和现代物流体系已成为现代企业获得竞争优势的重要手段。在当今电子商务环境下，企业的物流模式也必须进行相应的转变。目前，企业物流模式主要有：第三方物流模式、自建物流、虚拟物流、物流联盟</w:t>
      </w:r>
      <w:r>
        <w:rPr>
          <w:rFonts w:ascii="宋体"/>
          <w:szCs w:val="20"/>
          <w:vertAlign w:val="superscript"/>
        </w:rPr>
        <w:t xml:space="preserve"> </w:t>
      </w:r>
      <w:r>
        <w:rPr>
          <w:rFonts w:ascii="宋体" w:hint="eastAsia"/>
          <w:szCs w:val="20"/>
        </w:rPr>
        <w:t>、应用物流提供商、传统邮政体系物流、第四方物流等。随着研究的不断深入及物流体系的不断完善，现在普遍认为电子商务环境下企业物流模式主要有三种：企业自建物流模式、外包物流模式（包括第三方物流和第四方物流）和物流联盟模式。</w:t>
      </w:r>
      <w:commentRangeEnd w:id="9"/>
      <w:r>
        <w:rPr>
          <w:rStyle w:val="af"/>
        </w:rPr>
        <w:commentReference w:id="9"/>
      </w:r>
    </w:p>
    <w:p w14:paraId="72AB627D" w14:textId="77777777" w:rsidR="00EB26F6" w:rsidRDefault="00116FC0">
      <w:pPr>
        <w:snapToGrid w:val="0"/>
        <w:spacing w:line="276" w:lineRule="auto"/>
        <w:ind w:firstLine="425"/>
        <w:rPr>
          <w:rFonts w:ascii="宋体"/>
          <w:szCs w:val="20"/>
        </w:rPr>
      </w:pPr>
      <w:r>
        <w:rPr>
          <w:rFonts w:ascii="黑体" w:eastAsia="黑体" w:hint="eastAsia"/>
          <w:szCs w:val="20"/>
        </w:rPr>
        <w:t>……</w:t>
      </w:r>
    </w:p>
    <w:p w14:paraId="33EE5204" w14:textId="77777777" w:rsidR="00EB26F6" w:rsidRDefault="00116FC0">
      <w:pPr>
        <w:spacing w:line="276" w:lineRule="auto"/>
        <w:ind w:firstLineChars="150" w:firstLine="420"/>
        <w:outlineLvl w:val="0"/>
        <w:rPr>
          <w:rFonts w:eastAsia="黑体"/>
          <w:sz w:val="28"/>
          <w:szCs w:val="28"/>
        </w:rPr>
      </w:pPr>
      <w:commentRangeStart w:id="10"/>
      <w:r>
        <w:rPr>
          <w:rFonts w:eastAsia="黑体" w:hint="eastAsia"/>
          <w:sz w:val="28"/>
          <w:szCs w:val="28"/>
        </w:rPr>
        <w:t>一、电子商务环境下的制造企业物流模式</w:t>
      </w:r>
      <w:commentRangeEnd w:id="10"/>
      <w:r>
        <w:rPr>
          <w:rStyle w:val="af"/>
        </w:rPr>
        <w:commentReference w:id="10"/>
      </w:r>
    </w:p>
    <w:p w14:paraId="551CB343" w14:textId="77777777" w:rsidR="00EB26F6" w:rsidRDefault="00116FC0">
      <w:pPr>
        <w:snapToGrid w:val="0"/>
        <w:spacing w:line="276" w:lineRule="auto"/>
        <w:ind w:firstLineChars="200" w:firstLine="420"/>
        <w:rPr>
          <w:rFonts w:ascii="宋体"/>
          <w:b/>
          <w:szCs w:val="21"/>
        </w:rPr>
      </w:pPr>
      <w:r>
        <w:rPr>
          <w:rFonts w:ascii="宋体" w:hint="eastAsia"/>
          <w:szCs w:val="20"/>
        </w:rPr>
        <w:t>对于制造企业而言，物流主要包括供应物流、生产物流、销售物流及逆向物流等。制造</w:t>
      </w:r>
      <w:r>
        <w:rPr>
          <w:rFonts w:ascii="宋体" w:hint="eastAsia"/>
          <w:szCs w:val="20"/>
        </w:rPr>
        <w:lastRenderedPageBreak/>
        <w:t>企业的电子商务物流主要是指供应物流和销售物流</w:t>
      </w:r>
      <w:commentRangeStart w:id="11"/>
      <w:r>
        <w:rPr>
          <w:rFonts w:ascii="宋体"/>
          <w:b/>
          <w:color w:val="FF0000"/>
          <w:szCs w:val="20"/>
          <w:vertAlign w:val="superscript"/>
        </w:rPr>
        <w:fldChar w:fldCharType="begin"/>
      </w:r>
      <w:r>
        <w:rPr>
          <w:rFonts w:ascii="宋体"/>
          <w:b/>
          <w:color w:val="FF0000"/>
          <w:szCs w:val="20"/>
          <w:vertAlign w:val="superscript"/>
        </w:rPr>
        <w:instrText xml:space="preserve"> = 1 \* GB3 </w:instrText>
      </w:r>
      <w:r>
        <w:rPr>
          <w:rFonts w:ascii="宋体"/>
          <w:b/>
          <w:color w:val="FF0000"/>
          <w:szCs w:val="20"/>
          <w:vertAlign w:val="superscript"/>
        </w:rPr>
        <w:fldChar w:fldCharType="separate"/>
      </w:r>
      <w:r>
        <w:rPr>
          <w:rFonts w:ascii="宋体" w:hint="eastAsia"/>
          <w:b/>
          <w:color w:val="FF0000"/>
          <w:szCs w:val="20"/>
          <w:vertAlign w:val="superscript"/>
        </w:rPr>
        <w:t>①</w:t>
      </w:r>
      <w:r>
        <w:rPr>
          <w:rFonts w:ascii="宋体"/>
          <w:b/>
          <w:color w:val="FF0000"/>
          <w:szCs w:val="20"/>
          <w:vertAlign w:val="superscript"/>
        </w:rPr>
        <w:fldChar w:fldCharType="end"/>
      </w:r>
      <w:commentRangeEnd w:id="11"/>
      <w:r>
        <w:rPr>
          <w:rStyle w:val="af"/>
        </w:rPr>
        <w:commentReference w:id="11"/>
      </w:r>
      <w:r>
        <w:rPr>
          <w:rFonts w:ascii="宋体" w:hint="eastAsia"/>
          <w:szCs w:val="20"/>
        </w:rPr>
        <w:t>。制造企业以电子商务的方式与分散在全球的供应商进行贸易交易，从而取得所需的原材料、辅料、</w:t>
      </w:r>
      <w:r>
        <w:rPr>
          <w:rFonts w:ascii="宋体" w:hint="eastAsia"/>
          <w:color w:val="000000"/>
          <w:szCs w:val="20"/>
        </w:rPr>
        <w:t>零、部</w:t>
      </w:r>
      <w:r>
        <w:rPr>
          <w:rFonts w:ascii="宋体" w:hint="eastAsia"/>
          <w:szCs w:val="20"/>
        </w:rPr>
        <w:t>等；在经过生产加工制造后，又以电子商务的方式把产品及服务提供给客户</w:t>
      </w:r>
      <w:r>
        <w:rPr>
          <w:rFonts w:ascii="宋体" w:hAnsi="宋体"/>
          <w:szCs w:val="20"/>
          <w:vertAlign w:val="superscript"/>
        </w:rPr>
        <w:t xml:space="preserve"> </w:t>
      </w:r>
      <w:commentRangeStart w:id="12"/>
      <w:r>
        <w:rPr>
          <w:rFonts w:ascii="宋体" w:hAnsi="宋体"/>
          <w:b/>
          <w:color w:val="FF0000"/>
          <w:szCs w:val="20"/>
          <w:vertAlign w:val="superscript"/>
        </w:rPr>
        <w:t>[1]</w:t>
      </w:r>
      <w:commentRangeEnd w:id="12"/>
      <w:r>
        <w:rPr>
          <w:rStyle w:val="af"/>
          <w:b/>
          <w:color w:val="FF0000"/>
        </w:rPr>
        <w:commentReference w:id="12"/>
      </w:r>
      <w:r>
        <w:rPr>
          <w:rFonts w:ascii="宋体" w:hint="eastAsia"/>
          <w:szCs w:val="20"/>
        </w:rPr>
        <w:t>。</w:t>
      </w:r>
    </w:p>
    <w:p w14:paraId="790ACF35" w14:textId="77777777" w:rsidR="00EB26F6" w:rsidRDefault="00116FC0">
      <w:pPr>
        <w:snapToGrid w:val="0"/>
        <w:spacing w:line="276" w:lineRule="auto"/>
        <w:ind w:firstLine="425"/>
        <w:rPr>
          <w:rFonts w:ascii="宋体"/>
          <w:sz w:val="18"/>
          <w:szCs w:val="18"/>
        </w:rPr>
      </w:pPr>
      <w:r>
        <w:rPr>
          <w:rFonts w:ascii="宋体" w:hint="eastAsia"/>
          <w:szCs w:val="20"/>
        </w:rPr>
        <w:t>虽然许多文献提到，第三或第四方物流是物流发展的趋势，但当前国内的物流模式为多样化，从目前我国物流和电子商务的发展来看，制造企业的物流模式主要有企业自建物流、外包物流（包括第三方物流和第四方物流）、物流联盟三种模式。具体来说，这三种物流模式的特征、优缺点和适用条件</w:t>
      </w:r>
      <w:commentRangeStart w:id="13"/>
      <w:r>
        <w:rPr>
          <w:rFonts w:ascii="宋体" w:hint="eastAsia"/>
          <w:color w:val="FF0000"/>
          <w:szCs w:val="20"/>
        </w:rPr>
        <w:t>如表</w:t>
      </w:r>
      <w:r>
        <w:rPr>
          <w:rFonts w:ascii="宋体"/>
          <w:color w:val="FF0000"/>
          <w:szCs w:val="20"/>
        </w:rPr>
        <w:t>1</w:t>
      </w:r>
      <w:r>
        <w:rPr>
          <w:rFonts w:ascii="宋体" w:hint="eastAsia"/>
          <w:color w:val="FF0000"/>
          <w:szCs w:val="20"/>
        </w:rPr>
        <w:t>所示</w:t>
      </w:r>
      <w:r>
        <w:rPr>
          <w:rFonts w:ascii="宋体" w:hint="eastAsia"/>
          <w:szCs w:val="20"/>
        </w:rPr>
        <w:t>。</w:t>
      </w:r>
      <w:commentRangeEnd w:id="13"/>
      <w:r>
        <w:rPr>
          <w:rStyle w:val="af"/>
        </w:rPr>
        <w:commentReference w:id="13"/>
      </w:r>
    </w:p>
    <w:p w14:paraId="048CFA49" w14:textId="77777777" w:rsidR="00EB26F6" w:rsidRDefault="00116FC0">
      <w:pPr>
        <w:snapToGrid w:val="0"/>
        <w:spacing w:beforeLines="50" w:before="156" w:afterLines="50" w:after="156" w:line="276" w:lineRule="auto"/>
        <w:jc w:val="center"/>
        <w:rPr>
          <w:rFonts w:ascii="黑体" w:eastAsia="黑体" w:hAnsi="黑体"/>
          <w:sz w:val="18"/>
          <w:szCs w:val="18"/>
        </w:rPr>
      </w:pPr>
      <w:commentRangeStart w:id="14"/>
      <w:r>
        <w:rPr>
          <w:rFonts w:ascii="黑体" w:eastAsia="黑体" w:hAnsi="黑体" w:hint="eastAsia"/>
          <w:sz w:val="18"/>
          <w:szCs w:val="18"/>
        </w:rPr>
        <w:t>表</w:t>
      </w:r>
      <w:r>
        <w:rPr>
          <w:rFonts w:ascii="黑体" w:eastAsia="黑体" w:hAnsi="黑体"/>
          <w:sz w:val="18"/>
          <w:szCs w:val="18"/>
        </w:rPr>
        <w:t xml:space="preserve">1  </w:t>
      </w:r>
      <w:r>
        <w:rPr>
          <w:rFonts w:ascii="黑体" w:eastAsia="黑体" w:hAnsi="黑体" w:hint="eastAsia"/>
          <w:sz w:val="18"/>
          <w:szCs w:val="18"/>
        </w:rPr>
        <w:t>我国制造企业的三种物流模式比较</w:t>
      </w:r>
      <w:commentRangeEnd w:id="14"/>
      <w:r>
        <w:rPr>
          <w:rStyle w:val="af"/>
        </w:rPr>
        <w:commentReference w:id="14"/>
      </w:r>
    </w:p>
    <w:tbl>
      <w:tblPr>
        <w:tblW w:w="0" w:type="auto"/>
        <w:tblInd w:w="108" w:type="dxa"/>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070"/>
        <w:gridCol w:w="1934"/>
        <w:gridCol w:w="1566"/>
        <w:gridCol w:w="1670"/>
        <w:gridCol w:w="1606"/>
      </w:tblGrid>
      <w:tr w:rsidR="00EB26F6" w14:paraId="3F2BE684" w14:textId="77777777">
        <w:trPr>
          <w:trHeight w:val="295"/>
        </w:trPr>
        <w:tc>
          <w:tcPr>
            <w:tcW w:w="1504" w:type="dxa"/>
            <w:gridSpan w:val="2"/>
            <w:tcBorders>
              <w:top w:val="single" w:sz="8" w:space="0" w:color="auto"/>
              <w:right w:val="nil"/>
            </w:tcBorders>
            <w:vAlign w:val="center"/>
          </w:tcPr>
          <w:p w14:paraId="2085BD19" w14:textId="77777777" w:rsidR="00EB26F6" w:rsidRDefault="00EB26F6">
            <w:pPr>
              <w:snapToGrid w:val="0"/>
              <w:spacing w:line="276" w:lineRule="auto"/>
              <w:jc w:val="center"/>
              <w:rPr>
                <w:rFonts w:ascii="宋体"/>
                <w:sz w:val="18"/>
                <w:szCs w:val="18"/>
              </w:rPr>
            </w:pPr>
          </w:p>
        </w:tc>
        <w:tc>
          <w:tcPr>
            <w:tcW w:w="1934" w:type="dxa"/>
            <w:tcBorders>
              <w:top w:val="single" w:sz="8" w:space="0" w:color="auto"/>
              <w:left w:val="nil"/>
              <w:right w:val="nil"/>
            </w:tcBorders>
            <w:vAlign w:val="center"/>
          </w:tcPr>
          <w:p w14:paraId="45B42BD1" w14:textId="77777777" w:rsidR="00EB26F6" w:rsidRDefault="00116FC0">
            <w:pPr>
              <w:snapToGrid w:val="0"/>
              <w:spacing w:line="276" w:lineRule="auto"/>
              <w:jc w:val="center"/>
              <w:rPr>
                <w:rFonts w:ascii="宋体"/>
                <w:sz w:val="18"/>
                <w:szCs w:val="18"/>
              </w:rPr>
            </w:pPr>
            <w:r>
              <w:rPr>
                <w:rFonts w:ascii="宋体" w:hint="eastAsia"/>
                <w:sz w:val="18"/>
                <w:szCs w:val="18"/>
              </w:rPr>
              <w:t>特</w:t>
            </w:r>
            <w:r>
              <w:rPr>
                <w:rFonts w:ascii="宋体"/>
                <w:sz w:val="18"/>
                <w:szCs w:val="18"/>
              </w:rPr>
              <w:t xml:space="preserve">  </w:t>
            </w:r>
            <w:r>
              <w:rPr>
                <w:rFonts w:ascii="宋体" w:hint="eastAsia"/>
                <w:sz w:val="18"/>
                <w:szCs w:val="18"/>
              </w:rPr>
              <w:t>征</w:t>
            </w:r>
          </w:p>
        </w:tc>
        <w:tc>
          <w:tcPr>
            <w:tcW w:w="1566" w:type="dxa"/>
            <w:tcBorders>
              <w:top w:val="single" w:sz="8" w:space="0" w:color="auto"/>
              <w:left w:val="nil"/>
              <w:right w:val="nil"/>
            </w:tcBorders>
            <w:vAlign w:val="center"/>
          </w:tcPr>
          <w:p w14:paraId="2C01D28F" w14:textId="77777777" w:rsidR="00EB26F6" w:rsidRDefault="00116FC0">
            <w:pPr>
              <w:snapToGrid w:val="0"/>
              <w:spacing w:line="276" w:lineRule="auto"/>
              <w:jc w:val="center"/>
              <w:rPr>
                <w:rFonts w:ascii="宋体"/>
                <w:sz w:val="18"/>
                <w:szCs w:val="18"/>
              </w:rPr>
            </w:pPr>
            <w:r>
              <w:rPr>
                <w:rFonts w:ascii="宋体" w:hint="eastAsia"/>
                <w:sz w:val="18"/>
                <w:szCs w:val="18"/>
              </w:rPr>
              <w:t>优</w:t>
            </w:r>
            <w:r>
              <w:rPr>
                <w:rFonts w:ascii="宋体"/>
                <w:sz w:val="18"/>
                <w:szCs w:val="18"/>
              </w:rPr>
              <w:t xml:space="preserve">  </w:t>
            </w:r>
            <w:r>
              <w:rPr>
                <w:rFonts w:ascii="宋体" w:hint="eastAsia"/>
                <w:sz w:val="18"/>
                <w:szCs w:val="18"/>
              </w:rPr>
              <w:t>点</w:t>
            </w:r>
          </w:p>
        </w:tc>
        <w:tc>
          <w:tcPr>
            <w:tcW w:w="1670" w:type="dxa"/>
            <w:tcBorders>
              <w:top w:val="single" w:sz="8" w:space="0" w:color="auto"/>
              <w:left w:val="nil"/>
              <w:right w:val="nil"/>
            </w:tcBorders>
            <w:vAlign w:val="center"/>
          </w:tcPr>
          <w:p w14:paraId="5CF7856C" w14:textId="77777777" w:rsidR="00EB26F6" w:rsidRDefault="00116FC0">
            <w:pPr>
              <w:snapToGrid w:val="0"/>
              <w:spacing w:line="276" w:lineRule="auto"/>
              <w:jc w:val="center"/>
              <w:rPr>
                <w:rFonts w:ascii="宋体"/>
                <w:sz w:val="18"/>
                <w:szCs w:val="18"/>
              </w:rPr>
            </w:pPr>
            <w:r>
              <w:rPr>
                <w:rFonts w:ascii="宋体" w:hint="eastAsia"/>
                <w:sz w:val="18"/>
                <w:szCs w:val="18"/>
              </w:rPr>
              <w:t>缺</w:t>
            </w:r>
            <w:r>
              <w:rPr>
                <w:rFonts w:ascii="宋体"/>
                <w:sz w:val="18"/>
                <w:szCs w:val="18"/>
              </w:rPr>
              <w:t xml:space="preserve">  </w:t>
            </w:r>
            <w:r>
              <w:rPr>
                <w:rFonts w:ascii="宋体" w:hint="eastAsia"/>
                <w:sz w:val="18"/>
                <w:szCs w:val="18"/>
              </w:rPr>
              <w:t>点</w:t>
            </w:r>
          </w:p>
        </w:tc>
        <w:tc>
          <w:tcPr>
            <w:tcW w:w="1606" w:type="dxa"/>
            <w:tcBorders>
              <w:top w:val="single" w:sz="8" w:space="0" w:color="auto"/>
              <w:left w:val="nil"/>
            </w:tcBorders>
            <w:vAlign w:val="center"/>
          </w:tcPr>
          <w:p w14:paraId="1EC67965" w14:textId="77777777" w:rsidR="00EB26F6" w:rsidRDefault="00116FC0">
            <w:pPr>
              <w:snapToGrid w:val="0"/>
              <w:spacing w:line="276" w:lineRule="auto"/>
              <w:jc w:val="center"/>
              <w:rPr>
                <w:rFonts w:ascii="宋体"/>
                <w:sz w:val="18"/>
                <w:szCs w:val="18"/>
              </w:rPr>
            </w:pPr>
            <w:r>
              <w:rPr>
                <w:rFonts w:ascii="宋体" w:hint="eastAsia"/>
                <w:sz w:val="18"/>
                <w:szCs w:val="18"/>
              </w:rPr>
              <w:t>适</w:t>
            </w:r>
            <w:r>
              <w:rPr>
                <w:rFonts w:ascii="宋体"/>
                <w:sz w:val="18"/>
                <w:szCs w:val="18"/>
              </w:rPr>
              <w:t xml:space="preserve"> </w:t>
            </w:r>
            <w:r>
              <w:rPr>
                <w:rFonts w:ascii="宋体" w:hint="eastAsia"/>
                <w:sz w:val="18"/>
                <w:szCs w:val="18"/>
              </w:rPr>
              <w:t>用</w:t>
            </w:r>
            <w:r>
              <w:rPr>
                <w:rFonts w:ascii="宋体"/>
                <w:sz w:val="18"/>
                <w:szCs w:val="18"/>
              </w:rPr>
              <w:t xml:space="preserve"> </w:t>
            </w:r>
            <w:r>
              <w:rPr>
                <w:rFonts w:ascii="宋体" w:hint="eastAsia"/>
                <w:sz w:val="18"/>
                <w:szCs w:val="18"/>
              </w:rPr>
              <w:t>条</w:t>
            </w:r>
            <w:r>
              <w:rPr>
                <w:rFonts w:ascii="宋体"/>
                <w:sz w:val="18"/>
                <w:szCs w:val="18"/>
              </w:rPr>
              <w:t xml:space="preserve"> </w:t>
            </w:r>
            <w:r>
              <w:rPr>
                <w:rFonts w:ascii="宋体" w:hint="eastAsia"/>
                <w:sz w:val="18"/>
                <w:szCs w:val="18"/>
              </w:rPr>
              <w:t>件</w:t>
            </w:r>
          </w:p>
        </w:tc>
      </w:tr>
      <w:tr w:rsidR="00EB26F6" w14:paraId="3A19C7D3" w14:textId="77777777">
        <w:trPr>
          <w:trHeight w:val="762"/>
        </w:trPr>
        <w:tc>
          <w:tcPr>
            <w:tcW w:w="1504" w:type="dxa"/>
            <w:gridSpan w:val="2"/>
            <w:tcBorders>
              <w:bottom w:val="nil"/>
              <w:right w:val="nil"/>
            </w:tcBorders>
            <w:vAlign w:val="center"/>
          </w:tcPr>
          <w:p w14:paraId="12373318" w14:textId="77777777" w:rsidR="00EB26F6" w:rsidRDefault="00116FC0">
            <w:pPr>
              <w:snapToGrid w:val="0"/>
              <w:spacing w:line="276" w:lineRule="auto"/>
              <w:jc w:val="center"/>
              <w:rPr>
                <w:rFonts w:ascii="宋体"/>
                <w:sz w:val="18"/>
                <w:szCs w:val="18"/>
              </w:rPr>
            </w:pPr>
            <w:r>
              <w:rPr>
                <w:rFonts w:ascii="宋体" w:hint="eastAsia"/>
                <w:sz w:val="18"/>
                <w:szCs w:val="18"/>
              </w:rPr>
              <w:t>自建物流模式</w:t>
            </w:r>
          </w:p>
        </w:tc>
        <w:tc>
          <w:tcPr>
            <w:tcW w:w="1934" w:type="dxa"/>
            <w:tcBorders>
              <w:left w:val="nil"/>
              <w:bottom w:val="nil"/>
              <w:right w:val="nil"/>
            </w:tcBorders>
            <w:vAlign w:val="center"/>
          </w:tcPr>
          <w:p w14:paraId="6AAFCABA" w14:textId="77777777" w:rsidR="00EB26F6" w:rsidRDefault="00116FC0">
            <w:pPr>
              <w:snapToGrid w:val="0"/>
              <w:spacing w:line="276" w:lineRule="auto"/>
              <w:rPr>
                <w:rFonts w:ascii="宋体"/>
                <w:sz w:val="18"/>
                <w:szCs w:val="18"/>
              </w:rPr>
            </w:pPr>
            <w:r>
              <w:rPr>
                <w:rFonts w:ascii="宋体" w:hint="eastAsia"/>
                <w:sz w:val="18"/>
                <w:szCs w:val="18"/>
              </w:rPr>
              <w:t>物流的各环节由制造企业自身筹建并组织管理，直接面对终端客户</w:t>
            </w:r>
          </w:p>
        </w:tc>
        <w:tc>
          <w:tcPr>
            <w:tcW w:w="1566" w:type="dxa"/>
            <w:tcBorders>
              <w:left w:val="nil"/>
              <w:bottom w:val="nil"/>
              <w:right w:val="nil"/>
            </w:tcBorders>
            <w:vAlign w:val="center"/>
          </w:tcPr>
          <w:p w14:paraId="75012572" w14:textId="77777777" w:rsidR="00EB26F6" w:rsidRDefault="00116FC0">
            <w:pPr>
              <w:snapToGrid w:val="0"/>
              <w:spacing w:line="276" w:lineRule="auto"/>
              <w:rPr>
                <w:rFonts w:ascii="宋体"/>
                <w:sz w:val="18"/>
                <w:szCs w:val="18"/>
              </w:rPr>
            </w:pPr>
            <w:r>
              <w:rPr>
                <w:rFonts w:ascii="宋体" w:hint="eastAsia"/>
                <w:sz w:val="18"/>
                <w:szCs w:val="18"/>
              </w:rPr>
              <w:t>有利于制造企业改善客户服务和对整个物流进行协调与控制</w:t>
            </w:r>
          </w:p>
        </w:tc>
        <w:tc>
          <w:tcPr>
            <w:tcW w:w="1670" w:type="dxa"/>
            <w:tcBorders>
              <w:left w:val="nil"/>
              <w:bottom w:val="nil"/>
              <w:right w:val="nil"/>
            </w:tcBorders>
            <w:vAlign w:val="center"/>
          </w:tcPr>
          <w:p w14:paraId="48068B7D" w14:textId="77777777" w:rsidR="00EB26F6" w:rsidRDefault="00116FC0">
            <w:pPr>
              <w:snapToGrid w:val="0"/>
              <w:spacing w:line="276" w:lineRule="auto"/>
              <w:rPr>
                <w:rFonts w:ascii="宋体"/>
                <w:sz w:val="18"/>
                <w:szCs w:val="18"/>
              </w:rPr>
            </w:pPr>
            <w:r>
              <w:rPr>
                <w:rFonts w:ascii="宋体" w:hint="eastAsia"/>
                <w:sz w:val="18"/>
                <w:szCs w:val="18"/>
              </w:rPr>
              <w:t>投资大，风险高，对管理水平和人才要求较高</w:t>
            </w:r>
          </w:p>
        </w:tc>
        <w:tc>
          <w:tcPr>
            <w:tcW w:w="1606" w:type="dxa"/>
            <w:tcBorders>
              <w:left w:val="nil"/>
              <w:bottom w:val="nil"/>
            </w:tcBorders>
            <w:vAlign w:val="center"/>
          </w:tcPr>
          <w:p w14:paraId="3E2204AA" w14:textId="77777777" w:rsidR="00EB26F6" w:rsidRDefault="00116FC0">
            <w:pPr>
              <w:snapToGrid w:val="0"/>
              <w:spacing w:line="276" w:lineRule="auto"/>
              <w:rPr>
                <w:rFonts w:ascii="宋体"/>
                <w:sz w:val="18"/>
                <w:szCs w:val="18"/>
              </w:rPr>
            </w:pPr>
            <w:r>
              <w:rPr>
                <w:rFonts w:ascii="宋体" w:hint="eastAsia"/>
                <w:sz w:val="18"/>
                <w:szCs w:val="18"/>
              </w:rPr>
              <w:t>资金实力雄厚且规模较大的制造企业</w:t>
            </w:r>
          </w:p>
        </w:tc>
      </w:tr>
      <w:tr w:rsidR="00EB26F6" w14:paraId="6CF2150A" w14:textId="77777777">
        <w:trPr>
          <w:trHeight w:val="653"/>
        </w:trPr>
        <w:tc>
          <w:tcPr>
            <w:tcW w:w="434" w:type="dxa"/>
            <w:vMerge w:val="restart"/>
            <w:tcBorders>
              <w:top w:val="nil"/>
              <w:bottom w:val="nil"/>
              <w:right w:val="nil"/>
            </w:tcBorders>
            <w:vAlign w:val="center"/>
          </w:tcPr>
          <w:p w14:paraId="0A13A9DF" w14:textId="77777777" w:rsidR="00EB26F6" w:rsidRDefault="00116FC0">
            <w:pPr>
              <w:snapToGrid w:val="0"/>
              <w:spacing w:line="276" w:lineRule="auto"/>
              <w:jc w:val="center"/>
              <w:rPr>
                <w:rFonts w:ascii="宋体"/>
                <w:sz w:val="18"/>
                <w:szCs w:val="18"/>
              </w:rPr>
            </w:pPr>
            <w:r>
              <w:rPr>
                <w:rFonts w:ascii="宋体" w:hint="eastAsia"/>
                <w:sz w:val="18"/>
                <w:szCs w:val="18"/>
              </w:rPr>
              <w:t>外包物流模式</w:t>
            </w:r>
          </w:p>
        </w:tc>
        <w:tc>
          <w:tcPr>
            <w:tcW w:w="1070" w:type="dxa"/>
            <w:tcBorders>
              <w:top w:val="nil"/>
              <w:left w:val="nil"/>
              <w:bottom w:val="nil"/>
              <w:right w:val="nil"/>
            </w:tcBorders>
            <w:vAlign w:val="center"/>
          </w:tcPr>
          <w:p w14:paraId="2F6876AD" w14:textId="77777777" w:rsidR="00EB26F6" w:rsidRDefault="00116FC0">
            <w:pPr>
              <w:snapToGrid w:val="0"/>
              <w:spacing w:line="276" w:lineRule="auto"/>
              <w:jc w:val="center"/>
              <w:rPr>
                <w:rFonts w:ascii="宋体"/>
                <w:sz w:val="18"/>
                <w:szCs w:val="18"/>
              </w:rPr>
            </w:pPr>
            <w:r>
              <w:rPr>
                <w:rFonts w:ascii="宋体" w:hint="eastAsia"/>
                <w:sz w:val="18"/>
                <w:szCs w:val="18"/>
              </w:rPr>
              <w:t>第三方物流模式</w:t>
            </w:r>
          </w:p>
        </w:tc>
        <w:tc>
          <w:tcPr>
            <w:tcW w:w="1934" w:type="dxa"/>
            <w:vMerge w:val="restart"/>
            <w:tcBorders>
              <w:top w:val="nil"/>
              <w:left w:val="nil"/>
              <w:bottom w:val="nil"/>
              <w:right w:val="nil"/>
            </w:tcBorders>
            <w:vAlign w:val="center"/>
          </w:tcPr>
          <w:p w14:paraId="559D9A32" w14:textId="77777777" w:rsidR="00EB26F6" w:rsidRDefault="00116FC0">
            <w:pPr>
              <w:snapToGrid w:val="0"/>
              <w:spacing w:line="276" w:lineRule="auto"/>
              <w:rPr>
                <w:rFonts w:ascii="宋体"/>
                <w:sz w:val="18"/>
                <w:szCs w:val="18"/>
              </w:rPr>
            </w:pPr>
            <w:r>
              <w:rPr>
                <w:rFonts w:ascii="宋体" w:hint="eastAsia"/>
                <w:sz w:val="18"/>
                <w:szCs w:val="18"/>
              </w:rPr>
              <w:t>制造企业把部分或全部物流外包给第三方物流企业，甚至第四方物流企业</w:t>
            </w:r>
          </w:p>
          <w:p w14:paraId="1A3157B8" w14:textId="77777777" w:rsidR="00EB26F6" w:rsidRDefault="00EB26F6">
            <w:pPr>
              <w:snapToGrid w:val="0"/>
              <w:spacing w:line="276" w:lineRule="auto"/>
              <w:rPr>
                <w:rFonts w:ascii="宋体"/>
                <w:sz w:val="18"/>
                <w:szCs w:val="18"/>
              </w:rPr>
            </w:pPr>
          </w:p>
        </w:tc>
        <w:tc>
          <w:tcPr>
            <w:tcW w:w="1566" w:type="dxa"/>
            <w:vMerge w:val="restart"/>
            <w:tcBorders>
              <w:top w:val="nil"/>
              <w:left w:val="nil"/>
              <w:bottom w:val="nil"/>
              <w:right w:val="nil"/>
            </w:tcBorders>
            <w:vAlign w:val="center"/>
          </w:tcPr>
          <w:p w14:paraId="71FEE25E" w14:textId="77777777" w:rsidR="00EB26F6" w:rsidRDefault="00116FC0">
            <w:pPr>
              <w:snapToGrid w:val="0"/>
              <w:spacing w:line="276" w:lineRule="auto"/>
              <w:rPr>
                <w:rFonts w:ascii="宋体"/>
                <w:sz w:val="18"/>
                <w:szCs w:val="18"/>
              </w:rPr>
            </w:pPr>
            <w:r>
              <w:rPr>
                <w:rFonts w:ascii="宋体" w:hint="eastAsia"/>
                <w:sz w:val="18"/>
                <w:szCs w:val="18"/>
              </w:rPr>
              <w:t>将物流外包，享受专业的、高效的、系统的服务</w:t>
            </w:r>
          </w:p>
        </w:tc>
        <w:tc>
          <w:tcPr>
            <w:tcW w:w="1670" w:type="dxa"/>
            <w:vMerge w:val="restart"/>
            <w:tcBorders>
              <w:top w:val="nil"/>
              <w:left w:val="nil"/>
              <w:bottom w:val="nil"/>
              <w:right w:val="nil"/>
            </w:tcBorders>
            <w:vAlign w:val="center"/>
          </w:tcPr>
          <w:p w14:paraId="5A3F16A6" w14:textId="77777777" w:rsidR="00EB26F6" w:rsidRDefault="00116FC0">
            <w:pPr>
              <w:snapToGrid w:val="0"/>
              <w:spacing w:line="276" w:lineRule="auto"/>
              <w:rPr>
                <w:rFonts w:ascii="宋体"/>
                <w:sz w:val="18"/>
                <w:szCs w:val="18"/>
              </w:rPr>
            </w:pPr>
            <w:r>
              <w:rPr>
                <w:rFonts w:ascii="宋体" w:hint="eastAsia"/>
                <w:sz w:val="18"/>
                <w:szCs w:val="18"/>
              </w:rPr>
              <w:t>企业向顾客承诺的物流服务质量依赖于第三方或第四方</w:t>
            </w:r>
            <w:r>
              <w:rPr>
                <w:rFonts w:ascii="宋体"/>
                <w:sz w:val="18"/>
                <w:szCs w:val="18"/>
              </w:rPr>
              <w:t xml:space="preserve"> </w:t>
            </w:r>
            <w:r>
              <w:rPr>
                <w:rFonts w:ascii="宋体" w:hint="eastAsia"/>
                <w:sz w:val="18"/>
                <w:szCs w:val="18"/>
              </w:rPr>
              <w:t>物流企业的服务质量和信誉</w:t>
            </w:r>
          </w:p>
        </w:tc>
        <w:tc>
          <w:tcPr>
            <w:tcW w:w="1606" w:type="dxa"/>
            <w:vMerge w:val="restart"/>
            <w:tcBorders>
              <w:top w:val="nil"/>
              <w:left w:val="nil"/>
              <w:bottom w:val="nil"/>
            </w:tcBorders>
            <w:vAlign w:val="center"/>
          </w:tcPr>
          <w:p w14:paraId="4154CABA" w14:textId="77777777" w:rsidR="00EB26F6" w:rsidRDefault="00116FC0">
            <w:pPr>
              <w:snapToGrid w:val="0"/>
              <w:spacing w:line="276" w:lineRule="auto"/>
              <w:jc w:val="center"/>
              <w:rPr>
                <w:rFonts w:ascii="宋体"/>
                <w:sz w:val="18"/>
                <w:szCs w:val="18"/>
              </w:rPr>
            </w:pPr>
            <w:r>
              <w:rPr>
                <w:rFonts w:ascii="宋体" w:hint="eastAsia"/>
                <w:sz w:val="18"/>
                <w:szCs w:val="18"/>
              </w:rPr>
              <w:t>适用范围较广</w:t>
            </w:r>
          </w:p>
        </w:tc>
      </w:tr>
      <w:tr w:rsidR="00EB26F6" w14:paraId="012C2AB8" w14:textId="77777777">
        <w:trPr>
          <w:trHeight w:val="517"/>
        </w:trPr>
        <w:tc>
          <w:tcPr>
            <w:tcW w:w="1504" w:type="dxa"/>
            <w:vMerge/>
            <w:tcBorders>
              <w:top w:val="nil"/>
              <w:bottom w:val="nil"/>
              <w:right w:val="nil"/>
            </w:tcBorders>
            <w:vAlign w:val="center"/>
          </w:tcPr>
          <w:p w14:paraId="1E1E07D0" w14:textId="77777777" w:rsidR="00EB26F6" w:rsidRDefault="00EB26F6">
            <w:pPr>
              <w:widowControl/>
              <w:spacing w:line="276" w:lineRule="auto"/>
              <w:jc w:val="left"/>
              <w:rPr>
                <w:rFonts w:ascii="宋体"/>
                <w:sz w:val="18"/>
                <w:szCs w:val="18"/>
              </w:rPr>
            </w:pPr>
          </w:p>
        </w:tc>
        <w:tc>
          <w:tcPr>
            <w:tcW w:w="1070" w:type="dxa"/>
            <w:tcBorders>
              <w:top w:val="nil"/>
              <w:left w:val="nil"/>
              <w:bottom w:val="nil"/>
              <w:right w:val="nil"/>
            </w:tcBorders>
            <w:vAlign w:val="center"/>
          </w:tcPr>
          <w:p w14:paraId="011E6EB0" w14:textId="77777777" w:rsidR="00EB26F6" w:rsidRDefault="00116FC0">
            <w:pPr>
              <w:snapToGrid w:val="0"/>
              <w:spacing w:line="276" w:lineRule="auto"/>
              <w:jc w:val="center"/>
            </w:pPr>
            <w:r>
              <w:rPr>
                <w:rFonts w:ascii="宋体" w:hint="eastAsia"/>
                <w:sz w:val="18"/>
                <w:szCs w:val="18"/>
              </w:rPr>
              <w:t>第四方物流模式</w:t>
            </w:r>
          </w:p>
        </w:tc>
        <w:tc>
          <w:tcPr>
            <w:tcW w:w="1934" w:type="dxa"/>
            <w:vMerge/>
            <w:tcBorders>
              <w:top w:val="nil"/>
              <w:left w:val="nil"/>
              <w:bottom w:val="nil"/>
              <w:right w:val="nil"/>
            </w:tcBorders>
            <w:vAlign w:val="center"/>
          </w:tcPr>
          <w:p w14:paraId="07890B4A" w14:textId="77777777" w:rsidR="00EB26F6" w:rsidRDefault="00EB26F6">
            <w:pPr>
              <w:widowControl/>
              <w:spacing w:line="276" w:lineRule="auto"/>
              <w:jc w:val="left"/>
              <w:rPr>
                <w:rFonts w:ascii="宋体"/>
                <w:sz w:val="18"/>
                <w:szCs w:val="18"/>
              </w:rPr>
            </w:pPr>
          </w:p>
        </w:tc>
        <w:tc>
          <w:tcPr>
            <w:tcW w:w="1566" w:type="dxa"/>
            <w:vMerge/>
            <w:tcBorders>
              <w:top w:val="nil"/>
              <w:left w:val="nil"/>
              <w:bottom w:val="nil"/>
              <w:right w:val="nil"/>
            </w:tcBorders>
            <w:vAlign w:val="center"/>
          </w:tcPr>
          <w:p w14:paraId="2F82D5F3" w14:textId="77777777" w:rsidR="00EB26F6" w:rsidRDefault="00EB26F6">
            <w:pPr>
              <w:widowControl/>
              <w:spacing w:line="276" w:lineRule="auto"/>
              <w:jc w:val="left"/>
              <w:rPr>
                <w:rFonts w:ascii="宋体"/>
                <w:sz w:val="18"/>
                <w:szCs w:val="18"/>
              </w:rPr>
            </w:pPr>
          </w:p>
        </w:tc>
        <w:tc>
          <w:tcPr>
            <w:tcW w:w="1670" w:type="dxa"/>
            <w:vMerge/>
            <w:tcBorders>
              <w:top w:val="nil"/>
              <w:left w:val="nil"/>
              <w:bottom w:val="nil"/>
              <w:right w:val="nil"/>
            </w:tcBorders>
            <w:vAlign w:val="center"/>
          </w:tcPr>
          <w:p w14:paraId="495695DE" w14:textId="77777777" w:rsidR="00EB26F6" w:rsidRDefault="00EB26F6">
            <w:pPr>
              <w:widowControl/>
              <w:spacing w:line="276" w:lineRule="auto"/>
              <w:jc w:val="left"/>
              <w:rPr>
                <w:rFonts w:ascii="宋体"/>
                <w:sz w:val="18"/>
                <w:szCs w:val="18"/>
              </w:rPr>
            </w:pPr>
          </w:p>
        </w:tc>
        <w:tc>
          <w:tcPr>
            <w:tcW w:w="1606" w:type="dxa"/>
            <w:vMerge/>
            <w:tcBorders>
              <w:top w:val="nil"/>
              <w:left w:val="nil"/>
              <w:bottom w:val="nil"/>
            </w:tcBorders>
            <w:vAlign w:val="center"/>
          </w:tcPr>
          <w:p w14:paraId="19C04BE4" w14:textId="77777777" w:rsidR="00EB26F6" w:rsidRDefault="00EB26F6">
            <w:pPr>
              <w:widowControl/>
              <w:spacing w:line="276" w:lineRule="auto"/>
              <w:jc w:val="left"/>
              <w:rPr>
                <w:rFonts w:ascii="宋体"/>
                <w:sz w:val="18"/>
                <w:szCs w:val="18"/>
              </w:rPr>
            </w:pPr>
          </w:p>
        </w:tc>
      </w:tr>
      <w:tr w:rsidR="00EB26F6" w14:paraId="0364AC53" w14:textId="77777777">
        <w:trPr>
          <w:trHeight w:val="1218"/>
        </w:trPr>
        <w:tc>
          <w:tcPr>
            <w:tcW w:w="1504" w:type="dxa"/>
            <w:gridSpan w:val="2"/>
            <w:tcBorders>
              <w:top w:val="nil"/>
              <w:right w:val="nil"/>
            </w:tcBorders>
            <w:vAlign w:val="center"/>
          </w:tcPr>
          <w:p w14:paraId="166F93DC" w14:textId="77777777" w:rsidR="00EB26F6" w:rsidRDefault="00116FC0">
            <w:pPr>
              <w:snapToGrid w:val="0"/>
              <w:spacing w:line="276" w:lineRule="auto"/>
              <w:jc w:val="center"/>
              <w:rPr>
                <w:rFonts w:ascii="宋体"/>
                <w:sz w:val="18"/>
                <w:szCs w:val="18"/>
              </w:rPr>
            </w:pPr>
            <w:r>
              <w:rPr>
                <w:rFonts w:ascii="宋体" w:hint="eastAsia"/>
                <w:sz w:val="18"/>
                <w:szCs w:val="18"/>
              </w:rPr>
              <w:t>物流联盟模式</w:t>
            </w:r>
          </w:p>
        </w:tc>
        <w:tc>
          <w:tcPr>
            <w:tcW w:w="1934" w:type="dxa"/>
            <w:tcBorders>
              <w:top w:val="nil"/>
              <w:left w:val="nil"/>
              <w:right w:val="nil"/>
            </w:tcBorders>
            <w:vAlign w:val="center"/>
          </w:tcPr>
          <w:p w14:paraId="51882F8C" w14:textId="77777777" w:rsidR="00EB26F6" w:rsidRDefault="00116FC0">
            <w:pPr>
              <w:snapToGrid w:val="0"/>
              <w:spacing w:line="276" w:lineRule="auto"/>
              <w:rPr>
                <w:rFonts w:ascii="宋体"/>
                <w:sz w:val="18"/>
                <w:szCs w:val="18"/>
              </w:rPr>
            </w:pPr>
            <w:r>
              <w:rPr>
                <w:rFonts w:ascii="宋体" w:hint="eastAsia"/>
                <w:sz w:val="18"/>
                <w:szCs w:val="18"/>
              </w:rPr>
              <w:t>一种介于自营和外包之间的物流模式，是制造业、销售企业和物流企业之间基于正式的相互协议而建立的一种合作关系</w:t>
            </w:r>
            <w:r>
              <w:rPr>
                <w:rFonts w:ascii="宋体"/>
                <w:sz w:val="18"/>
                <w:szCs w:val="18"/>
              </w:rPr>
              <w:t xml:space="preserve"> </w:t>
            </w:r>
          </w:p>
        </w:tc>
        <w:tc>
          <w:tcPr>
            <w:tcW w:w="1566" w:type="dxa"/>
            <w:tcBorders>
              <w:top w:val="nil"/>
              <w:left w:val="nil"/>
              <w:right w:val="nil"/>
            </w:tcBorders>
            <w:vAlign w:val="center"/>
          </w:tcPr>
          <w:p w14:paraId="7094DDEB" w14:textId="77777777" w:rsidR="00EB26F6" w:rsidRDefault="00116FC0">
            <w:pPr>
              <w:snapToGrid w:val="0"/>
              <w:spacing w:line="276" w:lineRule="auto"/>
              <w:rPr>
                <w:rFonts w:ascii="宋体"/>
                <w:sz w:val="18"/>
                <w:szCs w:val="18"/>
              </w:rPr>
            </w:pPr>
            <w:r>
              <w:rPr>
                <w:rFonts w:ascii="宋体" w:hint="eastAsia"/>
                <w:sz w:val="18"/>
                <w:szCs w:val="18"/>
              </w:rPr>
              <w:t>有助于制造企业降低经营风险，提高竞争力，获得一定的物流技术与管理技术</w:t>
            </w:r>
          </w:p>
        </w:tc>
        <w:tc>
          <w:tcPr>
            <w:tcW w:w="1670" w:type="dxa"/>
            <w:tcBorders>
              <w:top w:val="nil"/>
              <w:left w:val="nil"/>
              <w:right w:val="nil"/>
            </w:tcBorders>
            <w:vAlign w:val="center"/>
          </w:tcPr>
          <w:p w14:paraId="1A12709E" w14:textId="77777777" w:rsidR="00EB26F6" w:rsidRDefault="00116FC0">
            <w:pPr>
              <w:snapToGrid w:val="0"/>
              <w:spacing w:line="276" w:lineRule="auto"/>
              <w:rPr>
                <w:rFonts w:ascii="宋体"/>
                <w:sz w:val="18"/>
                <w:szCs w:val="18"/>
              </w:rPr>
            </w:pPr>
            <w:r>
              <w:rPr>
                <w:rFonts w:ascii="宋体" w:hint="eastAsia"/>
                <w:sz w:val="18"/>
                <w:szCs w:val="18"/>
              </w:rPr>
              <w:t>联盟的长期性、稳定性会使制造企业改变物流服务供应商的行为变得困难</w:t>
            </w:r>
          </w:p>
        </w:tc>
        <w:tc>
          <w:tcPr>
            <w:tcW w:w="1606" w:type="dxa"/>
            <w:tcBorders>
              <w:top w:val="nil"/>
              <w:left w:val="nil"/>
            </w:tcBorders>
            <w:vAlign w:val="center"/>
          </w:tcPr>
          <w:p w14:paraId="507714C5" w14:textId="77777777" w:rsidR="00EB26F6" w:rsidRDefault="00116FC0">
            <w:pPr>
              <w:snapToGrid w:val="0"/>
              <w:spacing w:line="276" w:lineRule="auto"/>
              <w:rPr>
                <w:rFonts w:ascii="宋体"/>
                <w:sz w:val="18"/>
                <w:szCs w:val="18"/>
              </w:rPr>
            </w:pPr>
            <w:r>
              <w:rPr>
                <w:rFonts w:ascii="宋体" w:hint="eastAsia"/>
                <w:sz w:val="18"/>
                <w:szCs w:val="18"/>
              </w:rPr>
              <w:t>适用于区域配送系统完善、物流内容相对单一、物流规模较稳定的企业</w:t>
            </w:r>
          </w:p>
        </w:tc>
      </w:tr>
    </w:tbl>
    <w:p w14:paraId="4833AF10" w14:textId="77777777" w:rsidR="00EB26F6" w:rsidRDefault="00116FC0">
      <w:pPr>
        <w:spacing w:line="276" w:lineRule="auto"/>
        <w:ind w:firstLineChars="200" w:firstLine="360"/>
        <w:outlineLvl w:val="0"/>
        <w:rPr>
          <w:rFonts w:ascii="楷体" w:eastAsia="楷体" w:hAnsi="楷体"/>
          <w:color w:val="000000"/>
          <w:sz w:val="18"/>
        </w:rPr>
      </w:pPr>
      <w:commentRangeStart w:id="15"/>
      <w:r>
        <w:rPr>
          <w:rFonts w:ascii="楷体" w:eastAsia="楷体" w:hAnsi="楷体" w:hint="eastAsia"/>
          <w:color w:val="000000"/>
          <w:sz w:val="18"/>
        </w:rPr>
        <w:t>注：**********</w:t>
      </w:r>
      <w:commentRangeEnd w:id="15"/>
      <w:r>
        <w:rPr>
          <w:rFonts w:ascii="楷体" w:eastAsia="楷体" w:hAnsi="楷体" w:hint="eastAsia"/>
          <w:color w:val="000000"/>
          <w:sz w:val="18"/>
        </w:rPr>
        <w:commentReference w:id="15"/>
      </w:r>
      <w:r>
        <w:rPr>
          <w:rFonts w:ascii="楷体" w:eastAsia="楷体" w:hAnsi="楷体" w:hint="eastAsia"/>
          <w:color w:val="000000"/>
          <w:sz w:val="18"/>
        </w:rPr>
        <w:t>。</w:t>
      </w:r>
    </w:p>
    <w:p w14:paraId="1DFEF4C3" w14:textId="77777777" w:rsidR="00EB26F6" w:rsidRDefault="00EB26F6">
      <w:pPr>
        <w:spacing w:line="276" w:lineRule="auto"/>
        <w:outlineLvl w:val="0"/>
        <w:rPr>
          <w:color w:val="000000"/>
          <w:szCs w:val="20"/>
        </w:rPr>
      </w:pPr>
    </w:p>
    <w:p w14:paraId="5900AB84" w14:textId="77777777" w:rsidR="00EB26F6" w:rsidRDefault="00116FC0">
      <w:pPr>
        <w:spacing w:line="276" w:lineRule="auto"/>
        <w:ind w:firstLineChars="150" w:firstLine="420"/>
        <w:outlineLvl w:val="0"/>
        <w:rPr>
          <w:rFonts w:eastAsia="黑体"/>
          <w:sz w:val="28"/>
          <w:szCs w:val="28"/>
        </w:rPr>
      </w:pPr>
      <w:r>
        <w:rPr>
          <w:rFonts w:eastAsia="黑体" w:hint="eastAsia"/>
          <w:sz w:val="28"/>
          <w:szCs w:val="28"/>
        </w:rPr>
        <w:t>二、电子商务环境下制造企业物流模式选择评价指标体系的构建</w:t>
      </w:r>
    </w:p>
    <w:p w14:paraId="09C0CD29" w14:textId="77777777" w:rsidR="00EB26F6" w:rsidRDefault="00116FC0">
      <w:pPr>
        <w:spacing w:beforeLines="50" w:before="156" w:afterLines="50" w:after="156" w:line="276" w:lineRule="auto"/>
        <w:ind w:firstLineChars="150" w:firstLine="315"/>
        <w:outlineLvl w:val="0"/>
        <w:rPr>
          <w:rFonts w:eastAsia="黑体"/>
          <w:szCs w:val="21"/>
        </w:rPr>
      </w:pPr>
      <w:commentRangeStart w:id="16"/>
      <w:r>
        <w:rPr>
          <w:rFonts w:eastAsia="黑体" w:hint="eastAsia"/>
          <w:szCs w:val="21"/>
        </w:rPr>
        <w:t>（一）评价指标体系的构建原则</w:t>
      </w:r>
      <w:commentRangeEnd w:id="16"/>
      <w:r>
        <w:rPr>
          <w:rStyle w:val="af"/>
        </w:rPr>
        <w:commentReference w:id="16"/>
      </w:r>
    </w:p>
    <w:p w14:paraId="2E590B39" w14:textId="77777777" w:rsidR="00EB26F6" w:rsidRDefault="00116FC0">
      <w:pPr>
        <w:snapToGrid w:val="0"/>
        <w:spacing w:line="276" w:lineRule="auto"/>
        <w:ind w:firstLine="425"/>
        <w:rPr>
          <w:color w:val="000000"/>
          <w:szCs w:val="20"/>
        </w:rPr>
      </w:pPr>
      <w:r>
        <w:rPr>
          <w:rFonts w:hint="eastAsia"/>
          <w:color w:val="000000"/>
          <w:szCs w:val="20"/>
        </w:rPr>
        <w:t>物流模式选择评价指标体系的构建是电子商务下制造企业物流模式选择的基础，构建评价指标体系时要遵循以下原则。</w:t>
      </w:r>
    </w:p>
    <w:p w14:paraId="29104906" w14:textId="77777777" w:rsidR="00EB26F6" w:rsidRDefault="00116FC0">
      <w:pPr>
        <w:snapToGrid w:val="0"/>
        <w:spacing w:line="276" w:lineRule="auto"/>
        <w:ind w:firstLine="425"/>
        <w:rPr>
          <w:rFonts w:ascii="楷体_GB2312" w:eastAsia="楷体_GB2312"/>
          <w:color w:val="000000"/>
          <w:szCs w:val="20"/>
        </w:rPr>
      </w:pPr>
      <w:commentRangeStart w:id="17"/>
      <w:r>
        <w:rPr>
          <w:rFonts w:ascii="楷体_GB2312" w:eastAsia="楷体_GB2312"/>
          <w:color w:val="000000"/>
          <w:szCs w:val="20"/>
        </w:rPr>
        <w:t>1.</w:t>
      </w:r>
      <w:r>
        <w:rPr>
          <w:rFonts w:ascii="楷体_GB2312" w:eastAsia="楷体_GB2312" w:hint="eastAsia"/>
          <w:color w:val="000000"/>
          <w:szCs w:val="20"/>
        </w:rPr>
        <w:t>系统性原则</w:t>
      </w:r>
      <w:commentRangeEnd w:id="17"/>
      <w:r>
        <w:rPr>
          <w:rStyle w:val="af"/>
        </w:rPr>
        <w:commentReference w:id="17"/>
      </w:r>
    </w:p>
    <w:p w14:paraId="3146A481" w14:textId="77777777" w:rsidR="00EB26F6" w:rsidRDefault="00116FC0">
      <w:pPr>
        <w:snapToGrid w:val="0"/>
        <w:spacing w:line="276" w:lineRule="auto"/>
        <w:ind w:firstLineChars="200" w:firstLine="420"/>
        <w:rPr>
          <w:rFonts w:asciiTheme="majorEastAsia" w:eastAsiaTheme="majorEastAsia" w:hAnsiTheme="majorEastAsia"/>
          <w:color w:val="000000"/>
          <w:szCs w:val="20"/>
          <w:vertAlign w:val="superscript"/>
        </w:rPr>
      </w:pPr>
      <w:r>
        <w:rPr>
          <w:rFonts w:hint="eastAsia"/>
          <w:color w:val="000000"/>
          <w:szCs w:val="20"/>
        </w:rPr>
        <w:t>由于影响电子商务下制造企业</w:t>
      </w:r>
      <w:r>
        <w:rPr>
          <w:rFonts w:asciiTheme="majorEastAsia" w:eastAsiaTheme="majorEastAsia" w:hAnsiTheme="majorEastAsia" w:hint="eastAsia"/>
          <w:color w:val="000000"/>
          <w:szCs w:val="20"/>
        </w:rPr>
        <w:t>物流模式选择因素的广泛性和复杂性，必须用若干个独立和不相容的指标来衡量，同时，评价指标的设计应系统、科学地反映电子商务下制造企业物流模式的全貌，以确保评价的全面性和可信度</w:t>
      </w:r>
      <w:r>
        <w:rPr>
          <w:rFonts w:asciiTheme="majorEastAsia" w:eastAsiaTheme="majorEastAsia" w:hAnsiTheme="majorEastAsia"/>
          <w:color w:val="000000"/>
          <w:szCs w:val="20"/>
          <w:vertAlign w:val="superscript"/>
        </w:rPr>
        <w:t xml:space="preserve"> </w:t>
      </w:r>
      <w:r>
        <w:rPr>
          <w:rFonts w:asciiTheme="majorEastAsia" w:eastAsiaTheme="majorEastAsia" w:hAnsiTheme="majorEastAsia"/>
          <w:b/>
          <w:color w:val="FF0000"/>
          <w:szCs w:val="20"/>
          <w:vertAlign w:val="superscript"/>
        </w:rPr>
        <w:t>[2]</w:t>
      </w:r>
      <w:r>
        <w:rPr>
          <w:rFonts w:asciiTheme="majorEastAsia" w:eastAsiaTheme="majorEastAsia" w:hAnsiTheme="majorEastAsia" w:hint="eastAsia"/>
          <w:color w:val="000000"/>
          <w:szCs w:val="20"/>
        </w:rPr>
        <w:t>。</w:t>
      </w:r>
    </w:p>
    <w:p w14:paraId="7E21A5A0" w14:textId="77777777" w:rsidR="00EB26F6" w:rsidRDefault="00116FC0">
      <w:pPr>
        <w:snapToGrid w:val="0"/>
        <w:spacing w:line="276" w:lineRule="auto"/>
        <w:ind w:firstLine="425"/>
        <w:rPr>
          <w:rFonts w:ascii="楷体_GB2312" w:eastAsia="楷体_GB2312"/>
          <w:color w:val="000000"/>
          <w:szCs w:val="20"/>
        </w:rPr>
      </w:pPr>
      <w:r>
        <w:rPr>
          <w:rFonts w:ascii="楷体_GB2312" w:eastAsia="楷体_GB2312"/>
          <w:color w:val="000000"/>
          <w:szCs w:val="20"/>
        </w:rPr>
        <w:t>2.</w:t>
      </w:r>
      <w:r>
        <w:rPr>
          <w:rFonts w:ascii="楷体_GB2312" w:eastAsia="楷体_GB2312" w:hint="eastAsia"/>
          <w:color w:val="000000"/>
          <w:szCs w:val="20"/>
        </w:rPr>
        <w:t>定性标准与定量标准相结合原则</w:t>
      </w:r>
    </w:p>
    <w:p w14:paraId="6BDBF73D" w14:textId="77777777" w:rsidR="00EB26F6" w:rsidRDefault="00116FC0">
      <w:pPr>
        <w:snapToGrid w:val="0"/>
        <w:spacing w:line="276" w:lineRule="auto"/>
        <w:ind w:firstLineChars="200" w:firstLine="420"/>
        <w:rPr>
          <w:color w:val="000000"/>
          <w:szCs w:val="20"/>
        </w:rPr>
      </w:pPr>
      <w:r>
        <w:rPr>
          <w:rFonts w:hint="eastAsia"/>
          <w:color w:val="000000"/>
          <w:szCs w:val="20"/>
        </w:rPr>
        <w:t>物流模式选择的部分指标应该能够够过某种方法得出量化的评价值。</w:t>
      </w:r>
    </w:p>
    <w:p w14:paraId="70A8D2C6" w14:textId="77777777" w:rsidR="00EB26F6" w:rsidRDefault="00116FC0">
      <w:pPr>
        <w:spacing w:beforeLines="50" w:before="156" w:afterLines="50" w:after="156" w:line="276" w:lineRule="auto"/>
        <w:ind w:firstLineChars="200" w:firstLine="420"/>
        <w:outlineLvl w:val="0"/>
        <w:rPr>
          <w:rFonts w:ascii="楷体_GB2312" w:eastAsia="楷体_GB2312"/>
          <w:color w:val="000000"/>
          <w:szCs w:val="20"/>
        </w:rPr>
      </w:pPr>
      <w:r>
        <w:rPr>
          <w:rFonts w:ascii="黑体" w:eastAsia="黑体" w:hint="eastAsia"/>
          <w:color w:val="000000"/>
          <w:szCs w:val="20"/>
        </w:rPr>
        <w:t>……</w:t>
      </w:r>
    </w:p>
    <w:p w14:paraId="17AADA43" w14:textId="77777777" w:rsidR="00EB26F6" w:rsidRDefault="00116FC0">
      <w:pPr>
        <w:spacing w:beforeLines="50" w:before="156" w:afterLines="50" w:after="156" w:line="276" w:lineRule="auto"/>
        <w:ind w:firstLineChars="150" w:firstLine="315"/>
        <w:outlineLvl w:val="0"/>
        <w:rPr>
          <w:rFonts w:eastAsia="黑体"/>
          <w:szCs w:val="21"/>
        </w:rPr>
      </w:pPr>
      <w:r>
        <w:rPr>
          <w:rFonts w:eastAsia="黑体" w:hint="eastAsia"/>
          <w:szCs w:val="21"/>
        </w:rPr>
        <w:t>（二）物流模式选择评价指标体系</w:t>
      </w:r>
    </w:p>
    <w:p w14:paraId="1083F836" w14:textId="77777777" w:rsidR="00EB26F6" w:rsidRDefault="00116FC0">
      <w:pPr>
        <w:snapToGrid w:val="0"/>
        <w:spacing w:line="276" w:lineRule="auto"/>
        <w:ind w:firstLine="425"/>
        <w:rPr>
          <w:color w:val="000000"/>
          <w:sz w:val="18"/>
          <w:szCs w:val="18"/>
        </w:rPr>
      </w:pPr>
      <w:r>
        <w:rPr>
          <w:rFonts w:hint="eastAsia"/>
          <w:color w:val="000000"/>
          <w:szCs w:val="20"/>
        </w:rPr>
        <w:t>在咨询相关专家的基础上，依据电子商务环境下制造企业物流模式选择评价指标体系的设计原则，找出对电子商务下制造企业物流模式选择评价最重要的影响因素，构建出电子商</w:t>
      </w:r>
      <w:r>
        <w:rPr>
          <w:rFonts w:hint="eastAsia"/>
          <w:color w:val="000000"/>
          <w:szCs w:val="20"/>
        </w:rPr>
        <w:lastRenderedPageBreak/>
        <w:t>务下制造企业物流模式选择评价的指标体系，具体如</w:t>
      </w:r>
      <w:r>
        <w:rPr>
          <w:rFonts w:hint="eastAsia"/>
          <w:szCs w:val="20"/>
        </w:rPr>
        <w:t>表</w:t>
      </w:r>
      <w:r>
        <w:rPr>
          <w:szCs w:val="20"/>
        </w:rPr>
        <w:t>2</w:t>
      </w:r>
      <w:r>
        <w:rPr>
          <w:rFonts w:hint="eastAsia"/>
          <w:szCs w:val="20"/>
        </w:rPr>
        <w:t>所示</w:t>
      </w:r>
      <w:r>
        <w:rPr>
          <w:rFonts w:hint="eastAsia"/>
          <w:color w:val="000000"/>
          <w:szCs w:val="20"/>
        </w:rPr>
        <w:t>。</w:t>
      </w:r>
    </w:p>
    <w:p w14:paraId="31D5E81D" w14:textId="77777777" w:rsidR="00EB26F6" w:rsidRDefault="00116FC0">
      <w:pPr>
        <w:snapToGrid w:val="0"/>
        <w:spacing w:beforeLines="50" w:before="156" w:afterLines="50" w:after="156" w:line="276" w:lineRule="auto"/>
        <w:jc w:val="center"/>
        <w:rPr>
          <w:rFonts w:ascii="黑体" w:eastAsia="黑体" w:hAnsi="黑体" w:cs="黑体"/>
          <w:sz w:val="18"/>
          <w:szCs w:val="18"/>
        </w:rPr>
      </w:pPr>
      <w:r>
        <w:rPr>
          <w:rFonts w:ascii="宋体"/>
          <w:noProof/>
          <w:szCs w:val="21"/>
        </w:rPr>
        <w:drawing>
          <wp:inline distT="0" distB="0" distL="0" distR="0" wp14:anchorId="32865C5F" wp14:editId="679275C3">
            <wp:extent cx="4591685" cy="2642235"/>
            <wp:effectExtent l="10613" t="5363" r="729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3678B9" w14:textId="77777777" w:rsidR="00EB26F6" w:rsidRDefault="00EB26F6">
      <w:pPr>
        <w:snapToGrid w:val="0"/>
        <w:spacing w:beforeLines="50" w:before="156" w:afterLines="50" w:after="156" w:line="276" w:lineRule="auto"/>
        <w:jc w:val="center"/>
        <w:rPr>
          <w:rFonts w:ascii="黑体" w:eastAsia="黑体" w:hAnsi="黑体" w:cs="黑体"/>
          <w:sz w:val="18"/>
          <w:szCs w:val="18"/>
        </w:rPr>
      </w:pPr>
    </w:p>
    <w:p w14:paraId="22C24965" w14:textId="77777777" w:rsidR="00EB26F6" w:rsidRDefault="00116FC0">
      <w:pPr>
        <w:snapToGrid w:val="0"/>
        <w:spacing w:beforeLines="50" w:before="156" w:afterLines="50" w:after="156" w:line="276" w:lineRule="auto"/>
        <w:jc w:val="center"/>
        <w:rPr>
          <w:rFonts w:ascii="黑体" w:eastAsia="黑体" w:hAnsi="黑体" w:cs="黑体"/>
          <w:sz w:val="18"/>
          <w:szCs w:val="18"/>
        </w:rPr>
      </w:pPr>
      <w:commentRangeStart w:id="18"/>
      <w:r>
        <w:rPr>
          <w:rFonts w:ascii="黑体" w:eastAsia="黑体" w:hAnsi="黑体" w:cs="黑体" w:hint="eastAsia"/>
          <w:sz w:val="18"/>
          <w:szCs w:val="18"/>
        </w:rPr>
        <w:t>图</w:t>
      </w:r>
      <w:r>
        <w:rPr>
          <w:rFonts w:ascii="黑体" w:eastAsia="黑体" w:hAnsi="黑体" w:cs="黑体"/>
          <w:sz w:val="18"/>
          <w:szCs w:val="18"/>
        </w:rPr>
        <w:t xml:space="preserve"> 1  </w:t>
      </w:r>
      <w:r>
        <w:rPr>
          <w:rFonts w:ascii="黑体" w:eastAsia="黑体" w:hAnsi="黑体" w:cs="黑体" w:hint="eastAsia"/>
          <w:sz w:val="18"/>
          <w:szCs w:val="18"/>
        </w:rPr>
        <w:t>电子商务下制造企业物流模式选择评价指标体系</w:t>
      </w:r>
      <w:commentRangeEnd w:id="18"/>
      <w:r>
        <w:rPr>
          <w:rStyle w:val="af"/>
        </w:rPr>
        <w:commentReference w:id="18"/>
      </w:r>
    </w:p>
    <w:p w14:paraId="4969BB04" w14:textId="77777777" w:rsidR="00EB26F6" w:rsidRDefault="00EB26F6">
      <w:pPr>
        <w:spacing w:line="276" w:lineRule="auto"/>
        <w:ind w:firstLineChars="150" w:firstLine="270"/>
        <w:outlineLvl w:val="0"/>
        <w:rPr>
          <w:rFonts w:eastAsia="黑体"/>
          <w:sz w:val="18"/>
          <w:szCs w:val="18"/>
        </w:rPr>
      </w:pPr>
    </w:p>
    <w:p w14:paraId="783854F4" w14:textId="77777777" w:rsidR="00EB26F6" w:rsidRDefault="00116FC0">
      <w:pPr>
        <w:spacing w:line="276" w:lineRule="auto"/>
        <w:ind w:firstLineChars="150" w:firstLine="420"/>
        <w:outlineLvl w:val="0"/>
        <w:rPr>
          <w:rFonts w:eastAsia="黑体"/>
          <w:sz w:val="28"/>
          <w:szCs w:val="28"/>
        </w:rPr>
      </w:pPr>
      <w:commentRangeStart w:id="19"/>
      <w:r>
        <w:rPr>
          <w:rFonts w:eastAsia="黑体" w:hint="eastAsia"/>
          <w:sz w:val="28"/>
          <w:szCs w:val="28"/>
        </w:rPr>
        <w:t>三、电子商务下制造企业物流模式选择评价模型的建立</w:t>
      </w:r>
    </w:p>
    <w:p w14:paraId="241FFFF1" w14:textId="77777777" w:rsidR="00EB26F6" w:rsidRDefault="00116FC0">
      <w:pPr>
        <w:snapToGrid w:val="0"/>
        <w:spacing w:line="276" w:lineRule="auto"/>
        <w:ind w:firstLine="425"/>
        <w:rPr>
          <w:color w:val="000000"/>
          <w:szCs w:val="20"/>
        </w:rPr>
      </w:pPr>
      <w:r>
        <w:rPr>
          <w:rFonts w:hint="eastAsia"/>
          <w:color w:val="000000"/>
          <w:szCs w:val="20"/>
        </w:rPr>
        <w:t>采用层次分析法和模糊综合评价法相结合的模糊层次分析法对电子商务下制造企业物流模式的选择进行综合评价。</w:t>
      </w:r>
    </w:p>
    <w:p w14:paraId="7AAA7838" w14:textId="77777777" w:rsidR="00EB26F6" w:rsidRDefault="00116FC0">
      <w:pPr>
        <w:spacing w:beforeLines="50" w:before="156" w:afterLines="50" w:after="156" w:line="276" w:lineRule="auto"/>
        <w:ind w:firstLineChars="150" w:firstLine="315"/>
        <w:outlineLvl w:val="0"/>
        <w:rPr>
          <w:rFonts w:eastAsia="黑体"/>
          <w:szCs w:val="21"/>
        </w:rPr>
      </w:pPr>
      <w:r>
        <w:rPr>
          <w:rFonts w:eastAsia="黑体" w:hint="eastAsia"/>
          <w:szCs w:val="21"/>
        </w:rPr>
        <w:t>（一）确定评价指标集和评价方案集</w:t>
      </w:r>
      <w:r>
        <w:rPr>
          <w:rFonts w:eastAsia="黑体"/>
          <w:szCs w:val="21"/>
        </w:rPr>
        <w:t xml:space="preserve"> </w:t>
      </w:r>
    </w:p>
    <w:p w14:paraId="78D2FAF8" w14:textId="77777777" w:rsidR="00EB26F6" w:rsidRDefault="00116FC0">
      <w:pPr>
        <w:snapToGrid w:val="0"/>
        <w:spacing w:line="276" w:lineRule="auto"/>
        <w:ind w:firstLine="425"/>
        <w:rPr>
          <w:color w:val="000000"/>
          <w:szCs w:val="20"/>
        </w:rPr>
      </w:pPr>
      <w:r>
        <w:rPr>
          <w:rFonts w:hint="eastAsia"/>
          <w:color w:val="000000"/>
          <w:szCs w:val="20"/>
          <w:highlight w:val="red"/>
        </w:rPr>
        <w:t>电子商务下制造企业物流模式选择评价指标集和评价方案集上一部分已经确定，这里不</w:t>
      </w:r>
      <w:r>
        <w:rPr>
          <w:rFonts w:hint="eastAsia"/>
          <w:color w:val="000000"/>
          <w:szCs w:val="20"/>
        </w:rPr>
        <w:t>再介绍。</w:t>
      </w:r>
      <w:r>
        <w:rPr>
          <w:color w:val="000000"/>
          <w:szCs w:val="20"/>
        </w:rPr>
        <w:t xml:space="preserve"> </w:t>
      </w:r>
    </w:p>
    <w:p w14:paraId="50F2FB65" w14:textId="77777777" w:rsidR="00EB26F6" w:rsidRDefault="00116FC0">
      <w:pPr>
        <w:spacing w:beforeLines="50" w:before="156" w:afterLines="50" w:after="156" w:line="276" w:lineRule="auto"/>
        <w:ind w:firstLineChars="150" w:firstLine="315"/>
        <w:outlineLvl w:val="0"/>
        <w:rPr>
          <w:rFonts w:eastAsia="黑体"/>
          <w:szCs w:val="21"/>
        </w:rPr>
      </w:pPr>
      <w:r>
        <w:rPr>
          <w:rFonts w:eastAsia="黑体" w:hint="eastAsia"/>
          <w:szCs w:val="21"/>
        </w:rPr>
        <w:t>（二）构造判断矩阵</w:t>
      </w:r>
    </w:p>
    <w:commentRangeEnd w:id="19"/>
    <w:p w14:paraId="14A342E9" w14:textId="77777777" w:rsidR="00EB26F6" w:rsidRDefault="00116FC0">
      <w:pPr>
        <w:snapToGrid w:val="0"/>
        <w:spacing w:line="276" w:lineRule="auto"/>
        <w:ind w:firstLineChars="200" w:firstLine="420"/>
        <w:rPr>
          <w:szCs w:val="20"/>
        </w:rPr>
      </w:pPr>
      <w:r>
        <w:rPr>
          <w:rStyle w:val="af"/>
        </w:rPr>
        <w:commentReference w:id="19"/>
      </w:r>
      <w:r>
        <w:rPr>
          <w:rFonts w:hint="eastAsia"/>
          <w:szCs w:val="20"/>
        </w:rPr>
        <w:t>为了更清晰的比较两因素之间的重要性，能够更好的规避人们通常所采用九标度法在界定两因素之间重要性比较时出现难以衡量以及衡量时存在不一致的情况，文章将采用三标度法</w:t>
      </w:r>
      <w:r>
        <w:rPr>
          <w:rFonts w:ascii="宋体" w:hAnsi="宋体"/>
          <w:szCs w:val="20"/>
          <w:vertAlign w:val="superscript"/>
        </w:rPr>
        <w:t xml:space="preserve"> [3]</w:t>
      </w:r>
      <w:r>
        <w:rPr>
          <w:szCs w:val="20"/>
        </w:rPr>
        <w:t xml:space="preserve"> </w:t>
      </w:r>
      <w:r>
        <w:rPr>
          <w:rFonts w:hint="eastAsia"/>
          <w:szCs w:val="20"/>
        </w:rPr>
        <w:t>。因素值一般确定如下：</w:t>
      </w:r>
    </w:p>
    <w:p w14:paraId="095E308C" w14:textId="77777777" w:rsidR="00EB26F6" w:rsidRDefault="00116FC0">
      <w:pPr>
        <w:snapToGrid w:val="0"/>
        <w:spacing w:line="276" w:lineRule="auto"/>
        <w:ind w:firstLine="425"/>
        <w:rPr>
          <w:szCs w:val="20"/>
        </w:rPr>
      </w:pPr>
      <w:r>
        <w:rPr>
          <w:rFonts w:ascii="黑体" w:eastAsia="黑体" w:hint="eastAsia"/>
          <w:szCs w:val="20"/>
        </w:rPr>
        <w:t>……</w:t>
      </w:r>
    </w:p>
    <w:p w14:paraId="7D791484" w14:textId="77777777" w:rsidR="00EB26F6" w:rsidRDefault="00116FC0">
      <w:pPr>
        <w:spacing w:beforeLines="50" w:before="156" w:afterLines="50" w:after="156" w:line="276" w:lineRule="auto"/>
        <w:ind w:firstLineChars="150" w:firstLine="315"/>
        <w:outlineLvl w:val="0"/>
        <w:rPr>
          <w:rFonts w:eastAsia="黑体"/>
          <w:szCs w:val="21"/>
        </w:rPr>
      </w:pPr>
      <w:r>
        <w:rPr>
          <w:rFonts w:eastAsia="黑体" w:hint="eastAsia"/>
          <w:szCs w:val="21"/>
        </w:rPr>
        <w:t>（三）将优先判断矩阵改造为模糊一致矩阵</w:t>
      </w:r>
      <w:r>
        <w:rPr>
          <w:rFonts w:eastAsia="黑体"/>
          <w:szCs w:val="21"/>
        </w:rPr>
        <w:t xml:space="preserve"> </w:t>
      </w:r>
    </w:p>
    <w:p w14:paraId="29150BDC" w14:textId="77777777" w:rsidR="00EB26F6" w:rsidRDefault="00116FC0">
      <w:pPr>
        <w:snapToGrid w:val="0"/>
        <w:spacing w:line="276" w:lineRule="auto"/>
        <w:ind w:firstLineChars="200" w:firstLine="420"/>
        <w:rPr>
          <w:szCs w:val="20"/>
        </w:rPr>
      </w:pPr>
      <w:r>
        <w:rPr>
          <w:rFonts w:hint="eastAsia"/>
          <w:szCs w:val="20"/>
        </w:rPr>
        <w:t>求行和</w:t>
      </w:r>
      <w:r>
        <w:rPr>
          <w:position w:val="-30"/>
          <w:szCs w:val="20"/>
        </w:rPr>
        <w:object w:dxaOrig="960" w:dyaOrig="705" w14:anchorId="64304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5.25pt" o:ole="">
            <v:imagedata r:id="rId10" o:title=""/>
          </v:shape>
          <o:OLEObject Type="Embed" ProgID="Equations" ShapeID="_x0000_i1025" DrawAspect="Content" ObjectID="_1773487196" r:id="rId11"/>
        </w:object>
      </w:r>
      <w:r>
        <w:rPr>
          <w:rFonts w:hint="eastAsia"/>
          <w:szCs w:val="20"/>
        </w:rPr>
        <w:t>，并利用转换公式</w:t>
      </w:r>
      <w:r>
        <w:rPr>
          <w:position w:val="-24"/>
          <w:szCs w:val="20"/>
        </w:rPr>
        <w:object w:dxaOrig="1500" w:dyaOrig="645" w14:anchorId="079DBEB2">
          <v:shape id="_x0000_i1026" type="#_x0000_t75" style="width:75pt;height:32.25pt" o:ole="">
            <v:imagedata r:id="rId12" o:title=""/>
          </v:shape>
          <o:OLEObject Type="Embed" ProgID="Equations" ShapeID="_x0000_i1026" DrawAspect="Content" ObjectID="_1773487197" r:id="rId13"/>
        </w:object>
      </w:r>
      <w:r>
        <w:rPr>
          <w:rFonts w:hint="eastAsia"/>
          <w:szCs w:val="20"/>
        </w:rPr>
        <w:t>将模糊判断矩阵</w:t>
      </w:r>
      <w:r>
        <w:rPr>
          <w:position w:val="-16"/>
          <w:szCs w:val="20"/>
        </w:rPr>
        <w:object w:dxaOrig="1072" w:dyaOrig="402" w14:anchorId="796D8286">
          <v:shape id="_x0000_i1027" type="#_x0000_t75" alt="" style="width:53.25pt;height:20.25pt" o:ole="">
            <v:imagedata r:id="rId14" o:title=""/>
          </v:shape>
          <o:OLEObject Type="Embed" ProgID="Equations" ShapeID="_x0000_i1027" DrawAspect="Content" ObjectID="_1773487198" r:id="rId15"/>
        </w:object>
      </w:r>
      <w:r>
        <w:rPr>
          <w:rFonts w:hint="eastAsia"/>
          <w:szCs w:val="20"/>
        </w:rPr>
        <w:t>改造为模糊一致性判断矩阵</w:t>
      </w:r>
      <w:r>
        <w:rPr>
          <w:position w:val="-4"/>
          <w:szCs w:val="20"/>
        </w:rPr>
        <w:object w:dxaOrig="251" w:dyaOrig="232" w14:anchorId="65820A03">
          <v:shape id="_x0000_i1028" type="#_x0000_t75" alt="" style="width:12.75pt;height:11.25pt" o:ole="">
            <v:imagedata r:id="rId16" o:title=""/>
          </v:shape>
          <o:OLEObject Type="Embed" ProgID="Equations" ShapeID="_x0000_i1028" DrawAspect="Content" ObjectID="_1773487199" r:id="rId17"/>
        </w:object>
      </w:r>
      <w:r>
        <w:rPr>
          <w:rFonts w:hint="eastAsia"/>
          <w:szCs w:val="20"/>
        </w:rPr>
        <w:t>。</w:t>
      </w:r>
    </w:p>
    <w:commentRangeStart w:id="20"/>
    <w:p w14:paraId="16D98352" w14:textId="77777777" w:rsidR="00EB26F6" w:rsidRDefault="00116FC0">
      <w:pPr>
        <w:snapToGrid w:val="0"/>
        <w:spacing w:line="276" w:lineRule="auto"/>
        <w:ind w:firstLineChars="200" w:firstLine="420"/>
        <w:jc w:val="right"/>
      </w:pPr>
      <w:r>
        <w:rPr>
          <w:rFonts w:eastAsia="Times New Roman"/>
          <w:position w:val="-68"/>
        </w:rPr>
        <w:object w:dxaOrig="3120" w:dyaOrig="1480" w14:anchorId="3E625546">
          <v:shape id="_x0000_i1029" type="#_x0000_t75" alt="" style="width:156pt;height:74.25pt" o:ole="">
            <v:imagedata r:id="rId18" o:title=""/>
          </v:shape>
          <o:OLEObject Type="Embed" ProgID="Equation.3" ShapeID="_x0000_i1029" DrawAspect="Content" ObjectID="_1773487200" r:id="rId19"/>
        </w:object>
      </w:r>
      <w:r>
        <w:rPr>
          <w:rFonts w:hint="eastAsia"/>
          <w:position w:val="-68"/>
        </w:rPr>
        <w:t xml:space="preserve">                                        </w:t>
      </w:r>
      <w:r>
        <w:rPr>
          <w:rFonts w:hint="eastAsia"/>
        </w:rPr>
        <w:t>（</w:t>
      </w:r>
      <w:r>
        <w:rPr>
          <w:rFonts w:hint="eastAsia"/>
        </w:rPr>
        <w:t>1</w:t>
      </w:r>
      <w:r>
        <w:rPr>
          <w:rFonts w:hint="eastAsia"/>
        </w:rPr>
        <w:t>）</w:t>
      </w:r>
      <w:commentRangeEnd w:id="20"/>
      <w:r>
        <w:rPr>
          <w:rFonts w:hint="eastAsia"/>
        </w:rPr>
        <w:commentReference w:id="20"/>
      </w:r>
    </w:p>
    <w:p w14:paraId="05484A5C" w14:textId="77777777" w:rsidR="00EB26F6" w:rsidRDefault="00EB26F6">
      <w:pPr>
        <w:snapToGrid w:val="0"/>
        <w:spacing w:line="276" w:lineRule="auto"/>
        <w:ind w:firstLineChars="200" w:firstLine="420"/>
        <w:jc w:val="left"/>
        <w:rPr>
          <w:szCs w:val="20"/>
        </w:rPr>
      </w:pPr>
    </w:p>
    <w:p w14:paraId="41595395" w14:textId="77777777" w:rsidR="00EB26F6" w:rsidRDefault="00116FC0">
      <w:pPr>
        <w:spacing w:line="276" w:lineRule="auto"/>
        <w:ind w:firstLineChars="150" w:firstLine="420"/>
        <w:outlineLvl w:val="0"/>
        <w:rPr>
          <w:rFonts w:eastAsia="黑体"/>
          <w:sz w:val="28"/>
          <w:szCs w:val="28"/>
        </w:rPr>
      </w:pPr>
      <w:r>
        <w:rPr>
          <w:rFonts w:eastAsia="黑体" w:hint="eastAsia"/>
          <w:sz w:val="28"/>
          <w:szCs w:val="28"/>
        </w:rPr>
        <w:t>四、实例分析</w:t>
      </w:r>
    </w:p>
    <w:p w14:paraId="1AE862C2" w14:textId="77777777" w:rsidR="00EB26F6" w:rsidRDefault="00116FC0">
      <w:pPr>
        <w:snapToGrid w:val="0"/>
        <w:spacing w:line="276" w:lineRule="auto"/>
        <w:ind w:firstLineChars="200" w:firstLine="420"/>
        <w:rPr>
          <w:color w:val="000000"/>
          <w:szCs w:val="20"/>
        </w:rPr>
      </w:pPr>
      <w:r>
        <w:rPr>
          <w:rFonts w:hint="eastAsia"/>
          <w:color w:val="000000"/>
          <w:szCs w:val="20"/>
        </w:rPr>
        <w:t>……</w:t>
      </w:r>
    </w:p>
    <w:p w14:paraId="602167F8" w14:textId="77777777" w:rsidR="00EB26F6" w:rsidRDefault="00EB26F6">
      <w:pPr>
        <w:snapToGrid w:val="0"/>
        <w:spacing w:line="276" w:lineRule="auto"/>
        <w:ind w:firstLineChars="200" w:firstLine="420"/>
        <w:rPr>
          <w:szCs w:val="21"/>
        </w:rPr>
      </w:pPr>
    </w:p>
    <w:p w14:paraId="7C9E7779" w14:textId="77777777" w:rsidR="00EB26F6" w:rsidRDefault="00116FC0">
      <w:pPr>
        <w:spacing w:line="276" w:lineRule="auto"/>
        <w:ind w:firstLineChars="150" w:firstLine="420"/>
        <w:outlineLvl w:val="0"/>
        <w:rPr>
          <w:rFonts w:ascii="宋体"/>
          <w:bCs/>
          <w:color w:val="000000"/>
          <w:szCs w:val="21"/>
        </w:rPr>
      </w:pPr>
      <w:r>
        <w:rPr>
          <w:rFonts w:eastAsia="黑体" w:hint="eastAsia"/>
          <w:sz w:val="28"/>
          <w:szCs w:val="28"/>
        </w:rPr>
        <w:t>五、结论</w:t>
      </w:r>
    </w:p>
    <w:p w14:paraId="665A49C0" w14:textId="77777777" w:rsidR="00EB26F6" w:rsidRDefault="00116FC0">
      <w:pPr>
        <w:spacing w:line="276" w:lineRule="auto"/>
        <w:ind w:firstLineChars="200" w:firstLine="420"/>
        <w:rPr>
          <w:rFonts w:ascii="宋体" w:cs="宋体"/>
          <w:b/>
          <w:bCs/>
          <w:color w:val="000000"/>
          <w:kern w:val="0"/>
          <w:szCs w:val="21"/>
        </w:rPr>
      </w:pPr>
      <w:r>
        <w:rPr>
          <w:rFonts w:hint="eastAsia"/>
          <w:szCs w:val="21"/>
        </w:rPr>
        <w:t>采用</w:t>
      </w:r>
      <w:r>
        <w:rPr>
          <w:rFonts w:hint="eastAsia"/>
          <w:color w:val="000000"/>
          <w:szCs w:val="21"/>
        </w:rPr>
        <w:t>层次分析法和模糊综合评价法相结合的</w:t>
      </w:r>
      <w:r>
        <w:rPr>
          <w:rFonts w:hint="eastAsia"/>
          <w:szCs w:val="21"/>
        </w:rPr>
        <w:t>模糊层次分析法进行</w:t>
      </w:r>
      <w:r>
        <w:rPr>
          <w:rFonts w:hint="eastAsia"/>
          <w:color w:val="000000"/>
          <w:szCs w:val="21"/>
        </w:rPr>
        <w:t>电子商务下制造企业物流模式的</w:t>
      </w:r>
      <w:r>
        <w:rPr>
          <w:rFonts w:hint="eastAsia"/>
          <w:szCs w:val="21"/>
        </w:rPr>
        <w:t>评价与选择，可以较大程度的克服评价过程中主观因素过大的影响。因此评价专家小组一定要对参评企业、评价过程等信息进行充分了解，充分掌握有效信息，在整个评价过程中保持公正、客观，才能保证评价结果的准确性和有效性，帮助电子商务下制造企业选择合适的物流模式。</w:t>
      </w:r>
    </w:p>
    <w:p w14:paraId="30CC4110" w14:textId="77777777" w:rsidR="00EB26F6" w:rsidRDefault="00EB26F6">
      <w:pPr>
        <w:spacing w:line="276" w:lineRule="auto"/>
        <w:ind w:rightChars="50" w:right="105"/>
        <w:rPr>
          <w:b/>
          <w:szCs w:val="21"/>
        </w:rPr>
      </w:pPr>
    </w:p>
    <w:p w14:paraId="26E8D563" w14:textId="77777777" w:rsidR="00EB26F6" w:rsidRDefault="00116FC0">
      <w:pPr>
        <w:spacing w:line="276" w:lineRule="auto"/>
        <w:ind w:rightChars="50" w:right="105"/>
        <w:rPr>
          <w:rFonts w:ascii="黑体" w:eastAsia="黑体"/>
          <w:szCs w:val="21"/>
        </w:rPr>
      </w:pPr>
      <w:commentRangeStart w:id="21"/>
      <w:r>
        <w:rPr>
          <w:rFonts w:ascii="黑体" w:eastAsia="黑体" w:hint="eastAsia"/>
          <w:szCs w:val="21"/>
        </w:rPr>
        <w:t>注释：</w:t>
      </w:r>
      <w:commentRangeEnd w:id="21"/>
      <w:r>
        <w:rPr>
          <w:rStyle w:val="af"/>
        </w:rPr>
        <w:commentReference w:id="21"/>
      </w:r>
    </w:p>
    <w:p w14:paraId="687BF799" w14:textId="77777777" w:rsidR="00EB26F6" w:rsidRDefault="00116FC0">
      <w:pPr>
        <w:spacing w:line="276" w:lineRule="auto"/>
        <w:ind w:rightChars="50" w:right="105"/>
        <w:rPr>
          <w:rFonts w:ascii="宋体" w:hAnsi="宋体" w:cs="宋体"/>
          <w:bCs/>
          <w:szCs w:val="21"/>
        </w:rPr>
      </w:pPr>
      <w:r>
        <w:rPr>
          <w:rFonts w:ascii="宋体" w:hAnsi="宋体" w:cs="宋体" w:hint="eastAsia"/>
          <w:bCs/>
          <w:szCs w:val="21"/>
        </w:rPr>
        <w:fldChar w:fldCharType="begin"/>
      </w:r>
      <w:r>
        <w:rPr>
          <w:rFonts w:ascii="宋体" w:hAnsi="宋体" w:cs="宋体" w:hint="eastAsia"/>
          <w:bCs/>
          <w:szCs w:val="21"/>
        </w:rPr>
        <w:instrText xml:space="preserve"> = 1 \* GB3 </w:instrText>
      </w:r>
      <w:r>
        <w:rPr>
          <w:rFonts w:ascii="宋体" w:hAnsi="宋体" w:cs="宋体" w:hint="eastAsia"/>
          <w:bCs/>
          <w:szCs w:val="21"/>
        </w:rPr>
        <w:fldChar w:fldCharType="separate"/>
      </w:r>
      <w:r>
        <w:rPr>
          <w:rFonts w:ascii="宋体" w:hAnsi="宋体" w:cs="宋体" w:hint="eastAsia"/>
          <w:bCs/>
          <w:szCs w:val="21"/>
        </w:rPr>
        <w:t>①</w:t>
      </w:r>
      <w:r>
        <w:rPr>
          <w:rFonts w:ascii="宋体" w:hAnsi="宋体" w:cs="宋体" w:hint="eastAsia"/>
          <w:bCs/>
          <w:szCs w:val="21"/>
        </w:rPr>
        <w:fldChar w:fldCharType="end"/>
      </w:r>
      <w:r>
        <w:rPr>
          <w:rFonts w:ascii="宋体" w:hAnsi="宋体" w:cs="宋体" w:hint="eastAsia"/>
          <w:bCs/>
          <w:szCs w:val="21"/>
        </w:rPr>
        <w:t xml:space="preserve"> xxxxxxxxxxxxxxxxx。</w:t>
      </w:r>
    </w:p>
    <w:p w14:paraId="76D69F31" w14:textId="77777777" w:rsidR="00EB26F6" w:rsidRDefault="00116FC0">
      <w:pPr>
        <w:spacing w:line="276" w:lineRule="auto"/>
        <w:ind w:rightChars="50" w:right="105" w:firstLineChars="150" w:firstLine="315"/>
        <w:rPr>
          <w:rFonts w:ascii="宋体" w:hAnsi="宋体" w:cs="宋体"/>
          <w:bCs/>
          <w:szCs w:val="21"/>
        </w:rPr>
      </w:pPr>
      <w:r>
        <w:rPr>
          <w:rFonts w:ascii="宋体" w:hAnsi="宋体" w:cs="宋体" w:hint="eastAsia"/>
          <w:bCs/>
          <w:szCs w:val="21"/>
        </w:rPr>
        <w:t>……</w:t>
      </w:r>
    </w:p>
    <w:p w14:paraId="22A6093F" w14:textId="77777777" w:rsidR="00EB26F6" w:rsidRDefault="00EB26F6">
      <w:pPr>
        <w:spacing w:line="276" w:lineRule="auto"/>
        <w:ind w:rightChars="50" w:right="105"/>
        <w:rPr>
          <w:b/>
          <w:szCs w:val="21"/>
        </w:rPr>
      </w:pPr>
    </w:p>
    <w:p w14:paraId="56BD85D6" w14:textId="77777777" w:rsidR="00EB26F6" w:rsidRDefault="00116FC0">
      <w:pPr>
        <w:spacing w:line="276" w:lineRule="auto"/>
        <w:ind w:rightChars="50" w:right="105"/>
        <w:rPr>
          <w:rFonts w:ascii="黑体" w:eastAsia="黑体"/>
          <w:szCs w:val="21"/>
        </w:rPr>
      </w:pPr>
      <w:commentRangeStart w:id="22"/>
      <w:r>
        <w:rPr>
          <w:rFonts w:ascii="黑体" w:eastAsia="黑体" w:hint="eastAsia"/>
          <w:szCs w:val="21"/>
        </w:rPr>
        <w:t>参考文献：</w:t>
      </w:r>
      <w:commentRangeEnd w:id="22"/>
      <w:r>
        <w:rPr>
          <w:rStyle w:val="af"/>
        </w:rPr>
        <w:commentReference w:id="22"/>
      </w:r>
    </w:p>
    <w:p w14:paraId="653E1E58" w14:textId="77777777" w:rsidR="00EB26F6" w:rsidRDefault="00116FC0">
      <w:pPr>
        <w:numPr>
          <w:ilvl w:val="1"/>
          <w:numId w:val="1"/>
        </w:numPr>
        <w:tabs>
          <w:tab w:val="left" w:pos="360"/>
        </w:tabs>
        <w:autoSpaceDE w:val="0"/>
        <w:autoSpaceDN w:val="0"/>
        <w:adjustRightInd w:val="0"/>
        <w:spacing w:line="276" w:lineRule="auto"/>
        <w:ind w:left="360" w:hanging="360"/>
        <w:rPr>
          <w:rFonts w:cs="ArialMT"/>
          <w:kern w:val="0"/>
          <w:sz w:val="18"/>
          <w:szCs w:val="18"/>
        </w:rPr>
      </w:pPr>
      <w:commentRangeStart w:id="23"/>
      <w:r>
        <w:rPr>
          <w:rFonts w:cs="ArialMT" w:hint="eastAsia"/>
          <w:kern w:val="0"/>
          <w:sz w:val="18"/>
          <w:szCs w:val="18"/>
        </w:rPr>
        <w:t>刘婵媛，卢金鹏</w:t>
      </w:r>
      <w:r>
        <w:rPr>
          <w:rFonts w:cs="ArialMT"/>
          <w:kern w:val="0"/>
          <w:sz w:val="18"/>
          <w:szCs w:val="18"/>
        </w:rPr>
        <w:t>. B2C</w:t>
      </w:r>
      <w:r>
        <w:rPr>
          <w:rFonts w:cs="ArialMT" w:hint="eastAsia"/>
          <w:kern w:val="0"/>
          <w:sz w:val="18"/>
          <w:szCs w:val="18"/>
        </w:rPr>
        <w:t>电子商务企业的物流模式研究</w:t>
      </w:r>
      <w:r>
        <w:rPr>
          <w:rFonts w:cs="ArialMT"/>
          <w:kern w:val="0"/>
          <w:sz w:val="18"/>
          <w:szCs w:val="18"/>
        </w:rPr>
        <w:t xml:space="preserve">[J]. </w:t>
      </w:r>
      <w:r>
        <w:rPr>
          <w:rFonts w:cs="ArialMT" w:hint="eastAsia"/>
          <w:kern w:val="0"/>
          <w:sz w:val="18"/>
          <w:szCs w:val="18"/>
        </w:rPr>
        <w:t>物流技术，</w:t>
      </w:r>
      <w:r>
        <w:rPr>
          <w:rFonts w:cs="ArialMT"/>
          <w:kern w:val="0"/>
          <w:sz w:val="18"/>
          <w:szCs w:val="18"/>
        </w:rPr>
        <w:t>2005</w:t>
      </w:r>
      <w:r>
        <w:rPr>
          <w:rFonts w:cs="ArialMT" w:hint="eastAsia"/>
          <w:kern w:val="0"/>
          <w:sz w:val="18"/>
          <w:szCs w:val="18"/>
        </w:rPr>
        <w:t>（</w:t>
      </w:r>
      <w:r>
        <w:rPr>
          <w:rFonts w:cs="ArialMT"/>
          <w:kern w:val="0"/>
          <w:sz w:val="18"/>
          <w:szCs w:val="18"/>
        </w:rPr>
        <w:t>11</w:t>
      </w:r>
      <w:r>
        <w:rPr>
          <w:rFonts w:cs="ArialMT" w:hint="eastAsia"/>
          <w:kern w:val="0"/>
          <w:sz w:val="18"/>
          <w:szCs w:val="18"/>
        </w:rPr>
        <w:t>）：</w:t>
      </w:r>
      <w:r>
        <w:rPr>
          <w:rFonts w:cs="ArialMT"/>
          <w:kern w:val="0"/>
          <w:sz w:val="18"/>
          <w:szCs w:val="18"/>
        </w:rPr>
        <w:t>76-79.</w:t>
      </w:r>
      <w:commentRangeEnd w:id="23"/>
      <w:r>
        <w:rPr>
          <w:rStyle w:val="af"/>
        </w:rPr>
        <w:commentReference w:id="23"/>
      </w:r>
    </w:p>
    <w:p w14:paraId="0F3B6ED8" w14:textId="77777777" w:rsidR="00EB26F6" w:rsidRDefault="00116FC0">
      <w:pPr>
        <w:numPr>
          <w:ilvl w:val="1"/>
          <w:numId w:val="1"/>
        </w:numPr>
        <w:tabs>
          <w:tab w:val="left" w:pos="360"/>
        </w:tabs>
        <w:autoSpaceDE w:val="0"/>
        <w:autoSpaceDN w:val="0"/>
        <w:adjustRightInd w:val="0"/>
        <w:spacing w:line="276" w:lineRule="auto"/>
        <w:ind w:left="360" w:hanging="360"/>
        <w:rPr>
          <w:rFonts w:cs="ArialMT"/>
          <w:kern w:val="0"/>
          <w:sz w:val="18"/>
          <w:szCs w:val="18"/>
        </w:rPr>
      </w:pPr>
      <w:r>
        <w:rPr>
          <w:rFonts w:cs="ArialMT" w:hint="eastAsia"/>
          <w:kern w:val="0"/>
          <w:sz w:val="18"/>
          <w:szCs w:val="18"/>
        </w:rPr>
        <w:t>杜丹青，俞若希</w:t>
      </w:r>
      <w:r>
        <w:rPr>
          <w:rFonts w:cs="ArialMT"/>
          <w:kern w:val="0"/>
          <w:sz w:val="18"/>
          <w:szCs w:val="18"/>
        </w:rPr>
        <w:t xml:space="preserve">. </w:t>
      </w:r>
      <w:r>
        <w:rPr>
          <w:rFonts w:cs="ArialMT" w:hint="eastAsia"/>
          <w:kern w:val="0"/>
          <w:sz w:val="18"/>
          <w:szCs w:val="18"/>
        </w:rPr>
        <w:t>企业电子商务物流模式选择方法研究</w:t>
      </w:r>
      <w:r>
        <w:rPr>
          <w:rFonts w:cs="ArialMT"/>
          <w:kern w:val="0"/>
          <w:sz w:val="18"/>
          <w:szCs w:val="18"/>
        </w:rPr>
        <w:t xml:space="preserve">[J]. </w:t>
      </w:r>
      <w:r>
        <w:rPr>
          <w:rFonts w:cs="ArialMT" w:hint="eastAsia"/>
          <w:kern w:val="0"/>
          <w:sz w:val="18"/>
          <w:szCs w:val="18"/>
        </w:rPr>
        <w:t>江苏商论，</w:t>
      </w:r>
      <w:r>
        <w:rPr>
          <w:rFonts w:cs="ArialMT"/>
          <w:kern w:val="0"/>
          <w:sz w:val="18"/>
          <w:szCs w:val="18"/>
        </w:rPr>
        <w:t>2011</w:t>
      </w:r>
      <w:r>
        <w:rPr>
          <w:rFonts w:cs="ArialMT" w:hint="eastAsia"/>
          <w:kern w:val="0"/>
          <w:sz w:val="18"/>
          <w:szCs w:val="18"/>
        </w:rPr>
        <w:t>（</w:t>
      </w:r>
      <w:r>
        <w:rPr>
          <w:rFonts w:cs="ArialMT"/>
          <w:kern w:val="0"/>
          <w:sz w:val="18"/>
          <w:szCs w:val="18"/>
        </w:rPr>
        <w:t>11</w:t>
      </w:r>
      <w:r>
        <w:rPr>
          <w:rFonts w:cs="ArialMT" w:hint="eastAsia"/>
          <w:kern w:val="0"/>
          <w:sz w:val="18"/>
          <w:szCs w:val="18"/>
        </w:rPr>
        <w:t>）：</w:t>
      </w:r>
      <w:r>
        <w:rPr>
          <w:rFonts w:cs="ArialMT"/>
          <w:kern w:val="0"/>
          <w:sz w:val="18"/>
          <w:szCs w:val="18"/>
        </w:rPr>
        <w:t>50-53.</w:t>
      </w:r>
    </w:p>
    <w:p w14:paraId="76181C8C" w14:textId="77777777" w:rsidR="00EB26F6" w:rsidRDefault="00116FC0">
      <w:pPr>
        <w:numPr>
          <w:ilvl w:val="1"/>
          <w:numId w:val="1"/>
        </w:numPr>
        <w:tabs>
          <w:tab w:val="left" w:pos="360"/>
        </w:tabs>
        <w:autoSpaceDE w:val="0"/>
        <w:autoSpaceDN w:val="0"/>
        <w:adjustRightInd w:val="0"/>
        <w:spacing w:line="276" w:lineRule="auto"/>
        <w:ind w:left="360" w:hanging="360"/>
        <w:rPr>
          <w:rFonts w:cs="ArialMT"/>
          <w:kern w:val="0"/>
          <w:sz w:val="18"/>
          <w:szCs w:val="18"/>
        </w:rPr>
      </w:pPr>
      <w:r>
        <w:rPr>
          <w:rFonts w:cs="ArialMT" w:hint="eastAsia"/>
          <w:kern w:val="0"/>
          <w:sz w:val="18"/>
          <w:szCs w:val="18"/>
        </w:rPr>
        <w:t>张宇，李琪</w:t>
      </w:r>
      <w:r>
        <w:rPr>
          <w:rFonts w:cs="ArialMT"/>
          <w:kern w:val="0"/>
          <w:sz w:val="18"/>
          <w:szCs w:val="18"/>
        </w:rPr>
        <w:t>. B2C</w:t>
      </w:r>
      <w:r>
        <w:rPr>
          <w:rFonts w:cs="ArialMT" w:hint="eastAsia"/>
          <w:kern w:val="0"/>
          <w:sz w:val="18"/>
          <w:szCs w:val="18"/>
        </w:rPr>
        <w:t>电子商务企业物流配送模式选择研究</w:t>
      </w:r>
      <w:r>
        <w:rPr>
          <w:rFonts w:cs="ArialMT"/>
          <w:kern w:val="0"/>
          <w:sz w:val="18"/>
          <w:szCs w:val="18"/>
        </w:rPr>
        <w:t xml:space="preserve">[J]. </w:t>
      </w:r>
      <w:r>
        <w:rPr>
          <w:rFonts w:cs="ArialMT" w:hint="eastAsia"/>
          <w:kern w:val="0"/>
          <w:sz w:val="18"/>
          <w:szCs w:val="18"/>
        </w:rPr>
        <w:t>人文杂志，</w:t>
      </w:r>
      <w:r>
        <w:rPr>
          <w:rFonts w:cs="ArialMT"/>
          <w:kern w:val="0"/>
          <w:sz w:val="18"/>
          <w:szCs w:val="18"/>
        </w:rPr>
        <w:t>2012</w:t>
      </w:r>
      <w:r>
        <w:rPr>
          <w:rFonts w:cs="ArialMT" w:hint="eastAsia"/>
          <w:kern w:val="0"/>
          <w:sz w:val="18"/>
          <w:szCs w:val="18"/>
        </w:rPr>
        <w:t>（</w:t>
      </w:r>
      <w:r>
        <w:rPr>
          <w:rFonts w:cs="ArialMT"/>
          <w:kern w:val="0"/>
          <w:sz w:val="18"/>
          <w:szCs w:val="18"/>
        </w:rPr>
        <w:t>3</w:t>
      </w:r>
      <w:r>
        <w:rPr>
          <w:rFonts w:cs="ArialMT" w:hint="eastAsia"/>
          <w:kern w:val="0"/>
          <w:sz w:val="18"/>
          <w:szCs w:val="18"/>
        </w:rPr>
        <w:t>）：</w:t>
      </w:r>
      <w:r>
        <w:rPr>
          <w:rFonts w:cs="ArialMT"/>
          <w:kern w:val="0"/>
          <w:sz w:val="18"/>
          <w:szCs w:val="18"/>
        </w:rPr>
        <w:t>187-193.</w:t>
      </w:r>
    </w:p>
    <w:p w14:paraId="160C1D06"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陈昕</w:t>
      </w:r>
      <w:r>
        <w:rPr>
          <w:rFonts w:cs="ArialMT"/>
          <w:kern w:val="0"/>
          <w:sz w:val="18"/>
          <w:szCs w:val="18"/>
        </w:rPr>
        <w:t xml:space="preserve">. </w:t>
      </w:r>
      <w:r>
        <w:rPr>
          <w:rFonts w:cs="ArialMT" w:hint="eastAsia"/>
          <w:kern w:val="0"/>
          <w:sz w:val="18"/>
          <w:szCs w:val="18"/>
        </w:rPr>
        <w:t>试论旅游产业竞争力的科技方法创新</w:t>
      </w:r>
      <w:commentRangeStart w:id="24"/>
      <w:r>
        <w:rPr>
          <w:rFonts w:cs="ArialMT" w:hint="eastAsia"/>
          <w:kern w:val="0"/>
          <w:sz w:val="18"/>
          <w:szCs w:val="18"/>
        </w:rPr>
        <w:t>：以云南为例</w:t>
      </w:r>
      <w:commentRangeEnd w:id="24"/>
      <w:r>
        <w:rPr>
          <w:rStyle w:val="af"/>
        </w:rPr>
        <w:commentReference w:id="24"/>
      </w:r>
      <w:r>
        <w:rPr>
          <w:rFonts w:cs="ArialMT"/>
          <w:kern w:val="0"/>
          <w:sz w:val="18"/>
          <w:szCs w:val="18"/>
        </w:rPr>
        <w:t>[J].</w:t>
      </w:r>
      <w:r>
        <w:rPr>
          <w:rFonts w:cs="ArialMT" w:hint="eastAsia"/>
          <w:kern w:val="0"/>
          <w:sz w:val="18"/>
          <w:szCs w:val="18"/>
        </w:rPr>
        <w:t>云南大学学报</w:t>
      </w:r>
      <w:commentRangeStart w:id="25"/>
      <w:r>
        <w:rPr>
          <w:rFonts w:cs="ArialMT" w:hint="eastAsia"/>
          <w:kern w:val="0"/>
          <w:sz w:val="18"/>
          <w:szCs w:val="18"/>
        </w:rPr>
        <w:t>（社会科学版）</w:t>
      </w:r>
      <w:commentRangeEnd w:id="25"/>
      <w:r>
        <w:rPr>
          <w:rStyle w:val="af"/>
        </w:rPr>
        <w:commentReference w:id="25"/>
      </w:r>
      <w:r>
        <w:rPr>
          <w:rFonts w:cs="ArialMT" w:hint="eastAsia"/>
          <w:kern w:val="0"/>
          <w:sz w:val="18"/>
          <w:szCs w:val="18"/>
        </w:rPr>
        <w:t>，</w:t>
      </w:r>
      <w:r>
        <w:rPr>
          <w:rFonts w:cs="ArialMT"/>
          <w:kern w:val="0"/>
          <w:sz w:val="18"/>
          <w:szCs w:val="18"/>
        </w:rPr>
        <w:t>2013</w:t>
      </w:r>
      <w:r>
        <w:rPr>
          <w:rFonts w:cs="ArialMT" w:hint="eastAsia"/>
          <w:kern w:val="0"/>
          <w:sz w:val="18"/>
          <w:szCs w:val="18"/>
        </w:rPr>
        <w:t>（</w:t>
      </w:r>
      <w:r>
        <w:rPr>
          <w:rFonts w:cs="ArialMT"/>
          <w:kern w:val="0"/>
          <w:sz w:val="18"/>
          <w:szCs w:val="18"/>
        </w:rPr>
        <w:t>4</w:t>
      </w:r>
      <w:r>
        <w:rPr>
          <w:rFonts w:cs="ArialMT" w:hint="eastAsia"/>
          <w:kern w:val="0"/>
          <w:sz w:val="18"/>
          <w:szCs w:val="18"/>
        </w:rPr>
        <w:t>）：</w:t>
      </w:r>
      <w:r>
        <w:rPr>
          <w:rFonts w:cs="ArialMT"/>
          <w:kern w:val="0"/>
          <w:sz w:val="18"/>
          <w:szCs w:val="18"/>
        </w:rPr>
        <w:t>101-105</w:t>
      </w:r>
      <w:r>
        <w:rPr>
          <w:rFonts w:cs="ArialMT" w:hint="eastAsia"/>
          <w:kern w:val="0"/>
          <w:sz w:val="18"/>
          <w:szCs w:val="18"/>
        </w:rPr>
        <w:t>，</w:t>
      </w:r>
      <w:r>
        <w:rPr>
          <w:rFonts w:cs="ArialMT"/>
          <w:kern w:val="0"/>
          <w:sz w:val="18"/>
          <w:szCs w:val="18"/>
        </w:rPr>
        <w:t>112.</w:t>
      </w:r>
    </w:p>
    <w:p w14:paraId="6972EDA1"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牛凤瑞</w:t>
      </w:r>
      <w:r>
        <w:rPr>
          <w:rFonts w:cs="ArialMT"/>
          <w:kern w:val="0"/>
          <w:sz w:val="18"/>
          <w:szCs w:val="18"/>
        </w:rPr>
        <w:t>.</w:t>
      </w:r>
      <w:r>
        <w:rPr>
          <w:rFonts w:cs="ArialMT" w:hint="eastAsia"/>
          <w:kern w:val="0"/>
          <w:sz w:val="18"/>
          <w:szCs w:val="18"/>
        </w:rPr>
        <w:t>城市学概论</w:t>
      </w:r>
      <w:r>
        <w:rPr>
          <w:rFonts w:cs="ArialMT"/>
          <w:kern w:val="0"/>
          <w:sz w:val="18"/>
          <w:szCs w:val="18"/>
        </w:rPr>
        <w:t>[M].</w:t>
      </w:r>
      <w:commentRangeStart w:id="26"/>
      <w:r>
        <w:rPr>
          <w:rFonts w:cs="ArialMT" w:hint="eastAsia"/>
          <w:kern w:val="0"/>
          <w:sz w:val="18"/>
          <w:szCs w:val="18"/>
        </w:rPr>
        <w:t>北京</w:t>
      </w:r>
      <w:commentRangeEnd w:id="26"/>
      <w:r>
        <w:rPr>
          <w:rStyle w:val="af"/>
        </w:rPr>
        <w:commentReference w:id="26"/>
      </w:r>
      <w:r>
        <w:rPr>
          <w:rFonts w:cs="ArialMT" w:hint="eastAsia"/>
          <w:kern w:val="0"/>
          <w:sz w:val="18"/>
          <w:szCs w:val="18"/>
        </w:rPr>
        <w:t>：中国社会科学出版社，</w:t>
      </w:r>
      <w:r>
        <w:rPr>
          <w:rFonts w:cs="ArialMT"/>
          <w:kern w:val="0"/>
          <w:sz w:val="18"/>
          <w:szCs w:val="18"/>
        </w:rPr>
        <w:t>2008.</w:t>
      </w:r>
    </w:p>
    <w:p w14:paraId="7145B0B8"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陈淳</w:t>
      </w:r>
      <w:r>
        <w:rPr>
          <w:rFonts w:cs="ArialMT"/>
          <w:kern w:val="0"/>
          <w:sz w:val="18"/>
          <w:szCs w:val="18"/>
        </w:rPr>
        <w:t>.</w:t>
      </w:r>
      <w:r>
        <w:rPr>
          <w:rFonts w:cs="ArialMT" w:hint="eastAsia"/>
          <w:kern w:val="0"/>
          <w:sz w:val="18"/>
          <w:szCs w:val="18"/>
        </w:rPr>
        <w:t>小学诗礼</w:t>
      </w:r>
      <w:r>
        <w:rPr>
          <w:rFonts w:cs="ArialMT"/>
          <w:kern w:val="0"/>
          <w:sz w:val="18"/>
          <w:szCs w:val="18"/>
        </w:rPr>
        <w:t>[M]//</w:t>
      </w:r>
      <w:commentRangeStart w:id="27"/>
      <w:r>
        <w:rPr>
          <w:rFonts w:cs="ArialMT" w:hint="eastAsia"/>
          <w:kern w:val="0"/>
          <w:sz w:val="18"/>
          <w:szCs w:val="18"/>
        </w:rPr>
        <w:t>陈宏谋</w:t>
      </w:r>
      <w:r>
        <w:rPr>
          <w:rFonts w:cs="ArialMT"/>
          <w:kern w:val="0"/>
          <w:sz w:val="18"/>
          <w:szCs w:val="18"/>
        </w:rPr>
        <w:t>.</w:t>
      </w:r>
      <w:r>
        <w:rPr>
          <w:rFonts w:cs="ArialMT" w:hint="eastAsia"/>
          <w:kern w:val="0"/>
          <w:sz w:val="18"/>
          <w:szCs w:val="18"/>
        </w:rPr>
        <w:t>养正遗规</w:t>
      </w:r>
      <w:r>
        <w:rPr>
          <w:rFonts w:cs="ArialMT"/>
          <w:kern w:val="0"/>
          <w:sz w:val="18"/>
          <w:szCs w:val="18"/>
        </w:rPr>
        <w:t xml:space="preserve">. </w:t>
      </w:r>
      <w:commentRangeEnd w:id="27"/>
      <w:r>
        <w:rPr>
          <w:rStyle w:val="af"/>
        </w:rPr>
        <w:commentReference w:id="27"/>
      </w:r>
      <w:r>
        <w:rPr>
          <w:rFonts w:cs="ArialMT" w:hint="eastAsia"/>
          <w:kern w:val="0"/>
          <w:sz w:val="18"/>
          <w:szCs w:val="18"/>
        </w:rPr>
        <w:t>刻本</w:t>
      </w:r>
      <w:r>
        <w:rPr>
          <w:rFonts w:cs="ArialMT"/>
          <w:kern w:val="0"/>
          <w:sz w:val="18"/>
          <w:szCs w:val="18"/>
        </w:rPr>
        <w:t>. 1893</w:t>
      </w:r>
      <w:r>
        <w:rPr>
          <w:rFonts w:cs="ArialMT" w:hint="eastAsia"/>
          <w:kern w:val="0"/>
          <w:sz w:val="18"/>
          <w:szCs w:val="18"/>
        </w:rPr>
        <w:t>（清光绪</w:t>
      </w:r>
      <w:r>
        <w:rPr>
          <w:rFonts w:cs="ArialMT"/>
          <w:kern w:val="0"/>
          <w:sz w:val="18"/>
          <w:szCs w:val="18"/>
        </w:rPr>
        <w:t>19</w:t>
      </w:r>
      <w:r>
        <w:rPr>
          <w:rFonts w:cs="ArialMT" w:hint="eastAsia"/>
          <w:kern w:val="0"/>
          <w:sz w:val="18"/>
          <w:szCs w:val="18"/>
        </w:rPr>
        <w:t>年）</w:t>
      </w:r>
      <w:r>
        <w:rPr>
          <w:rFonts w:cs="ArialMT"/>
          <w:kern w:val="0"/>
          <w:sz w:val="18"/>
          <w:szCs w:val="18"/>
        </w:rPr>
        <w:t>.</w:t>
      </w:r>
    </w:p>
    <w:p w14:paraId="31E06E20"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乔治·弗雷德里克森</w:t>
      </w:r>
      <w:r>
        <w:rPr>
          <w:rFonts w:cs="ArialMT"/>
          <w:kern w:val="0"/>
          <w:sz w:val="18"/>
          <w:szCs w:val="18"/>
        </w:rPr>
        <w:t>.</w:t>
      </w:r>
      <w:r>
        <w:rPr>
          <w:rFonts w:cs="ArialMT" w:hint="eastAsia"/>
          <w:kern w:val="0"/>
          <w:sz w:val="18"/>
          <w:szCs w:val="18"/>
        </w:rPr>
        <w:t>公共行政的精神</w:t>
      </w:r>
      <w:r>
        <w:rPr>
          <w:rFonts w:cs="ArialMT"/>
          <w:kern w:val="0"/>
          <w:sz w:val="18"/>
          <w:szCs w:val="18"/>
        </w:rPr>
        <w:t xml:space="preserve">[M]. </w:t>
      </w:r>
      <w:r>
        <w:rPr>
          <w:rFonts w:cs="ArialMT" w:hint="eastAsia"/>
          <w:kern w:val="0"/>
          <w:sz w:val="18"/>
          <w:szCs w:val="18"/>
        </w:rPr>
        <w:t>张成福，译</w:t>
      </w:r>
      <w:r>
        <w:rPr>
          <w:rFonts w:cs="ArialMT"/>
          <w:kern w:val="0"/>
          <w:sz w:val="18"/>
          <w:szCs w:val="18"/>
        </w:rPr>
        <w:t>.</w:t>
      </w:r>
      <w:r>
        <w:rPr>
          <w:rFonts w:cs="ArialMT" w:hint="eastAsia"/>
          <w:kern w:val="0"/>
          <w:sz w:val="18"/>
          <w:szCs w:val="18"/>
        </w:rPr>
        <w:t>北京：中国人民大学出版社，</w:t>
      </w:r>
      <w:r>
        <w:rPr>
          <w:rFonts w:cs="ArialMT"/>
          <w:kern w:val="0"/>
          <w:sz w:val="18"/>
          <w:szCs w:val="18"/>
        </w:rPr>
        <w:t>2003.</w:t>
      </w:r>
    </w:p>
    <w:p w14:paraId="09ED8344"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肖婉宜</w:t>
      </w:r>
      <w:r>
        <w:rPr>
          <w:rFonts w:cs="ArialMT"/>
          <w:kern w:val="0"/>
          <w:sz w:val="18"/>
          <w:szCs w:val="18"/>
        </w:rPr>
        <w:t>.</w:t>
      </w:r>
      <w:r>
        <w:rPr>
          <w:rFonts w:cs="ArialMT" w:hint="eastAsia"/>
          <w:kern w:val="0"/>
          <w:sz w:val="18"/>
          <w:szCs w:val="18"/>
        </w:rPr>
        <w:t>江西农产品物流园区选址研究</w:t>
      </w:r>
      <w:r>
        <w:rPr>
          <w:rFonts w:cs="ArialMT"/>
          <w:kern w:val="0"/>
          <w:sz w:val="18"/>
          <w:szCs w:val="18"/>
        </w:rPr>
        <w:t>[D].</w:t>
      </w:r>
      <w:commentRangeStart w:id="28"/>
      <w:r>
        <w:rPr>
          <w:rFonts w:cs="ArialMT" w:hint="eastAsia"/>
          <w:kern w:val="0"/>
          <w:sz w:val="18"/>
          <w:szCs w:val="18"/>
        </w:rPr>
        <w:t>南昌</w:t>
      </w:r>
      <w:commentRangeEnd w:id="28"/>
      <w:r>
        <w:rPr>
          <w:rStyle w:val="af"/>
        </w:rPr>
        <w:commentReference w:id="28"/>
      </w:r>
      <w:r>
        <w:rPr>
          <w:rFonts w:cs="ArialMT" w:hint="eastAsia"/>
          <w:kern w:val="0"/>
          <w:sz w:val="18"/>
          <w:szCs w:val="18"/>
        </w:rPr>
        <w:t>：南昌大学经济管理学院，</w:t>
      </w:r>
      <w:r>
        <w:rPr>
          <w:rFonts w:cs="ArialMT"/>
          <w:kern w:val="0"/>
          <w:sz w:val="18"/>
          <w:szCs w:val="18"/>
        </w:rPr>
        <w:t>2010.</w:t>
      </w:r>
    </w:p>
    <w:p w14:paraId="3B1BDDA0" w14:textId="13D6CD15" w:rsidR="00EB26F6" w:rsidRDefault="00DB0980">
      <w:pPr>
        <w:numPr>
          <w:ilvl w:val="1"/>
          <w:numId w:val="1"/>
        </w:numPr>
        <w:tabs>
          <w:tab w:val="left" w:pos="360"/>
        </w:tabs>
        <w:autoSpaceDE w:val="0"/>
        <w:autoSpaceDN w:val="0"/>
        <w:adjustRightInd w:val="0"/>
        <w:spacing w:line="276" w:lineRule="auto"/>
        <w:rPr>
          <w:rFonts w:cs="ArialMT"/>
          <w:kern w:val="0"/>
          <w:sz w:val="18"/>
          <w:szCs w:val="18"/>
        </w:rPr>
      </w:pPr>
      <w:commentRangeStart w:id="29"/>
      <w:r>
        <w:rPr>
          <w:rFonts w:cs="ArialMT"/>
          <w:kern w:val="0"/>
          <w:sz w:val="18"/>
          <w:szCs w:val="18"/>
        </w:rPr>
        <w:t>RHODES</w:t>
      </w:r>
      <w:r w:rsidR="00116FC0">
        <w:rPr>
          <w:rFonts w:cs="ArialMT"/>
          <w:kern w:val="0"/>
          <w:sz w:val="18"/>
          <w:szCs w:val="18"/>
        </w:rPr>
        <w:t xml:space="preserve"> R A W</w:t>
      </w:r>
      <w:commentRangeEnd w:id="29"/>
      <w:r w:rsidR="00116FC0">
        <w:rPr>
          <w:rStyle w:val="af"/>
        </w:rPr>
        <w:commentReference w:id="29"/>
      </w:r>
      <w:r w:rsidR="00116FC0">
        <w:rPr>
          <w:rFonts w:cs="ArialMT"/>
          <w:kern w:val="0"/>
          <w:sz w:val="18"/>
          <w:szCs w:val="18"/>
        </w:rPr>
        <w:t>. Understanding Governance[M].Buckingham</w:t>
      </w:r>
      <w:r w:rsidR="00116FC0">
        <w:rPr>
          <w:rFonts w:cs="ArialMT" w:hint="eastAsia"/>
          <w:kern w:val="0"/>
          <w:sz w:val="18"/>
          <w:szCs w:val="18"/>
        </w:rPr>
        <w:t>：</w:t>
      </w:r>
      <w:r w:rsidR="00116FC0">
        <w:rPr>
          <w:rFonts w:cs="ArialMT"/>
          <w:kern w:val="0"/>
          <w:sz w:val="18"/>
          <w:szCs w:val="18"/>
        </w:rPr>
        <w:t>Open University Press</w:t>
      </w:r>
      <w:r w:rsidR="00116FC0">
        <w:rPr>
          <w:rFonts w:cs="ArialMT" w:hint="eastAsia"/>
          <w:kern w:val="0"/>
          <w:sz w:val="18"/>
          <w:szCs w:val="18"/>
        </w:rPr>
        <w:t>，</w:t>
      </w:r>
      <w:r w:rsidR="00116FC0">
        <w:rPr>
          <w:rFonts w:cs="ArialMT"/>
          <w:kern w:val="0"/>
          <w:sz w:val="18"/>
          <w:szCs w:val="18"/>
        </w:rPr>
        <w:t>1997.</w:t>
      </w:r>
    </w:p>
    <w:p w14:paraId="4A531F68"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中华人民共和国</w:t>
      </w:r>
      <w:r>
        <w:rPr>
          <w:rFonts w:cs="ArialMT"/>
          <w:kern w:val="0"/>
          <w:sz w:val="18"/>
          <w:szCs w:val="18"/>
        </w:rPr>
        <w:t>.</w:t>
      </w:r>
      <w:r>
        <w:rPr>
          <w:rFonts w:cs="ArialMT" w:hint="eastAsia"/>
          <w:kern w:val="0"/>
          <w:sz w:val="18"/>
          <w:szCs w:val="18"/>
        </w:rPr>
        <w:t>国民经济和社会发展第十二个五年（</w:t>
      </w:r>
      <w:r>
        <w:rPr>
          <w:rFonts w:cs="ArialMT"/>
          <w:kern w:val="0"/>
          <w:sz w:val="18"/>
          <w:szCs w:val="18"/>
        </w:rPr>
        <w:t>2011—2015</w:t>
      </w:r>
      <w:r>
        <w:rPr>
          <w:rFonts w:cs="ArialMT" w:hint="eastAsia"/>
          <w:kern w:val="0"/>
          <w:sz w:val="18"/>
          <w:szCs w:val="18"/>
        </w:rPr>
        <w:t>年）规划纲要</w:t>
      </w:r>
      <w:r>
        <w:rPr>
          <w:rFonts w:cs="ArialMT"/>
          <w:kern w:val="0"/>
          <w:sz w:val="18"/>
          <w:szCs w:val="18"/>
        </w:rPr>
        <w:t>[</w:t>
      </w:r>
      <w:commentRangeStart w:id="30"/>
      <w:r>
        <w:rPr>
          <w:rFonts w:cs="ArialMT"/>
          <w:kern w:val="0"/>
          <w:sz w:val="18"/>
          <w:szCs w:val="18"/>
        </w:rPr>
        <w:t>EB/OL</w:t>
      </w:r>
      <w:commentRangeEnd w:id="30"/>
      <w:r>
        <w:rPr>
          <w:rStyle w:val="af"/>
        </w:rPr>
        <w:commentReference w:id="30"/>
      </w:r>
      <w:r>
        <w:rPr>
          <w:rFonts w:cs="ArialMT"/>
          <w:kern w:val="0"/>
          <w:sz w:val="18"/>
          <w:szCs w:val="18"/>
        </w:rPr>
        <w:t>].</w:t>
      </w:r>
      <w:r>
        <w:rPr>
          <w:rFonts w:cs="ArialMT" w:hint="eastAsia"/>
          <w:kern w:val="0"/>
          <w:sz w:val="18"/>
          <w:szCs w:val="18"/>
        </w:rPr>
        <w:t>（</w:t>
      </w:r>
      <w:r>
        <w:rPr>
          <w:rFonts w:cs="ArialMT"/>
          <w:kern w:val="0"/>
          <w:sz w:val="18"/>
          <w:szCs w:val="18"/>
        </w:rPr>
        <w:t>2011-03-16</w:t>
      </w:r>
      <w:r>
        <w:rPr>
          <w:rFonts w:cs="ArialMT" w:hint="eastAsia"/>
          <w:kern w:val="0"/>
          <w:sz w:val="18"/>
          <w:szCs w:val="18"/>
        </w:rPr>
        <w:t>）</w:t>
      </w:r>
      <w:r>
        <w:rPr>
          <w:rFonts w:cs="ArialMT"/>
          <w:kern w:val="0"/>
          <w:sz w:val="18"/>
          <w:szCs w:val="18"/>
        </w:rPr>
        <w:t>[2015-10-10].http</w:t>
      </w:r>
      <w:r>
        <w:rPr>
          <w:rFonts w:cs="ArialMT" w:hint="eastAsia"/>
          <w:kern w:val="0"/>
          <w:sz w:val="18"/>
          <w:szCs w:val="18"/>
        </w:rPr>
        <w:t>：</w:t>
      </w:r>
      <w:r>
        <w:rPr>
          <w:rFonts w:cs="ArialMT"/>
          <w:kern w:val="0"/>
          <w:sz w:val="18"/>
          <w:szCs w:val="18"/>
        </w:rPr>
        <w:t>//www.gov.cn/2011lh/content_1825838_2.htm.</w:t>
      </w:r>
    </w:p>
    <w:p w14:paraId="06951563" w14:textId="77777777" w:rsidR="00EB26F6" w:rsidRDefault="00116FC0">
      <w:pPr>
        <w:numPr>
          <w:ilvl w:val="1"/>
          <w:numId w:val="1"/>
        </w:numPr>
        <w:tabs>
          <w:tab w:val="left" w:pos="360"/>
        </w:tabs>
        <w:autoSpaceDE w:val="0"/>
        <w:autoSpaceDN w:val="0"/>
        <w:adjustRightInd w:val="0"/>
        <w:spacing w:line="276" w:lineRule="auto"/>
        <w:rPr>
          <w:rFonts w:cs="ArialMT"/>
          <w:kern w:val="0"/>
          <w:sz w:val="18"/>
          <w:szCs w:val="18"/>
        </w:rPr>
      </w:pPr>
      <w:r>
        <w:rPr>
          <w:rFonts w:cs="ArialMT" w:hint="eastAsia"/>
          <w:kern w:val="0"/>
          <w:sz w:val="18"/>
          <w:szCs w:val="18"/>
        </w:rPr>
        <w:t>李剑平</w:t>
      </w:r>
      <w:r>
        <w:rPr>
          <w:rFonts w:cs="ArialMT"/>
          <w:kern w:val="0"/>
          <w:sz w:val="18"/>
          <w:szCs w:val="18"/>
        </w:rPr>
        <w:t>.</w:t>
      </w:r>
      <w:r>
        <w:rPr>
          <w:rFonts w:cs="ArialMT" w:hint="eastAsia"/>
          <w:kern w:val="0"/>
          <w:sz w:val="18"/>
          <w:szCs w:val="18"/>
        </w:rPr>
        <w:t>重拾国企参与办职教的责任</w:t>
      </w:r>
      <w:r>
        <w:rPr>
          <w:rFonts w:cs="ArialMT"/>
          <w:kern w:val="0"/>
          <w:sz w:val="18"/>
          <w:szCs w:val="18"/>
        </w:rPr>
        <w:t>[N].</w:t>
      </w:r>
      <w:r>
        <w:rPr>
          <w:rFonts w:cs="ArialMT" w:hint="eastAsia"/>
          <w:kern w:val="0"/>
          <w:sz w:val="18"/>
          <w:szCs w:val="18"/>
        </w:rPr>
        <w:t>中国青年报，</w:t>
      </w:r>
      <w:r>
        <w:rPr>
          <w:rFonts w:cs="ArialMT"/>
          <w:kern w:val="0"/>
          <w:sz w:val="18"/>
          <w:szCs w:val="18"/>
        </w:rPr>
        <w:t>2012-09-17</w:t>
      </w:r>
      <w:commentRangeStart w:id="31"/>
      <w:r>
        <w:rPr>
          <w:rFonts w:cs="ArialMT" w:hint="eastAsia"/>
          <w:kern w:val="0"/>
          <w:sz w:val="18"/>
          <w:szCs w:val="18"/>
        </w:rPr>
        <w:t>（</w:t>
      </w:r>
      <w:r>
        <w:rPr>
          <w:rFonts w:cs="ArialMT"/>
          <w:kern w:val="0"/>
          <w:sz w:val="18"/>
          <w:szCs w:val="18"/>
        </w:rPr>
        <w:t>11</w:t>
      </w:r>
      <w:r>
        <w:rPr>
          <w:rFonts w:cs="ArialMT" w:hint="eastAsia"/>
          <w:kern w:val="0"/>
          <w:sz w:val="18"/>
          <w:szCs w:val="18"/>
        </w:rPr>
        <w:t>）</w:t>
      </w:r>
      <w:commentRangeEnd w:id="31"/>
      <w:r>
        <w:rPr>
          <w:rStyle w:val="af"/>
        </w:rPr>
        <w:commentReference w:id="31"/>
      </w:r>
      <w:r>
        <w:rPr>
          <w:rFonts w:cs="ArialMT"/>
          <w:kern w:val="0"/>
          <w:sz w:val="18"/>
          <w:szCs w:val="18"/>
        </w:rPr>
        <w:t>.</w:t>
      </w:r>
    </w:p>
    <w:p w14:paraId="709B8760" w14:textId="77777777" w:rsidR="00EB26F6" w:rsidRDefault="00EB26F6">
      <w:pPr>
        <w:tabs>
          <w:tab w:val="left" w:pos="360"/>
        </w:tabs>
        <w:autoSpaceDE w:val="0"/>
        <w:autoSpaceDN w:val="0"/>
        <w:adjustRightInd w:val="0"/>
        <w:spacing w:line="276" w:lineRule="auto"/>
        <w:ind w:left="420"/>
        <w:rPr>
          <w:rFonts w:cs="ArialMT"/>
          <w:kern w:val="0"/>
          <w:sz w:val="18"/>
          <w:szCs w:val="18"/>
        </w:rPr>
      </w:pPr>
    </w:p>
    <w:p w14:paraId="19A56889" w14:textId="77777777" w:rsidR="00EB26F6" w:rsidRDefault="00EB26F6">
      <w:pPr>
        <w:tabs>
          <w:tab w:val="left" w:pos="360"/>
        </w:tabs>
        <w:autoSpaceDE w:val="0"/>
        <w:autoSpaceDN w:val="0"/>
        <w:adjustRightInd w:val="0"/>
        <w:spacing w:line="276" w:lineRule="auto"/>
        <w:ind w:left="420"/>
        <w:rPr>
          <w:rFonts w:cs="ArialMT"/>
          <w:kern w:val="0"/>
          <w:sz w:val="18"/>
          <w:szCs w:val="18"/>
        </w:rPr>
      </w:pPr>
    </w:p>
    <w:p w14:paraId="79A81094" w14:textId="77777777" w:rsidR="00EB26F6" w:rsidRDefault="00EB26F6">
      <w:pPr>
        <w:tabs>
          <w:tab w:val="left" w:pos="360"/>
        </w:tabs>
        <w:autoSpaceDE w:val="0"/>
        <w:autoSpaceDN w:val="0"/>
        <w:adjustRightInd w:val="0"/>
        <w:spacing w:line="276" w:lineRule="auto"/>
        <w:ind w:left="420"/>
        <w:rPr>
          <w:rFonts w:cs="ArialMT"/>
          <w:kern w:val="0"/>
          <w:sz w:val="18"/>
          <w:szCs w:val="18"/>
        </w:rPr>
      </w:pPr>
    </w:p>
    <w:p w14:paraId="3F91028A" w14:textId="77777777" w:rsidR="00EB26F6" w:rsidRDefault="00EB26F6"/>
    <w:sectPr w:rsidR="00EB26F6">
      <w:headerReference w:type="default" r:id="rId20"/>
      <w:footerReference w:type="even" r:id="rId21"/>
      <w:footerReference w:type="default" r:id="rId22"/>
      <w:footnotePr>
        <w:pos w:val="beneathText"/>
      </w:footnotePr>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w:date="2018-04-11T09:37:00Z" w:initials="">
    <w:p w14:paraId="1FD14223" w14:textId="77777777" w:rsidR="00EB26F6" w:rsidRDefault="00116FC0">
      <w:pPr>
        <w:pStyle w:val="a3"/>
      </w:pPr>
      <w:r>
        <w:t xml:space="preserve">1. </w:t>
      </w:r>
      <w:r>
        <w:rPr>
          <w:rFonts w:hint="eastAsia"/>
        </w:rPr>
        <w:t>标题字数最好不超过</w:t>
      </w:r>
      <w:r>
        <w:t>20</w:t>
      </w:r>
      <w:r>
        <w:rPr>
          <w:rFonts w:hint="eastAsia"/>
        </w:rPr>
        <w:t>个；字体是黑体；字号是小二。如果有副标题的，请用四号楷体，与作者姓名一样。</w:t>
      </w:r>
    </w:p>
  </w:comment>
  <w:comment w:id="2" w:author="" w:date="2018-04-11T09:37:00Z" w:initials="">
    <w:p w14:paraId="0CDC5CF8" w14:textId="77777777" w:rsidR="00EB26F6" w:rsidRDefault="00116FC0">
      <w:pPr>
        <w:pStyle w:val="a3"/>
      </w:pPr>
      <w:r>
        <w:t xml:space="preserve">2. </w:t>
      </w:r>
      <w:r>
        <w:rPr>
          <w:rFonts w:hint="eastAsia"/>
        </w:rPr>
        <w:t>作者如果是两个或以上，分别属于不同单位的，需要在右上角用数字标明次序。作者字体是楷体；字号是四号。</w:t>
      </w:r>
    </w:p>
  </w:comment>
  <w:comment w:id="3" w:author="" w:date="2018-04-11T09:37:00Z" w:initials="">
    <w:p w14:paraId="69064950" w14:textId="77777777" w:rsidR="00EB26F6" w:rsidRDefault="00116FC0">
      <w:pPr>
        <w:pStyle w:val="a3"/>
      </w:pPr>
      <w:r>
        <w:t xml:space="preserve">3. </w:t>
      </w:r>
      <w:r>
        <w:rPr>
          <w:rFonts w:hint="eastAsia"/>
        </w:rPr>
        <w:t>作者单位信息字体是五号宋体，与正文一样。如果是两个或以上作者，请根据姓名右上角标明的次序排列。</w:t>
      </w:r>
      <w:r>
        <w:rPr>
          <w:rFonts w:hint="eastAsia"/>
          <w:b/>
          <w:color w:val="FF0000"/>
        </w:rPr>
        <w:t>单位位于省会城市的不必写省名。</w:t>
      </w:r>
    </w:p>
  </w:comment>
  <w:comment w:id="4" w:author="" w:date="2018-04-11T09:37:00Z" w:initials="">
    <w:p w14:paraId="45C91E62" w14:textId="4559CFAF" w:rsidR="00EB26F6" w:rsidRDefault="00116FC0">
      <w:pPr>
        <w:pStyle w:val="a3"/>
      </w:pPr>
      <w:r>
        <w:t xml:space="preserve">4. </w:t>
      </w:r>
      <w:r>
        <w:rPr>
          <w:rFonts w:hint="eastAsia"/>
        </w:rPr>
        <w:t>“</w:t>
      </w:r>
      <w:r>
        <w:rPr>
          <w:rFonts w:hint="eastAsia"/>
          <w:b/>
          <w:color w:val="FF0000"/>
        </w:rPr>
        <w:t>摘（空</w:t>
      </w:r>
      <w:r>
        <w:rPr>
          <w:rFonts w:hint="eastAsia"/>
          <w:b/>
          <w:color w:val="FF0000"/>
        </w:rPr>
        <w:t>1</w:t>
      </w:r>
      <w:r>
        <w:rPr>
          <w:rFonts w:hint="eastAsia"/>
          <w:b/>
          <w:color w:val="FF0000"/>
        </w:rPr>
        <w:t>字符）要</w:t>
      </w:r>
      <w:r>
        <w:rPr>
          <w:rFonts w:hint="eastAsia"/>
        </w:rPr>
        <w:t>”与“关键词”本身用五号黑体。其内容用五号楷体。</w:t>
      </w:r>
    </w:p>
    <w:p w14:paraId="18E52A53" w14:textId="77777777" w:rsidR="00EB26F6" w:rsidRDefault="00116FC0">
      <w:pPr>
        <w:pStyle w:val="a3"/>
        <w:rPr>
          <w:b/>
          <w:color w:val="FF0000"/>
        </w:rPr>
      </w:pPr>
      <w:r>
        <w:rPr>
          <w:rFonts w:hint="eastAsia"/>
          <w:b/>
          <w:color w:val="FF0000"/>
        </w:rPr>
        <w:t>摘要的具体内容里不能出现“本文”之类的主观表述。</w:t>
      </w:r>
    </w:p>
    <w:p w14:paraId="41933351" w14:textId="77777777" w:rsidR="00EB26F6" w:rsidRDefault="00116FC0">
      <w:pPr>
        <w:pStyle w:val="a3"/>
        <w:rPr>
          <w:b/>
          <w:color w:val="FF0000"/>
        </w:rPr>
      </w:pPr>
      <w:r>
        <w:rPr>
          <w:rFonts w:hint="eastAsia"/>
          <w:b/>
          <w:color w:val="FF0000"/>
        </w:rPr>
        <w:t>切忌把写作的引言作为摘要内容，或者概述的文章内容过于简单。</w:t>
      </w:r>
    </w:p>
  </w:comment>
  <w:comment w:id="5" w:author="" w:date="2018-04-11T09:37:00Z" w:initials="">
    <w:p w14:paraId="507B0E6B" w14:textId="77777777" w:rsidR="00EB26F6" w:rsidRDefault="00116FC0">
      <w:pPr>
        <w:pStyle w:val="a3"/>
      </w:pPr>
      <w:r>
        <w:t xml:space="preserve">5. </w:t>
      </w:r>
      <w:r>
        <w:rPr>
          <w:rFonts w:hint="eastAsia"/>
        </w:rPr>
        <w:t>英文翻译题目五号，字体</w:t>
      </w:r>
      <w:r>
        <w:t>Times New Roman</w:t>
      </w:r>
      <w:r>
        <w:rPr>
          <w:rFonts w:hint="eastAsia"/>
        </w:rPr>
        <w:t>加粗。</w:t>
      </w:r>
    </w:p>
  </w:comment>
  <w:comment w:id="6" w:author="" w:date="2018-04-11T09:37:00Z" w:initials="">
    <w:p w14:paraId="70502230" w14:textId="77777777" w:rsidR="00EB26F6" w:rsidRDefault="00116FC0">
      <w:pPr>
        <w:pStyle w:val="a3"/>
      </w:pPr>
      <w:r>
        <w:t xml:space="preserve">6. </w:t>
      </w:r>
      <w:r>
        <w:rPr>
          <w:rFonts w:hint="eastAsia"/>
        </w:rPr>
        <w:t>作者姓名五号，字体</w:t>
      </w:r>
      <w:r>
        <w:t>Times New Roman</w:t>
      </w:r>
      <w:r>
        <w:rPr>
          <w:rFonts w:hint="eastAsia"/>
        </w:rPr>
        <w:t>，斜体。姓，全部大写；名，首字母大写。</w:t>
      </w:r>
    </w:p>
  </w:comment>
  <w:comment w:id="7" w:author="" w:date="2018-04-11T09:37:00Z" w:initials="">
    <w:p w14:paraId="7C315B66" w14:textId="77777777" w:rsidR="00EB26F6" w:rsidRDefault="00116FC0">
      <w:pPr>
        <w:pStyle w:val="a3"/>
      </w:pPr>
      <w:r>
        <w:t xml:space="preserve">7. </w:t>
      </w:r>
      <w:r>
        <w:rPr>
          <w:rFonts w:hint="eastAsia"/>
        </w:rPr>
        <w:t>作者单位地址信息中，只需要标城市名和国家名。字号小五</w:t>
      </w:r>
      <w:r>
        <w:t>Times New Roman</w:t>
      </w:r>
      <w:r>
        <w:rPr>
          <w:rFonts w:hint="eastAsia"/>
        </w:rPr>
        <w:t>。</w:t>
      </w:r>
    </w:p>
  </w:comment>
  <w:comment w:id="8" w:author="" w:date="2018-04-11T09:37:00Z" w:initials="">
    <w:p w14:paraId="7A4C0C55" w14:textId="77777777" w:rsidR="00EB26F6" w:rsidRDefault="00116FC0">
      <w:pPr>
        <w:pStyle w:val="a3"/>
      </w:pPr>
      <w:r>
        <w:rPr>
          <w:b/>
          <w:sz w:val="18"/>
          <w:szCs w:val="18"/>
        </w:rPr>
        <w:t>8. Abstract</w:t>
      </w:r>
      <w:r>
        <w:rPr>
          <w:b/>
          <w:color w:val="000000"/>
          <w:sz w:val="18"/>
          <w:szCs w:val="18"/>
        </w:rPr>
        <w:t xml:space="preserve"> </w:t>
      </w:r>
      <w:r>
        <w:rPr>
          <w:rFonts w:hint="eastAsia"/>
          <w:b/>
          <w:color w:val="000000"/>
          <w:sz w:val="18"/>
          <w:szCs w:val="18"/>
        </w:rPr>
        <w:t>与</w:t>
      </w:r>
      <w:r>
        <w:rPr>
          <w:b/>
          <w:color w:val="000000"/>
          <w:sz w:val="18"/>
          <w:szCs w:val="18"/>
        </w:rPr>
        <w:t>Key words</w:t>
      </w:r>
      <w:r>
        <w:rPr>
          <w:rFonts w:hint="eastAsia"/>
          <w:b/>
          <w:color w:val="000000"/>
          <w:sz w:val="18"/>
          <w:szCs w:val="18"/>
        </w:rPr>
        <w:t>除了本身字体加粗外，其他不变，都是小五</w:t>
      </w:r>
      <w:r>
        <w:t>Times New Roman</w:t>
      </w:r>
      <w:r>
        <w:rPr>
          <w:rFonts w:hint="eastAsia"/>
        </w:rPr>
        <w:t>。</w:t>
      </w:r>
    </w:p>
  </w:comment>
  <w:comment w:id="9" w:author="" w:date="2018-04-11T09:37:00Z" w:initials="">
    <w:p w14:paraId="244F3372" w14:textId="77777777" w:rsidR="00EB26F6" w:rsidRDefault="00116FC0">
      <w:pPr>
        <w:pStyle w:val="a3"/>
      </w:pPr>
      <w:r>
        <w:t xml:space="preserve">9. </w:t>
      </w:r>
      <w:r>
        <w:rPr>
          <w:rFonts w:hint="eastAsia"/>
        </w:rPr>
        <w:t>正文字体为宋体；字号为五号。</w:t>
      </w:r>
    </w:p>
    <w:p w14:paraId="34AB4C79" w14:textId="77777777" w:rsidR="00EB26F6" w:rsidRDefault="00116FC0">
      <w:pPr>
        <w:pStyle w:val="a3"/>
      </w:pPr>
      <w:r>
        <w:rPr>
          <w:rFonts w:hint="eastAsia"/>
          <w:b/>
          <w:color w:val="FF0000"/>
        </w:rPr>
        <w:t>引言部分不必写小标题“引言”。</w:t>
      </w:r>
    </w:p>
  </w:comment>
  <w:comment w:id="10" w:author="" w:date="2018-04-11T09:37:00Z" w:initials="">
    <w:p w14:paraId="26BE2731" w14:textId="77777777" w:rsidR="00EB26F6" w:rsidRDefault="00116FC0">
      <w:pPr>
        <w:pStyle w:val="a3"/>
      </w:pPr>
      <w:r>
        <w:t xml:space="preserve">10. </w:t>
      </w:r>
      <w:r>
        <w:rPr>
          <w:rFonts w:hint="eastAsia"/>
        </w:rPr>
        <w:t>一级标题，字体为四号黑体。首行缩进</w:t>
      </w:r>
      <w:r>
        <w:rPr>
          <w:rFonts w:hint="eastAsia"/>
        </w:rPr>
        <w:t>2</w:t>
      </w:r>
      <w:r>
        <w:rPr>
          <w:rFonts w:hint="eastAsia"/>
        </w:rPr>
        <w:t>字符。</w:t>
      </w:r>
    </w:p>
  </w:comment>
  <w:comment w:id="11" w:author="" w:date="2018-04-11T09:37:00Z" w:initials="">
    <w:p w14:paraId="4950596C" w14:textId="77777777" w:rsidR="00EB26F6" w:rsidRDefault="00116FC0">
      <w:pPr>
        <w:pStyle w:val="a3"/>
      </w:pPr>
      <w:r>
        <w:t xml:space="preserve">11. </w:t>
      </w:r>
      <w:r>
        <w:rPr>
          <w:rFonts w:hint="eastAsia"/>
          <w:b/>
          <w:color w:val="FF0000"/>
        </w:rPr>
        <w:t>注释用上标①，具体解释内容放在正文结束之后、参考文献之前。</w:t>
      </w:r>
      <w:r>
        <w:rPr>
          <w:rFonts w:hint="eastAsia"/>
        </w:rPr>
        <w:t>参见文后。</w:t>
      </w:r>
    </w:p>
  </w:comment>
  <w:comment w:id="12" w:author="" w:date="2018-04-11T09:37:00Z" w:initials="">
    <w:p w14:paraId="3E124E0B" w14:textId="77777777" w:rsidR="00EB26F6" w:rsidRDefault="00116FC0">
      <w:pPr>
        <w:pStyle w:val="a3"/>
      </w:pPr>
      <w:r>
        <w:t xml:space="preserve">12. </w:t>
      </w:r>
      <w:r>
        <w:rPr>
          <w:rFonts w:hint="eastAsia"/>
        </w:rPr>
        <w:t>参考文献和注释，要用</w:t>
      </w:r>
      <w:r>
        <w:rPr>
          <w:rFonts w:hint="eastAsia"/>
          <w:b/>
          <w:color w:val="FF0000"/>
        </w:rPr>
        <w:t>顺序编码制</w:t>
      </w:r>
      <w:r>
        <w:rPr>
          <w:rFonts w:hint="eastAsia"/>
        </w:rPr>
        <w:t>。即在文中引用或引述结束后，用序号上标。其对应参考文献和注释都放置文后，按顺序排列。学报不用著者</w:t>
      </w:r>
      <w:r>
        <w:t>-</w:t>
      </w:r>
      <w:r>
        <w:rPr>
          <w:rFonts w:hint="eastAsia"/>
        </w:rPr>
        <w:t>出版年制（如</w:t>
      </w:r>
      <w:r>
        <w:t>xxx,1962</w:t>
      </w:r>
      <w:r>
        <w:rPr>
          <w:rFonts w:hint="eastAsia"/>
        </w:rPr>
        <w:t>）。</w:t>
      </w:r>
    </w:p>
  </w:comment>
  <w:comment w:id="13" w:author="" w:date="2018-04-11T09:37:00Z" w:initials="">
    <w:p w14:paraId="15FE4106" w14:textId="77777777" w:rsidR="00EB26F6" w:rsidRDefault="00116FC0">
      <w:pPr>
        <w:pStyle w:val="a3"/>
      </w:pPr>
      <w:r>
        <w:t xml:space="preserve">13. </w:t>
      </w:r>
      <w:r>
        <w:rPr>
          <w:rFonts w:hint="eastAsia"/>
        </w:rPr>
        <w:t>文中有图或表，要在文字叙述时交代好，有自明性。</w:t>
      </w:r>
      <w:r>
        <w:rPr>
          <w:rFonts w:hint="eastAsia"/>
          <w:b/>
          <w:color w:val="FF0000"/>
        </w:rPr>
        <w:t>“如表</w:t>
      </w:r>
      <w:r>
        <w:rPr>
          <w:rFonts w:hint="eastAsia"/>
          <w:b/>
          <w:color w:val="FF0000"/>
        </w:rPr>
        <w:t>1</w:t>
      </w:r>
      <w:r>
        <w:rPr>
          <w:rFonts w:hint="eastAsia"/>
          <w:b/>
          <w:color w:val="FF0000"/>
        </w:rPr>
        <w:t>所示”或“见表</w:t>
      </w:r>
      <w:r>
        <w:rPr>
          <w:rFonts w:hint="eastAsia"/>
          <w:b/>
          <w:color w:val="FF0000"/>
        </w:rPr>
        <w:t>1</w:t>
      </w:r>
      <w:r>
        <w:rPr>
          <w:rFonts w:hint="eastAsia"/>
          <w:b/>
          <w:color w:val="FF0000"/>
        </w:rPr>
        <w:t>”二选一，全文统一表述</w:t>
      </w:r>
      <w:r>
        <w:rPr>
          <w:rFonts w:hint="eastAsia"/>
        </w:rPr>
        <w:t>。</w:t>
      </w:r>
    </w:p>
  </w:comment>
  <w:comment w:id="14" w:author="" w:date="2018-04-11T09:37:00Z" w:initials="">
    <w:p w14:paraId="79C838C8" w14:textId="77777777" w:rsidR="00EB26F6" w:rsidRDefault="00116FC0">
      <w:pPr>
        <w:pStyle w:val="a3"/>
      </w:pPr>
      <w:r>
        <w:t xml:space="preserve">14. </w:t>
      </w:r>
      <w:r>
        <w:rPr>
          <w:rFonts w:hint="eastAsia"/>
        </w:rPr>
        <w:t>表尽量设计成</w:t>
      </w:r>
      <w:r>
        <w:rPr>
          <w:rFonts w:hint="eastAsia"/>
          <w:b/>
          <w:color w:val="FF0000"/>
        </w:rPr>
        <w:t>三线表</w:t>
      </w:r>
      <w:r>
        <w:rPr>
          <w:rFonts w:hint="eastAsia"/>
        </w:rPr>
        <w:t>。当然，如果满足表述准确的需要，可以保留表内线条。</w:t>
      </w:r>
    </w:p>
    <w:p w14:paraId="06BD4F61" w14:textId="77777777" w:rsidR="00EB26F6" w:rsidRDefault="00116FC0">
      <w:pPr>
        <w:pStyle w:val="a3"/>
      </w:pPr>
      <w:r>
        <w:rPr>
          <w:rFonts w:hint="eastAsia"/>
        </w:rPr>
        <w:t>表名用黑体小五，表内内容为宋体小五。</w:t>
      </w:r>
    </w:p>
    <w:p w14:paraId="0BCB725E" w14:textId="77777777" w:rsidR="00EB26F6" w:rsidRDefault="00116FC0">
      <w:pPr>
        <w:pStyle w:val="a3"/>
      </w:pPr>
      <w:r>
        <w:rPr>
          <w:rFonts w:hint="eastAsia"/>
        </w:rPr>
        <w:t>表名要编写序号，并在文章中相应处注明，如“见表</w:t>
      </w:r>
      <w:r>
        <w:t>1</w:t>
      </w:r>
      <w:r>
        <w:rPr>
          <w:rFonts w:hint="eastAsia"/>
        </w:rPr>
        <w:t>”“如表</w:t>
      </w:r>
      <w:r>
        <w:rPr>
          <w:rFonts w:hint="eastAsia"/>
        </w:rPr>
        <w:t>1</w:t>
      </w:r>
      <w:r>
        <w:rPr>
          <w:rFonts w:hint="eastAsia"/>
        </w:rPr>
        <w:t>所示”，或者直接交代，如“从表</w:t>
      </w:r>
      <w:r>
        <w:t>1</w:t>
      </w:r>
      <w:r>
        <w:rPr>
          <w:rFonts w:hint="eastAsia"/>
        </w:rPr>
        <w:t>发现”。</w:t>
      </w:r>
    </w:p>
  </w:comment>
  <w:comment w:id="15" w:author="WXSY" w:date="2020-10-27T16:17:00Z" w:initials="_x0008_">
    <w:p w14:paraId="6F803645" w14:textId="77777777" w:rsidR="00EB26F6" w:rsidRDefault="00116FC0">
      <w:pPr>
        <w:pStyle w:val="a3"/>
      </w:pPr>
      <w:r>
        <w:rPr>
          <w:rFonts w:hint="eastAsia"/>
        </w:rPr>
        <w:t>15.</w:t>
      </w:r>
      <w:r>
        <w:rPr>
          <w:rFonts w:hint="eastAsia"/>
          <w:b/>
          <w:color w:val="FF0000"/>
        </w:rPr>
        <w:t>图表有注的</w:t>
      </w:r>
      <w:r>
        <w:rPr>
          <w:rFonts w:hint="eastAsia"/>
        </w:rPr>
        <w:t>，放在图表下方，小五号楷体，首行缩进</w:t>
      </w:r>
      <w:r>
        <w:rPr>
          <w:rFonts w:hint="eastAsia"/>
        </w:rPr>
        <w:t>2</w:t>
      </w:r>
      <w:r>
        <w:rPr>
          <w:rFonts w:hint="eastAsia"/>
        </w:rPr>
        <w:t>字符。</w:t>
      </w:r>
    </w:p>
  </w:comment>
  <w:comment w:id="16" w:author="" w:date="2018-04-11T09:37:00Z" w:initials="">
    <w:p w14:paraId="0F3D0307" w14:textId="77777777" w:rsidR="00EB26F6" w:rsidRDefault="00116FC0">
      <w:pPr>
        <w:pStyle w:val="a3"/>
      </w:pPr>
      <w:r>
        <w:t>1</w:t>
      </w:r>
      <w:r>
        <w:rPr>
          <w:rFonts w:hint="eastAsia"/>
        </w:rPr>
        <w:t>6</w:t>
      </w:r>
      <w:r>
        <w:t xml:space="preserve">. </w:t>
      </w:r>
      <w:r>
        <w:rPr>
          <w:rFonts w:hint="eastAsia"/>
        </w:rPr>
        <w:t>二级标题用五号黑体。首行缩进</w:t>
      </w:r>
      <w:r>
        <w:rPr>
          <w:rFonts w:hint="eastAsia"/>
        </w:rPr>
        <w:t>2</w:t>
      </w:r>
      <w:r>
        <w:rPr>
          <w:rFonts w:hint="eastAsia"/>
        </w:rPr>
        <w:t>字符。</w:t>
      </w:r>
    </w:p>
  </w:comment>
  <w:comment w:id="17" w:author="" w:date="2018-04-11T09:37:00Z" w:initials="">
    <w:p w14:paraId="290448E4" w14:textId="77777777" w:rsidR="00EB26F6" w:rsidRDefault="00116FC0">
      <w:pPr>
        <w:pStyle w:val="a3"/>
      </w:pPr>
      <w:r>
        <w:t>1</w:t>
      </w:r>
      <w:r>
        <w:rPr>
          <w:rFonts w:hint="eastAsia"/>
        </w:rPr>
        <w:t>7</w:t>
      </w:r>
      <w:r>
        <w:t xml:space="preserve">. </w:t>
      </w:r>
      <w:r>
        <w:rPr>
          <w:rFonts w:hint="eastAsia"/>
        </w:rPr>
        <w:t>三级标题用五号楷体。四级标题用（</w:t>
      </w:r>
      <w:r>
        <w:t>1</w:t>
      </w:r>
      <w:r>
        <w:rPr>
          <w:rFonts w:hint="eastAsia"/>
        </w:rPr>
        <w:t>）（</w:t>
      </w:r>
      <w:r>
        <w:t>2</w:t>
      </w:r>
      <w:r>
        <w:rPr>
          <w:rFonts w:hint="eastAsia"/>
        </w:rPr>
        <w:t>）等序号，文字为五号宋体，五级标题用</w:t>
      </w:r>
      <w:r>
        <w:t>1</w:t>
      </w:r>
      <w:r>
        <w:rPr>
          <w:rFonts w:hint="eastAsia"/>
        </w:rPr>
        <w:t>）</w:t>
      </w:r>
      <w:r>
        <w:t>2</w:t>
      </w:r>
      <w:r>
        <w:rPr>
          <w:rFonts w:hint="eastAsia"/>
        </w:rPr>
        <w:t>）等，文字为五号宋体。首行缩进</w:t>
      </w:r>
      <w:r>
        <w:rPr>
          <w:rFonts w:hint="eastAsia"/>
        </w:rPr>
        <w:t>2</w:t>
      </w:r>
      <w:r>
        <w:rPr>
          <w:rFonts w:hint="eastAsia"/>
        </w:rPr>
        <w:t>字符。</w:t>
      </w:r>
    </w:p>
  </w:comment>
  <w:comment w:id="18" w:author="" w:date="2018-04-11T09:37:00Z" w:initials="">
    <w:p w14:paraId="2C752997" w14:textId="77777777" w:rsidR="00EB26F6" w:rsidRDefault="00116FC0">
      <w:pPr>
        <w:pStyle w:val="a3"/>
      </w:pPr>
      <w:r>
        <w:t xml:space="preserve">18. </w:t>
      </w:r>
      <w:r>
        <w:rPr>
          <w:rFonts w:hint="eastAsia"/>
        </w:rPr>
        <w:t>图名在图下，根据先后出现顺序编写序号，同时在文中相应处注明，如“见图</w:t>
      </w:r>
      <w:r>
        <w:t>1</w:t>
      </w:r>
      <w:r>
        <w:rPr>
          <w:rFonts w:hint="eastAsia"/>
        </w:rPr>
        <w:t>”或“如图</w:t>
      </w:r>
      <w:r>
        <w:t>1</w:t>
      </w:r>
      <w:r>
        <w:rPr>
          <w:rFonts w:hint="eastAsia"/>
        </w:rPr>
        <w:t>所示”，二选一，全文统一表述。</w:t>
      </w:r>
    </w:p>
    <w:p w14:paraId="74FB1FC8" w14:textId="77777777" w:rsidR="00EB26F6" w:rsidRDefault="00116FC0">
      <w:pPr>
        <w:pStyle w:val="a3"/>
      </w:pPr>
      <w:r>
        <w:rPr>
          <w:rFonts w:hint="eastAsia"/>
          <w:b/>
          <w:color w:val="FF0000"/>
        </w:rPr>
        <w:t>本刊采用黑白印刷，文中一定不要出现彩色图片和对其进行的描述！</w:t>
      </w:r>
    </w:p>
  </w:comment>
  <w:comment w:id="19" w:author="" w:date="2018-04-11T09:37:00Z" w:initials="">
    <w:p w14:paraId="3E443F0D" w14:textId="77777777" w:rsidR="00EB26F6" w:rsidRDefault="00116FC0">
      <w:pPr>
        <w:pStyle w:val="a3"/>
      </w:pPr>
      <w:r>
        <w:t xml:space="preserve">19. </w:t>
      </w:r>
      <w:r>
        <w:rPr>
          <w:rFonts w:hint="eastAsia"/>
        </w:rPr>
        <w:t>标题以及一段叙述开头，都空两个字符。</w:t>
      </w:r>
    </w:p>
  </w:comment>
  <w:comment w:id="20" w:author="WXSY" w:date="2020-10-27T16:23:00Z" w:initials="_x0008_">
    <w:p w14:paraId="6D6A3909" w14:textId="77777777" w:rsidR="00EB26F6" w:rsidRDefault="00116FC0">
      <w:pPr>
        <w:pStyle w:val="a3"/>
      </w:pPr>
      <w:r>
        <w:rPr>
          <w:rFonts w:hint="eastAsia"/>
        </w:rPr>
        <w:t>20.</w:t>
      </w:r>
      <w:r>
        <w:rPr>
          <w:rFonts w:hint="eastAsia"/>
        </w:rPr>
        <w:t>全文所有公式需在</w:t>
      </w:r>
      <w:r>
        <w:rPr>
          <w:rFonts w:hint="eastAsia"/>
          <w:b/>
          <w:color w:val="FF0000"/>
        </w:rPr>
        <w:t>右侧标明序号</w:t>
      </w:r>
      <w:r>
        <w:rPr>
          <w:rFonts w:hint="eastAsia"/>
        </w:rPr>
        <w:t>。</w:t>
      </w:r>
    </w:p>
    <w:p w14:paraId="5C7D7868" w14:textId="77777777" w:rsidR="00EB26F6" w:rsidRDefault="00116FC0">
      <w:pPr>
        <w:pStyle w:val="a3"/>
      </w:pPr>
      <w:r>
        <w:rPr>
          <w:rFonts w:hint="eastAsia"/>
        </w:rPr>
        <w:t>行文中需要提到该公式时用“</w:t>
      </w:r>
      <w:r>
        <w:rPr>
          <w:rFonts w:hint="eastAsia"/>
          <w:b/>
          <w:color w:val="FF0000"/>
        </w:rPr>
        <w:t>式（</w:t>
      </w:r>
      <w:r>
        <w:rPr>
          <w:rFonts w:hint="eastAsia"/>
          <w:b/>
          <w:color w:val="FF0000"/>
        </w:rPr>
        <w:t>1</w:t>
      </w:r>
      <w:r>
        <w:rPr>
          <w:rFonts w:hint="eastAsia"/>
          <w:b/>
          <w:color w:val="FF0000"/>
        </w:rPr>
        <w:t>）</w:t>
      </w:r>
      <w:r>
        <w:rPr>
          <w:rFonts w:hint="eastAsia"/>
        </w:rPr>
        <w:t>”表示。</w:t>
      </w:r>
    </w:p>
    <w:p w14:paraId="035068C3" w14:textId="77777777" w:rsidR="00EB26F6" w:rsidRDefault="00116FC0">
      <w:pPr>
        <w:pStyle w:val="a3"/>
      </w:pPr>
      <w:r>
        <w:rPr>
          <w:rFonts w:hint="eastAsia"/>
        </w:rPr>
        <w:t>全文变量符号需用</w:t>
      </w:r>
      <w:r>
        <w:rPr>
          <w:rFonts w:hint="eastAsia"/>
          <w:b/>
          <w:color w:val="FF0000"/>
        </w:rPr>
        <w:t>斜体</w:t>
      </w:r>
      <w:r>
        <w:rPr>
          <w:rFonts w:hint="eastAsia"/>
        </w:rPr>
        <w:t>，矩阵、向量需用</w:t>
      </w:r>
      <w:r>
        <w:rPr>
          <w:rFonts w:hint="eastAsia"/>
          <w:b/>
          <w:color w:val="FF0000"/>
        </w:rPr>
        <w:t>加粗斜体。</w:t>
      </w:r>
    </w:p>
  </w:comment>
  <w:comment w:id="21" w:author="Administrator" w:date="2018-04-11T09:37:00Z" w:initials="A">
    <w:p w14:paraId="6FB47ABC" w14:textId="77777777" w:rsidR="00EB26F6" w:rsidRDefault="00116FC0">
      <w:pPr>
        <w:pStyle w:val="a3"/>
      </w:pPr>
      <w:r>
        <w:t>2</w:t>
      </w:r>
      <w:r>
        <w:rPr>
          <w:rFonts w:hint="eastAsia"/>
        </w:rPr>
        <w:t>1</w:t>
      </w:r>
      <w:r>
        <w:t xml:space="preserve">. </w:t>
      </w:r>
      <w:r>
        <w:rPr>
          <w:rFonts w:hint="eastAsia"/>
        </w:rPr>
        <w:t>学报所有注释</w:t>
      </w:r>
      <w:r>
        <w:t>,</w:t>
      </w:r>
      <w:r>
        <w:rPr>
          <w:rFonts w:hint="eastAsia"/>
        </w:rPr>
        <w:t>都不是用脚注，而是用文尾注，见此例。</w:t>
      </w:r>
    </w:p>
  </w:comment>
  <w:comment w:id="22" w:author="Administrator" w:date="2018-04-11T09:37:00Z" w:initials="A">
    <w:p w14:paraId="50882DC7" w14:textId="77777777" w:rsidR="00EB26F6" w:rsidRDefault="00116FC0">
      <w:r>
        <w:t>2</w:t>
      </w:r>
      <w:r>
        <w:rPr>
          <w:rFonts w:hint="eastAsia"/>
        </w:rPr>
        <w:t>2</w:t>
      </w:r>
      <w:r>
        <w:t xml:space="preserve">. </w:t>
      </w:r>
      <w:r>
        <w:rPr>
          <w:rFonts w:hint="eastAsia"/>
        </w:rPr>
        <w:t>“参考文献：”为五号黑体。</w:t>
      </w:r>
    </w:p>
  </w:comment>
  <w:comment w:id="23" w:author="Administrator" w:date="2018-04-11T09:37:00Z" w:initials="A">
    <w:p w14:paraId="32457584" w14:textId="77777777" w:rsidR="00EB26F6" w:rsidRDefault="00116FC0">
      <w:pPr>
        <w:pStyle w:val="a3"/>
      </w:pPr>
      <w:r>
        <w:t>2</w:t>
      </w:r>
      <w:r>
        <w:rPr>
          <w:rFonts w:hint="eastAsia"/>
        </w:rPr>
        <w:t>3</w:t>
      </w:r>
      <w:r>
        <w:t xml:space="preserve">. </w:t>
      </w:r>
      <w:r>
        <w:rPr>
          <w:rFonts w:hint="eastAsia"/>
        </w:rPr>
        <w:t>参考文献按照文中先后出现顺序编号，所以叫“顺序编码制”（外语、经济类文章往往会用著者</w:t>
      </w:r>
      <w:r>
        <w:t>-</w:t>
      </w:r>
      <w:r>
        <w:rPr>
          <w:rFonts w:hint="eastAsia"/>
        </w:rPr>
        <w:t>出版年制，即作者姓名后再用括号表明文章写作年份，避免出现此类参考文献范式。）</w:t>
      </w:r>
    </w:p>
  </w:comment>
  <w:comment w:id="24" w:author="Administrator" w:date="2018-04-11T09:37:00Z" w:initials="A">
    <w:p w14:paraId="40F03E91" w14:textId="77777777" w:rsidR="00EB26F6" w:rsidRDefault="00116FC0">
      <w:pPr>
        <w:pStyle w:val="a3"/>
      </w:pPr>
      <w:r>
        <w:t>2</w:t>
      </w:r>
      <w:r>
        <w:rPr>
          <w:rFonts w:hint="eastAsia"/>
        </w:rPr>
        <w:t>4</w:t>
      </w:r>
      <w:r>
        <w:t xml:space="preserve">. </w:t>
      </w:r>
      <w:r>
        <w:rPr>
          <w:rFonts w:hint="eastAsia"/>
          <w:b/>
          <w:color w:val="FF0000"/>
        </w:rPr>
        <w:t>文献有副标题，请把破折号改为冒号。</w:t>
      </w:r>
    </w:p>
  </w:comment>
  <w:comment w:id="25" w:author="Administrator" w:date="2018-04-11T09:37:00Z" w:initials="A">
    <w:p w14:paraId="4299373A" w14:textId="77777777" w:rsidR="00EB26F6" w:rsidRDefault="00116FC0">
      <w:pPr>
        <w:pStyle w:val="a3"/>
      </w:pPr>
      <w:r>
        <w:rPr>
          <w:rFonts w:hint="eastAsia"/>
        </w:rPr>
        <w:t>25.</w:t>
      </w:r>
      <w:r>
        <w:rPr>
          <w:rFonts w:hint="eastAsia"/>
          <w:b/>
          <w:color w:val="FF0000"/>
        </w:rPr>
        <w:t>学报有不同版</w:t>
      </w:r>
      <w:r>
        <w:rPr>
          <w:rFonts w:hint="eastAsia"/>
        </w:rPr>
        <w:t>，请用括号注明。</w:t>
      </w:r>
    </w:p>
  </w:comment>
  <w:comment w:id="26" w:author="Administrator" w:date="2018-04-11T09:37:00Z" w:initials="A">
    <w:p w14:paraId="56CB627B" w14:textId="77777777" w:rsidR="00EB26F6" w:rsidRDefault="00116FC0">
      <w:pPr>
        <w:pStyle w:val="a3"/>
      </w:pPr>
      <w:r>
        <w:t>2</w:t>
      </w:r>
      <w:r>
        <w:rPr>
          <w:rFonts w:hint="eastAsia"/>
        </w:rPr>
        <w:t>6</w:t>
      </w:r>
      <w:r>
        <w:t xml:space="preserve">. </w:t>
      </w:r>
      <w:r>
        <w:rPr>
          <w:rFonts w:hint="eastAsia"/>
        </w:rPr>
        <w:t>专著，用</w:t>
      </w:r>
      <w:r>
        <w:t>M</w:t>
      </w:r>
      <w:r>
        <w:rPr>
          <w:rFonts w:hint="eastAsia"/>
        </w:rPr>
        <w:t>标识，其后要有</w:t>
      </w:r>
      <w:r>
        <w:rPr>
          <w:rFonts w:hint="eastAsia"/>
          <w:b/>
          <w:color w:val="FF0000"/>
        </w:rPr>
        <w:t>出版地名称</w:t>
      </w:r>
      <w:r>
        <w:rPr>
          <w:rFonts w:hint="eastAsia"/>
        </w:rPr>
        <w:t>。</w:t>
      </w:r>
    </w:p>
  </w:comment>
  <w:comment w:id="27" w:author="Administrator" w:date="2018-04-11T09:37:00Z" w:initials="A">
    <w:p w14:paraId="2AA47025" w14:textId="77777777" w:rsidR="00EB26F6" w:rsidRDefault="00116FC0">
      <w:pPr>
        <w:pStyle w:val="a3"/>
      </w:pPr>
      <w:r>
        <w:t>2</w:t>
      </w:r>
      <w:r>
        <w:rPr>
          <w:rFonts w:hint="eastAsia"/>
        </w:rPr>
        <w:t>7</w:t>
      </w:r>
      <w:r>
        <w:t xml:space="preserve">. </w:t>
      </w:r>
      <w:r>
        <w:rPr>
          <w:rFonts w:hint="eastAsia"/>
        </w:rPr>
        <w:t>析出文献在标识后用“</w:t>
      </w:r>
      <w:r>
        <w:rPr>
          <w:b/>
          <w:color w:val="FF0000"/>
        </w:rPr>
        <w:t>//</w:t>
      </w:r>
      <w:r>
        <w:rPr>
          <w:rFonts w:hint="eastAsia"/>
        </w:rPr>
        <w:t>”</w:t>
      </w:r>
      <w:r>
        <w:rPr>
          <w:rFonts w:hint="eastAsia"/>
          <w:bCs/>
        </w:rPr>
        <w:t>。</w:t>
      </w:r>
    </w:p>
  </w:comment>
  <w:comment w:id="28" w:author="Administrator" w:date="2018-04-11T09:37:00Z" w:initials="A">
    <w:p w14:paraId="0E646B30" w14:textId="77777777" w:rsidR="00EB26F6" w:rsidRDefault="00116FC0">
      <w:pPr>
        <w:pStyle w:val="a3"/>
      </w:pPr>
      <w:r>
        <w:t>2</w:t>
      </w:r>
      <w:r>
        <w:rPr>
          <w:rFonts w:hint="eastAsia"/>
        </w:rPr>
        <w:t>8</w:t>
      </w:r>
      <w:r>
        <w:t xml:space="preserve">. </w:t>
      </w:r>
      <w:r>
        <w:rPr>
          <w:rFonts w:hint="eastAsia"/>
        </w:rPr>
        <w:t>学位论文用</w:t>
      </w:r>
      <w:r>
        <w:t>D</w:t>
      </w:r>
      <w:r>
        <w:rPr>
          <w:rFonts w:hint="eastAsia"/>
        </w:rPr>
        <w:t>标识，其后也要像专著一样需要</w:t>
      </w:r>
      <w:r>
        <w:rPr>
          <w:rFonts w:hint="eastAsia"/>
          <w:b/>
          <w:color w:val="FF0000"/>
        </w:rPr>
        <w:t>标明高校所在城市名</w:t>
      </w:r>
      <w:r>
        <w:rPr>
          <w:rFonts w:hint="eastAsia"/>
        </w:rPr>
        <w:t>。</w:t>
      </w:r>
    </w:p>
  </w:comment>
  <w:comment w:id="29" w:author="Administrator" w:date="2018-04-11T09:37:00Z" w:initials="A">
    <w:p w14:paraId="00B21773" w14:textId="77777777" w:rsidR="00EB26F6" w:rsidRDefault="00116FC0">
      <w:pPr>
        <w:pStyle w:val="a3"/>
      </w:pPr>
      <w:r>
        <w:t>2</w:t>
      </w:r>
      <w:r>
        <w:rPr>
          <w:rFonts w:hint="eastAsia"/>
        </w:rPr>
        <w:t>9</w:t>
      </w:r>
      <w:r>
        <w:t xml:space="preserve">. </w:t>
      </w:r>
      <w:r>
        <w:rPr>
          <w:rFonts w:hint="eastAsia"/>
        </w:rPr>
        <w:t>英文文献：①</w:t>
      </w:r>
      <w:r>
        <w:rPr>
          <w:rFonts w:hint="eastAsia"/>
          <w:b/>
          <w:color w:val="FF0000"/>
        </w:rPr>
        <w:t>外国人名</w:t>
      </w:r>
      <w:r>
        <w:rPr>
          <w:rFonts w:hint="eastAsia"/>
        </w:rPr>
        <w:t>，一律改为</w:t>
      </w:r>
      <w:r>
        <w:rPr>
          <w:rFonts w:hint="eastAsia"/>
          <w:b/>
          <w:color w:val="FF0000"/>
        </w:rPr>
        <w:t>姓全拼大写</w:t>
      </w:r>
      <w:r>
        <w:rPr>
          <w:rFonts w:hint="eastAsia"/>
          <w:b/>
        </w:rPr>
        <w:t>，</w:t>
      </w:r>
      <w:r>
        <w:rPr>
          <w:rFonts w:hint="eastAsia"/>
          <w:b/>
          <w:color w:val="FF0000"/>
        </w:rPr>
        <w:t>在前；名，只取首字母，大写在后</w:t>
      </w:r>
      <w:r>
        <w:rPr>
          <w:rFonts w:hint="eastAsia"/>
        </w:rPr>
        <w:t>。②</w:t>
      </w:r>
      <w:r>
        <w:rPr>
          <w:rFonts w:hint="eastAsia"/>
          <w:b/>
          <w:color w:val="FF0000"/>
        </w:rPr>
        <w:t>篇名仅首字母大写</w:t>
      </w:r>
      <w:r>
        <w:rPr>
          <w:rFonts w:hint="eastAsia"/>
        </w:rPr>
        <w:t>。</w:t>
      </w:r>
    </w:p>
  </w:comment>
  <w:comment w:id="30" w:author="Administrator" w:date="2018-04-11T09:37:00Z" w:initials="A">
    <w:p w14:paraId="24F56262" w14:textId="77777777" w:rsidR="00EB26F6" w:rsidRDefault="00116FC0">
      <w:pPr>
        <w:pStyle w:val="a3"/>
      </w:pPr>
      <w:r>
        <w:rPr>
          <w:rFonts w:hint="eastAsia"/>
        </w:rPr>
        <w:t>30</w:t>
      </w:r>
      <w:r>
        <w:t>.</w:t>
      </w:r>
      <w:r>
        <w:rPr>
          <w:rFonts w:hint="eastAsia"/>
        </w:rPr>
        <w:t>网络公告标识：必须标出</w:t>
      </w:r>
      <w:r>
        <w:rPr>
          <w:rFonts w:hint="eastAsia"/>
          <w:b/>
          <w:color w:val="FF0000"/>
        </w:rPr>
        <w:t>文章发文时间（</w:t>
      </w:r>
      <w:r>
        <w:rPr>
          <w:b/>
          <w:color w:val="FF0000"/>
        </w:rPr>
        <w:t>2011-03-16</w:t>
      </w:r>
      <w:r>
        <w:rPr>
          <w:rFonts w:hint="eastAsia"/>
          <w:b/>
          <w:color w:val="FF0000"/>
        </w:rPr>
        <w:t>）</w:t>
      </w:r>
      <w:r>
        <w:rPr>
          <w:rFonts w:hint="eastAsia"/>
        </w:rPr>
        <w:t>，</w:t>
      </w:r>
      <w:r>
        <w:rPr>
          <w:rFonts w:hint="eastAsia"/>
          <w:b/>
          <w:color w:val="FF0000"/>
        </w:rPr>
        <w:t>本文作者引用时间</w:t>
      </w:r>
      <w:r>
        <w:rPr>
          <w:b/>
          <w:color w:val="FF0000"/>
        </w:rPr>
        <w:t>[2015-10-10]</w:t>
      </w:r>
      <w:r>
        <w:t>.</w:t>
      </w:r>
      <w:r>
        <w:rPr>
          <w:rFonts w:hint="eastAsia"/>
        </w:rPr>
        <w:t>然后是</w:t>
      </w:r>
      <w:r>
        <w:rPr>
          <w:rFonts w:hint="eastAsia"/>
          <w:b/>
          <w:color w:val="FF0000"/>
        </w:rPr>
        <w:t>网址</w:t>
      </w:r>
      <w:r>
        <w:rPr>
          <w:rFonts w:hint="eastAsia"/>
          <w:b/>
          <w:color w:val="FF0000"/>
        </w:rPr>
        <w:t>.</w:t>
      </w:r>
      <w:r>
        <w:rPr>
          <w:rFonts w:hint="eastAsia"/>
        </w:rPr>
        <w:t>。</w:t>
      </w:r>
    </w:p>
  </w:comment>
  <w:comment w:id="31" w:author="Administrator" w:date="2018-04-11T09:37:00Z" w:initials="A">
    <w:p w14:paraId="05642687" w14:textId="77777777" w:rsidR="00EB26F6" w:rsidRDefault="00116FC0">
      <w:pPr>
        <w:pStyle w:val="a3"/>
      </w:pPr>
      <w:r>
        <w:rPr>
          <w:rFonts w:hint="eastAsia"/>
        </w:rPr>
        <w:t>31</w:t>
      </w:r>
      <w:r>
        <w:t>.</w:t>
      </w:r>
      <w:r>
        <w:rPr>
          <w:rFonts w:hint="eastAsia"/>
        </w:rPr>
        <w:t>引用报纸文献，用</w:t>
      </w:r>
      <w:r>
        <w:t>N</w:t>
      </w:r>
      <w:r>
        <w:rPr>
          <w:rFonts w:hint="eastAsia"/>
        </w:rPr>
        <w:t>标识，</w:t>
      </w:r>
      <w:r>
        <w:rPr>
          <w:rFonts w:hint="eastAsia"/>
          <w:b/>
          <w:bCs/>
          <w:color w:val="FF0000"/>
        </w:rPr>
        <w:t>在刊出的年月日后要加上（第几版）</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D14223" w15:done="0"/>
  <w15:commentEx w15:paraId="0CDC5CF8" w15:done="0"/>
  <w15:commentEx w15:paraId="69064950" w15:done="0"/>
  <w15:commentEx w15:paraId="41933351" w15:done="0"/>
  <w15:commentEx w15:paraId="507B0E6B" w15:done="0"/>
  <w15:commentEx w15:paraId="70502230" w15:done="0"/>
  <w15:commentEx w15:paraId="7C315B66" w15:done="0"/>
  <w15:commentEx w15:paraId="7A4C0C55" w15:done="0"/>
  <w15:commentEx w15:paraId="34AB4C79" w15:done="0"/>
  <w15:commentEx w15:paraId="26BE2731" w15:done="0"/>
  <w15:commentEx w15:paraId="4950596C" w15:done="0"/>
  <w15:commentEx w15:paraId="3E124E0B" w15:done="0"/>
  <w15:commentEx w15:paraId="15FE4106" w15:done="0"/>
  <w15:commentEx w15:paraId="0BCB725E" w15:done="0"/>
  <w15:commentEx w15:paraId="6F803645" w15:done="0"/>
  <w15:commentEx w15:paraId="0F3D0307" w15:done="0"/>
  <w15:commentEx w15:paraId="290448E4" w15:done="0"/>
  <w15:commentEx w15:paraId="74FB1FC8" w15:done="0"/>
  <w15:commentEx w15:paraId="3E443F0D" w15:done="0"/>
  <w15:commentEx w15:paraId="035068C3" w15:done="0"/>
  <w15:commentEx w15:paraId="6FB47ABC" w15:done="0"/>
  <w15:commentEx w15:paraId="50882DC7" w15:done="0"/>
  <w15:commentEx w15:paraId="32457584" w15:done="0"/>
  <w15:commentEx w15:paraId="40F03E91" w15:done="0"/>
  <w15:commentEx w15:paraId="4299373A" w15:done="0"/>
  <w15:commentEx w15:paraId="56CB627B" w15:done="0"/>
  <w15:commentEx w15:paraId="2AA47025" w15:done="0"/>
  <w15:commentEx w15:paraId="0E646B30" w15:done="0"/>
  <w15:commentEx w15:paraId="00B21773" w15:done="0"/>
  <w15:commentEx w15:paraId="24F56262" w15:done="0"/>
  <w15:commentEx w15:paraId="0564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14223" w16cid:durableId="29B53D09"/>
  <w16cid:commentId w16cid:paraId="0CDC5CF8" w16cid:durableId="29B53D0A"/>
  <w16cid:commentId w16cid:paraId="69064950" w16cid:durableId="29B53D0B"/>
  <w16cid:commentId w16cid:paraId="41933351" w16cid:durableId="29B53D0C"/>
  <w16cid:commentId w16cid:paraId="507B0E6B" w16cid:durableId="29B53D0D"/>
  <w16cid:commentId w16cid:paraId="70502230" w16cid:durableId="29B53D0E"/>
  <w16cid:commentId w16cid:paraId="7C315B66" w16cid:durableId="29B53D0F"/>
  <w16cid:commentId w16cid:paraId="7A4C0C55" w16cid:durableId="29B53D10"/>
  <w16cid:commentId w16cid:paraId="34AB4C79" w16cid:durableId="29B53D11"/>
  <w16cid:commentId w16cid:paraId="26BE2731" w16cid:durableId="29B53D12"/>
  <w16cid:commentId w16cid:paraId="4950596C" w16cid:durableId="29B53D13"/>
  <w16cid:commentId w16cid:paraId="3E124E0B" w16cid:durableId="29B53D14"/>
  <w16cid:commentId w16cid:paraId="15FE4106" w16cid:durableId="29B53D15"/>
  <w16cid:commentId w16cid:paraId="0BCB725E" w16cid:durableId="29B53D16"/>
  <w16cid:commentId w16cid:paraId="6F803645" w16cid:durableId="29B53D17"/>
  <w16cid:commentId w16cid:paraId="0F3D0307" w16cid:durableId="29B53D18"/>
  <w16cid:commentId w16cid:paraId="290448E4" w16cid:durableId="29B53D19"/>
  <w16cid:commentId w16cid:paraId="74FB1FC8" w16cid:durableId="29B53D1A"/>
  <w16cid:commentId w16cid:paraId="3E443F0D" w16cid:durableId="29B53D1B"/>
  <w16cid:commentId w16cid:paraId="035068C3" w16cid:durableId="29B53D1C"/>
  <w16cid:commentId w16cid:paraId="6FB47ABC" w16cid:durableId="29B53D1D"/>
  <w16cid:commentId w16cid:paraId="50882DC7" w16cid:durableId="29B53D1E"/>
  <w16cid:commentId w16cid:paraId="32457584" w16cid:durableId="29B53D1F"/>
  <w16cid:commentId w16cid:paraId="40F03E91" w16cid:durableId="29B53D20"/>
  <w16cid:commentId w16cid:paraId="4299373A" w16cid:durableId="29B53D21"/>
  <w16cid:commentId w16cid:paraId="56CB627B" w16cid:durableId="29B53D22"/>
  <w16cid:commentId w16cid:paraId="2AA47025" w16cid:durableId="29B53D23"/>
  <w16cid:commentId w16cid:paraId="0E646B30" w16cid:durableId="29B53D24"/>
  <w16cid:commentId w16cid:paraId="00B21773" w16cid:durableId="29B53D25"/>
  <w16cid:commentId w16cid:paraId="24F56262" w16cid:durableId="29B53D26"/>
  <w16cid:commentId w16cid:paraId="05642687" w16cid:durableId="29B53D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87EE" w14:textId="77777777" w:rsidR="00A3543E" w:rsidRDefault="00A3543E">
      <w:r>
        <w:separator/>
      </w:r>
    </w:p>
  </w:endnote>
  <w:endnote w:type="continuationSeparator" w:id="0">
    <w:p w14:paraId="37AE6CA6" w14:textId="77777777" w:rsidR="00A3543E" w:rsidRDefault="00A3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B113" w14:textId="77777777" w:rsidR="00EB26F6" w:rsidRDefault="00116FC0">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6FF1625" w14:textId="77777777" w:rsidR="00EB26F6" w:rsidRDefault="00EB26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4496" w14:textId="45E6495D" w:rsidR="00EB26F6" w:rsidRDefault="00116FC0">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9661B">
      <w:rPr>
        <w:rStyle w:val="ae"/>
        <w:noProof/>
      </w:rPr>
      <w:t>1</w:t>
    </w:r>
    <w:r>
      <w:rPr>
        <w:rStyle w:val="ae"/>
      </w:rPr>
      <w:fldChar w:fldCharType="end"/>
    </w:r>
  </w:p>
  <w:p w14:paraId="380BFFCA" w14:textId="77777777" w:rsidR="00EB26F6" w:rsidRDefault="00EB26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2ECC" w14:textId="77777777" w:rsidR="00A3543E" w:rsidRDefault="00A3543E">
      <w:r>
        <w:separator/>
      </w:r>
    </w:p>
  </w:footnote>
  <w:footnote w:type="continuationSeparator" w:id="0">
    <w:p w14:paraId="76CB86A8" w14:textId="77777777" w:rsidR="00A3543E" w:rsidRDefault="00A3543E">
      <w:r>
        <w:continuationSeparator/>
      </w:r>
    </w:p>
  </w:footnote>
  <w:footnote w:id="1">
    <w:p w14:paraId="093D2AE0" w14:textId="77777777" w:rsidR="00EB26F6" w:rsidRDefault="00116FC0">
      <w:pPr>
        <w:pStyle w:val="ab"/>
        <w:snapToGrid/>
        <w:jc w:val="both"/>
        <w:rPr>
          <w:rFonts w:ascii="宋体" w:hAnsi="宋体"/>
        </w:rPr>
      </w:pPr>
      <w:r>
        <w:rPr>
          <w:rFonts w:ascii="黑体" w:eastAsia="黑体" w:hint="eastAsia"/>
        </w:rPr>
        <w:t>收稿日期：</w:t>
      </w:r>
      <w:r>
        <w:rPr>
          <w:rFonts w:ascii="宋体" w:hAnsi="宋体"/>
        </w:rPr>
        <w:t>2013-07-11</w:t>
      </w:r>
    </w:p>
    <w:p w14:paraId="0AA2764C" w14:textId="77777777" w:rsidR="00EB26F6" w:rsidRDefault="00116FC0">
      <w:pPr>
        <w:pStyle w:val="ad"/>
        <w:spacing w:before="0" w:beforeAutospacing="0" w:after="0" w:afterAutospacing="0"/>
        <w:jc w:val="both"/>
        <w:rPr>
          <w:rFonts w:ascii="黑体" w:eastAsia="黑体" w:hAnsi="Times New Roman"/>
          <w:kern w:val="2"/>
          <w:sz w:val="18"/>
          <w:szCs w:val="18"/>
        </w:rPr>
      </w:pPr>
      <w:r>
        <w:rPr>
          <w:rFonts w:ascii="黑体" w:eastAsia="黑体" w:hAnsi="Times New Roman" w:hint="eastAsia"/>
          <w:kern w:val="2"/>
          <w:sz w:val="18"/>
          <w:szCs w:val="18"/>
        </w:rPr>
        <w:t>基金项目：</w:t>
      </w:r>
      <w:r>
        <w:rPr>
          <w:rFonts w:hint="eastAsia"/>
          <w:kern w:val="2"/>
          <w:sz w:val="18"/>
          <w:szCs w:val="18"/>
        </w:rPr>
        <w:t>课题类别</w:t>
      </w:r>
      <w:r>
        <w:rPr>
          <w:rFonts w:asciiTheme="majorEastAsia" w:eastAsiaTheme="majorEastAsia" w:hAnsiTheme="majorEastAsia" w:hint="eastAsia"/>
          <w:color w:val="FF0000"/>
          <w:kern w:val="2"/>
          <w:sz w:val="18"/>
          <w:szCs w:val="18"/>
        </w:rPr>
        <w:t>“</w:t>
      </w:r>
      <w:r>
        <w:rPr>
          <w:rFonts w:hint="eastAsia"/>
          <w:color w:val="FF0000"/>
          <w:kern w:val="2"/>
          <w:sz w:val="18"/>
          <w:szCs w:val="18"/>
        </w:rPr>
        <w:t>课题名称</w:t>
      </w:r>
      <w:r>
        <w:rPr>
          <w:rFonts w:asciiTheme="majorEastAsia" w:eastAsiaTheme="majorEastAsia" w:hAnsiTheme="majorEastAsia" w:hint="eastAsia"/>
          <w:color w:val="FF0000"/>
          <w:kern w:val="2"/>
          <w:sz w:val="18"/>
          <w:szCs w:val="18"/>
        </w:rPr>
        <w:t>”</w:t>
      </w:r>
      <w:r>
        <w:rPr>
          <w:rFonts w:hint="eastAsia"/>
          <w:kern w:val="2"/>
          <w:sz w:val="18"/>
          <w:szCs w:val="18"/>
        </w:rPr>
        <w:t>（编号）</w:t>
      </w:r>
      <w:r>
        <w:rPr>
          <w:kern w:val="2"/>
          <w:sz w:val="18"/>
          <w:szCs w:val="18"/>
        </w:rPr>
        <w:t xml:space="preserve">  </w:t>
      </w:r>
      <w:r>
        <w:rPr>
          <w:rFonts w:hint="eastAsia"/>
          <w:kern w:val="2"/>
          <w:sz w:val="18"/>
          <w:szCs w:val="18"/>
        </w:rPr>
        <w:t>如：江苏哲社基金项目</w:t>
      </w:r>
      <w:r>
        <w:rPr>
          <w:kern w:val="2"/>
          <w:sz w:val="18"/>
          <w:szCs w:val="18"/>
        </w:rPr>
        <w:t>“</w:t>
      </w:r>
      <w:r>
        <w:rPr>
          <w:rFonts w:hint="eastAsia"/>
          <w:kern w:val="2"/>
          <w:sz w:val="18"/>
          <w:szCs w:val="18"/>
        </w:rPr>
        <w:t>关于</w:t>
      </w:r>
      <w:r>
        <w:rPr>
          <w:kern w:val="2"/>
          <w:sz w:val="18"/>
          <w:szCs w:val="18"/>
        </w:rPr>
        <w:t>………”</w:t>
      </w:r>
      <w:r>
        <w:rPr>
          <w:rFonts w:hint="eastAsia"/>
          <w:kern w:val="2"/>
          <w:sz w:val="18"/>
          <w:szCs w:val="18"/>
        </w:rPr>
        <w:t>（</w:t>
      </w:r>
      <w:r>
        <w:rPr>
          <w:kern w:val="2"/>
          <w:sz w:val="18"/>
          <w:szCs w:val="18"/>
        </w:rPr>
        <w:t>17022JS2145</w:t>
      </w:r>
      <w:r>
        <w:rPr>
          <w:rFonts w:hint="eastAsia"/>
          <w:kern w:val="2"/>
          <w:sz w:val="18"/>
          <w:szCs w:val="18"/>
        </w:rPr>
        <w:t>）</w:t>
      </w:r>
    </w:p>
    <w:p w14:paraId="15A0E773" w14:textId="77777777" w:rsidR="00EB26F6" w:rsidRDefault="00116FC0">
      <w:pPr>
        <w:pStyle w:val="ad"/>
        <w:spacing w:before="0" w:beforeAutospacing="0" w:after="0" w:afterAutospacing="0"/>
        <w:jc w:val="both"/>
      </w:pPr>
      <w:r>
        <w:rPr>
          <w:rStyle w:val="af0"/>
          <w:rFonts w:ascii="黑体" w:eastAsia="黑体" w:hAnsi="Times New Roman" w:hint="eastAsia"/>
          <w:kern w:val="2"/>
          <w:sz w:val="18"/>
          <w:szCs w:val="18"/>
          <w:vertAlign w:val="baseline"/>
        </w:rPr>
        <w:t>作者简介：</w:t>
      </w:r>
      <w:r>
        <w:rPr>
          <w:sz w:val="18"/>
          <w:szCs w:val="18"/>
        </w:rPr>
        <w:t>XXX</w:t>
      </w:r>
      <w:r>
        <w:rPr>
          <w:rFonts w:hint="eastAsia"/>
          <w:sz w:val="18"/>
          <w:szCs w:val="18"/>
        </w:rPr>
        <w:t>（</w:t>
      </w:r>
      <w:r>
        <w:rPr>
          <w:sz w:val="18"/>
          <w:szCs w:val="18"/>
        </w:rPr>
        <w:t>1968—</w:t>
      </w:r>
      <w:r>
        <w:rPr>
          <w:rFonts w:hint="eastAsia"/>
          <w:sz w:val="18"/>
          <w:szCs w:val="18"/>
        </w:rPr>
        <w:t>），女，江苏南京人，</w:t>
      </w:r>
      <w:r>
        <w:rPr>
          <w:rFonts w:hint="eastAsia"/>
          <w:sz w:val="18"/>
          <w:highlight w:val="yellow"/>
        </w:rPr>
        <w:t>副教授，博士</w:t>
      </w:r>
      <w:r>
        <w:rPr>
          <w:rFonts w:hint="eastAsia"/>
          <w:b/>
          <w:color w:val="FF0000"/>
          <w:sz w:val="18"/>
        </w:rPr>
        <w:t>（职称在前，学位在后）</w:t>
      </w:r>
      <w:r>
        <w:rPr>
          <w:rFonts w:hint="eastAsia"/>
          <w:sz w:val="18"/>
          <w:szCs w:val="18"/>
        </w:rPr>
        <w:t>，研究方向为物流及供应链管理、市场营销管理；</w:t>
      </w:r>
      <w:r>
        <w:rPr>
          <w:sz w:val="18"/>
          <w:szCs w:val="18"/>
        </w:rPr>
        <w:t>YX</w:t>
      </w:r>
      <w:r>
        <w:rPr>
          <w:rFonts w:hint="eastAsia"/>
          <w:sz w:val="18"/>
          <w:szCs w:val="18"/>
        </w:rPr>
        <w:t>（</w:t>
      </w:r>
      <w:r>
        <w:rPr>
          <w:sz w:val="18"/>
          <w:szCs w:val="18"/>
        </w:rPr>
        <w:t>1986—</w:t>
      </w:r>
      <w:r>
        <w:rPr>
          <w:rFonts w:hint="eastAsia"/>
          <w:sz w:val="18"/>
          <w:szCs w:val="18"/>
        </w:rPr>
        <w:t>），女，河南偃师人，硕士研究生，研究方向为电子商务与供应链管理。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44F6" w14:textId="77777777" w:rsidR="00EB26F6" w:rsidRDefault="00EB26F6">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420"/>
        </w:tabs>
        <w:ind w:left="420" w:hanging="420"/>
      </w:pPr>
      <w:rPr>
        <w:rFonts w:cs="Times New Roman"/>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XSY">
    <w15:presenceInfo w15:providerId="None" w15:userId="WXSY"/>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kMjlmODRlYjIyNjNmMGM4OTFkOWE5NmZhNWQ4MTQifQ=="/>
  </w:docVars>
  <w:rsids>
    <w:rsidRoot w:val="00C8659E"/>
    <w:rsid w:val="000561EC"/>
    <w:rsid w:val="00116FC0"/>
    <w:rsid w:val="0069661B"/>
    <w:rsid w:val="008144C4"/>
    <w:rsid w:val="00A3543E"/>
    <w:rsid w:val="00C8659E"/>
    <w:rsid w:val="00DB0980"/>
    <w:rsid w:val="00EB26F6"/>
    <w:rsid w:val="0D1B444C"/>
    <w:rsid w:val="17B87013"/>
    <w:rsid w:val="1FA80F70"/>
    <w:rsid w:val="35BF1F7F"/>
    <w:rsid w:val="3F0A1436"/>
    <w:rsid w:val="40CD4B31"/>
    <w:rsid w:val="41434A6D"/>
    <w:rsid w:val="59DE475E"/>
    <w:rsid w:val="72A637BD"/>
    <w:rsid w:val="79D80EF1"/>
    <w:rsid w:val="7A2776A8"/>
    <w:rsid w:val="7C92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F71B6"/>
  <w15:docId w15:val="{DB317DDE-7B58-461E-A5F5-EDEE6281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pPr>
      <w:tabs>
        <w:tab w:val="center" w:pos="4153"/>
        <w:tab w:val="right" w:pos="8306"/>
      </w:tabs>
      <w:snapToGrid w:val="0"/>
      <w:jc w:val="left"/>
    </w:pPr>
    <w:rPr>
      <w:sz w:val="18"/>
      <w:szCs w:val="18"/>
    </w:rPr>
  </w:style>
  <w:style w:type="paragraph" w:styleId="a9">
    <w:name w:val="header"/>
    <w:basedOn w:val="a"/>
    <w:link w:val="aa"/>
    <w:uiPriority w:val="99"/>
    <w:semiHidden/>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pPr>
      <w:snapToGrid w:val="0"/>
      <w:jc w:val="left"/>
    </w:pPr>
    <w:rPr>
      <w:sz w:val="18"/>
      <w:szCs w:val="18"/>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character" w:styleId="ae">
    <w:name w:val="page number"/>
    <w:basedOn w:val="a0"/>
    <w:uiPriority w:val="99"/>
    <w:rPr>
      <w:rFonts w:cs="Times New Roman"/>
    </w:rPr>
  </w:style>
  <w:style w:type="character" w:styleId="af">
    <w:name w:val="annotation reference"/>
    <w:basedOn w:val="a0"/>
    <w:uiPriority w:val="99"/>
    <w:semiHidden/>
    <w:qFormat/>
    <w:rPr>
      <w:rFonts w:cs="Times New Roman"/>
      <w:sz w:val="21"/>
      <w:szCs w:val="21"/>
    </w:rPr>
  </w:style>
  <w:style w:type="character" w:styleId="af0">
    <w:name w:val="footnote reference"/>
    <w:basedOn w:val="a0"/>
    <w:uiPriority w:val="99"/>
    <w:semiHidden/>
    <w:rPr>
      <w:rFonts w:cs="Times New Roman"/>
      <w:vertAlign w:val="superscript"/>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character" w:customStyle="1" w:styleId="ac">
    <w:name w:val="脚注文本 字符"/>
    <w:basedOn w:val="a0"/>
    <w:link w:val="ab"/>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2.bin"/><Relationship Id="rId18" Type="http://schemas.openxmlformats.org/officeDocument/2006/relationships/image" Target="media/image5.wmf"/><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wm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东部地区</c:v>
                </c:pt>
              </c:strCache>
            </c:strRef>
          </c:tx>
          <c:spPr>
            <a:ln w="25400" cap="rnd" cmpd="sng" algn="ctr">
              <a:solidFill>
                <a:schemeClr val="tx1"/>
              </a:solidFill>
              <a:prstDash val="solid"/>
              <a:round/>
            </a:ln>
          </c:spPr>
          <c:marker>
            <c:symbol val="none"/>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Sheet1!$B$2:$K$2</c:f>
              <c:numCache>
                <c:formatCode>General</c:formatCode>
                <c:ptCount val="10"/>
                <c:pt idx="0">
                  <c:v>0.99609090909090903</c:v>
                </c:pt>
                <c:pt idx="1">
                  <c:v>0.98290909090909095</c:v>
                </c:pt>
                <c:pt idx="2">
                  <c:v>0.98481818181818204</c:v>
                </c:pt>
                <c:pt idx="3">
                  <c:v>0.99018181818181805</c:v>
                </c:pt>
                <c:pt idx="4">
                  <c:v>0.97718181818181904</c:v>
                </c:pt>
                <c:pt idx="5">
                  <c:v>0.97245454545454502</c:v>
                </c:pt>
                <c:pt idx="6">
                  <c:v>0.97336363636363699</c:v>
                </c:pt>
                <c:pt idx="7">
                  <c:v>0.96861038961039003</c:v>
                </c:pt>
                <c:pt idx="8">
                  <c:v>0.96515584415584399</c:v>
                </c:pt>
                <c:pt idx="9">
                  <c:v>0.96170129870129895</c:v>
                </c:pt>
              </c:numCache>
            </c:numRef>
          </c:val>
          <c:smooth val="0"/>
          <c:extLst>
            <c:ext xmlns:c16="http://schemas.microsoft.com/office/drawing/2014/chart" uri="{C3380CC4-5D6E-409C-BE32-E72D297353CC}">
              <c16:uniqueId val="{00000000-8B96-4C7E-99C7-E092AE4965F0}"/>
            </c:ext>
          </c:extLst>
        </c:ser>
        <c:ser>
          <c:idx val="1"/>
          <c:order val="1"/>
          <c:tx>
            <c:strRef>
              <c:f>Sheet1!$A$3</c:f>
              <c:strCache>
                <c:ptCount val="1"/>
                <c:pt idx="0">
                  <c:v>中部地区</c:v>
                </c:pt>
              </c:strCache>
            </c:strRef>
          </c:tx>
          <c:spPr>
            <a:ln w="25400" cap="rnd" cmpd="sng" algn="ctr">
              <a:solidFill>
                <a:schemeClr val="tx1"/>
              </a:solidFill>
              <a:prstDash val="lgDash"/>
              <a:round/>
            </a:ln>
          </c:spPr>
          <c:marker>
            <c:symbol val="none"/>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Sheet1!$B$3:$K$3</c:f>
              <c:numCache>
                <c:formatCode>General</c:formatCode>
                <c:ptCount val="10"/>
                <c:pt idx="0">
                  <c:v>0.96125000000000005</c:v>
                </c:pt>
                <c:pt idx="1">
                  <c:v>0.95025000000000004</c:v>
                </c:pt>
                <c:pt idx="2">
                  <c:v>0.92100000000000004</c:v>
                </c:pt>
                <c:pt idx="3">
                  <c:v>0.92700000000000005</c:v>
                </c:pt>
                <c:pt idx="4">
                  <c:v>0.92362500000000003</c:v>
                </c:pt>
                <c:pt idx="5">
                  <c:v>0.9425</c:v>
                </c:pt>
                <c:pt idx="6">
                  <c:v>0.94425000000000003</c:v>
                </c:pt>
                <c:pt idx="7">
                  <c:v>0.92942857142857205</c:v>
                </c:pt>
                <c:pt idx="8">
                  <c:v>0.92714732142857204</c:v>
                </c:pt>
                <c:pt idx="9">
                  <c:v>0.92486607142857202</c:v>
                </c:pt>
              </c:numCache>
            </c:numRef>
          </c:val>
          <c:smooth val="0"/>
          <c:extLst>
            <c:ext xmlns:c16="http://schemas.microsoft.com/office/drawing/2014/chart" uri="{C3380CC4-5D6E-409C-BE32-E72D297353CC}">
              <c16:uniqueId val="{00000001-8B96-4C7E-99C7-E092AE4965F0}"/>
            </c:ext>
          </c:extLst>
        </c:ser>
        <c:ser>
          <c:idx val="2"/>
          <c:order val="2"/>
          <c:tx>
            <c:strRef>
              <c:f>Sheet1!$A$4</c:f>
              <c:strCache>
                <c:ptCount val="1"/>
                <c:pt idx="0">
                  <c:v>西部地区</c:v>
                </c:pt>
              </c:strCache>
            </c:strRef>
          </c:tx>
          <c:spPr>
            <a:ln w="25400" cap="rnd" cmpd="sng" algn="ctr">
              <a:solidFill>
                <a:schemeClr val="tx1"/>
              </a:solidFill>
              <a:prstDash val="dash"/>
              <a:round/>
            </a:ln>
          </c:spPr>
          <c:marker>
            <c:symbol val="none"/>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Sheet1!$B$4:$K$4</c:f>
              <c:numCache>
                <c:formatCode>General</c:formatCode>
                <c:ptCount val="10"/>
                <c:pt idx="0">
                  <c:v>0.96619999999999995</c:v>
                </c:pt>
                <c:pt idx="1">
                  <c:v>0.93600000000000005</c:v>
                </c:pt>
                <c:pt idx="2">
                  <c:v>0.93020000000000003</c:v>
                </c:pt>
                <c:pt idx="3">
                  <c:v>0.92589999999999995</c:v>
                </c:pt>
                <c:pt idx="4">
                  <c:v>0.93479999999999996</c:v>
                </c:pt>
                <c:pt idx="5">
                  <c:v>0.94730000000000003</c:v>
                </c:pt>
                <c:pt idx="6">
                  <c:v>0.95820000000000005</c:v>
                </c:pt>
                <c:pt idx="7">
                  <c:v>0.94311428571428602</c:v>
                </c:pt>
                <c:pt idx="8">
                  <c:v>0.94322857142857097</c:v>
                </c:pt>
                <c:pt idx="9">
                  <c:v>0.94334285714285704</c:v>
                </c:pt>
              </c:numCache>
            </c:numRef>
          </c:val>
          <c:smooth val="0"/>
          <c:extLst>
            <c:ext xmlns:c16="http://schemas.microsoft.com/office/drawing/2014/chart" uri="{C3380CC4-5D6E-409C-BE32-E72D297353CC}">
              <c16:uniqueId val="{00000002-8B96-4C7E-99C7-E092AE4965F0}"/>
            </c:ext>
          </c:extLst>
        </c:ser>
        <c:ser>
          <c:idx val="3"/>
          <c:order val="3"/>
          <c:tx>
            <c:strRef>
              <c:f>Sheet1!$A$5</c:f>
              <c:strCache>
                <c:ptCount val="1"/>
                <c:pt idx="0">
                  <c:v>全国</c:v>
                </c:pt>
              </c:strCache>
            </c:strRef>
          </c:tx>
          <c:spPr>
            <a:ln w="25400" cap="rnd" cmpd="sng" algn="ctr">
              <a:solidFill>
                <a:schemeClr val="tx1"/>
              </a:solidFill>
              <a:prstDash val="sysDot"/>
              <a:round/>
            </a:ln>
          </c:spPr>
          <c:marker>
            <c:symbol val="none"/>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Sheet1!$B$5:$K$5</c:f>
              <c:numCache>
                <c:formatCode>General</c:formatCode>
                <c:ptCount val="10"/>
                <c:pt idx="0">
                  <c:v>0.97617241379310404</c:v>
                </c:pt>
                <c:pt idx="1">
                  <c:v>0.95772413793103495</c:v>
                </c:pt>
                <c:pt idx="2">
                  <c:v>0.94837931034482803</c:v>
                </c:pt>
                <c:pt idx="3">
                  <c:v>0.95058620689655104</c:v>
                </c:pt>
                <c:pt idx="4">
                  <c:v>0.94779310344827605</c:v>
                </c:pt>
                <c:pt idx="5">
                  <c:v>0.95551724137931004</c:v>
                </c:pt>
                <c:pt idx="6">
                  <c:v>0.96010344827586203</c:v>
                </c:pt>
                <c:pt idx="7">
                  <c:v>0.94900985221674905</c:v>
                </c:pt>
                <c:pt idx="8">
                  <c:v>0.94710960591132998</c:v>
                </c:pt>
                <c:pt idx="9">
                  <c:v>0.94520935960591101</c:v>
                </c:pt>
              </c:numCache>
            </c:numRef>
          </c:val>
          <c:smooth val="0"/>
          <c:extLst>
            <c:ext xmlns:c16="http://schemas.microsoft.com/office/drawing/2014/chart" uri="{C3380CC4-5D6E-409C-BE32-E72D297353CC}">
              <c16:uniqueId val="{00000003-8B96-4C7E-99C7-E092AE4965F0}"/>
            </c:ext>
          </c:extLst>
        </c:ser>
        <c:dLbls>
          <c:showLegendKey val="0"/>
          <c:showVal val="0"/>
          <c:showCatName val="0"/>
          <c:showSerName val="0"/>
          <c:showPercent val="0"/>
          <c:showBubbleSize val="0"/>
        </c:dLbls>
        <c:smooth val="0"/>
        <c:axId val="245319168"/>
        <c:axId val="254194432"/>
      </c:lineChart>
      <c:catAx>
        <c:axId val="2453191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54194432"/>
        <c:crosses val="autoZero"/>
        <c:auto val="1"/>
        <c:lblAlgn val="ctr"/>
        <c:lblOffset val="100"/>
        <c:noMultiLvlLbl val="0"/>
      </c:catAx>
      <c:valAx>
        <c:axId val="254194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531916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1632</Words>
  <Characters>2188</Characters>
  <Application>Microsoft Office Word</Application>
  <DocSecurity>0</DocSecurity>
  <Lines>121</Lines>
  <Paragraphs>88</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申厚坤</cp:lastModifiedBy>
  <cp:revision>3</cp:revision>
  <dcterms:created xsi:type="dcterms:W3CDTF">2018-04-11T01:37:00Z</dcterms:created>
  <dcterms:modified xsi:type="dcterms:W3CDTF">2024-04-01T06:33:00Z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A304E611ADD84886A56C8E70B925C204_12</vt:lpwstr>
  </property>
  <property fmtid="{D5CDD505-2E9C-101B-9397-08002B2CF9AE}" pid="4" name="GrammarlyDocumentId">
    <vt:lpwstr>ff4301995503e1e8056326ad56f43c955269a5f1a4012566c1bd9d27d065d0a7</vt:lpwstr>
  </property>
</Properties>
</file>