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2C46D4">
      <w:pP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2</w:t>
      </w: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024年第1期引文格式：</w:t>
      </w:r>
    </w:p>
    <w:p w14:paraId="66B9F15B"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default" w:ascii="宋体" w:hAnsi="宋体" w:eastAsia="宋体" w:cs="宋体"/>
          <w:lang w:val="en-US" w:eastAsia="zh-CN"/>
        </w:rPr>
        <w:t>.王军选</w:t>
      </w:r>
      <w:r>
        <w:rPr>
          <w:rFonts w:hint="eastAsia" w:ascii="宋体" w:hAnsi="宋体" w:eastAsia="宋体" w:cs="宋体"/>
          <w:lang w:val="en-US" w:eastAsia="zh-CN"/>
        </w:rPr>
        <w:t>,</w:t>
      </w:r>
      <w:r>
        <w:rPr>
          <w:rFonts w:hint="default" w:ascii="宋体" w:hAnsi="宋体" w:eastAsia="宋体" w:cs="宋体"/>
          <w:lang w:val="en-US" w:eastAsia="zh-CN"/>
        </w:rPr>
        <w:t>王月雯</w:t>
      </w:r>
      <w:r>
        <w:rPr>
          <w:rFonts w:hint="eastAsia" w:ascii="宋体" w:hAnsi="宋体" w:eastAsia="宋体" w:cs="宋体"/>
          <w:lang w:val="en-US" w:eastAsia="zh-CN"/>
        </w:rPr>
        <w:t>,</w:t>
      </w:r>
      <w:r>
        <w:rPr>
          <w:rFonts w:hint="default" w:ascii="宋体" w:hAnsi="宋体" w:eastAsia="宋体" w:cs="宋体"/>
          <w:lang w:val="en-US" w:eastAsia="zh-CN"/>
        </w:rPr>
        <w:t>高阔阔</w:t>
      </w:r>
      <w:r>
        <w:rPr>
          <w:rFonts w:hint="eastAsia" w:ascii="宋体" w:hAnsi="宋体" w:eastAsia="宋体" w:cs="宋体"/>
          <w:lang w:val="en-US" w:eastAsia="zh-CN"/>
        </w:rPr>
        <w:t>.基于深度</w:t>
      </w:r>
      <w:r>
        <w:rPr>
          <w:rFonts w:hint="default" w:ascii="Times New Roman" w:hAnsi="Times New Roman" w:eastAsia="宋体" w:cs="Times New Roman"/>
          <w:lang w:val="en-US" w:eastAsia="zh-CN"/>
        </w:rPr>
        <w:t>Q</w:t>
      </w:r>
      <w:r>
        <w:rPr>
          <w:rFonts w:hint="eastAsia" w:ascii="宋体" w:hAnsi="宋体" w:eastAsia="宋体" w:cs="宋体"/>
          <w:lang w:val="en-US" w:eastAsia="zh-CN"/>
        </w:rPr>
        <w:t>网络算法的卫星边缘卸载策略[J].西安邮电大学学报,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2024,29(1):1-9</w:t>
      </w:r>
      <w:r>
        <w:rPr>
          <w:rFonts w:hint="eastAsia" w:ascii="宋体" w:hAnsi="宋体" w:eastAsia="宋体" w:cs="宋体"/>
          <w:lang w:val="en-US" w:eastAsia="zh-CN"/>
        </w:rPr>
        <w:t>.</w:t>
      </w:r>
    </w:p>
    <w:p w14:paraId="6650ECA8">
      <w:pP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WANG J X,WANG Y W,GAO K K.An edge offloading strategy in satellite based on deep Q network algorithm[J].Journal of Xi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an University of Post and Telecommunications,2024,29(1):1-9.(in Chinese)</w:t>
      </w:r>
    </w:p>
    <w:p w14:paraId="76ED92BB">
      <w:pPr>
        <w:rPr>
          <w:rFonts w:hint="default" w:ascii="宋体" w:hAnsi="宋体" w:eastAsia="宋体" w:cs="宋体"/>
          <w:lang w:val="en-US" w:eastAsia="zh-CN"/>
        </w:rPr>
      </w:pPr>
      <w:r>
        <w:rPr>
          <w:rFonts w:hint="default" w:ascii="宋体" w:hAnsi="宋体" w:eastAsia="宋体" w:cs="宋体"/>
          <w:lang w:val="en-US" w:eastAsia="zh-CN"/>
        </w:rPr>
        <w:t>2.刘伯阳</w:t>
      </w:r>
      <w:r>
        <w:rPr>
          <w:rFonts w:hint="eastAsia" w:ascii="宋体" w:hAnsi="宋体" w:eastAsia="宋体" w:cs="宋体"/>
          <w:lang w:val="en-US" w:eastAsia="zh-CN"/>
        </w:rPr>
        <w:t>,</w:t>
      </w:r>
      <w:r>
        <w:rPr>
          <w:rFonts w:hint="default" w:ascii="宋体" w:hAnsi="宋体" w:eastAsia="宋体" w:cs="宋体"/>
          <w:lang w:val="en-US" w:eastAsia="zh-CN"/>
        </w:rPr>
        <w:t>党儒鸽</w:t>
      </w:r>
      <w:r>
        <w:rPr>
          <w:rFonts w:hint="eastAsia" w:ascii="宋体" w:hAnsi="宋体" w:eastAsia="宋体" w:cs="宋体"/>
          <w:lang w:val="en-US" w:eastAsia="zh-CN"/>
        </w:rPr>
        <w:t>,</w:t>
      </w:r>
      <w:r>
        <w:rPr>
          <w:rFonts w:hint="default" w:ascii="宋体" w:hAnsi="宋体" w:eastAsia="宋体" w:cs="宋体"/>
          <w:lang w:val="en-US" w:eastAsia="zh-CN"/>
        </w:rPr>
        <w:t>郭天润,等.无人机反向散射计算任务完成率最大化方案[J].西安邮电大学学报,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202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,2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9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(1):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10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-1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9.</w:t>
      </w:r>
    </w:p>
    <w:p w14:paraId="1C443027">
      <w:pP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LIU B Y,DAGN R G,GUO T R,et al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.Task completion rate maximization scheme for UAV-assisted backscatter communication system[J].Journal of Xi’an University of Post and Telecommunication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s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,202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,2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9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(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 xml:space="preserve">): 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10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-1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9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.(in Chinese)</w:t>
      </w:r>
    </w:p>
    <w:p w14:paraId="5B4C75F5"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3.刘超文,王丽平,党儒鸽,等.多</w:t>
      </w:r>
      <w:r>
        <w:rPr>
          <w:rFonts w:hint="default" w:ascii="Times New Roman" w:hAnsi="Times New Roman" w:eastAsia="宋体" w:cs="Times New Roman"/>
          <w:lang w:val="en-US" w:eastAsia="zh-CN"/>
        </w:rPr>
        <w:t>UAV</w:t>
      </w:r>
      <w:r>
        <w:rPr>
          <w:rFonts w:hint="eastAsia" w:ascii="宋体" w:hAnsi="宋体" w:eastAsia="宋体" w:cs="宋体"/>
          <w:lang w:val="en-US" w:eastAsia="zh-CN"/>
        </w:rPr>
        <w:t>辅助反向散射边缘计算网络能耗优化方案[J].西安邮电大学学报,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202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,2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9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(1):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20-31</w:t>
      </w:r>
      <w:r>
        <w:rPr>
          <w:rFonts w:hint="eastAsia" w:ascii="宋体" w:hAnsi="宋体" w:eastAsia="宋体" w:cs="宋体"/>
          <w:lang w:val="en-US" w:eastAsia="zh-CN"/>
        </w:rPr>
        <w:t>.</w:t>
      </w:r>
    </w:p>
    <w:p w14:paraId="4D884812">
      <w:pP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LIU C W,WANG L P,DANG R G,et al.Power consumption optimization scheme for multi-UAV-assisted backscattering edge computing network[J].Journal of Xi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an University of Post and Telecommunications,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202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,2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9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(1):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20-31.(in Chinese)</w:t>
      </w:r>
    </w:p>
    <w:p w14:paraId="235E25F6">
      <w:pP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4.黄海生,张弛,李鑫,等.一种二级分段PMF-FFT卫星信号捕获算法[J].西安邮电大学学报,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202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,2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9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(1):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32-40.</w:t>
      </w:r>
    </w:p>
    <w:p w14:paraId="4D1A90BF">
      <w:pP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HUANG H S,ZHANG C,LI X,et al.A two-stage segmented PMF-FFT satellite signal acquisition algorithm[J].Journal of Xi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an University of Post and Telecommunications,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202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,2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9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(1):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32-40.(in Chinese)</w:t>
      </w:r>
    </w:p>
    <w:p w14:paraId="6AEB54CD">
      <w:pPr>
        <w:rPr>
          <w:rFonts w:hint="default" w:ascii="微软雅黑" w:hAnsi="微软雅黑" w:eastAsia="微软雅黑" w:cstheme="majorBidi"/>
          <w:color w:val="000000"/>
          <w:sz w:val="27"/>
          <w:szCs w:val="27"/>
          <w:lang w:val="en-US"/>
        </w:rPr>
      </w:pP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5.汪西虎,康敏安,郭仲杰,等.一种宽输入瞬态增强LDO设计[J].西安邮电大学学报,2024,29(1):41-52.</w:t>
      </w:r>
    </w:p>
    <w:p w14:paraId="2D342B67">
      <w:pP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WANG X H,KANG M A,GUO Z J,et al.A wide input range and transient-enhanced LDO design[J].Journal of Xi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an University of Post and Telecommunications,2024,29(1):41-52.(in Chinese)</w:t>
      </w:r>
    </w:p>
    <w:p w14:paraId="140CFCEC">
      <w:pPr>
        <w:rPr>
          <w:rFonts w:ascii="微软雅黑" w:hAnsi="微软雅黑" w:eastAsia="微软雅黑" w:cstheme="majorBidi"/>
          <w:color w:val="000000"/>
          <w:sz w:val="27"/>
          <w:szCs w:val="27"/>
        </w:rPr>
      </w:pP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6.杜慧敏,刘洋,马元中.变步长CMA和DD-LMS双模式切换盲均衡算法[J].西安邮电大学学报,2024,29(1):53-63.</w:t>
      </w:r>
    </w:p>
    <w:p w14:paraId="6DBECC81">
      <w:pP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DU H M,LIU Y,MA Y Z.Variable step size CMA and DD-LMS dual mode switching blind equalization algorithm[J].Journal of Xi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an University of Post and Telecommunications,2024,29(1):53-63.(in Chinese)</w:t>
      </w:r>
    </w:p>
    <w:p w14:paraId="0D02FDEF">
      <w:pP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7.魏庚明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王艺磊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贺怡,等.一种基于扼流结构的基站天线碗状振子异频去耦方法[J].西安邮电大学学报,202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,2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9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(1):6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-7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0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.</w:t>
      </w:r>
    </w:p>
    <w:p w14:paraId="1C9B5FFC">
      <w:pP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WEI G M,WANG Y L,HE Y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,et al.A cross-band decoupling method for bowl-shaped dipoles of base station antenna based on choke structure[J].Journal of Xi’an University of Post and Telecommunication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s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,202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,2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9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(1):6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-7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0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.(in Chinese)</w:t>
      </w:r>
    </w:p>
    <w:p w14:paraId="001DE319">
      <w:pP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8.张丽果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张毅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曾泽沧,等.高速通信系统中并行CRC计算及电路实现[J].西安邮电大学学报,202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,2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9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(1):7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-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80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.</w:t>
      </w:r>
    </w:p>
    <w:p w14:paraId="389CF076">
      <w:pP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ZHANG L G,ZHANG Y,ZENG Z C</w:t>
      </w:r>
      <w:bookmarkStart w:id="0" w:name="_GoBack"/>
      <w:bookmarkEnd w:id="0"/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,et al.Parallel CRC calculation and circuit implementation in high speed communication systems[J].Journal of Xi’an University of Post and Telecommunication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s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,202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,2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9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(1):7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-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80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.(in Chinese)</w:t>
      </w:r>
    </w:p>
    <w:p w14:paraId="4D769A71">
      <w:pP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9.王曙燕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王思维.基于元启发优化算法的数值型蜕变关系生成方法[J].西安邮电大学学报,202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,2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9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(1):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81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-8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.</w:t>
      </w:r>
    </w:p>
    <w:p w14:paraId="19435660">
      <w:pP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WANG S Y,WANG S W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.Generation method of numerical metamorphic relations based on metaheuristic algorithm[J].Journal of Xi’an University of Post and Telecommunication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s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,202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,2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9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(1):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81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-8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.(in Chinese)</w:t>
      </w:r>
    </w:p>
    <w:p w14:paraId="197637A7">
      <w:pP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10.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兰蓉,孙宇浩,赵凤,等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.基于混合反向注意力机制的息肉分割网络[J].西安邮电大学学报,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2024,29(1):87-95.</w:t>
      </w:r>
    </w:p>
    <w:p w14:paraId="1C3C84B7">
      <w:pP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LAN R,SUN Y H,ZHAO F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,et al. Polyp segmentation network based on hybrid reverse attention mechanism[J].Journal of Xi’an University of Post and Telecommunication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s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,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2024,29(1):87-95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.(in Chinese)</w:t>
      </w:r>
    </w:p>
    <w:p w14:paraId="1407C615">
      <w:pP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11.唐浩漾,吝张茹,秦波,等.基于SSA-RF的SAR图像变化检测方法[J].西安邮电大学学报,2024,29(1): 96-102.</w:t>
      </w:r>
    </w:p>
    <w:p w14:paraId="3EA746FF">
      <w:pP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TANG H Y,LIN Z R,QIN B,et al.SAR image change detection method based on SSA-RF[J].Journal of Xi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an University of Post and Telecommunications,2024,29(1): 96-102.(in Chinese)</w:t>
      </w:r>
    </w:p>
    <w:p w14:paraId="68EE16A6">
      <w:pP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12.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王文庆,向孜瑞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.一种基于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EFD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的混合属性聚类算法[J].西安邮电大学学报,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2024,29(1):103-110.</w:t>
      </w:r>
    </w:p>
    <w:p w14:paraId="7E91DDB0">
      <w:pP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1"/>
          <w:szCs w:val="21"/>
          <w:highlight w:val="none"/>
          <w:lang w:val="en-US" w:eastAsia="zh-CN"/>
        </w:rPr>
        <w:t>WANG W Q,XIANG Z R.Clustering algorithm for mixed attribute based on EFD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[J].Journal of Xi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an University of Post and Telecommunications,2024,29(1):103-110.(in Chinese)</w:t>
      </w:r>
    </w:p>
    <w:p w14:paraId="3A51D501">
      <w:pPr>
        <w:rPr>
          <w:rFonts w:ascii="微软雅黑" w:hAnsi="微软雅黑" w:eastAsia="微软雅黑" w:cstheme="majorBidi"/>
          <w:color w:val="000000"/>
          <w:sz w:val="27"/>
          <w:szCs w:val="27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3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hkOTI0Y2U5MTljYThjZWNiYzg0MjNiOWU2MmRlZWEifQ=="/>
  </w:docVars>
  <w:rsids>
    <w:rsidRoot w:val="00D37F23"/>
    <w:rsid w:val="00022122"/>
    <w:rsid w:val="0003075A"/>
    <w:rsid w:val="000D50AB"/>
    <w:rsid w:val="000F7173"/>
    <w:rsid w:val="001928F1"/>
    <w:rsid w:val="00245B51"/>
    <w:rsid w:val="002568EE"/>
    <w:rsid w:val="00307A95"/>
    <w:rsid w:val="004105A4"/>
    <w:rsid w:val="00490B76"/>
    <w:rsid w:val="00500A90"/>
    <w:rsid w:val="005208FB"/>
    <w:rsid w:val="005C7AC5"/>
    <w:rsid w:val="00641529"/>
    <w:rsid w:val="00791FD1"/>
    <w:rsid w:val="007B3CF1"/>
    <w:rsid w:val="009E366A"/>
    <w:rsid w:val="00A66B6D"/>
    <w:rsid w:val="00A85BD8"/>
    <w:rsid w:val="00AD101A"/>
    <w:rsid w:val="00B25B87"/>
    <w:rsid w:val="00D37F23"/>
    <w:rsid w:val="00E151DD"/>
    <w:rsid w:val="00F52403"/>
    <w:rsid w:val="00FA3405"/>
    <w:rsid w:val="00FB5EEF"/>
    <w:rsid w:val="014555E9"/>
    <w:rsid w:val="01B14C06"/>
    <w:rsid w:val="0224362A"/>
    <w:rsid w:val="039E565E"/>
    <w:rsid w:val="0F1550E2"/>
    <w:rsid w:val="10622A27"/>
    <w:rsid w:val="15100B8E"/>
    <w:rsid w:val="17BB4A4E"/>
    <w:rsid w:val="1FC56C8B"/>
    <w:rsid w:val="21C24ED5"/>
    <w:rsid w:val="23CE4329"/>
    <w:rsid w:val="27846795"/>
    <w:rsid w:val="29B47AA0"/>
    <w:rsid w:val="2E3007E4"/>
    <w:rsid w:val="2F9D3C7D"/>
    <w:rsid w:val="304071B3"/>
    <w:rsid w:val="30C125D6"/>
    <w:rsid w:val="35847960"/>
    <w:rsid w:val="37237F1A"/>
    <w:rsid w:val="3AFE1F63"/>
    <w:rsid w:val="42366486"/>
    <w:rsid w:val="45085EB8"/>
    <w:rsid w:val="46490A5A"/>
    <w:rsid w:val="48671147"/>
    <w:rsid w:val="4A90096C"/>
    <w:rsid w:val="4C4F1E8A"/>
    <w:rsid w:val="4D155616"/>
    <w:rsid w:val="507E1724"/>
    <w:rsid w:val="52F43F1F"/>
    <w:rsid w:val="542919A7"/>
    <w:rsid w:val="5D534B16"/>
    <w:rsid w:val="66B600B0"/>
    <w:rsid w:val="66DE0D17"/>
    <w:rsid w:val="6928404A"/>
    <w:rsid w:val="6D2E7F73"/>
    <w:rsid w:val="6F287F6F"/>
    <w:rsid w:val="70531E2E"/>
    <w:rsid w:val="727F515C"/>
    <w:rsid w:val="763D4BBB"/>
    <w:rsid w:val="78061E7B"/>
    <w:rsid w:val="78FC6F36"/>
    <w:rsid w:val="7AFB3820"/>
    <w:rsid w:val="7BDD2EF3"/>
    <w:rsid w:val="7D146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8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7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17">
    <w:name w:val="Hyperlink"/>
    <w:basedOn w:val="16"/>
    <w:semiHidden/>
    <w:unhideWhenUsed/>
    <w:qFormat/>
    <w:uiPriority w:val="99"/>
    <w:rPr>
      <w:color w:val="0000FF"/>
      <w:u w:val="single"/>
    </w:rPr>
  </w:style>
  <w:style w:type="character" w:customStyle="1" w:styleId="18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9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0">
    <w:name w:val="标题 3 字符"/>
    <w:basedOn w:val="16"/>
    <w:link w:val="4"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1">
    <w:name w:val="标题 4 字符"/>
    <w:basedOn w:val="16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2">
    <w:name w:val="标题 5 字符"/>
    <w:basedOn w:val="16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3">
    <w:name w:val="标题 6 字符"/>
    <w:basedOn w:val="16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4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6"/>
    <w:link w:val="13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引用 字符"/>
    <w:basedOn w:val="16"/>
    <w:link w:val="29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Intense Emphasis"/>
    <w:basedOn w:val="16"/>
    <w:qFormat/>
    <w:uiPriority w:val="21"/>
    <w:rPr>
      <w:i/>
      <w:iCs/>
      <w:color w:val="104862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4">
    <w:name w:val="明显引用 字符"/>
    <w:basedOn w:val="16"/>
    <w:link w:val="33"/>
    <w:qFormat/>
    <w:uiPriority w:val="30"/>
    <w:rPr>
      <w:i/>
      <w:iCs/>
      <w:color w:val="104862" w:themeColor="accent1" w:themeShade="BF"/>
    </w:rPr>
  </w:style>
  <w:style w:type="character" w:customStyle="1" w:styleId="35">
    <w:name w:val="Intense Reference"/>
    <w:basedOn w:val="16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6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7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781</Words>
  <Characters>2846</Characters>
  <Lines>26</Lines>
  <Paragraphs>7</Paragraphs>
  <TotalTime>3</TotalTime>
  <ScaleCrop>false</ScaleCrop>
  <LinksUpToDate>false</LinksUpToDate>
  <CharactersWithSpaces>3123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2024-02-27T10:06:00Z</dcterms:created>
  <dc:creator>xiaoming orange</dc:creator>
  <cp:lastModifiedBy>袁如</cp:lastModifiedBy>
  <dcterms:modified xsi:type="dcterms:W3CDTF">2024-07-20T13:06:03Z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A197AE7790EA4358A4F08055448A4192_12</vt:lpwstr>
  </property>
</Properties>
</file>