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E5159" w14:textId="505CF38C" w:rsidR="00EC0545" w:rsidRPr="00AF52AD" w:rsidRDefault="00607693" w:rsidP="00AF52AD">
      <w:pPr>
        <w:rPr>
          <w:rFonts w:ascii="宋体" w:eastAsia="宋体" w:hAnsi="宋体" w:cs="宋体"/>
          <w:b/>
          <w:bCs/>
          <w:sz w:val="30"/>
          <w:szCs w:val="30"/>
        </w:rPr>
      </w:pPr>
      <w:r w:rsidRPr="00AF52AD">
        <w:rPr>
          <w:rFonts w:ascii="宋体" w:eastAsia="宋体" w:hAnsi="宋体" w:cs="宋体" w:hint="eastAsia"/>
          <w:b/>
          <w:bCs/>
          <w:sz w:val="30"/>
          <w:szCs w:val="30"/>
        </w:rPr>
        <w:t>2</w:t>
      </w:r>
      <w:r w:rsidRPr="00AF52AD">
        <w:rPr>
          <w:rFonts w:ascii="宋体" w:eastAsia="宋体" w:hAnsi="宋体" w:cs="宋体"/>
          <w:b/>
          <w:bCs/>
          <w:sz w:val="30"/>
          <w:szCs w:val="30"/>
        </w:rPr>
        <w:t>024年第</w:t>
      </w:r>
      <w:r w:rsidRPr="00AF52AD">
        <w:rPr>
          <w:rFonts w:ascii="宋体" w:eastAsia="宋体" w:hAnsi="宋体" w:cs="宋体" w:hint="eastAsia"/>
          <w:b/>
          <w:bCs/>
          <w:sz w:val="30"/>
          <w:szCs w:val="30"/>
        </w:rPr>
        <w:t>5</w:t>
      </w:r>
      <w:r w:rsidRPr="00AF52AD">
        <w:rPr>
          <w:rFonts w:ascii="宋体" w:eastAsia="宋体" w:hAnsi="宋体" w:cs="宋体"/>
          <w:b/>
          <w:bCs/>
          <w:sz w:val="30"/>
          <w:szCs w:val="30"/>
        </w:rPr>
        <w:t>期</w:t>
      </w:r>
      <w:r w:rsidR="00EC0545" w:rsidRPr="00AF52AD">
        <w:rPr>
          <w:rFonts w:ascii="宋体" w:eastAsia="宋体" w:hAnsi="宋体" w:cs="宋体" w:hint="eastAsia"/>
          <w:b/>
          <w:bCs/>
          <w:sz w:val="30"/>
          <w:szCs w:val="30"/>
        </w:rPr>
        <w:t>引文格式</w:t>
      </w:r>
      <w:r w:rsidR="00AF52AD">
        <w:rPr>
          <w:rFonts w:ascii="宋体" w:eastAsia="宋体" w:hAnsi="宋体" w:cs="宋体" w:hint="eastAsia"/>
          <w:b/>
          <w:bCs/>
          <w:sz w:val="30"/>
          <w:szCs w:val="30"/>
        </w:rPr>
        <w:t>：</w:t>
      </w:r>
      <w:bookmarkStart w:id="0" w:name="_GoBack"/>
      <w:bookmarkEnd w:id="0"/>
    </w:p>
    <w:p w14:paraId="26F72E7A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1.</w:t>
      </w:r>
      <w:r>
        <w:rPr>
          <w:rFonts w:hint="eastAsia"/>
          <w:color w:val="3E3E3E"/>
          <w:spacing w:val="9"/>
          <w:sz w:val="21"/>
          <w:szCs w:val="21"/>
        </w:rPr>
        <w:t>贾科军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张常瑞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刘佳欣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粒子群优化径向基网络的空间调制信号检测算法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,2024,29(5):1-9.</w:t>
      </w:r>
    </w:p>
    <w:p w14:paraId="73BEBE9B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JIA K J,ZHANG C R,LIU J X,et al.Spatial modulation signal detection algorithm of particle swarm optimization radial basis network[J].Journal of Xi’an University of Posts and Telecommunications,2024,29(5):1-9.(in Chinese)</w:t>
      </w:r>
    </w:p>
    <w:p w14:paraId="77A33AAA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2.</w:t>
      </w:r>
      <w:r>
        <w:rPr>
          <w:rFonts w:hint="eastAsia"/>
          <w:color w:val="3E3E3E"/>
          <w:spacing w:val="9"/>
          <w:sz w:val="21"/>
          <w:szCs w:val="21"/>
        </w:rPr>
        <w:t>万鹏武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胡舒捷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温一凡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一种面向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IRS</w:t>
      </w:r>
      <w:r>
        <w:rPr>
          <w:rFonts w:hint="eastAsia"/>
          <w:color w:val="3E3E3E"/>
          <w:spacing w:val="9"/>
          <w:sz w:val="21"/>
          <w:szCs w:val="21"/>
        </w:rPr>
        <w:t>辅助的无线通信盲源分离算法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,2024,29(5):10-18.</w:t>
      </w:r>
    </w:p>
    <w:p w14:paraId="4C0E7D6C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WAN P W,HU S J,WEN Y F,et al.Blind source separation algorithm for IRS-assisted wireless communication[J].Journal of Xi’an University of Posts and Telecommunications,2024,29(5):10-18.(in Chinese)</w:t>
      </w:r>
    </w:p>
    <w:p w14:paraId="62EE8734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3.</w:t>
      </w:r>
      <w:r>
        <w:rPr>
          <w:rFonts w:hint="eastAsia"/>
          <w:color w:val="3E3E3E"/>
          <w:spacing w:val="9"/>
          <w:sz w:val="21"/>
          <w:szCs w:val="21"/>
        </w:rPr>
        <w:t>刘伯阳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张浩然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郭天润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无人机辅助多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MEC</w:t>
      </w:r>
      <w:r>
        <w:rPr>
          <w:rFonts w:hint="eastAsia"/>
          <w:color w:val="3E3E3E"/>
          <w:spacing w:val="9"/>
          <w:sz w:val="21"/>
          <w:szCs w:val="21"/>
        </w:rPr>
        <w:t>服务器的任务完成率最大化方案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,2024,29(5):19-29.</w:t>
      </w:r>
    </w:p>
    <w:p w14:paraId="73C5B01A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LIU B Y,ZHANG H R,GUO T R,et al.Task completion maximization scheme for UAV-assisted multi-MEC servers[J].Journal of Xi’an University of Posts and Telecommunications,2024,29(5):19-29.(in Chinese)</w:t>
      </w:r>
    </w:p>
    <w:p w14:paraId="0201C9F7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4.</w:t>
      </w:r>
      <w:r>
        <w:rPr>
          <w:rFonts w:hint="eastAsia"/>
          <w:color w:val="3E3E3E"/>
          <w:spacing w:val="9"/>
          <w:sz w:val="21"/>
          <w:szCs w:val="21"/>
        </w:rPr>
        <w:t>王文静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李莎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杜子杨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无人机高效多级空域系统保密性能优化方案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,2024,29(5):30-37.</w:t>
      </w:r>
    </w:p>
    <w:p w14:paraId="19ADA73B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WANG W J,LI S,DU Z Y,et al.Optimization scheme for the confidentiality performance of high-performance multi-level airspace system for unmanned aerial vehicles[J].Journal of Xi’an University of Posts and Telecommunications,2024,29(5):30-37.(in Chinese)</w:t>
      </w:r>
    </w:p>
    <w:p w14:paraId="35F53324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5.</w:t>
      </w:r>
      <w:r>
        <w:rPr>
          <w:rFonts w:hint="eastAsia"/>
          <w:color w:val="3E3E3E"/>
          <w:spacing w:val="9"/>
          <w:sz w:val="21"/>
          <w:szCs w:val="21"/>
        </w:rPr>
        <w:t>刘超文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王丽平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王怡心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低功耗无人机反向散射边缘计算网络优化方案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,2024,29(5):38-46.</w:t>
      </w:r>
    </w:p>
    <w:p w14:paraId="1AB7B91B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LIU C W,WANG L P,WANG Y X,et al.Optimization scheme for low-power UAV backscattering mobile edge computing network[J].Journal of Xi’an University of Posts and Telecommunications,2024,29(5):38-46.(in Chinese)</w:t>
      </w:r>
    </w:p>
    <w:p w14:paraId="15451029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6.</w:t>
      </w:r>
      <w:r>
        <w:rPr>
          <w:rFonts w:hint="eastAsia"/>
          <w:color w:val="3E3E3E"/>
          <w:spacing w:val="9"/>
          <w:sz w:val="21"/>
          <w:szCs w:val="21"/>
        </w:rPr>
        <w:t>何在民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高思雨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广伟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.Galileo HAS</w:t>
      </w:r>
      <w:r>
        <w:rPr>
          <w:rFonts w:hint="eastAsia"/>
          <w:color w:val="3E3E3E"/>
          <w:spacing w:val="9"/>
          <w:sz w:val="21"/>
          <w:szCs w:val="21"/>
        </w:rPr>
        <w:t>精密轨道及钟差产品精度的分析与评估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,2024,29(5):47-55.</w:t>
      </w:r>
    </w:p>
    <w:p w14:paraId="1589B616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HE Z M,GAO S Y,GUANG W,et al.Analysis and evaluation of Galileo HAS precision orbit and clock error performance[J].Journal of Xi’an University of Posts and Telecommunications,2024,29(5):47-55.(in Chinese)</w:t>
      </w:r>
    </w:p>
    <w:p w14:paraId="5F1B1E84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7.</w:t>
      </w:r>
      <w:r>
        <w:rPr>
          <w:rFonts w:hint="eastAsia"/>
          <w:color w:val="3E3E3E"/>
          <w:spacing w:val="9"/>
          <w:sz w:val="21"/>
          <w:szCs w:val="21"/>
        </w:rPr>
        <w:t>亢永珍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彭晨阳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高增益圆极化八木阵列天线设计与实现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,2024,29(5):56-63.</w:t>
      </w:r>
    </w:p>
    <w:p w14:paraId="2E6E9475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KANG Y Z,PENG C Y.Design and implementation of high gain circular polarization Yagi array antenna[J].Journal of Xi’an University of Posts and Telecommunications,2024,29(5):56-63.(in Chinese)</w:t>
      </w:r>
    </w:p>
    <w:p w14:paraId="6342128F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8.</w:t>
      </w:r>
      <w:r>
        <w:rPr>
          <w:rFonts w:hint="eastAsia"/>
          <w:color w:val="3E3E3E"/>
          <w:spacing w:val="9"/>
          <w:sz w:val="21"/>
          <w:szCs w:val="21"/>
        </w:rPr>
        <w:t>汤琦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武宗贺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基于水声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OTFS</w:t>
      </w:r>
      <w:r>
        <w:rPr>
          <w:rFonts w:hint="eastAsia"/>
          <w:color w:val="3E3E3E"/>
          <w:spacing w:val="9"/>
          <w:sz w:val="21"/>
          <w:szCs w:val="21"/>
        </w:rPr>
        <w:t>系统的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BLMMSE-MRC</w:t>
      </w:r>
      <w:r>
        <w:rPr>
          <w:rFonts w:hint="eastAsia"/>
          <w:color w:val="3E3E3E"/>
          <w:spacing w:val="9"/>
          <w:sz w:val="21"/>
          <w:szCs w:val="21"/>
        </w:rPr>
        <w:t>均衡算法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,2024,29(5):64-70.</w:t>
      </w:r>
    </w:p>
    <w:p w14:paraId="78CEF1C8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TANG Q,WU Z H.BLMMSE-MRC equalization method based on underwater acoustic OTFS system[J].Journal of Xi’an University of Posts and Telecommunications,2024,29(5):64-70.(in Chinese)</w:t>
      </w:r>
    </w:p>
    <w:p w14:paraId="361E6CD5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9.</w:t>
      </w:r>
      <w:r>
        <w:rPr>
          <w:rFonts w:hint="eastAsia"/>
          <w:color w:val="3E3E3E"/>
          <w:spacing w:val="9"/>
          <w:sz w:val="21"/>
          <w:szCs w:val="21"/>
        </w:rPr>
        <w:t>刘卫华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吴昊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益琛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基于多尺度特征提取网络的水下图像增强算法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,2024,29(5):71-79.</w:t>
      </w:r>
    </w:p>
    <w:p w14:paraId="484205DD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lastRenderedPageBreak/>
        <w:t>LIU W H,WU H,YI C.Underwater image enhancement algorithm based on multi-scale feature extraction network[J].Journal of Xi’an University of Posts and Telecommunications,2024,29(5):71-79.(in Chinese)</w:t>
      </w:r>
    </w:p>
    <w:p w14:paraId="27E7CB00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10.</w:t>
      </w:r>
      <w:r>
        <w:rPr>
          <w:rFonts w:hint="eastAsia"/>
          <w:color w:val="3E3E3E"/>
          <w:spacing w:val="9"/>
          <w:sz w:val="21"/>
          <w:szCs w:val="21"/>
        </w:rPr>
        <w:t>梁猛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杨敏璿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杨鼎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基于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8</w:t>
      </w:r>
      <w:r>
        <w:rPr>
          <w:rFonts w:hint="eastAsia"/>
          <w:color w:val="3E3E3E"/>
          <w:spacing w:val="9"/>
          <w:sz w:val="21"/>
          <w:szCs w:val="21"/>
        </w:rPr>
        <w:t>邻域边缘预测的大容量医学脆弱可逆水印算法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,2024,29(5):80-87.</w:t>
      </w:r>
    </w:p>
    <w:p w14:paraId="02637F11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LIANG M,YANG M X,YANG D.High-capacity medical fragile reversible watermarking algorithm based on 8-neighborhood edge prediction[J].Journal of Xi’an University of Posts and Telecommunications,2024,29(5):80-87.(in Chinese)</w:t>
      </w:r>
    </w:p>
    <w:p w14:paraId="3E0E6E44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11.</w:t>
      </w:r>
      <w:r>
        <w:rPr>
          <w:rFonts w:hint="eastAsia"/>
          <w:color w:val="3E3E3E"/>
          <w:spacing w:val="9"/>
          <w:sz w:val="21"/>
          <w:szCs w:val="21"/>
        </w:rPr>
        <w:t>孙振宇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赵宝康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贾文涛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基于实时数据驱动的航天测控系统运行监控框架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,2024,29(5):88-95.</w:t>
      </w:r>
    </w:p>
    <w:p w14:paraId="4AA8FE4C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SUN Z Y,ZHAO B K,JIA W T.Monitoring framework for aerospace TT&amp;C system based on realtime data driving[J].Journal of Xi’an University of Posts and Telecommunications,2024,29(5):88-95.(in Chinese)</w:t>
      </w:r>
    </w:p>
    <w:p w14:paraId="5030810D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12.</w:t>
      </w:r>
      <w:r>
        <w:rPr>
          <w:rFonts w:hint="eastAsia"/>
          <w:color w:val="3E3E3E"/>
          <w:spacing w:val="9"/>
          <w:sz w:val="21"/>
          <w:szCs w:val="21"/>
        </w:rPr>
        <w:t>高钰杰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耿生玲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韩邦合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等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一种基于模糊超图的冲突分析模型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,2024,29(5):96-104.</w:t>
      </w:r>
    </w:p>
    <w:p w14:paraId="6FD3A896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GAO Y J,GENG S L,HAN B H,et al.A conflict analysis model based on fuzzy hypergraph[J].Journal of Xi’an University of Posts and Telecommunications,2024,29(5):96-104.(in Chinese)</w:t>
      </w:r>
    </w:p>
    <w:p w14:paraId="25F76CAB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13.</w:t>
      </w:r>
      <w:r>
        <w:rPr>
          <w:rFonts w:hint="eastAsia"/>
          <w:color w:val="3E3E3E"/>
          <w:spacing w:val="9"/>
          <w:sz w:val="21"/>
          <w:szCs w:val="21"/>
        </w:rPr>
        <w:t>王曙燕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</w:t>
      </w:r>
      <w:r>
        <w:rPr>
          <w:rFonts w:hint="eastAsia"/>
          <w:color w:val="3E3E3E"/>
          <w:spacing w:val="9"/>
          <w:sz w:val="21"/>
          <w:szCs w:val="21"/>
        </w:rPr>
        <w:t>施正文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.</w:t>
      </w:r>
      <w:r>
        <w:rPr>
          <w:rFonts w:hint="eastAsia"/>
          <w:color w:val="3E3E3E"/>
          <w:spacing w:val="9"/>
          <w:sz w:val="21"/>
          <w:szCs w:val="21"/>
        </w:rPr>
        <w:t>融合标签相关性的高校学生情感分析模型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[J].</w:t>
      </w:r>
      <w:r>
        <w:rPr>
          <w:rFonts w:hint="eastAsia"/>
          <w:color w:val="3E3E3E"/>
          <w:spacing w:val="9"/>
          <w:sz w:val="21"/>
          <w:szCs w:val="21"/>
        </w:rPr>
        <w:t>西安邮电大学学报</w:t>
      </w: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,2024,29(5):105-114.</w:t>
      </w:r>
    </w:p>
    <w:p w14:paraId="20109E6F" w14:textId="77777777" w:rsidR="000756F3" w:rsidRDefault="000756F3" w:rsidP="000756F3">
      <w:pPr>
        <w:pStyle w:val="a5"/>
        <w:spacing w:before="0" w:beforeAutospacing="0" w:after="0" w:afterAutospacing="0"/>
        <w:jc w:val="both"/>
        <w:rPr>
          <w:rFonts w:ascii="FZShuSong-Z01" w:hAnsi="FZShuSong-Z01" w:hint="eastAsia"/>
          <w:color w:val="3E3E3E"/>
          <w:spacing w:val="9"/>
        </w:rPr>
      </w:pPr>
      <w:r>
        <w:rPr>
          <w:rFonts w:ascii="Times New Roman" w:hAnsi="Times New Roman" w:cs="Times New Roman"/>
          <w:color w:val="3E3E3E"/>
          <w:spacing w:val="9"/>
          <w:sz w:val="21"/>
          <w:szCs w:val="21"/>
        </w:rPr>
        <w:t>WANG S Y,SHI Z W.College students’sentiment analysis model combined with tag relevance[J].Journal of Xi’an University of Posts and Telecommunications,2024,29(5):105-114.(in Chinese)</w:t>
      </w:r>
    </w:p>
    <w:p w14:paraId="037903A4" w14:textId="7460F83F" w:rsidR="003055F6" w:rsidRPr="000756F3" w:rsidRDefault="003055F6">
      <w:pPr>
        <w:rPr>
          <w:rFonts w:ascii="Times New Roman" w:eastAsia="宋体" w:hAnsi="Times New Roman" w:cs="Times New Roman"/>
        </w:rPr>
      </w:pPr>
    </w:p>
    <w:sectPr w:rsidR="003055F6" w:rsidRPr="00075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9F302" w14:textId="77777777" w:rsidR="00062F76" w:rsidRDefault="00062F76" w:rsidP="00E25E63">
      <w:r>
        <w:separator/>
      </w:r>
    </w:p>
  </w:endnote>
  <w:endnote w:type="continuationSeparator" w:id="0">
    <w:p w14:paraId="3B34E3F1" w14:textId="77777777" w:rsidR="00062F76" w:rsidRDefault="00062F76" w:rsidP="00E2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ZShuSong-Z0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374BF" w14:textId="77777777" w:rsidR="00062F76" w:rsidRDefault="00062F76" w:rsidP="00E25E63">
      <w:r>
        <w:separator/>
      </w:r>
    </w:p>
  </w:footnote>
  <w:footnote w:type="continuationSeparator" w:id="0">
    <w:p w14:paraId="5DC7D11E" w14:textId="77777777" w:rsidR="00062F76" w:rsidRDefault="00062F76" w:rsidP="00E25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A6D41"/>
    <w:rsid w:val="000538ED"/>
    <w:rsid w:val="00062F76"/>
    <w:rsid w:val="000756F3"/>
    <w:rsid w:val="003055F6"/>
    <w:rsid w:val="004A5BA4"/>
    <w:rsid w:val="00607693"/>
    <w:rsid w:val="007E25FC"/>
    <w:rsid w:val="00844EB0"/>
    <w:rsid w:val="00AF52AD"/>
    <w:rsid w:val="00DF0822"/>
    <w:rsid w:val="00E25E63"/>
    <w:rsid w:val="00EC0545"/>
    <w:rsid w:val="00F80A5C"/>
    <w:rsid w:val="153A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EE293"/>
  <w15:docId w15:val="{36D10DF7-3F8D-4388-B5E2-ACBB2F49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25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25E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25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25E6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E25E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2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康超越</dc:creator>
  <cp:lastModifiedBy>Microsoft 帐户</cp:lastModifiedBy>
  <cp:revision>9</cp:revision>
  <dcterms:created xsi:type="dcterms:W3CDTF">2024-12-12T06:42:00Z</dcterms:created>
  <dcterms:modified xsi:type="dcterms:W3CDTF">2024-12-13T04:33:00Z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FABE1C2FAC3A41BC8459605E53D165CA_11</vt:lpwstr>
  </property>
</Properties>
</file>