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eastAsia="zh-CN"/>
        </w:rPr>
      </w:pPr>
      <w:r>
        <w:rPr>
          <w:rFonts w:hint="eastAsia"/>
        </w:rPr>
        <w:t>论文写作样例</w:t>
      </w:r>
    </w:p>
    <w:p>
      <w:pPr>
        <w:widowControl/>
        <w:numPr>
          <w:ilvl w:val="0"/>
          <w:numId w:val="1"/>
        </w:numPr>
        <w:shd w:val="clear" w:color="auto" w:fill="FFFFFF"/>
        <w:ind w:firstLine="480"/>
        <w:jc w:val="left"/>
        <w:rPr>
          <w:rFonts w:hint="eastAsia" w:ascii="宋体" w:hAnsi="宋体" w:eastAsia="宋体" w:cs="宋体"/>
          <w:b/>
          <w:bCs/>
          <w:color w:val="000000"/>
          <w:kern w:val="0"/>
          <w:szCs w:val="21"/>
          <w:lang w:val="en-US" w:eastAsia="zh-CN"/>
          <w14:ligatures w14:val="none"/>
        </w:rPr>
      </w:pPr>
      <w:r>
        <w:rPr>
          <w:rFonts w:hint="eastAsia" w:ascii="宋体" w:hAnsi="宋体" w:eastAsia="宋体" w:cs="宋体"/>
          <w:b/>
          <w:bCs/>
          <w:color w:val="000000"/>
          <w:kern w:val="0"/>
          <w:szCs w:val="21"/>
          <w:lang w:val="en-US" w:eastAsia="zh-CN"/>
          <w14:ligatures w14:val="none"/>
        </w:rPr>
        <w:t>脚注格式</w:t>
      </w:r>
    </w:p>
    <w:p>
      <w:pPr>
        <w:widowControl/>
        <w:numPr>
          <w:ilvl w:val="0"/>
          <w:numId w:val="0"/>
        </w:numPr>
        <w:shd w:val="clear" w:color="auto" w:fill="FFFFFF"/>
        <w:ind w:firstLine="420" w:firstLineChars="200"/>
        <w:jc w:val="left"/>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基金项目：“十二五”国家科技支撑计划项目（</w:t>
      </w:r>
      <w:r>
        <w:rPr>
          <w:rFonts w:ascii="宋体" w:hAnsi="宋体" w:eastAsia="宋体" w:cs="宋体"/>
          <w:color w:val="000000"/>
          <w:kern w:val="0"/>
          <w:szCs w:val="21"/>
          <w14:ligatures w14:val="none"/>
        </w:rPr>
        <w:t>2011BAD34B01；2013BAD10B04）；中央高校基本科研业务费</w:t>
      </w:r>
      <w:r>
        <w:rPr>
          <w:rFonts w:hint="eastAsia" w:ascii="宋体" w:hAnsi="宋体" w:eastAsia="宋体" w:cs="宋体"/>
          <w:color w:val="000000"/>
          <w:kern w:val="0"/>
          <w:szCs w:val="21"/>
          <w14:ligatures w14:val="none"/>
        </w:rPr>
        <w:t>专项（</w:t>
      </w:r>
      <w:r>
        <w:rPr>
          <w:rFonts w:ascii="宋体" w:hAnsi="宋体" w:eastAsia="宋体" w:cs="宋体"/>
          <w:color w:val="000000"/>
          <w:kern w:val="0"/>
          <w:szCs w:val="21"/>
          <w14:ligatures w14:val="none"/>
        </w:rPr>
        <w:t>2015DY003）；北京农学院农业生物制品与种业中关村开放实验室项目（无编号）</w:t>
      </w:r>
    </w:p>
    <w:p>
      <w:pPr>
        <w:widowControl/>
        <w:shd w:val="clear" w:color="auto" w:fill="FFFFFF"/>
        <w:ind w:firstLine="480"/>
        <w:jc w:val="left"/>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作者简介：张三，</w:t>
      </w:r>
      <w:r>
        <w:rPr>
          <w:rFonts w:hint="eastAsia" w:ascii="宋体" w:hAnsi="宋体" w:eastAsia="宋体" w:cs="宋体"/>
          <w:color w:val="000000"/>
          <w:kern w:val="0"/>
          <w:szCs w:val="21"/>
          <w:lang w:val="en-US" w:eastAsia="zh-CN"/>
          <w14:ligatures w14:val="none"/>
        </w:rPr>
        <w:t>男，1978年生，</w:t>
      </w:r>
      <w:r>
        <w:rPr>
          <w:rFonts w:hint="eastAsia" w:ascii="宋体" w:hAnsi="宋体" w:eastAsia="宋体" w:cs="宋体"/>
          <w:color w:val="000000"/>
          <w:kern w:val="0"/>
          <w:szCs w:val="21"/>
          <w14:ligatures w14:val="none"/>
        </w:rPr>
        <w:t>硕士，高级兽医师。</w:t>
      </w:r>
      <w:r>
        <w:rPr>
          <w:rFonts w:ascii="宋体" w:hAnsi="宋体" w:eastAsia="宋体" w:cs="宋体"/>
          <w:color w:val="000000"/>
          <w:kern w:val="0"/>
          <w:szCs w:val="21"/>
          <w:vertAlign w:val="superscript"/>
          <w14:ligatures w14:val="none"/>
        </w:rPr>
        <w:t>*</w:t>
      </w:r>
      <w:r>
        <w:rPr>
          <w:rFonts w:ascii="宋体" w:hAnsi="宋体" w:eastAsia="宋体" w:cs="宋体"/>
          <w:color w:val="000000"/>
          <w:kern w:val="0"/>
          <w:szCs w:val="21"/>
          <w14:ligatures w14:val="none"/>
        </w:rPr>
        <w:t>通信作者：李某某，博士</w:t>
      </w:r>
      <w:r>
        <w:rPr>
          <w:rFonts w:hint="eastAsia" w:ascii="宋体" w:hAnsi="宋体" w:eastAsia="宋体" w:cs="宋体"/>
          <w:color w:val="000000"/>
          <w:kern w:val="0"/>
          <w:szCs w:val="21"/>
          <w14:ligatures w14:val="none"/>
        </w:rPr>
        <w:t>，</w:t>
      </w:r>
      <w:r>
        <w:rPr>
          <w:rFonts w:hint="eastAsia" w:ascii="宋体" w:hAnsi="宋体" w:eastAsia="宋体" w:cs="宋体"/>
          <w:color w:val="000000"/>
          <w:kern w:val="0"/>
          <w:szCs w:val="21"/>
          <w:lang w:val="en-US" w:eastAsia="zh-CN"/>
          <w14:ligatures w14:val="none"/>
        </w:rPr>
        <w:t>女，1970年生，</w:t>
      </w:r>
      <w:r>
        <w:rPr>
          <w:rFonts w:ascii="宋体" w:hAnsi="宋体" w:eastAsia="宋体" w:cs="宋体"/>
          <w:color w:val="000000"/>
          <w:kern w:val="0"/>
          <w:szCs w:val="21"/>
          <w14:ligatures w14:val="none"/>
        </w:rPr>
        <w:t>教授</w:t>
      </w:r>
      <w:r>
        <w:rPr>
          <w:rFonts w:hint="eastAsia" w:ascii="宋体" w:hAnsi="宋体" w:eastAsia="宋体" w:cs="宋体"/>
          <w:color w:val="000000"/>
          <w:kern w:val="0"/>
          <w:szCs w:val="21"/>
          <w14:ligatures w14:val="none"/>
        </w:rPr>
        <w:t>。</w:t>
      </w:r>
    </w:p>
    <w:p>
      <w:pPr>
        <w:widowControl/>
        <w:numPr>
          <w:ilvl w:val="0"/>
          <w:numId w:val="1"/>
        </w:numPr>
        <w:shd w:val="clear" w:color="auto" w:fill="FFFFFF"/>
        <w:ind w:left="0" w:leftChars="0" w:firstLine="480" w:firstLineChars="0"/>
        <w:jc w:val="left"/>
        <w:rPr>
          <w:rFonts w:ascii="宋体" w:hAnsi="宋体" w:eastAsia="宋体" w:cs="宋体"/>
          <w:b/>
          <w:bCs/>
          <w:color w:val="000000"/>
          <w:kern w:val="0"/>
          <w:szCs w:val="21"/>
          <w14:ligatures w14:val="none"/>
        </w:rPr>
      </w:pPr>
      <w:r>
        <w:rPr>
          <w:rFonts w:hint="eastAsia" w:ascii="宋体" w:hAnsi="宋体" w:eastAsia="宋体" w:cs="宋体"/>
          <w:b/>
          <w:bCs/>
          <w:color w:val="000000"/>
          <w:kern w:val="0"/>
          <w:szCs w:val="21"/>
          <w14:ligatures w14:val="none"/>
        </w:rPr>
        <w:t>文章题目</w:t>
      </w:r>
      <w:r>
        <w:rPr>
          <w:rFonts w:hint="eastAsia" w:ascii="宋体" w:hAnsi="宋体" w:eastAsia="宋体" w:cs="宋体"/>
          <w:b/>
          <w:bCs/>
          <w:color w:val="000000"/>
          <w:kern w:val="0"/>
          <w:szCs w:val="21"/>
          <w:lang w:val="en-US" w:eastAsia="zh-CN"/>
          <w14:ligatures w14:val="none"/>
        </w:rPr>
        <w:t>格式</w:t>
      </w:r>
    </w:p>
    <w:p>
      <w:pPr>
        <w:widowControl/>
        <w:numPr>
          <w:ilvl w:val="0"/>
          <w:numId w:val="0"/>
        </w:numPr>
        <w:shd w:val="clear" w:color="auto" w:fill="FFFFFF"/>
        <w:ind w:left="480" w:leftChars="0"/>
        <w:jc w:val="left"/>
        <w:rPr>
          <w:rFonts w:hint="default"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中文题目</w:t>
      </w:r>
      <w:r>
        <w:rPr>
          <w:rFonts w:hint="eastAsia" w:ascii="宋体" w:hAnsi="宋体" w:eastAsia="宋体" w:cs="宋体"/>
          <w:color w:val="000000"/>
          <w:kern w:val="0"/>
          <w:szCs w:val="21"/>
          <w14:ligatures w14:val="none"/>
        </w:rPr>
        <w:t>（字数</w:t>
      </w:r>
      <w:r>
        <w:rPr>
          <w:rFonts w:hint="eastAsia" w:ascii="宋体" w:hAnsi="宋体" w:eastAsia="宋体" w:cs="宋体"/>
          <w:color w:val="000000"/>
          <w:kern w:val="0"/>
          <w:szCs w:val="21"/>
          <w:lang w:val="en-US" w:eastAsia="zh-CN"/>
          <w14:ligatures w14:val="none"/>
        </w:rPr>
        <w:t>原则上</w:t>
      </w:r>
      <w:r>
        <w:rPr>
          <w:rFonts w:hint="eastAsia" w:ascii="宋体" w:hAnsi="宋体" w:eastAsia="宋体" w:cs="宋体"/>
          <w:color w:val="000000"/>
          <w:kern w:val="0"/>
          <w:szCs w:val="21"/>
          <w14:ligatures w14:val="none"/>
        </w:rPr>
        <w:t>在</w:t>
      </w:r>
      <w:r>
        <w:rPr>
          <w:rFonts w:ascii="宋体" w:hAnsi="宋体" w:eastAsia="宋体" w:cs="宋体"/>
          <w:color w:val="000000"/>
          <w:kern w:val="0"/>
          <w:szCs w:val="21"/>
          <w14:ligatures w14:val="none"/>
        </w:rPr>
        <w:t>25 字以内）</w:t>
      </w:r>
    </w:p>
    <w:p>
      <w:pPr>
        <w:widowControl/>
        <w:shd w:val="clear" w:color="auto" w:fill="FFFFFF"/>
        <w:ind w:firstLine="480"/>
        <w:jc w:val="left"/>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某某某</w:t>
      </w:r>
      <w:r>
        <w:rPr>
          <w:rFonts w:ascii="宋体" w:hAnsi="宋体" w:eastAsia="宋体" w:cs="宋体"/>
          <w:color w:val="000000"/>
          <w:kern w:val="0"/>
          <w:szCs w:val="21"/>
          <w:vertAlign w:val="superscript"/>
          <w14:ligatures w14:val="none"/>
        </w:rPr>
        <w:t>1</w:t>
      </w:r>
      <w:r>
        <w:rPr>
          <w:rFonts w:ascii="宋体" w:hAnsi="宋体" w:eastAsia="宋体" w:cs="宋体"/>
          <w:color w:val="000000"/>
          <w:kern w:val="0"/>
          <w:szCs w:val="21"/>
          <w14:ligatures w14:val="none"/>
        </w:rPr>
        <w:t>，某某</w:t>
      </w:r>
      <w:r>
        <w:rPr>
          <w:rFonts w:ascii="宋体" w:hAnsi="宋体" w:eastAsia="宋体" w:cs="宋体"/>
          <w:color w:val="000000"/>
          <w:kern w:val="0"/>
          <w:szCs w:val="21"/>
          <w:vertAlign w:val="superscript"/>
          <w14:ligatures w14:val="none"/>
        </w:rPr>
        <w:t>1</w:t>
      </w:r>
      <w:r>
        <w:rPr>
          <w:rFonts w:ascii="宋体" w:hAnsi="宋体" w:eastAsia="宋体" w:cs="宋体"/>
          <w:color w:val="000000"/>
          <w:kern w:val="0"/>
          <w:szCs w:val="21"/>
          <w14:ligatures w14:val="none"/>
        </w:rPr>
        <w:t>，某某</w:t>
      </w:r>
      <w:r>
        <w:rPr>
          <w:rFonts w:ascii="宋体" w:hAnsi="宋体" w:eastAsia="宋体" w:cs="宋体"/>
          <w:color w:val="000000"/>
          <w:kern w:val="0"/>
          <w:szCs w:val="21"/>
          <w:vertAlign w:val="superscript"/>
          <w14:ligatures w14:val="none"/>
        </w:rPr>
        <w:t>2</w:t>
      </w:r>
      <w:r>
        <w:rPr>
          <w:rFonts w:ascii="宋体" w:hAnsi="宋体" w:eastAsia="宋体" w:cs="宋体"/>
          <w:color w:val="000000"/>
          <w:kern w:val="0"/>
          <w:szCs w:val="21"/>
          <w14:ligatures w14:val="none"/>
        </w:rPr>
        <w:t>，某某某</w:t>
      </w:r>
      <w:r>
        <w:rPr>
          <w:rFonts w:ascii="宋体" w:hAnsi="宋体" w:eastAsia="宋体" w:cs="宋体"/>
          <w:color w:val="000000"/>
          <w:kern w:val="0"/>
          <w:szCs w:val="21"/>
          <w:vertAlign w:val="superscript"/>
          <w14:ligatures w14:val="none"/>
        </w:rPr>
        <w:t>3</w:t>
      </w:r>
      <w:r>
        <w:rPr>
          <w:rFonts w:ascii="宋体" w:hAnsi="宋体" w:eastAsia="宋体" w:cs="宋体"/>
          <w:color w:val="000000"/>
          <w:kern w:val="0"/>
          <w:szCs w:val="21"/>
          <w14:ligatures w14:val="none"/>
        </w:rPr>
        <w:t>（序号与单位对应）</w:t>
      </w:r>
    </w:p>
    <w:p>
      <w:pPr>
        <w:widowControl/>
        <w:shd w:val="clear" w:color="auto" w:fill="FFFFFF"/>
        <w:ind w:firstLine="480"/>
        <w:jc w:val="left"/>
        <w:rPr>
          <w:rFonts w:ascii="宋体" w:hAnsi="宋体" w:eastAsia="宋体" w:cs="宋体"/>
          <w:color w:val="000000"/>
          <w:kern w:val="0"/>
          <w:sz w:val="18"/>
          <w:szCs w:val="18"/>
          <w14:ligatures w14:val="none"/>
        </w:rPr>
      </w:pPr>
      <w:r>
        <w:rPr>
          <w:rFonts w:ascii="宋体" w:hAnsi="宋体" w:eastAsia="宋体" w:cs="宋体"/>
          <w:color w:val="000000"/>
          <w:kern w:val="0"/>
          <w:sz w:val="18"/>
          <w:szCs w:val="18"/>
          <w14:ligatures w14:val="none"/>
        </w:rPr>
        <w:t>1．某某单位，省份城市（省会城市、直辖市只提供城市名称） 邮编；2．某某单位， 省份城市邮编；3．某</w:t>
      </w:r>
      <w:r>
        <w:rPr>
          <w:rFonts w:hint="eastAsia" w:ascii="宋体" w:hAnsi="宋体" w:eastAsia="宋体" w:cs="宋体"/>
          <w:color w:val="000000"/>
          <w:kern w:val="0"/>
          <w:sz w:val="18"/>
          <w:szCs w:val="18"/>
          <w14:ligatures w14:val="none"/>
        </w:rPr>
        <w:t>某单位，省份城市邮编</w:t>
      </w:r>
    </w:p>
    <w:p>
      <w:pPr>
        <w:widowControl/>
        <w:shd w:val="clear" w:color="auto" w:fill="FFFFFF"/>
        <w:ind w:firstLine="480"/>
        <w:jc w:val="left"/>
        <w:rPr>
          <w:rFonts w:hint="eastAsia" w:ascii="宋体" w:hAnsi="宋体" w:eastAsia="宋体" w:cs="宋体"/>
          <w:b/>
          <w:bCs/>
          <w:color w:val="000000"/>
          <w:kern w:val="0"/>
          <w:szCs w:val="21"/>
          <w:lang w:val="en-US" w:eastAsia="zh-CN"/>
          <w14:ligatures w14:val="none"/>
        </w:rPr>
      </w:pPr>
      <w:r>
        <w:rPr>
          <w:rFonts w:hint="eastAsia" w:ascii="宋体" w:hAnsi="宋体" w:eastAsia="宋体" w:cs="宋体"/>
          <w:b/>
          <w:bCs/>
          <w:color w:val="000000"/>
          <w:kern w:val="0"/>
          <w:szCs w:val="21"/>
          <w:lang w:val="en-US" w:eastAsia="zh-CN"/>
          <w14:ligatures w14:val="none"/>
        </w:rPr>
        <w:t>3</w:t>
      </w:r>
      <w:r>
        <w:rPr>
          <w:rFonts w:ascii="宋体" w:hAnsi="宋体" w:eastAsia="宋体" w:cs="宋体"/>
          <w:b/>
          <w:bCs/>
          <w:color w:val="000000"/>
          <w:kern w:val="0"/>
          <w:szCs w:val="21"/>
          <w14:ligatures w14:val="none"/>
        </w:rPr>
        <w:t>.</w:t>
      </w:r>
      <w:r>
        <w:rPr>
          <w:rFonts w:hint="eastAsia" w:ascii="宋体" w:hAnsi="宋体" w:eastAsia="宋体" w:cs="宋体"/>
          <w:b/>
          <w:bCs/>
          <w:color w:val="000000"/>
          <w:kern w:val="0"/>
          <w:szCs w:val="21"/>
          <w14:ligatures w14:val="none"/>
        </w:rPr>
        <w:t>摘要</w:t>
      </w:r>
      <w:r>
        <w:rPr>
          <w:rFonts w:hint="eastAsia" w:ascii="宋体" w:hAnsi="宋体" w:eastAsia="宋体" w:cs="宋体"/>
          <w:b/>
          <w:bCs/>
          <w:color w:val="000000"/>
          <w:kern w:val="0"/>
          <w:szCs w:val="21"/>
          <w:lang w:val="en-US" w:eastAsia="zh-CN"/>
          <w14:ligatures w14:val="none"/>
        </w:rPr>
        <w:t>格式</w:t>
      </w:r>
    </w:p>
    <w:p>
      <w:pPr>
        <w:widowControl/>
        <w:shd w:val="clear" w:color="auto" w:fill="FFFFFF"/>
        <w:ind w:firstLine="480"/>
        <w:jc w:val="left"/>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摘要能否准确、具体、完整地概括原文的创新之处，将直接决定论文是否被收录、阅读和引用。摘要一律采用第三人称表述。</w:t>
      </w:r>
    </w:p>
    <w:p>
      <w:pPr>
        <w:widowControl/>
        <w:shd w:val="clear" w:color="auto" w:fill="FFFFFF"/>
        <w:ind w:firstLine="480"/>
        <w:jc w:val="left"/>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学术研究类文章摘要应选用报道性摘要</w:t>
      </w:r>
      <w:r>
        <w:rPr>
          <w:rFonts w:hint="eastAsia" w:ascii="宋体" w:hAnsi="宋体" w:eastAsia="宋体" w:cs="宋体"/>
          <w:color w:val="000000"/>
          <w:kern w:val="0"/>
          <w:szCs w:val="21"/>
          <w:lang w:val="en-US" w:eastAsia="zh-CN"/>
          <w14:ligatures w14:val="none"/>
        </w:rPr>
        <w:t>形式，</w:t>
      </w:r>
      <w:r>
        <w:rPr>
          <w:rFonts w:hint="eastAsia" w:ascii="宋体" w:hAnsi="宋体" w:eastAsia="宋体" w:cs="宋体"/>
          <w:color w:val="000000"/>
          <w:kern w:val="0"/>
          <w:szCs w:val="21"/>
          <w14:ligatures w14:val="none"/>
        </w:rPr>
        <w:t>包含：目的(研究、研制、调查等的前提、目的和任务，所涉及的主题范围)、方法(所用的原理、理论、条件、对象、材料、工艺、结构、手段、装备、程序等)、结果(实验的、研究的结果，数据，被确定的关系，观察结果，得到的效果，性能等)、结论（结果的分析、研究、比较、评价、应用，提出的问题，今后的课题，假设，启发，建议，预测等)。要用科学性文字和具体数据，不使用文学性修饰词；不使用图、表、参考文献、复杂的公式和复杂的化学式，不使用非公知公用的符号或术语；不要加自我评价，如“该研究对…有广阔的应用前景”“目前尚未见报道”等。</w:t>
      </w:r>
    </w:p>
    <w:p>
      <w:pPr>
        <w:widowControl/>
        <w:shd w:val="clear" w:color="auto" w:fill="FFFFFF"/>
        <w:ind w:firstLine="480"/>
        <w:jc w:val="left"/>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例如：[目的]研究山西农业大学动物医学专业拔尖创新人才2019级学生对课程思政理念在专业课程考试试卷中的应用情况以及认可情况。[方法]以普通动物学课程期末考试试卷为例，通过问卷星调查展开研究。[结果]在普通动物学课程期末考试试卷的动物分类地位和问答题2种题型中融入课程思政内容，其中53.33%的学生关注到考题中融入的课程思政内容，26.77%的学生在阅读题干和回答问题时一点影响也没有，有86.66%的学生对试卷评分在6分以上。[结论]在专业课程考试试卷中可以有机融入课程思政，大部分学生比较认可这种试卷改革。</w:t>
      </w:r>
    </w:p>
    <w:p>
      <w:pPr>
        <w:widowControl/>
        <w:shd w:val="clear" w:color="auto" w:fill="FFFFFF"/>
        <w:ind w:firstLine="480"/>
        <w:jc w:val="left"/>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lang w:val="en-US" w:eastAsia="zh-CN"/>
          <w14:ligatures w14:val="none"/>
        </w:rPr>
        <w:t>其他类型文章宜用</w:t>
      </w:r>
      <w:r>
        <w:rPr>
          <w:rFonts w:hint="eastAsia" w:ascii="宋体" w:hAnsi="宋体" w:eastAsia="宋体" w:cs="宋体"/>
          <w:color w:val="000000"/>
          <w:kern w:val="0"/>
          <w:szCs w:val="21"/>
          <w14:ligatures w14:val="none"/>
        </w:rPr>
        <w:t>报道-指示性或指示性摘要</w:t>
      </w:r>
      <w:r>
        <w:rPr>
          <w:rFonts w:hint="eastAsia" w:ascii="宋体" w:hAnsi="宋体" w:eastAsia="宋体" w:cs="宋体"/>
          <w:color w:val="000000"/>
          <w:kern w:val="0"/>
          <w:szCs w:val="21"/>
          <w:lang w:val="en-US" w:eastAsia="zh-CN"/>
          <w14:ligatures w14:val="none"/>
        </w:rPr>
        <w:t>形式</w:t>
      </w:r>
      <w:r>
        <w:rPr>
          <w:rFonts w:hint="eastAsia" w:ascii="宋体" w:hAnsi="宋体" w:eastAsia="宋体" w:cs="宋体"/>
          <w:color w:val="000000"/>
          <w:kern w:val="0"/>
          <w:szCs w:val="21"/>
          <w14:ligatures w14:val="none"/>
        </w:rPr>
        <w:t>对文章的内容进行全面而具体的概括、摘录、提炼，使摘要的信息与论文等价，并具有独立性和自明性。</w:t>
      </w:r>
    </w:p>
    <w:p>
      <w:pPr>
        <w:widowControl/>
        <w:shd w:val="clear" w:color="auto" w:fill="FFFFFF"/>
        <w:ind w:firstLine="480"/>
        <w:jc w:val="left"/>
        <w:rPr>
          <w:rFonts w:hint="eastAsia" w:ascii="宋体" w:hAnsi="宋体" w:eastAsia="宋体" w:cs="宋体"/>
          <w:color w:val="000000"/>
          <w:kern w:val="0"/>
          <w:szCs w:val="21"/>
          <w:lang w:val="en-US" w:eastAsia="zh-CN"/>
          <w14:ligatures w14:val="none"/>
        </w:rPr>
      </w:pPr>
      <w:r>
        <w:rPr>
          <w:rFonts w:hint="eastAsia" w:ascii="宋体" w:hAnsi="宋体" w:eastAsia="宋体" w:cs="宋体"/>
          <w:color w:val="000000"/>
          <w:kern w:val="0"/>
          <w:szCs w:val="21"/>
          <w:lang w:val="en-US" w:eastAsia="zh-CN"/>
          <w14:ligatures w14:val="none"/>
        </w:rPr>
        <w:t>例如：近年来，中国对深水网箱养殖技术的研发和实践呈逐年上升趋势，各种类型的深水网箱为水产养殖产业注入了新的活力。本文通过深水网箱养殖与近岸网箱养殖相比较，阐明了深水网箱养殖对水环境及表层沉积环境的影响远小于近岸网箱养殖，深水网箱养殖利用远海强大的水动力，以及更强的自净化能力，降低养殖活动对环境的污染。深水网箱不但养殖效率更高，而且成鱼质量更好，是国内外未来海水养殖的发展方向。</w:t>
      </w:r>
    </w:p>
    <w:p>
      <w:pPr>
        <w:widowControl/>
        <w:shd w:val="clear" w:color="auto" w:fill="FFFFFF"/>
        <w:ind w:firstLine="480"/>
        <w:jc w:val="left"/>
        <w:rPr>
          <w:rFonts w:hint="eastAsia" w:ascii="宋体" w:hAnsi="宋体" w:eastAsia="宋体" w:cs="宋体"/>
          <w:b/>
          <w:bCs/>
          <w:color w:val="000000"/>
          <w:kern w:val="0"/>
          <w:szCs w:val="21"/>
          <w:lang w:val="en-US" w:eastAsia="zh-CN"/>
          <w14:ligatures w14:val="none"/>
        </w:rPr>
      </w:pPr>
      <w:r>
        <w:rPr>
          <w:rFonts w:hint="eastAsia" w:ascii="宋体" w:hAnsi="宋体" w:eastAsia="宋体" w:cs="宋体"/>
          <w:b/>
          <w:bCs/>
          <w:color w:val="000000"/>
          <w:kern w:val="0"/>
          <w:szCs w:val="21"/>
          <w:lang w:val="en-US" w:eastAsia="zh-CN"/>
          <w14:ligatures w14:val="none"/>
        </w:rPr>
        <w:t>4.</w:t>
      </w:r>
      <w:r>
        <w:rPr>
          <w:rFonts w:ascii="宋体" w:hAnsi="宋体" w:eastAsia="宋体" w:cs="宋体"/>
          <w:b/>
          <w:bCs/>
          <w:color w:val="000000"/>
          <w:kern w:val="0"/>
          <w:szCs w:val="21"/>
          <w14:ligatures w14:val="none"/>
        </w:rPr>
        <w:t>关键词</w:t>
      </w:r>
      <w:r>
        <w:rPr>
          <w:rFonts w:hint="eastAsia" w:ascii="宋体" w:hAnsi="宋体" w:eastAsia="宋体" w:cs="宋体"/>
          <w:b/>
          <w:bCs/>
          <w:color w:val="000000"/>
          <w:kern w:val="0"/>
          <w:szCs w:val="21"/>
          <w:lang w:val="en-US" w:eastAsia="zh-CN"/>
          <w14:ligatures w14:val="none"/>
        </w:rPr>
        <w:t>要求</w:t>
      </w:r>
    </w:p>
    <w:p>
      <w:pPr>
        <w:widowControl/>
        <w:shd w:val="clear" w:color="auto" w:fill="FFFFFF"/>
        <w:ind w:firstLine="480"/>
        <w:jc w:val="left"/>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关键词是反映论文最主要内容的词或词组，尽量从《汉语主题词表》中选取，尽量不用英文或西文符号，不要使用过于宽泛、笼统的词作关键词。关键词之间用分号分隔</w:t>
      </w:r>
      <w:r>
        <w:rPr>
          <w:rFonts w:hint="eastAsia" w:ascii="宋体" w:hAnsi="宋体" w:eastAsia="宋体" w:cs="宋体"/>
          <w:color w:val="000000"/>
          <w:kern w:val="0"/>
          <w:szCs w:val="21"/>
          <w:lang w:eastAsia="zh-CN"/>
          <w14:ligatures w14:val="none"/>
        </w:rPr>
        <w:t>，</w:t>
      </w:r>
      <w:r>
        <w:rPr>
          <w:rFonts w:ascii="宋体" w:hAnsi="宋体" w:eastAsia="宋体" w:cs="宋体"/>
          <w:color w:val="000000"/>
          <w:kern w:val="0"/>
          <w:szCs w:val="21"/>
          <w14:ligatures w14:val="none"/>
        </w:rPr>
        <w:t>4～6个</w:t>
      </w:r>
      <w:r>
        <w:rPr>
          <w:rFonts w:hint="eastAsia" w:ascii="宋体" w:hAnsi="宋体" w:eastAsia="宋体" w:cs="宋体"/>
          <w:color w:val="000000"/>
          <w:kern w:val="0"/>
          <w:szCs w:val="21"/>
          <w:lang w:val="en-US" w:eastAsia="zh-CN"/>
          <w14:ligatures w14:val="none"/>
        </w:rPr>
        <w:t>为宜</w:t>
      </w:r>
      <w:r>
        <w:rPr>
          <w:rFonts w:ascii="宋体" w:hAnsi="宋体" w:eastAsia="宋体" w:cs="宋体"/>
          <w:color w:val="000000"/>
          <w:kern w:val="0"/>
          <w:szCs w:val="21"/>
          <w14:ligatures w14:val="none"/>
        </w:rPr>
        <w:t>。</w:t>
      </w:r>
    </w:p>
    <w:p>
      <w:pPr>
        <w:widowControl/>
        <w:shd w:val="clear" w:color="auto" w:fill="FFFFFF"/>
        <w:ind w:firstLine="480"/>
        <w:jc w:val="left"/>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例如：泰地罗新注射液；仔猪；血液生化指标；安全性</w:t>
      </w:r>
    </w:p>
    <w:p>
      <w:pPr>
        <w:widowControl/>
        <w:shd w:val="clear" w:color="auto" w:fill="FFFFFF"/>
        <w:ind w:firstLine="480"/>
        <w:jc w:val="left"/>
        <w:rPr>
          <w:rFonts w:hint="eastAsia" w:ascii="宋体" w:hAnsi="宋体" w:eastAsia="宋体" w:cs="宋体"/>
          <w:b/>
          <w:bCs/>
          <w:color w:val="000000"/>
          <w:kern w:val="0"/>
          <w:szCs w:val="21"/>
          <w:lang w:val="en-US" w:eastAsia="zh-CN"/>
          <w14:ligatures w14:val="none"/>
        </w:rPr>
      </w:pPr>
      <w:r>
        <w:rPr>
          <w:rFonts w:hint="eastAsia" w:ascii="宋体" w:hAnsi="宋体" w:eastAsia="宋体" w:cs="宋体"/>
          <w:b/>
          <w:bCs/>
          <w:color w:val="000000"/>
          <w:kern w:val="0"/>
          <w:szCs w:val="21"/>
          <w:lang w:val="en-US" w:eastAsia="zh-CN"/>
          <w14:ligatures w14:val="none"/>
        </w:rPr>
        <w:t>5</w:t>
      </w:r>
      <w:r>
        <w:rPr>
          <w:rFonts w:hint="eastAsia" w:ascii="宋体" w:hAnsi="宋体" w:eastAsia="宋体" w:cs="宋体"/>
          <w:b/>
          <w:bCs/>
          <w:color w:val="000000"/>
          <w:kern w:val="0"/>
          <w:szCs w:val="21"/>
          <w14:ligatures w14:val="none"/>
        </w:rPr>
        <w:t>.前言</w:t>
      </w:r>
      <w:r>
        <w:rPr>
          <w:rFonts w:hint="eastAsia" w:ascii="宋体" w:hAnsi="宋体" w:eastAsia="宋体" w:cs="宋体"/>
          <w:b/>
          <w:bCs/>
          <w:color w:val="000000"/>
          <w:kern w:val="0"/>
          <w:szCs w:val="21"/>
          <w:lang w:val="en-US" w:eastAsia="zh-CN"/>
          <w14:ligatures w14:val="none"/>
        </w:rPr>
        <w:t>要求</w:t>
      </w:r>
    </w:p>
    <w:p>
      <w:pPr>
        <w:widowControl/>
        <w:shd w:val="clear" w:color="auto" w:fill="FFFFFF"/>
        <w:ind w:firstLine="480"/>
        <w:jc w:val="left"/>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前言不标序号，不宜太长，一般500字左右，前言中不得出现公式和图表。一般不设标题，需交代本课题研究的背景、目的、意义等，包括相关领域的前人研究历史与现状，目前方法存在的问题，本文的切入点，拟解决的问题，还应包括国内外最新研究进展等。引用（尽量引用近5年的参考文献）的每个重要信息应按顺序编码制列出准确的参考文献编码，在引用结束处右上角标上“[1]、[2]、[3]……”，重复引用的文献编码用之前的编码代替，所有参考文献应在文末详细列出，并与文中的编码一一对应。</w:t>
      </w:r>
    </w:p>
    <w:p>
      <w:pPr>
        <w:widowControl/>
        <w:numPr>
          <w:ilvl w:val="0"/>
          <w:numId w:val="0"/>
        </w:numPr>
        <w:shd w:val="clear" w:color="auto" w:fill="FFFFFF"/>
        <w:ind w:firstLine="422" w:firstLineChars="200"/>
        <w:jc w:val="both"/>
        <w:rPr>
          <w:rFonts w:hint="eastAsia" w:ascii="宋体" w:hAnsi="宋体" w:eastAsia="宋体" w:cs="宋体"/>
          <w:b/>
          <w:bCs/>
          <w:color w:val="000000"/>
          <w:kern w:val="0"/>
          <w:szCs w:val="21"/>
          <w14:ligatures w14:val="none"/>
        </w:rPr>
      </w:pPr>
      <w:r>
        <w:rPr>
          <w:rFonts w:hint="eastAsia" w:ascii="宋体" w:hAnsi="宋体" w:eastAsia="宋体" w:cs="宋体"/>
          <w:b/>
          <w:bCs/>
          <w:color w:val="000000"/>
          <w:kern w:val="0"/>
          <w:szCs w:val="21"/>
          <w:lang w:val="en-US" w:eastAsia="zh-CN"/>
          <w14:ligatures w14:val="none"/>
        </w:rPr>
        <w:t>6.小节</w:t>
      </w:r>
      <w:r>
        <w:rPr>
          <w:rFonts w:hint="eastAsia" w:ascii="宋体" w:hAnsi="宋体" w:eastAsia="宋体" w:cs="宋体"/>
          <w:b/>
          <w:bCs/>
          <w:color w:val="000000"/>
          <w:kern w:val="0"/>
          <w:szCs w:val="21"/>
          <w14:ligatures w14:val="none"/>
        </w:rPr>
        <w:t>标题</w:t>
      </w:r>
      <w:r>
        <w:rPr>
          <w:rFonts w:hint="eastAsia" w:ascii="宋体" w:hAnsi="宋体" w:eastAsia="宋体" w:cs="宋体"/>
          <w:b/>
          <w:bCs/>
          <w:color w:val="000000"/>
          <w:kern w:val="0"/>
          <w:szCs w:val="21"/>
          <w:lang w:val="en-US" w:eastAsia="zh-CN"/>
          <w14:ligatures w14:val="none"/>
        </w:rPr>
        <w:t>要求</w:t>
      </w:r>
    </w:p>
    <w:p>
      <w:pPr>
        <w:widowControl/>
        <w:numPr>
          <w:ilvl w:val="0"/>
          <w:numId w:val="0"/>
        </w:numPr>
        <w:shd w:val="clear" w:color="auto" w:fill="FFFFFF"/>
        <w:ind w:firstLine="420" w:firstLineChars="200"/>
        <w:jc w:val="left"/>
        <w:rPr>
          <w:rFonts w:ascii="宋体" w:hAnsi="宋体" w:eastAsia="宋体" w:cs="宋体"/>
          <w:color w:val="000000"/>
          <w:kern w:val="0"/>
          <w:szCs w:val="21"/>
          <w14:ligatures w14:val="none"/>
        </w:rPr>
      </w:pPr>
      <w:r>
        <w:rPr>
          <w:rFonts w:hint="eastAsia" w:ascii="宋体" w:hAnsi="宋体" w:eastAsia="宋体" w:cs="宋体"/>
          <w:color w:val="000000"/>
          <w:kern w:val="0"/>
          <w:szCs w:val="21"/>
          <w:lang w:val="en-US" w:eastAsia="zh-CN"/>
          <w14:ligatures w14:val="none"/>
        </w:rPr>
        <w:t>小节</w:t>
      </w:r>
      <w:r>
        <w:rPr>
          <w:rFonts w:hint="eastAsia" w:ascii="宋体" w:hAnsi="宋体" w:eastAsia="宋体" w:cs="宋体"/>
          <w:color w:val="000000"/>
          <w:kern w:val="0"/>
          <w:szCs w:val="21"/>
          <w14:ligatures w14:val="none"/>
        </w:rPr>
        <w:t>标题一般不超过1</w:t>
      </w:r>
      <w:r>
        <w:rPr>
          <w:rFonts w:ascii="宋体" w:hAnsi="宋体" w:eastAsia="宋体" w:cs="宋体"/>
          <w:color w:val="000000"/>
          <w:kern w:val="0"/>
          <w:szCs w:val="21"/>
          <w14:ligatures w14:val="none"/>
        </w:rPr>
        <w:t>5</w:t>
      </w:r>
      <w:r>
        <w:rPr>
          <w:rFonts w:hint="eastAsia" w:ascii="宋体" w:hAnsi="宋体" w:eastAsia="宋体" w:cs="宋体"/>
          <w:color w:val="000000"/>
          <w:kern w:val="0"/>
          <w:szCs w:val="21"/>
          <w14:ligatures w14:val="none"/>
        </w:rPr>
        <w:t>字。示例如下：</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1  一级标题</w:t>
      </w:r>
    </w:p>
    <w:p>
      <w:pPr>
        <w:widowControl/>
        <w:shd w:val="clear" w:color="auto" w:fill="FFFFFF"/>
        <w:ind w:firstLine="480"/>
        <w:jc w:val="left"/>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研究内容……</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1.1  二级标题</w:t>
      </w:r>
    </w:p>
    <w:p>
      <w:pPr>
        <w:widowControl/>
        <w:shd w:val="clear" w:color="auto" w:fill="FFFFFF"/>
        <w:ind w:firstLine="480"/>
        <w:jc w:val="left"/>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研究内容……</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1）三级小标题（此标题不抬头、不单独成行）。XXX</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2）三级小标题。XXXX</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1.2  二级标题</w:t>
      </w:r>
    </w:p>
    <w:p>
      <w:pPr>
        <w:widowControl/>
        <w:shd w:val="clear" w:color="auto" w:fill="FFFFFF"/>
        <w:ind w:firstLine="480"/>
        <w:jc w:val="left"/>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研究内容……</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1）三级小标题（此标题不抬头、不单独成行）。XXX</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2）三级小标题。XXXX</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2  一级标题</w:t>
      </w:r>
    </w:p>
    <w:p>
      <w:pPr>
        <w:widowControl/>
        <w:shd w:val="clear" w:color="auto" w:fill="FFFFFF"/>
        <w:ind w:firstLine="480"/>
        <w:jc w:val="left"/>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p>
      <w:pPr>
        <w:widowControl/>
        <w:shd w:val="clear" w:color="auto" w:fill="FFFFFF"/>
        <w:ind w:firstLine="480"/>
        <w:jc w:val="left"/>
        <w:rPr>
          <w:rFonts w:hint="default" w:ascii="宋体" w:hAnsi="宋体" w:eastAsia="宋体" w:cs="宋体"/>
          <w:b/>
          <w:bCs/>
          <w:color w:val="000000"/>
          <w:kern w:val="0"/>
          <w:szCs w:val="21"/>
          <w:lang w:val="en-US" w:eastAsia="zh-CN"/>
          <w14:ligatures w14:val="none"/>
        </w:rPr>
      </w:pPr>
      <w:r>
        <w:rPr>
          <w:rFonts w:hint="eastAsia" w:ascii="宋体" w:hAnsi="宋体" w:eastAsia="宋体" w:cs="宋体"/>
          <w:b/>
          <w:bCs/>
          <w:color w:val="000000"/>
          <w:kern w:val="0"/>
          <w:szCs w:val="21"/>
          <w:lang w:val="en-US" w:eastAsia="zh-CN"/>
          <w14:ligatures w14:val="none"/>
        </w:rPr>
        <w:t>7.</w:t>
      </w:r>
      <w:r>
        <w:rPr>
          <w:rFonts w:ascii="宋体" w:hAnsi="宋体" w:eastAsia="宋体" w:cs="宋体"/>
          <w:b/>
          <w:bCs/>
          <w:color w:val="000000"/>
          <w:kern w:val="0"/>
          <w:szCs w:val="21"/>
          <w14:ligatures w14:val="none"/>
        </w:rPr>
        <w:t>文中图表</w:t>
      </w:r>
      <w:r>
        <w:rPr>
          <w:rFonts w:hint="eastAsia" w:ascii="宋体" w:hAnsi="宋体" w:eastAsia="宋体" w:cs="宋体"/>
          <w:b/>
          <w:bCs/>
          <w:color w:val="000000"/>
          <w:kern w:val="0"/>
          <w:szCs w:val="21"/>
          <w:lang w:val="en-US" w:eastAsia="zh-CN"/>
          <w14:ligatures w14:val="none"/>
        </w:rPr>
        <w:t>格式</w:t>
      </w:r>
    </w:p>
    <w:p>
      <w:pPr>
        <w:widowControl/>
        <w:shd w:val="clear" w:color="auto" w:fill="FFFFFF"/>
        <w:ind w:firstLine="480"/>
        <w:jc w:val="left"/>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论文中的图、表应具有自明性和可读性，即本身给出的信息就能够说明所要表达的问题，宜将图表上的符号、标记、代码以及实验条件等用最简炼的文字注释于图下或表下，图与表的内容不得重复。文中所有附图应具有“自明性”，即只看图、图题和图例，不阅读正文，就可理解图意。</w:t>
      </w:r>
    </w:p>
    <w:p>
      <w:pPr>
        <w:widowControl/>
        <w:shd w:val="clear" w:color="auto" w:fill="FFFFFF"/>
        <w:ind w:firstLine="480"/>
        <w:jc w:val="left"/>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表格用三线表，表中各栏目单位相同时，将单位列于表的右上角；各栏目或部分栏目单位不同时分别将其列于相应栏目中；表栏目简明、齐全，正文不必详细重复其数据，仅说明其主要结果和趋势即可；表中数据的有效位数要一致。例如（三线表）：</w:t>
      </w:r>
    </w:p>
    <w:p>
      <w:pPr>
        <w:widowControl/>
        <w:shd w:val="clear" w:color="auto" w:fill="FFFFFF"/>
        <w:ind w:firstLine="1493" w:firstLineChars="826"/>
        <w:jc w:val="both"/>
        <w:rPr>
          <w:rFonts w:hint="eastAsia" w:ascii="宋体" w:hAnsi="宋体" w:eastAsia="宋体" w:cs="宋体"/>
          <w:b/>
          <w:bCs/>
          <w:color w:val="000000"/>
          <w:kern w:val="0"/>
          <w:sz w:val="18"/>
          <w:szCs w:val="18"/>
          <w14:ligatures w14:val="none"/>
        </w:rPr>
      </w:pPr>
      <w:r>
        <w:rPr>
          <w:rFonts w:ascii="宋体" w:hAnsi="宋体" w:eastAsia="宋体" w:cs="宋体"/>
          <w:b/>
          <w:bCs/>
          <w:sz w:val="18"/>
          <w:szCs w:val="18"/>
        </w:rPr>
        <w:t>表</w:t>
      </w:r>
      <w:r>
        <w:rPr>
          <w:rFonts w:hint="eastAsia" w:ascii="宋体" w:hAnsi="宋体" w:eastAsia="宋体" w:cs="宋体"/>
          <w:b/>
          <w:bCs/>
          <w:sz w:val="18"/>
          <w:szCs w:val="18"/>
          <w:lang w:val="en-US" w:eastAsia="zh-CN"/>
        </w:rPr>
        <w:t xml:space="preserve">1 </w:t>
      </w:r>
      <w:r>
        <w:rPr>
          <w:rFonts w:ascii="宋体" w:hAnsi="宋体" w:eastAsia="宋体" w:cs="宋体"/>
          <w:b/>
          <w:bCs/>
          <w:sz w:val="18"/>
          <w:szCs w:val="18"/>
        </w:rPr>
        <w:t>甜菜碱对北京鸭肠道屏障指标的影响</w:t>
      </w:r>
    </w:p>
    <w:tbl>
      <w:tblPr>
        <w:tblStyle w:val="5"/>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6"/>
        <w:gridCol w:w="1206"/>
        <w:gridCol w:w="1116"/>
        <w:gridCol w:w="1206"/>
        <w:gridCol w:w="138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tcBorders>
              <w:bottom w:val="single" w:color="auto" w:sz="4" w:space="0"/>
            </w:tcBorders>
            <w:vAlign w:val="center"/>
          </w:tcPr>
          <w:p>
            <w:pPr>
              <w:widowControl/>
              <w:jc w:val="center"/>
              <w:rPr>
                <w:rFonts w:hint="eastAsia" w:ascii="宋体" w:hAnsi="宋体" w:eastAsia="宋体" w:cs="宋体"/>
                <w:color w:val="000000"/>
                <w:kern w:val="0"/>
                <w:sz w:val="18"/>
                <w:szCs w:val="18"/>
                <w:vertAlign w:val="baseline"/>
                <w14:ligatures w14:val="none"/>
              </w:rPr>
            </w:pPr>
            <w:r>
              <w:rPr>
                <w:rFonts w:ascii="宋体" w:hAnsi="宋体" w:eastAsia="宋体" w:cs="宋体"/>
                <w:sz w:val="18"/>
                <w:szCs w:val="18"/>
              </w:rPr>
              <w:t>组别</w:t>
            </w:r>
          </w:p>
        </w:tc>
        <w:tc>
          <w:tcPr>
            <w:tcW w:w="0" w:type="auto"/>
            <w:tcBorders>
              <w:bottom w:val="single" w:color="auto" w:sz="4" w:space="0"/>
            </w:tcBorders>
            <w:vAlign w:val="center"/>
          </w:tcPr>
          <w:p>
            <w:pPr>
              <w:widowControl/>
              <w:jc w:val="center"/>
              <w:rPr>
                <w:rFonts w:hint="eastAsia" w:ascii="宋体" w:hAnsi="宋体" w:eastAsia="宋体" w:cs="宋体"/>
                <w:color w:val="000000"/>
                <w:kern w:val="0"/>
                <w:sz w:val="18"/>
                <w:szCs w:val="18"/>
                <w:vertAlign w:val="baseline"/>
                <w14:ligatures w14:val="none"/>
              </w:rPr>
            </w:pPr>
            <w:r>
              <w:rPr>
                <w:rFonts w:ascii="宋体" w:hAnsi="宋体" w:eastAsia="宋体" w:cs="宋体"/>
                <w:sz w:val="18"/>
                <w:szCs w:val="18"/>
              </w:rPr>
              <w:t>二胺氧化酶/</w:t>
            </w:r>
            <w:r>
              <w:rPr>
                <w:rFonts w:ascii="宋体" w:hAnsi="宋体" w:eastAsia="宋体" w:cs="宋体"/>
                <w:sz w:val="18"/>
                <w:szCs w:val="18"/>
              </w:rPr>
              <w:br w:type="textWrapping"/>
            </w:r>
            <w:r>
              <w:rPr>
                <w:rFonts w:ascii="宋体" w:hAnsi="宋体" w:eastAsia="宋体" w:cs="宋体"/>
                <w:sz w:val="18"/>
                <w:szCs w:val="18"/>
              </w:rPr>
              <w:t>(U/mL)</w:t>
            </w:r>
          </w:p>
        </w:tc>
        <w:tc>
          <w:tcPr>
            <w:tcW w:w="0" w:type="auto"/>
            <w:tcBorders>
              <w:bottom w:val="single" w:color="auto" w:sz="4" w:space="0"/>
            </w:tcBorders>
            <w:vAlign w:val="center"/>
          </w:tcPr>
          <w:p>
            <w:pPr>
              <w:widowControl/>
              <w:jc w:val="center"/>
              <w:rPr>
                <w:rFonts w:hint="eastAsia" w:ascii="宋体" w:hAnsi="宋体" w:eastAsia="宋体" w:cs="宋体"/>
                <w:color w:val="000000"/>
                <w:kern w:val="0"/>
                <w:sz w:val="18"/>
                <w:szCs w:val="18"/>
                <w:vertAlign w:val="baseline"/>
                <w14:ligatures w14:val="none"/>
              </w:rPr>
            </w:pPr>
            <w:r>
              <w:rPr>
                <w:rFonts w:ascii="宋体" w:hAnsi="宋体" w:eastAsia="宋体" w:cs="宋体"/>
                <w:sz w:val="18"/>
                <w:szCs w:val="18"/>
              </w:rPr>
              <w:t>D-乳酸/</w:t>
            </w:r>
            <w:r>
              <w:rPr>
                <w:rFonts w:ascii="宋体" w:hAnsi="宋体" w:eastAsia="宋体" w:cs="宋体"/>
                <w:sz w:val="18"/>
                <w:szCs w:val="18"/>
              </w:rPr>
              <w:br w:type="textWrapping"/>
            </w:r>
            <w:r>
              <w:rPr>
                <w:rFonts w:ascii="宋体" w:hAnsi="宋体" w:eastAsia="宋体" w:cs="宋体"/>
                <w:sz w:val="18"/>
                <w:szCs w:val="18"/>
              </w:rPr>
              <w:t>(μmol/L)</w:t>
            </w:r>
          </w:p>
        </w:tc>
        <w:tc>
          <w:tcPr>
            <w:tcW w:w="0" w:type="auto"/>
            <w:tcBorders>
              <w:bottom w:val="single" w:color="auto" w:sz="4" w:space="0"/>
            </w:tcBorders>
            <w:vAlign w:val="center"/>
          </w:tcPr>
          <w:p>
            <w:pPr>
              <w:widowControl/>
              <w:jc w:val="center"/>
              <w:rPr>
                <w:rFonts w:hint="eastAsia" w:ascii="宋体" w:hAnsi="宋体" w:eastAsia="宋体" w:cs="宋体"/>
                <w:color w:val="000000"/>
                <w:kern w:val="0"/>
                <w:sz w:val="18"/>
                <w:szCs w:val="18"/>
                <w:vertAlign w:val="baseline"/>
                <w14:ligatures w14:val="none"/>
              </w:rPr>
            </w:pPr>
            <w:r>
              <w:rPr>
                <w:rFonts w:ascii="宋体" w:hAnsi="宋体" w:eastAsia="宋体" w:cs="宋体"/>
                <w:sz w:val="18"/>
                <w:szCs w:val="18"/>
              </w:rPr>
              <w:t>一氧化氮/</w:t>
            </w:r>
            <w:r>
              <w:rPr>
                <w:rFonts w:ascii="宋体" w:hAnsi="宋体" w:eastAsia="宋体" w:cs="宋体"/>
                <w:sz w:val="18"/>
                <w:szCs w:val="18"/>
              </w:rPr>
              <w:br w:type="textWrapping"/>
            </w:r>
            <w:r>
              <w:rPr>
                <w:rFonts w:ascii="宋体" w:hAnsi="宋体" w:eastAsia="宋体" w:cs="宋体"/>
                <w:sz w:val="18"/>
                <w:szCs w:val="18"/>
              </w:rPr>
              <w:t>(μmol/L)</w:t>
            </w:r>
          </w:p>
        </w:tc>
        <w:tc>
          <w:tcPr>
            <w:tcW w:w="0" w:type="auto"/>
            <w:tcBorders>
              <w:bottom w:val="single" w:color="auto" w:sz="4" w:space="0"/>
            </w:tcBorders>
            <w:vAlign w:val="center"/>
          </w:tcPr>
          <w:p>
            <w:pPr>
              <w:widowControl/>
              <w:jc w:val="center"/>
              <w:rPr>
                <w:rFonts w:hint="eastAsia" w:ascii="宋体" w:hAnsi="宋体" w:eastAsia="宋体" w:cs="宋体"/>
                <w:color w:val="000000"/>
                <w:kern w:val="0"/>
                <w:sz w:val="18"/>
                <w:szCs w:val="18"/>
                <w:vertAlign w:val="baseline"/>
                <w14:ligatures w14:val="none"/>
              </w:rPr>
            </w:pPr>
            <w:r>
              <w:rPr>
                <w:rFonts w:ascii="宋体" w:hAnsi="宋体" w:eastAsia="宋体" w:cs="宋体"/>
                <w:sz w:val="18"/>
                <w:szCs w:val="18"/>
              </w:rPr>
              <w:t>内毒素-1/</w:t>
            </w:r>
            <w:r>
              <w:rPr>
                <w:rFonts w:ascii="宋体" w:hAnsi="宋体" w:eastAsia="宋体" w:cs="宋体"/>
                <w:sz w:val="18"/>
                <w:szCs w:val="18"/>
              </w:rPr>
              <w:br w:type="textWrapping"/>
            </w:r>
            <w:r>
              <w:rPr>
                <w:rFonts w:ascii="宋体" w:hAnsi="宋体" w:eastAsia="宋体" w:cs="宋体"/>
                <w:sz w:val="18"/>
                <w:szCs w:val="18"/>
              </w:rPr>
              <w:t>(μmol/L)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tl2br w:val="nil"/>
              <w:tr2bl w:val="nil"/>
            </w:tcBorders>
          </w:tcPr>
          <w:p>
            <w:pPr>
              <w:widowControl/>
              <w:jc w:val="left"/>
              <w:rPr>
                <w:rFonts w:hint="eastAsia" w:ascii="宋体" w:hAnsi="宋体" w:eastAsia="宋体" w:cs="宋体"/>
                <w:color w:val="000000"/>
                <w:kern w:val="0"/>
                <w:sz w:val="18"/>
                <w:szCs w:val="18"/>
                <w:vertAlign w:val="baseline"/>
                <w14:ligatures w14:val="none"/>
              </w:rPr>
            </w:pPr>
            <w:r>
              <w:rPr>
                <w:rFonts w:ascii="宋体" w:hAnsi="宋体" w:eastAsia="宋体" w:cs="宋体"/>
                <w:sz w:val="18"/>
                <w:szCs w:val="18"/>
              </w:rPr>
              <w:t>对照组</w:t>
            </w:r>
          </w:p>
        </w:tc>
        <w:tc>
          <w:tcPr>
            <w:tcW w:w="0" w:type="auto"/>
            <w:tcBorders>
              <w:top w:val="single" w:color="auto" w:sz="4" w:space="0"/>
              <w:tl2br w:val="nil"/>
              <w:tr2bl w:val="nil"/>
            </w:tcBorders>
          </w:tcPr>
          <w:p>
            <w:pPr>
              <w:widowControl/>
              <w:jc w:val="center"/>
              <w:rPr>
                <w:rFonts w:hint="eastAsia" w:ascii="宋体" w:hAnsi="宋体" w:eastAsia="宋体" w:cs="宋体"/>
                <w:color w:val="000000"/>
                <w:kern w:val="0"/>
                <w:sz w:val="18"/>
                <w:szCs w:val="18"/>
                <w:vertAlign w:val="baseline"/>
                <w:lang w:val="en-US" w:eastAsia="zh-CN"/>
                <w14:ligatures w14:val="none"/>
              </w:rPr>
            </w:pPr>
            <w:r>
              <w:rPr>
                <w:rFonts w:ascii="宋体" w:hAnsi="宋体" w:eastAsia="宋体" w:cs="宋体"/>
                <w:sz w:val="18"/>
                <w:szCs w:val="18"/>
              </w:rPr>
              <w:t>2.60±0.16</w:t>
            </w:r>
            <w:r>
              <w:rPr>
                <w:rFonts w:hint="eastAsia" w:ascii="宋体" w:hAnsi="宋体" w:eastAsia="宋体" w:cs="宋体"/>
                <w:sz w:val="18"/>
                <w:szCs w:val="18"/>
                <w:lang w:val="en-US" w:eastAsia="zh-CN"/>
              </w:rPr>
              <w:t>a</w:t>
            </w:r>
          </w:p>
        </w:tc>
        <w:tc>
          <w:tcPr>
            <w:tcW w:w="0" w:type="auto"/>
            <w:tcBorders>
              <w:top w:val="single" w:color="auto" w:sz="4" w:space="0"/>
              <w:tl2br w:val="nil"/>
              <w:tr2bl w:val="nil"/>
            </w:tcBorders>
          </w:tcPr>
          <w:p>
            <w:pPr>
              <w:widowControl/>
              <w:jc w:val="center"/>
              <w:rPr>
                <w:rFonts w:hint="eastAsia" w:ascii="宋体" w:hAnsi="宋体" w:eastAsia="宋体" w:cs="宋体"/>
                <w:color w:val="000000"/>
                <w:kern w:val="0"/>
                <w:sz w:val="18"/>
                <w:szCs w:val="18"/>
                <w:vertAlign w:val="baseline"/>
                <w14:ligatures w14:val="none"/>
              </w:rPr>
            </w:pPr>
            <w:r>
              <w:rPr>
                <w:rFonts w:ascii="宋体" w:hAnsi="宋体" w:eastAsia="宋体" w:cs="宋体"/>
                <w:sz w:val="18"/>
                <w:szCs w:val="18"/>
              </w:rPr>
              <w:t>2.94±0.13</w:t>
            </w:r>
          </w:p>
        </w:tc>
        <w:tc>
          <w:tcPr>
            <w:tcW w:w="0" w:type="auto"/>
            <w:tcBorders>
              <w:top w:val="single" w:color="auto" w:sz="4" w:space="0"/>
              <w:tl2br w:val="nil"/>
              <w:tr2bl w:val="nil"/>
            </w:tcBorders>
          </w:tcPr>
          <w:p>
            <w:pPr>
              <w:widowControl/>
              <w:jc w:val="center"/>
              <w:rPr>
                <w:rFonts w:hint="eastAsia" w:ascii="宋体" w:hAnsi="宋体" w:eastAsia="宋体" w:cs="宋体"/>
                <w:color w:val="000000"/>
                <w:kern w:val="0"/>
                <w:sz w:val="18"/>
                <w:szCs w:val="18"/>
                <w:vertAlign w:val="baseline"/>
                <w14:ligatures w14:val="none"/>
              </w:rPr>
            </w:pPr>
            <w:r>
              <w:rPr>
                <w:rFonts w:ascii="宋体" w:hAnsi="宋体" w:eastAsia="宋体" w:cs="宋体"/>
                <w:sz w:val="18"/>
                <w:szCs w:val="18"/>
              </w:rPr>
              <w:t>57.34±2.04</w:t>
            </w:r>
          </w:p>
        </w:tc>
        <w:tc>
          <w:tcPr>
            <w:tcW w:w="0" w:type="auto"/>
            <w:tcBorders>
              <w:top w:val="single" w:color="auto" w:sz="4" w:space="0"/>
              <w:tl2br w:val="nil"/>
              <w:tr2bl w:val="nil"/>
            </w:tcBorders>
          </w:tcPr>
          <w:p>
            <w:pPr>
              <w:widowControl/>
              <w:jc w:val="center"/>
              <w:rPr>
                <w:rFonts w:hint="eastAsia" w:ascii="宋体" w:hAnsi="宋体" w:eastAsia="宋体" w:cs="宋体"/>
                <w:color w:val="000000"/>
                <w:kern w:val="0"/>
                <w:sz w:val="18"/>
                <w:szCs w:val="18"/>
                <w:vertAlign w:val="baseline"/>
                <w:lang w:val="en-US" w:eastAsia="zh-CN"/>
                <w14:ligatures w14:val="none"/>
              </w:rPr>
            </w:pPr>
            <w:r>
              <w:rPr>
                <w:rFonts w:ascii="宋体" w:hAnsi="宋体" w:eastAsia="宋体" w:cs="宋体"/>
                <w:sz w:val="18"/>
                <w:szCs w:val="18"/>
              </w:rPr>
              <w:t>87.19±2.79</w:t>
            </w:r>
            <w:r>
              <w:rPr>
                <w:rFonts w:hint="eastAsia" w:ascii="宋体" w:hAnsi="宋体" w:eastAsia="宋体" w:cs="宋体"/>
                <w:sz w:val="18"/>
                <w:szCs w:val="18"/>
                <w:lang w:val="en-US" w:eastAsia="zh-CN"/>
              </w:rPr>
              <w: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l2br w:val="nil"/>
              <w:tr2bl w:val="nil"/>
            </w:tcBorders>
          </w:tcPr>
          <w:p>
            <w:pPr>
              <w:widowControl/>
              <w:jc w:val="left"/>
              <w:rPr>
                <w:rFonts w:hint="eastAsia" w:ascii="宋体" w:hAnsi="宋体" w:eastAsia="宋体" w:cs="宋体"/>
                <w:color w:val="000000"/>
                <w:kern w:val="0"/>
                <w:sz w:val="18"/>
                <w:szCs w:val="18"/>
                <w:vertAlign w:val="baseline"/>
                <w14:ligatures w14:val="none"/>
              </w:rPr>
            </w:pPr>
            <w:r>
              <w:rPr>
                <w:rFonts w:ascii="宋体" w:hAnsi="宋体" w:eastAsia="宋体" w:cs="宋体"/>
                <w:sz w:val="18"/>
                <w:szCs w:val="18"/>
              </w:rPr>
              <w:t>低剂量组</w:t>
            </w:r>
          </w:p>
        </w:tc>
        <w:tc>
          <w:tcPr>
            <w:tcW w:w="0" w:type="auto"/>
            <w:tcBorders>
              <w:tl2br w:val="nil"/>
              <w:tr2bl w:val="nil"/>
            </w:tcBorders>
          </w:tcPr>
          <w:p>
            <w:pPr>
              <w:widowControl/>
              <w:jc w:val="center"/>
              <w:rPr>
                <w:rFonts w:hint="eastAsia" w:ascii="宋体" w:hAnsi="宋体" w:eastAsia="宋体" w:cs="宋体"/>
                <w:color w:val="000000"/>
                <w:kern w:val="0"/>
                <w:sz w:val="18"/>
                <w:szCs w:val="18"/>
                <w:vertAlign w:val="baseline"/>
                <w:lang w:val="en-US" w:eastAsia="zh-CN"/>
                <w14:ligatures w14:val="none"/>
              </w:rPr>
            </w:pPr>
            <w:r>
              <w:rPr>
                <w:rFonts w:ascii="宋体" w:hAnsi="宋体" w:eastAsia="宋体" w:cs="宋体"/>
                <w:sz w:val="18"/>
                <w:szCs w:val="18"/>
              </w:rPr>
              <w:t>2.51±0.28</w:t>
            </w:r>
            <w:r>
              <w:rPr>
                <w:rFonts w:hint="eastAsia" w:ascii="宋体" w:hAnsi="宋体" w:eastAsia="宋体" w:cs="宋体"/>
                <w:sz w:val="18"/>
                <w:szCs w:val="18"/>
                <w:lang w:val="en-US" w:eastAsia="zh-CN"/>
              </w:rPr>
              <w:t>c</w:t>
            </w:r>
          </w:p>
        </w:tc>
        <w:tc>
          <w:tcPr>
            <w:tcW w:w="0" w:type="auto"/>
            <w:tcBorders>
              <w:tl2br w:val="nil"/>
              <w:tr2bl w:val="nil"/>
            </w:tcBorders>
          </w:tcPr>
          <w:p>
            <w:pPr>
              <w:widowControl/>
              <w:jc w:val="center"/>
              <w:rPr>
                <w:rFonts w:hint="eastAsia" w:ascii="宋体" w:hAnsi="宋体" w:eastAsia="宋体" w:cs="宋体"/>
                <w:color w:val="000000"/>
                <w:kern w:val="0"/>
                <w:sz w:val="18"/>
                <w:szCs w:val="18"/>
                <w:vertAlign w:val="baseline"/>
                <w14:ligatures w14:val="none"/>
              </w:rPr>
            </w:pPr>
            <w:r>
              <w:rPr>
                <w:rFonts w:ascii="宋体" w:hAnsi="宋体" w:eastAsia="宋体" w:cs="宋体"/>
                <w:sz w:val="18"/>
                <w:szCs w:val="18"/>
              </w:rPr>
              <w:t>2.88±0.21</w:t>
            </w:r>
          </w:p>
        </w:tc>
        <w:tc>
          <w:tcPr>
            <w:tcW w:w="0" w:type="auto"/>
            <w:tcBorders>
              <w:tl2br w:val="nil"/>
              <w:tr2bl w:val="nil"/>
            </w:tcBorders>
          </w:tcPr>
          <w:p>
            <w:pPr>
              <w:widowControl/>
              <w:jc w:val="center"/>
              <w:rPr>
                <w:rFonts w:hint="eastAsia" w:ascii="宋体" w:hAnsi="宋体" w:eastAsia="宋体" w:cs="宋体"/>
                <w:color w:val="000000"/>
                <w:kern w:val="0"/>
                <w:sz w:val="18"/>
                <w:szCs w:val="18"/>
                <w:vertAlign w:val="baseline"/>
                <w14:ligatures w14:val="none"/>
              </w:rPr>
            </w:pPr>
            <w:r>
              <w:rPr>
                <w:rFonts w:ascii="宋体" w:hAnsi="宋体" w:eastAsia="宋体" w:cs="宋体"/>
                <w:sz w:val="18"/>
                <w:szCs w:val="18"/>
              </w:rPr>
              <w:t>56.62+5.19</w:t>
            </w:r>
          </w:p>
        </w:tc>
        <w:tc>
          <w:tcPr>
            <w:tcW w:w="0" w:type="auto"/>
            <w:tcBorders>
              <w:tl2br w:val="nil"/>
              <w:tr2bl w:val="nil"/>
            </w:tcBorders>
          </w:tcPr>
          <w:p>
            <w:pPr>
              <w:widowControl/>
              <w:jc w:val="center"/>
              <w:rPr>
                <w:rFonts w:hint="default" w:ascii="宋体" w:hAnsi="宋体" w:eastAsia="宋体" w:cs="宋体"/>
                <w:color w:val="000000"/>
                <w:kern w:val="0"/>
                <w:sz w:val="18"/>
                <w:szCs w:val="18"/>
                <w:vertAlign w:val="baseline"/>
                <w:lang w:val="en-US" w:eastAsia="zh-CN"/>
                <w14:ligatures w14:val="none"/>
              </w:rPr>
            </w:pPr>
            <w:r>
              <w:rPr>
                <w:rFonts w:ascii="宋体" w:hAnsi="宋体" w:eastAsia="宋体" w:cs="宋体"/>
                <w:sz w:val="18"/>
                <w:szCs w:val="18"/>
              </w:rPr>
              <w:t>79.26±2.09</w:t>
            </w:r>
            <w:r>
              <w:rPr>
                <w:rFonts w:hint="eastAsia" w:ascii="宋体" w:hAnsi="宋体" w:eastAsia="宋体" w:cs="宋体"/>
                <w:sz w:val="18"/>
                <w:szCs w:val="18"/>
                <w:lang w:val="en-US" w:eastAsia="zh-CN"/>
              </w:rPr>
              <w:t>bd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l2br w:val="nil"/>
              <w:tr2bl w:val="nil"/>
            </w:tcBorders>
          </w:tcPr>
          <w:p>
            <w:pPr>
              <w:widowControl/>
              <w:jc w:val="left"/>
              <w:rPr>
                <w:rFonts w:hint="eastAsia" w:ascii="宋体" w:hAnsi="宋体" w:eastAsia="宋体" w:cs="宋体"/>
                <w:color w:val="000000"/>
                <w:kern w:val="0"/>
                <w:sz w:val="18"/>
                <w:szCs w:val="18"/>
                <w:vertAlign w:val="baseline"/>
                <w14:ligatures w14:val="none"/>
              </w:rPr>
            </w:pPr>
            <w:r>
              <w:rPr>
                <w:rFonts w:ascii="宋体" w:hAnsi="宋体" w:eastAsia="宋体" w:cs="宋体"/>
                <w:sz w:val="18"/>
                <w:szCs w:val="18"/>
              </w:rPr>
              <w:t>中剂量组</w:t>
            </w:r>
          </w:p>
        </w:tc>
        <w:tc>
          <w:tcPr>
            <w:tcW w:w="0" w:type="auto"/>
            <w:tcBorders>
              <w:tl2br w:val="nil"/>
              <w:tr2bl w:val="nil"/>
            </w:tcBorders>
          </w:tcPr>
          <w:p>
            <w:pPr>
              <w:widowControl/>
              <w:jc w:val="center"/>
              <w:rPr>
                <w:rFonts w:hint="eastAsia" w:ascii="宋体" w:hAnsi="宋体" w:eastAsia="宋体" w:cs="宋体"/>
                <w:color w:val="000000"/>
                <w:kern w:val="0"/>
                <w:sz w:val="18"/>
                <w:szCs w:val="18"/>
                <w:vertAlign w:val="baseline"/>
                <w:lang w:val="en-US" w:eastAsia="zh-CN"/>
                <w14:ligatures w14:val="none"/>
              </w:rPr>
            </w:pPr>
            <w:r>
              <w:rPr>
                <w:rFonts w:ascii="宋体" w:hAnsi="宋体" w:eastAsia="宋体" w:cs="宋体"/>
                <w:sz w:val="18"/>
                <w:szCs w:val="18"/>
              </w:rPr>
              <w:t>2.58±0.50</w:t>
            </w:r>
            <w:r>
              <w:rPr>
                <w:rFonts w:hint="eastAsia" w:ascii="宋体" w:hAnsi="宋体" w:eastAsia="宋体" w:cs="宋体"/>
                <w:sz w:val="18"/>
                <w:szCs w:val="18"/>
                <w:lang w:val="en-US" w:eastAsia="zh-CN"/>
              </w:rPr>
              <w:t>b</w:t>
            </w:r>
          </w:p>
        </w:tc>
        <w:tc>
          <w:tcPr>
            <w:tcW w:w="0" w:type="auto"/>
            <w:tcBorders>
              <w:tl2br w:val="nil"/>
              <w:tr2bl w:val="nil"/>
            </w:tcBorders>
          </w:tcPr>
          <w:p>
            <w:pPr>
              <w:widowControl/>
              <w:jc w:val="center"/>
              <w:rPr>
                <w:rFonts w:hint="eastAsia" w:ascii="宋体" w:hAnsi="宋体" w:eastAsia="宋体" w:cs="宋体"/>
                <w:color w:val="000000"/>
                <w:kern w:val="0"/>
                <w:sz w:val="18"/>
                <w:szCs w:val="18"/>
                <w:vertAlign w:val="baseline"/>
                <w14:ligatures w14:val="none"/>
              </w:rPr>
            </w:pPr>
            <w:r>
              <w:rPr>
                <w:rFonts w:ascii="宋体" w:hAnsi="宋体" w:eastAsia="宋体" w:cs="宋体"/>
                <w:sz w:val="18"/>
                <w:szCs w:val="18"/>
              </w:rPr>
              <w:t>2.81±0.42</w:t>
            </w:r>
          </w:p>
        </w:tc>
        <w:tc>
          <w:tcPr>
            <w:tcW w:w="0" w:type="auto"/>
            <w:tcBorders>
              <w:tl2br w:val="nil"/>
              <w:tr2bl w:val="nil"/>
            </w:tcBorders>
          </w:tcPr>
          <w:p>
            <w:pPr>
              <w:widowControl/>
              <w:jc w:val="center"/>
              <w:rPr>
                <w:rFonts w:hint="eastAsia" w:ascii="宋体" w:hAnsi="宋体" w:eastAsia="宋体" w:cs="宋体"/>
                <w:color w:val="000000"/>
                <w:kern w:val="0"/>
                <w:sz w:val="18"/>
                <w:szCs w:val="18"/>
                <w:vertAlign w:val="baseline"/>
                <w14:ligatures w14:val="none"/>
              </w:rPr>
            </w:pPr>
            <w:r>
              <w:rPr>
                <w:rFonts w:ascii="宋体" w:hAnsi="宋体" w:eastAsia="宋体" w:cs="宋体"/>
                <w:sz w:val="18"/>
                <w:szCs w:val="18"/>
              </w:rPr>
              <w:t>56.39±1.96</w:t>
            </w:r>
          </w:p>
        </w:tc>
        <w:tc>
          <w:tcPr>
            <w:tcW w:w="0" w:type="auto"/>
            <w:tcBorders>
              <w:tl2br w:val="nil"/>
              <w:tr2bl w:val="nil"/>
            </w:tcBorders>
          </w:tcPr>
          <w:p>
            <w:pPr>
              <w:widowControl/>
              <w:jc w:val="center"/>
              <w:rPr>
                <w:rFonts w:hint="eastAsia" w:ascii="宋体" w:hAnsi="宋体" w:eastAsia="宋体" w:cs="宋体"/>
                <w:color w:val="000000"/>
                <w:kern w:val="0"/>
                <w:sz w:val="18"/>
                <w:szCs w:val="18"/>
                <w:vertAlign w:val="baseline"/>
                <w:lang w:val="en-US" w:eastAsia="zh-CN"/>
                <w14:ligatures w14:val="none"/>
              </w:rPr>
            </w:pPr>
            <w:r>
              <w:rPr>
                <w:rFonts w:ascii="宋体" w:hAnsi="宋体" w:eastAsia="宋体" w:cs="宋体"/>
                <w:sz w:val="18"/>
                <w:szCs w:val="18"/>
              </w:rPr>
              <w:t>78.05±2.64</w:t>
            </w:r>
            <w:r>
              <w:rPr>
                <w:rFonts w:hint="eastAsia" w:ascii="宋体" w:hAnsi="宋体" w:eastAsia="宋体" w:cs="宋体"/>
                <w:sz w:val="18"/>
                <w:szCs w:val="18"/>
                <w:lang w:val="en-US" w:eastAsia="zh-CN"/>
              </w:rPr>
              <w:t>c</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l2br w:val="nil"/>
              <w:tr2bl w:val="nil"/>
            </w:tcBorders>
          </w:tcPr>
          <w:p>
            <w:pPr>
              <w:widowControl/>
              <w:jc w:val="left"/>
              <w:rPr>
                <w:rFonts w:hint="eastAsia" w:ascii="宋体" w:hAnsi="宋体" w:eastAsia="宋体" w:cs="宋体"/>
                <w:color w:val="000000"/>
                <w:kern w:val="0"/>
                <w:sz w:val="18"/>
                <w:szCs w:val="18"/>
                <w:vertAlign w:val="baseline"/>
                <w14:ligatures w14:val="none"/>
              </w:rPr>
            </w:pPr>
            <w:r>
              <w:rPr>
                <w:rFonts w:hint="eastAsia" w:ascii="宋体" w:hAnsi="宋体" w:eastAsia="宋体" w:cs="宋体"/>
                <w:sz w:val="18"/>
                <w:szCs w:val="18"/>
                <w:lang w:val="en-US" w:eastAsia="zh-CN"/>
              </w:rPr>
              <w:t>高</w:t>
            </w:r>
            <w:r>
              <w:rPr>
                <w:rFonts w:ascii="宋体" w:hAnsi="宋体" w:eastAsia="宋体" w:cs="宋体"/>
                <w:sz w:val="18"/>
                <w:szCs w:val="18"/>
              </w:rPr>
              <w:t>剂量组</w:t>
            </w:r>
          </w:p>
        </w:tc>
        <w:tc>
          <w:tcPr>
            <w:tcW w:w="0" w:type="auto"/>
            <w:tcBorders>
              <w:tl2br w:val="nil"/>
              <w:tr2bl w:val="nil"/>
            </w:tcBorders>
          </w:tcPr>
          <w:p>
            <w:pPr>
              <w:widowControl/>
              <w:jc w:val="center"/>
              <w:rPr>
                <w:rFonts w:hint="eastAsia" w:ascii="宋体" w:hAnsi="宋体" w:eastAsia="宋体" w:cs="宋体"/>
                <w:color w:val="000000"/>
                <w:kern w:val="0"/>
                <w:sz w:val="18"/>
                <w:szCs w:val="18"/>
                <w:vertAlign w:val="baseline"/>
                <w:lang w:val="en-US" w:eastAsia="zh-CN"/>
                <w14:ligatures w14:val="none"/>
              </w:rPr>
            </w:pPr>
            <w:r>
              <w:rPr>
                <w:rFonts w:ascii="宋体" w:hAnsi="宋体" w:eastAsia="宋体" w:cs="宋体"/>
                <w:sz w:val="18"/>
                <w:szCs w:val="18"/>
              </w:rPr>
              <w:t>2.50±0.23</w:t>
            </w:r>
            <w:r>
              <w:rPr>
                <w:rFonts w:hint="eastAsia" w:ascii="宋体" w:hAnsi="宋体" w:eastAsia="宋体" w:cs="宋体"/>
                <w:sz w:val="18"/>
                <w:szCs w:val="18"/>
                <w:lang w:val="en-US" w:eastAsia="zh-CN"/>
              </w:rPr>
              <w:t>c</w:t>
            </w:r>
          </w:p>
        </w:tc>
        <w:tc>
          <w:tcPr>
            <w:tcW w:w="0" w:type="auto"/>
            <w:tcBorders>
              <w:tl2br w:val="nil"/>
              <w:tr2bl w:val="nil"/>
            </w:tcBorders>
          </w:tcPr>
          <w:p>
            <w:pPr>
              <w:widowControl/>
              <w:jc w:val="center"/>
              <w:rPr>
                <w:rFonts w:hint="eastAsia" w:ascii="宋体" w:hAnsi="宋体" w:eastAsia="宋体" w:cs="宋体"/>
                <w:color w:val="000000"/>
                <w:kern w:val="0"/>
                <w:sz w:val="18"/>
                <w:szCs w:val="18"/>
                <w:vertAlign w:val="baseline"/>
                <w14:ligatures w14:val="none"/>
              </w:rPr>
            </w:pPr>
            <w:r>
              <w:rPr>
                <w:rFonts w:ascii="宋体" w:hAnsi="宋体" w:eastAsia="宋体" w:cs="宋体"/>
                <w:sz w:val="18"/>
                <w:szCs w:val="18"/>
              </w:rPr>
              <w:t>2.66±2.52</w:t>
            </w:r>
          </w:p>
        </w:tc>
        <w:tc>
          <w:tcPr>
            <w:tcW w:w="0" w:type="auto"/>
            <w:tcBorders>
              <w:tl2br w:val="nil"/>
              <w:tr2bl w:val="nil"/>
            </w:tcBorders>
          </w:tcPr>
          <w:p>
            <w:pPr>
              <w:widowControl/>
              <w:jc w:val="center"/>
              <w:rPr>
                <w:rFonts w:hint="eastAsia" w:ascii="宋体" w:hAnsi="宋体" w:eastAsia="宋体" w:cs="宋体"/>
                <w:color w:val="000000"/>
                <w:kern w:val="0"/>
                <w:sz w:val="18"/>
                <w:szCs w:val="18"/>
                <w:vertAlign w:val="baseline"/>
                <w14:ligatures w14:val="none"/>
              </w:rPr>
            </w:pPr>
            <w:r>
              <w:rPr>
                <w:rFonts w:ascii="宋体" w:hAnsi="宋体" w:eastAsia="宋体" w:cs="宋体"/>
                <w:sz w:val="18"/>
                <w:szCs w:val="18"/>
              </w:rPr>
              <w:t>56.78±2.73</w:t>
            </w:r>
          </w:p>
        </w:tc>
        <w:tc>
          <w:tcPr>
            <w:tcW w:w="0" w:type="auto"/>
            <w:tcBorders>
              <w:tl2br w:val="nil"/>
              <w:tr2bl w:val="nil"/>
            </w:tcBorders>
          </w:tcPr>
          <w:p>
            <w:pPr>
              <w:widowControl/>
              <w:jc w:val="center"/>
              <w:rPr>
                <w:rFonts w:hint="default" w:ascii="宋体" w:hAnsi="宋体" w:eastAsia="宋体" w:cs="宋体"/>
                <w:color w:val="000000"/>
                <w:kern w:val="0"/>
                <w:sz w:val="18"/>
                <w:szCs w:val="18"/>
                <w:vertAlign w:val="baseline"/>
                <w:lang w:val="en-US" w:eastAsia="zh-CN"/>
                <w14:ligatures w14:val="none"/>
              </w:rPr>
            </w:pPr>
            <w:r>
              <w:rPr>
                <w:rFonts w:ascii="宋体" w:hAnsi="宋体" w:eastAsia="宋体" w:cs="宋体"/>
                <w:sz w:val="18"/>
                <w:szCs w:val="18"/>
              </w:rPr>
              <w:t>84.40±3.25</w:t>
            </w:r>
            <w:r>
              <w:rPr>
                <w:rFonts w:hint="eastAsia" w:ascii="宋体" w:hAnsi="宋体" w:eastAsia="宋体" w:cs="宋体"/>
                <w:sz w:val="18"/>
                <w:szCs w:val="18"/>
                <w:lang w:val="en-US" w:eastAsia="zh-CN"/>
              </w:rPr>
              <w:t>ad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l2br w:val="nil"/>
              <w:tr2bl w:val="nil"/>
            </w:tcBorders>
          </w:tcPr>
          <w:p>
            <w:pPr>
              <w:widowControl/>
              <w:jc w:val="left"/>
              <w:rPr>
                <w:rFonts w:hint="eastAsia" w:ascii="宋体" w:hAnsi="宋体" w:eastAsia="宋体" w:cs="宋体"/>
                <w:color w:val="000000"/>
                <w:kern w:val="0"/>
                <w:sz w:val="18"/>
                <w:szCs w:val="18"/>
                <w:vertAlign w:val="baseline"/>
                <w14:ligatures w14:val="none"/>
              </w:rPr>
            </w:pPr>
            <w:r>
              <w:rPr>
                <w:rFonts w:ascii="宋体" w:hAnsi="宋体" w:eastAsia="宋体" w:cs="宋体"/>
                <w:i/>
                <w:iCs/>
                <w:sz w:val="18"/>
                <w:szCs w:val="18"/>
              </w:rPr>
              <w:t>P</w:t>
            </w:r>
            <w:r>
              <w:rPr>
                <w:rFonts w:ascii="宋体" w:hAnsi="宋体" w:eastAsia="宋体" w:cs="宋体"/>
                <w:sz w:val="18"/>
                <w:szCs w:val="18"/>
              </w:rPr>
              <w:t>值</w:t>
            </w:r>
          </w:p>
        </w:tc>
        <w:tc>
          <w:tcPr>
            <w:tcW w:w="0" w:type="auto"/>
            <w:tcBorders>
              <w:tl2br w:val="nil"/>
              <w:tr2bl w:val="nil"/>
            </w:tcBorders>
          </w:tcPr>
          <w:p>
            <w:pPr>
              <w:widowControl/>
              <w:jc w:val="center"/>
              <w:rPr>
                <w:rFonts w:hint="eastAsia" w:ascii="宋体" w:hAnsi="宋体" w:eastAsia="宋体" w:cs="宋体"/>
                <w:color w:val="000000"/>
                <w:kern w:val="0"/>
                <w:sz w:val="18"/>
                <w:szCs w:val="18"/>
                <w:vertAlign w:val="baseline"/>
                <w14:ligatures w14:val="none"/>
              </w:rPr>
            </w:pPr>
            <w:r>
              <w:rPr>
                <w:rFonts w:ascii="宋体" w:hAnsi="宋体" w:eastAsia="宋体" w:cs="宋体"/>
                <w:sz w:val="18"/>
                <w:szCs w:val="18"/>
              </w:rPr>
              <w:t>0.035</w:t>
            </w:r>
          </w:p>
        </w:tc>
        <w:tc>
          <w:tcPr>
            <w:tcW w:w="0" w:type="auto"/>
            <w:tcBorders>
              <w:tl2br w:val="nil"/>
              <w:tr2bl w:val="nil"/>
            </w:tcBorders>
          </w:tcPr>
          <w:p>
            <w:pPr>
              <w:widowControl/>
              <w:jc w:val="center"/>
              <w:rPr>
                <w:rFonts w:hint="eastAsia" w:ascii="宋体" w:hAnsi="宋体" w:eastAsia="宋体" w:cs="宋体"/>
                <w:color w:val="000000"/>
                <w:kern w:val="0"/>
                <w:sz w:val="18"/>
                <w:szCs w:val="18"/>
                <w:vertAlign w:val="baseline"/>
                <w14:ligatures w14:val="none"/>
              </w:rPr>
            </w:pPr>
            <w:r>
              <w:rPr>
                <w:rFonts w:ascii="宋体" w:hAnsi="宋体" w:eastAsia="宋体" w:cs="宋体"/>
                <w:sz w:val="18"/>
                <w:szCs w:val="18"/>
              </w:rPr>
              <w:t>0.123</w:t>
            </w:r>
          </w:p>
        </w:tc>
        <w:tc>
          <w:tcPr>
            <w:tcW w:w="0" w:type="auto"/>
            <w:tcBorders>
              <w:tl2br w:val="nil"/>
              <w:tr2bl w:val="nil"/>
            </w:tcBorders>
          </w:tcPr>
          <w:p>
            <w:pPr>
              <w:widowControl/>
              <w:jc w:val="center"/>
              <w:rPr>
                <w:rFonts w:hint="eastAsia" w:ascii="宋体" w:hAnsi="宋体" w:eastAsia="宋体" w:cs="宋体"/>
                <w:color w:val="000000"/>
                <w:kern w:val="0"/>
                <w:sz w:val="18"/>
                <w:szCs w:val="18"/>
                <w:vertAlign w:val="baseline"/>
                <w14:ligatures w14:val="none"/>
              </w:rPr>
            </w:pPr>
            <w:r>
              <w:rPr>
                <w:rFonts w:ascii="宋体" w:hAnsi="宋体" w:eastAsia="宋体" w:cs="宋体"/>
                <w:sz w:val="18"/>
                <w:szCs w:val="18"/>
              </w:rPr>
              <w:t>0.896</w:t>
            </w:r>
          </w:p>
        </w:tc>
        <w:tc>
          <w:tcPr>
            <w:tcW w:w="0" w:type="auto"/>
            <w:tcBorders>
              <w:tl2br w:val="nil"/>
              <w:tr2bl w:val="nil"/>
            </w:tcBorders>
          </w:tcPr>
          <w:p>
            <w:pPr>
              <w:widowControl/>
              <w:jc w:val="center"/>
              <w:rPr>
                <w:rFonts w:hint="eastAsia" w:ascii="宋体" w:hAnsi="宋体" w:eastAsia="宋体" w:cs="宋体"/>
                <w:color w:val="000000"/>
                <w:kern w:val="0"/>
                <w:sz w:val="18"/>
                <w:szCs w:val="18"/>
                <w:vertAlign w:val="baseline"/>
                <w14:ligatures w14:val="none"/>
              </w:rPr>
            </w:pPr>
            <w:r>
              <w:rPr>
                <w:rFonts w:ascii="宋体" w:hAnsi="宋体" w:eastAsia="宋体" w:cs="宋体"/>
                <w:sz w:val="18"/>
                <w:szCs w:val="18"/>
              </w:rPr>
              <w:t>0.021</w:t>
            </w:r>
          </w:p>
        </w:tc>
      </w:tr>
    </w:tbl>
    <w:p>
      <w:pPr>
        <w:widowControl/>
        <w:jc w:val="left"/>
        <w:rPr>
          <w:rFonts w:hint="default" w:ascii="宋体" w:hAnsi="宋体" w:eastAsia="宋体" w:cs="宋体"/>
          <w:kern w:val="0"/>
          <w:sz w:val="18"/>
          <w:szCs w:val="18"/>
          <w:lang w:val="en-US" w:eastAsia="zh-CN"/>
          <w14:ligatures w14:val="none"/>
        </w:rPr>
      </w:pPr>
      <w:r>
        <w:rPr>
          <w:rFonts w:hint="eastAsia" w:ascii="宋体" w:hAnsi="宋体" w:eastAsia="宋体" w:cs="宋体"/>
          <w:kern w:val="0"/>
          <w:sz w:val="18"/>
          <w:szCs w:val="18"/>
          <w:lang w:val="en-US" w:eastAsia="zh-CN"/>
          <w14:ligatures w14:val="none"/>
        </w:rPr>
        <w:t>注：不同小写字母表示差异显著（</w:t>
      </w:r>
      <w:r>
        <w:rPr>
          <w:rFonts w:hint="eastAsia" w:ascii="宋体" w:hAnsi="宋体" w:eastAsia="宋体" w:cs="宋体"/>
          <w:i/>
          <w:iCs/>
          <w:kern w:val="0"/>
          <w:sz w:val="18"/>
          <w:szCs w:val="18"/>
          <w:lang w:val="en-US" w:eastAsia="zh-CN"/>
          <w14:ligatures w14:val="none"/>
        </w:rPr>
        <w:t>P</w:t>
      </w:r>
      <w:r>
        <w:rPr>
          <w:rFonts w:hint="eastAsia" w:ascii="宋体" w:hAnsi="宋体" w:eastAsia="宋体" w:cs="宋体"/>
          <w:kern w:val="0"/>
          <w:sz w:val="18"/>
          <w:szCs w:val="18"/>
          <w:lang w:val="en-US" w:eastAsia="zh-CN"/>
          <w14:ligatures w14:val="none"/>
        </w:rPr>
        <w:t>＜0.05），相同字母或者无字母表示差异不显著（</w:t>
      </w:r>
      <w:r>
        <w:rPr>
          <w:rFonts w:hint="eastAsia" w:ascii="宋体" w:hAnsi="宋体" w:eastAsia="宋体" w:cs="宋体"/>
          <w:i/>
          <w:iCs/>
          <w:kern w:val="0"/>
          <w:sz w:val="18"/>
          <w:szCs w:val="18"/>
          <w:lang w:val="en-US" w:eastAsia="zh-CN"/>
          <w14:ligatures w14:val="none"/>
        </w:rPr>
        <w:t>P＞</w:t>
      </w:r>
      <w:r>
        <w:rPr>
          <w:rFonts w:hint="eastAsia" w:ascii="宋体" w:hAnsi="宋体" w:eastAsia="宋体" w:cs="宋体"/>
          <w:kern w:val="0"/>
          <w:sz w:val="18"/>
          <w:szCs w:val="18"/>
          <w:lang w:val="en-US" w:eastAsia="zh-CN"/>
          <w14:ligatures w14:val="none"/>
        </w:rPr>
        <w:t>0.05）。</w:t>
      </w:r>
    </w:p>
    <w:p>
      <w:pPr>
        <w:widowControl/>
        <w:jc w:val="left"/>
        <w:rPr>
          <w:rFonts w:hint="eastAsia" w:ascii="宋体" w:hAnsi="宋体" w:eastAsia="宋体" w:cs="宋体"/>
          <w:kern w:val="0"/>
          <w:sz w:val="24"/>
          <w:szCs w:val="24"/>
          <w:lang w:eastAsia="zh-CN"/>
          <w14:ligatures w14:val="none"/>
        </w:rPr>
      </w:pPr>
      <w:r>
        <w:rPr>
          <w:rFonts w:hint="eastAsia" w:ascii="宋体" w:hAnsi="宋体" w:eastAsia="宋体" w:cs="宋体"/>
          <w:kern w:val="0"/>
          <w:sz w:val="24"/>
          <w:szCs w:val="24"/>
          <w:lang w:eastAsia="zh-CN"/>
          <w14:ligatures w14:val="none"/>
        </w:rPr>
        <w:drawing>
          <wp:inline distT="0" distB="0" distL="114300" distR="114300">
            <wp:extent cx="2338070" cy="1822450"/>
            <wp:effectExtent l="0" t="0" r="5080" b="6350"/>
            <wp:docPr id="1" name="图片 1" descr="李月英-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月英-01-01"/>
                    <pic:cNvPicPr>
                      <a:picLocks noChangeAspect="1"/>
                    </pic:cNvPicPr>
                  </pic:nvPicPr>
                  <pic:blipFill>
                    <a:blip r:embed="rId4"/>
                    <a:stretch>
                      <a:fillRect/>
                    </a:stretch>
                  </pic:blipFill>
                  <pic:spPr>
                    <a:xfrm>
                      <a:off x="0" y="0"/>
                      <a:ext cx="2338070" cy="1822450"/>
                    </a:xfrm>
                    <a:prstGeom prst="rect">
                      <a:avLst/>
                    </a:prstGeom>
                  </pic:spPr>
                </pic:pic>
              </a:graphicData>
            </a:graphic>
          </wp:inline>
        </w:drawing>
      </w:r>
    </w:p>
    <w:p>
      <w:pPr>
        <w:widowControl/>
        <w:shd w:val="clear" w:color="auto" w:fill="FFFFFF"/>
        <w:jc w:val="left"/>
        <w:rPr>
          <w:rFonts w:hint="eastAsia" w:ascii="宋体" w:hAnsi="宋体" w:eastAsia="宋体" w:cs="宋体"/>
          <w:kern w:val="0"/>
          <w:sz w:val="18"/>
          <w:szCs w:val="18"/>
          <w:lang w:val="en-US" w:eastAsia="zh-CN"/>
          <w14:ligatures w14:val="none"/>
        </w:rPr>
      </w:pPr>
      <w:r>
        <w:rPr>
          <w:rFonts w:hint="eastAsia" w:ascii="宋体" w:hAnsi="宋体" w:eastAsia="宋体" w:cs="宋体"/>
          <w:kern w:val="0"/>
          <w:sz w:val="18"/>
          <w:szCs w:val="18"/>
          <w:lang w:val="en-US" w:eastAsia="zh-CN"/>
          <w14:ligatures w14:val="none"/>
        </w:rPr>
        <w:t>各处理阶段标注的不同小写字母表示差异显著（P＜0.05），相同字母表示差异不显著（P＞0.05），下同。</w:t>
      </w:r>
    </w:p>
    <w:p>
      <w:pPr>
        <w:widowControl/>
        <w:shd w:val="clear" w:color="auto" w:fill="FFFFFF"/>
        <w:jc w:val="center"/>
        <w:rPr>
          <w:rFonts w:hint="eastAsia" w:ascii="宋体" w:hAnsi="宋体" w:eastAsia="宋体" w:cs="宋体"/>
          <w:b/>
          <w:bCs/>
          <w:kern w:val="0"/>
          <w:sz w:val="18"/>
          <w:szCs w:val="18"/>
          <w:lang w:val="en-US" w:eastAsia="zh-CN"/>
          <w14:ligatures w14:val="none"/>
        </w:rPr>
      </w:pPr>
      <w:r>
        <w:rPr>
          <w:rFonts w:hint="eastAsia" w:ascii="宋体" w:hAnsi="宋体" w:eastAsia="宋体" w:cs="宋体"/>
          <w:b/>
          <w:bCs/>
          <w:kern w:val="0"/>
          <w:sz w:val="18"/>
          <w:szCs w:val="18"/>
          <w:lang w:val="en-US" w:eastAsia="zh-CN"/>
          <w14:ligatures w14:val="none"/>
        </w:rPr>
        <w:t>图1  奶牛场污水中无机盐离子含量</w:t>
      </w:r>
    </w:p>
    <w:p>
      <w:pPr>
        <w:widowControl/>
        <w:shd w:val="clear" w:color="auto" w:fill="FFFFFF"/>
        <w:jc w:val="left"/>
        <w:rPr>
          <w:rFonts w:hint="eastAsia" w:ascii="宋体" w:hAnsi="宋体" w:eastAsia="宋体" w:cs="宋体"/>
          <w:b/>
          <w:bCs/>
          <w:color w:val="000000"/>
          <w:kern w:val="0"/>
          <w:szCs w:val="21"/>
          <w:lang w:val="en-US" w:eastAsia="zh-CN"/>
          <w14:ligatures w14:val="none"/>
        </w:rPr>
      </w:pPr>
      <w:r>
        <w:rPr>
          <w:rFonts w:hint="eastAsia" w:ascii="宋体" w:hAnsi="宋体" w:eastAsia="宋体" w:cs="宋体"/>
          <w:b/>
          <w:bCs/>
          <w:color w:val="000000"/>
          <w:kern w:val="0"/>
          <w:szCs w:val="21"/>
          <w:lang w:val="en-US" w:eastAsia="zh-CN"/>
          <w14:ligatures w14:val="none"/>
        </w:rPr>
        <w:t>8.</w:t>
      </w:r>
      <w:r>
        <w:rPr>
          <w:rFonts w:ascii="宋体" w:hAnsi="宋体" w:eastAsia="宋体" w:cs="宋体"/>
          <w:b/>
          <w:bCs/>
          <w:color w:val="000000"/>
          <w:kern w:val="0"/>
          <w:szCs w:val="21"/>
          <w14:ligatures w14:val="none"/>
        </w:rPr>
        <w:t>结语（讨论）</w:t>
      </w:r>
      <w:r>
        <w:rPr>
          <w:rFonts w:hint="eastAsia" w:ascii="宋体" w:hAnsi="宋体" w:eastAsia="宋体" w:cs="宋体"/>
          <w:b/>
          <w:bCs/>
          <w:color w:val="000000"/>
          <w:kern w:val="0"/>
          <w:szCs w:val="21"/>
          <w:lang w:val="en-US" w:eastAsia="zh-CN"/>
          <w14:ligatures w14:val="none"/>
        </w:rPr>
        <w:t>要求</w:t>
      </w:r>
    </w:p>
    <w:p>
      <w:pPr>
        <w:widowControl/>
        <w:shd w:val="clear" w:color="auto" w:fill="FFFFFF"/>
        <w:ind w:firstLine="480"/>
        <w:jc w:val="left"/>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对结果进行充分讨论，结合其他文献进行比较并深入分析讨论，阐述及分析在研究中遇到的问题并进行合理解释，对未来研究的内容进行展望等，尽量引用近</w:t>
      </w:r>
      <w:r>
        <w:rPr>
          <w:rFonts w:ascii="宋体" w:hAnsi="宋体" w:eastAsia="宋体" w:cs="宋体"/>
          <w:color w:val="000000"/>
          <w:kern w:val="0"/>
          <w:szCs w:val="21"/>
          <w14:ligatures w14:val="none"/>
        </w:rPr>
        <w:t>5年的参考文献。</w:t>
      </w:r>
    </w:p>
    <w:p>
      <w:pPr>
        <w:widowControl/>
        <w:shd w:val="clear" w:color="auto" w:fill="FFFFFF"/>
        <w:ind w:firstLine="480"/>
        <w:jc w:val="left"/>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致谢（若有就写）。</w:t>
      </w:r>
    </w:p>
    <w:p>
      <w:pPr>
        <w:widowControl/>
        <w:shd w:val="clear" w:color="auto" w:fill="FFFFFF"/>
        <w:jc w:val="left"/>
        <w:rPr>
          <w:rFonts w:ascii="宋体" w:hAnsi="宋体" w:eastAsia="宋体" w:cs="宋体"/>
          <w:b/>
          <w:bCs/>
          <w:color w:val="000000"/>
          <w:kern w:val="0"/>
          <w:szCs w:val="21"/>
          <w14:ligatures w14:val="none"/>
        </w:rPr>
      </w:pPr>
      <w:bookmarkStart w:id="0" w:name="_GoBack"/>
      <w:r>
        <w:rPr>
          <w:rFonts w:hint="eastAsia" w:ascii="宋体" w:hAnsi="宋体" w:eastAsia="宋体" w:cs="宋体"/>
          <w:b/>
          <w:bCs/>
          <w:color w:val="000000"/>
          <w:kern w:val="0"/>
          <w:szCs w:val="21"/>
          <w:lang w:val="en-US" w:eastAsia="zh-CN"/>
          <w14:ligatures w14:val="none"/>
        </w:rPr>
        <w:t>9.</w:t>
      </w:r>
      <w:r>
        <w:rPr>
          <w:rFonts w:hint="eastAsia" w:ascii="宋体" w:hAnsi="宋体" w:eastAsia="宋体" w:cs="宋体"/>
          <w:b/>
          <w:bCs/>
          <w:color w:val="000000"/>
          <w:kern w:val="0"/>
          <w:szCs w:val="21"/>
          <w14:ligatures w14:val="none"/>
        </w:rPr>
        <w:t>参考文献著录格式如下：</w:t>
      </w:r>
    </w:p>
    <w:bookmarkEnd w:id="0"/>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[专著]：作者. 书名[M]. 版次.（第1 版可不标出）出版地：出版社，出版年.</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[1] 殷震，刘景华.动物病毒学[M].2 版.北京：科学出版社，1997.</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[期刊文章]：作者（3 人以内的全列出，超出3 人的用“等”字代替）. 文题[J]. 刊名，年，卷(期)：起始</w:t>
      </w:r>
      <w:r>
        <w:rPr>
          <w:rFonts w:hint="eastAsia" w:ascii="宋体" w:hAnsi="宋体" w:eastAsia="宋体" w:cs="宋体"/>
          <w:color w:val="000000"/>
          <w:kern w:val="0"/>
          <w:szCs w:val="21"/>
          <w14:ligatures w14:val="none"/>
        </w:rPr>
        <w:t>页码</w:t>
      </w:r>
      <w:r>
        <w:rPr>
          <w:rFonts w:ascii="宋体" w:hAnsi="宋体" w:eastAsia="宋体" w:cs="宋体"/>
          <w:color w:val="000000"/>
          <w:kern w:val="0"/>
          <w:szCs w:val="21"/>
          <w14:ligatures w14:val="none"/>
        </w:rPr>
        <w:t>-终止页码.</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[2]胡胜兰,李卫芬,孙建栋，等.蜜蜂肽Apidaecin 突变体的体外稳定性[J].中国兽医学报,2013, 33(8):1259-1262.</w:t>
      </w:r>
    </w:p>
    <w:p>
      <w:pPr>
        <w:widowControl/>
        <w:shd w:val="clear" w:color="auto" w:fill="FFFFFF"/>
        <w:ind w:firstLine="480"/>
        <w:jc w:val="left"/>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注意事项：引用文献来源刊期有“卷”号的，要写出“卷”号；有多个版本的应注明版本。</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[译著] 作者. 书名[M]. 译者. 出版地：出版者，出版年.</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[3] DOMMEL H W. 电力系统电磁暂态计算理论[M]. 李永庄，译. 北京:水利电力出版社，1986.</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[会议论文集] 作者. 文集[C]. 出版地：出版者，出版年.</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[4] 辛希孟. 信息技术与信息服务国际研讨会论文集: A 集[C].北京: 中国社会科学出版社,1994.</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[析出文献] 作者. 析出文献题名[C]∥原文献主要责任者. 原文献题名：其他题名信息（如副标题）.出版</w:t>
      </w:r>
    </w:p>
    <w:p>
      <w:pPr>
        <w:widowControl/>
        <w:shd w:val="clear" w:color="auto" w:fill="FFFFFF"/>
        <w:ind w:firstLine="480"/>
        <w:jc w:val="left"/>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地</w:t>
      </w:r>
      <w:r>
        <w:rPr>
          <w:rFonts w:ascii="宋体" w:hAnsi="宋体" w:eastAsia="宋体" w:cs="宋体"/>
          <w:color w:val="000000"/>
          <w:kern w:val="0"/>
          <w:szCs w:val="21"/>
          <w14:ligatures w14:val="none"/>
        </w:rPr>
        <w:t>:出版者,出版年：析出文献起始页码-终止页码.</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[5] 钟文发. 非线性规划在可燃毒物配置中的应用[C]∥赵玮. 运筹学的理论与应用：中国运筹学会第五届</w:t>
      </w:r>
      <w:r>
        <w:rPr>
          <w:rFonts w:hint="eastAsia" w:ascii="宋体" w:hAnsi="宋体" w:eastAsia="宋体" w:cs="宋体"/>
          <w:color w:val="000000"/>
          <w:kern w:val="0"/>
          <w:szCs w:val="21"/>
          <w14:ligatures w14:val="none"/>
        </w:rPr>
        <w:t>大会论文集</w:t>
      </w:r>
      <w:r>
        <w:rPr>
          <w:rFonts w:ascii="宋体" w:hAnsi="宋体" w:eastAsia="宋体" w:cs="宋体"/>
          <w:color w:val="000000"/>
          <w:kern w:val="0"/>
          <w:szCs w:val="21"/>
          <w14:ligatures w14:val="none"/>
        </w:rPr>
        <w:t>. 西安:西安电子科技大学出版社,1996:468-471.</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[学位论文] 作者. 文题[D]. 所在城市：保存单位，年份.</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[6] 孙国金.超声辅助竹叶黄酮提取研究[D].杭州：浙江大学，2003.</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[专利]申请者.专利题名：专利号[P].公告日期或公开日期.</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[7] 姜锡洲.一种温带外敷药制备方案：881056073[P] .1989-07-26.</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[技术标准] 作者.标准名称：标准编号[S]. 出版地：出版者，出版年.</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[8] 全国信息与文献标准化技术委员会第6 分委员会.文后参考文献著录规则：GB/T7714—2005[S]. 北京:</w:t>
      </w:r>
      <w:r>
        <w:rPr>
          <w:rFonts w:hint="eastAsia" w:ascii="宋体" w:hAnsi="宋体" w:eastAsia="宋体" w:cs="宋体"/>
          <w:color w:val="000000"/>
          <w:kern w:val="0"/>
          <w:szCs w:val="21"/>
          <w14:ligatures w14:val="none"/>
        </w:rPr>
        <w:t>中国标准出版社</w:t>
      </w:r>
      <w:r>
        <w:rPr>
          <w:rFonts w:ascii="宋体" w:hAnsi="宋体" w:eastAsia="宋体" w:cs="宋体"/>
          <w:color w:val="000000"/>
          <w:kern w:val="0"/>
          <w:szCs w:val="21"/>
          <w14:ligatures w14:val="none"/>
        </w:rPr>
        <w:t>, 2005.</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[电子文献] 主要责任者. 题名[EB/OL].(更新或修改日期)[引用日期]. 获取和访问路径.</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[9]萧钰. 出版业信息化迈入快车道[EB/OL]. (2001-12-19) [2002-04-15]. http:∥www.creader.com/news/ 200112190019.htm.</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[技术报告] 作者. 文题[R]. 报告代码及编号，地名：责任单位，年份.</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[10] 冯西桥. 核反应堆压力管道与压力容器的LBB 分析[R]. 北京：清华大学核能技术设计研究院，1997.11</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[报纸中的析出文献] 主要责任者.析出文献题名[N/OL].报纸名:其他题名信息, 年-月-日(版次)[引用日</w:t>
      </w:r>
      <w:r>
        <w:rPr>
          <w:rFonts w:hint="eastAsia" w:ascii="宋体" w:hAnsi="宋体" w:eastAsia="宋体" w:cs="宋体"/>
          <w:color w:val="000000"/>
          <w:kern w:val="0"/>
          <w:szCs w:val="21"/>
          <w14:ligatures w14:val="none"/>
        </w:rPr>
        <w:t>期</w:t>
      </w:r>
      <w:r>
        <w:rPr>
          <w:rFonts w:ascii="宋体" w:hAnsi="宋体" w:eastAsia="宋体" w:cs="宋体"/>
          <w:color w:val="000000"/>
          <w:kern w:val="0"/>
          <w:szCs w:val="21"/>
          <w14:ligatures w14:val="none"/>
        </w:rPr>
        <w:t>].获取和访问路径.</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[11]傅刚, 赵承, 李佳路. 大风沙过后的思考[N/OL]. 北京青年报, 2000-04-12(14) [2002-03-06]. http:</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www. bjyouth. com.cn/Bqb/20000412/GB4216%5ED0412B1401.htm.</w:t>
      </w:r>
    </w:p>
    <w:p>
      <w:pPr>
        <w:widowControl/>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[外文参考文献]（英文参考文献中，作者姓名的顺序为姓前名后，姓写全称，名字缩写，均用大写字母；</w:t>
      </w:r>
      <w:r>
        <w:rPr>
          <w:rFonts w:hint="eastAsia" w:ascii="宋体" w:hAnsi="宋体" w:eastAsia="宋体" w:cs="宋体"/>
          <w:color w:val="000000"/>
          <w:kern w:val="0"/>
          <w:szCs w:val="21"/>
          <w14:ligatures w14:val="none"/>
        </w:rPr>
        <w:t>作者姓名</w:t>
      </w:r>
      <w:r>
        <w:rPr>
          <w:rFonts w:ascii="宋体" w:hAnsi="宋体" w:eastAsia="宋体" w:cs="宋体"/>
          <w:color w:val="000000"/>
          <w:kern w:val="0"/>
          <w:szCs w:val="21"/>
          <w14:ligatures w14:val="none"/>
        </w:rPr>
        <w:t>3 人以内的全列出，超出3 人的用“et al” 代替；论文题名第一个字母和专用名词第一个字母大</w:t>
      </w:r>
      <w:r>
        <w:rPr>
          <w:rFonts w:hint="eastAsia" w:ascii="宋体" w:hAnsi="宋体" w:eastAsia="宋体" w:cs="宋体"/>
          <w:color w:val="000000"/>
          <w:kern w:val="0"/>
          <w:szCs w:val="21"/>
          <w14:ligatures w14:val="none"/>
        </w:rPr>
        <w:t>写，其余小写，杂志名称每个单词开头字母大写；杂志名要求写缩写。）</w:t>
      </w:r>
    </w:p>
    <w:p>
      <w:pPr>
        <w:widowControl/>
        <w:numPr>
          <w:ilvl w:val="0"/>
          <w:numId w:val="2"/>
        </w:numPr>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GODFROID J, CLOECKAERT A, LIAUTARD J P, et al. From the discovery of the Malta fever’s agent</w:t>
      </w:r>
      <w:r>
        <w:rPr>
          <w:rFonts w:hint="eastAsia" w:ascii="宋体" w:hAnsi="宋体" w:eastAsia="宋体" w:cs="宋体"/>
          <w:color w:val="000000"/>
          <w:kern w:val="0"/>
          <w:szCs w:val="21"/>
          <w14:ligatures w14:val="none"/>
        </w:rPr>
        <w:t xml:space="preserve"> </w:t>
      </w:r>
      <w:r>
        <w:rPr>
          <w:rFonts w:ascii="宋体" w:hAnsi="宋体" w:eastAsia="宋体" w:cs="宋体"/>
          <w:color w:val="000000"/>
          <w:kern w:val="0"/>
          <w:szCs w:val="21"/>
          <w14:ligatures w14:val="none"/>
        </w:rPr>
        <w:t>to the discovery of a marine mammal reservoir, brucellosis has continuously been a re-emerging</w:t>
      </w:r>
      <w:r>
        <w:rPr>
          <w:rFonts w:hint="eastAsia" w:ascii="宋体" w:hAnsi="宋体" w:eastAsia="宋体" w:cs="宋体"/>
          <w:color w:val="000000"/>
          <w:kern w:val="0"/>
          <w:szCs w:val="21"/>
          <w14:ligatures w14:val="none"/>
        </w:rPr>
        <w:t xml:space="preserve"> </w:t>
      </w:r>
      <w:r>
        <w:rPr>
          <w:rFonts w:ascii="宋体" w:hAnsi="宋体" w:eastAsia="宋体" w:cs="宋体"/>
          <w:color w:val="000000"/>
          <w:kern w:val="0"/>
          <w:szCs w:val="21"/>
          <w14:ligatures w14:val="none"/>
        </w:rPr>
        <w:t>zoonosis [J]. Vet Res, 2005, 36(3): 313-326.</w:t>
      </w:r>
    </w:p>
    <w:p>
      <w:pPr>
        <w:widowControl/>
        <w:numPr>
          <w:ilvl w:val="0"/>
          <w:numId w:val="2"/>
        </w:numPr>
        <w:shd w:val="clear" w:color="auto" w:fill="FFFFFF"/>
        <w:ind w:firstLine="480"/>
        <w:jc w:val="left"/>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CONDOTTA I C, BROWN T M, PITLA S K, et al. Evaluation of low-cost depth cameras for agricultural applications[J</w:t>
      </w:r>
      <w:r>
        <w:rPr>
          <w:rFonts w:hint="eastAsia" w:ascii="宋体" w:hAnsi="宋体" w:eastAsia="宋体" w:cs="宋体"/>
          <w:color w:val="000000"/>
          <w:kern w:val="0"/>
          <w:szCs w:val="21"/>
          <w:lang w:val="en-US" w:eastAsia="zh-CN"/>
          <w14:ligatures w14:val="none"/>
        </w:rPr>
        <w:t>/OL</w:t>
      </w:r>
      <w:r>
        <w:rPr>
          <w:rFonts w:ascii="宋体" w:hAnsi="宋体" w:eastAsia="宋体" w:cs="宋体"/>
          <w:color w:val="000000"/>
          <w:kern w:val="0"/>
          <w:szCs w:val="21"/>
          <w14:ligatures w14:val="none"/>
        </w:rPr>
        <w:t xml:space="preserve">]. Computers and electronics in </w:t>
      </w:r>
      <w:r>
        <w:rPr>
          <w:rFonts w:hint="eastAsia" w:ascii="宋体" w:hAnsi="宋体" w:eastAsia="宋体" w:cs="宋体"/>
          <w:color w:val="000000"/>
          <w:kern w:val="0"/>
          <w:szCs w:val="21"/>
          <w:lang w:val="en-US" w:eastAsia="zh-CN"/>
          <w14:ligatures w14:val="none"/>
        </w:rPr>
        <w:t xml:space="preserve"> </w:t>
      </w:r>
    </w:p>
    <w:p>
      <w:pPr>
        <w:widowControl/>
        <w:numPr>
          <w:ilvl w:val="0"/>
          <w:numId w:val="0"/>
        </w:numPr>
        <w:shd w:val="clear" w:color="auto" w:fill="FFFFFF"/>
        <w:jc w:val="left"/>
        <w:rPr>
          <w:rFonts w:hint="eastAsia" w:ascii="宋体" w:hAnsi="宋体" w:eastAsia="宋体" w:cs="宋体"/>
          <w:color w:val="000000"/>
          <w:kern w:val="0"/>
          <w:szCs w:val="21"/>
          <w:lang w:val="en-US" w:eastAsia="zh-CN"/>
          <w14:ligatures w14:val="none"/>
        </w:rPr>
      </w:pPr>
      <w:r>
        <w:rPr>
          <w:rFonts w:ascii="宋体" w:hAnsi="宋体" w:eastAsia="宋体" w:cs="宋体"/>
          <w:color w:val="000000"/>
          <w:kern w:val="0"/>
          <w:szCs w:val="21"/>
          <w14:ligatures w14:val="none"/>
        </w:rPr>
        <w:t>agriculture,2020, 173: 105394</w:t>
      </w:r>
      <w:r>
        <w:rPr>
          <w:rFonts w:hint="eastAsia" w:ascii="宋体" w:hAnsi="宋体" w:eastAsia="宋体" w:cs="宋体"/>
          <w:color w:val="000000"/>
          <w:kern w:val="0"/>
          <w:szCs w:val="21"/>
          <w:lang w:val="en-US" w:eastAsia="zh-CN"/>
          <w14:ligatures w14:val="none"/>
        </w:rPr>
        <w:t>[</w:t>
      </w:r>
      <w:r>
        <w:rPr>
          <w:rFonts w:hint="eastAsia" w:ascii="宋体" w:hAnsi="宋体" w:eastAsia="宋体" w:cs="宋体"/>
          <w:color w:val="000000"/>
          <w:kern w:val="0"/>
          <w:szCs w:val="21"/>
          <w14:ligatures w14:val="none"/>
        </w:rPr>
        <w:t>2023-08-01</w:t>
      </w:r>
      <w:r>
        <w:rPr>
          <w:rFonts w:hint="eastAsia" w:ascii="宋体" w:hAnsi="宋体" w:eastAsia="宋体" w:cs="宋体"/>
          <w:color w:val="000000"/>
          <w:kern w:val="0"/>
          <w:szCs w:val="21"/>
          <w:lang w:val="en-US" w:eastAsia="zh-CN"/>
          <w14:ligatures w14:val="none"/>
        </w:rPr>
        <w:t>]</w:t>
      </w:r>
      <w:r>
        <w:rPr>
          <w:rFonts w:ascii="宋体" w:hAnsi="宋体" w:eastAsia="宋体" w:cs="宋体"/>
          <w:color w:val="000000"/>
          <w:kern w:val="0"/>
          <w:szCs w:val="21"/>
          <w14:ligatures w14:val="none"/>
        </w:rPr>
        <w:t>.</w:t>
      </w:r>
      <w:r>
        <w:rPr>
          <w:rFonts w:hint="eastAsia" w:ascii="宋体" w:hAnsi="宋体" w:eastAsia="宋体" w:cs="宋体"/>
          <w:color w:val="000000"/>
          <w:kern w:val="0"/>
          <w:szCs w:val="21"/>
          <w14:ligatures w14:val="none"/>
        </w:rPr>
        <w:t>https://doi.org/10.1016/j.compag.2020</w:t>
      </w:r>
      <w:r>
        <w:rPr>
          <w:rFonts w:hint="eastAsia" w:ascii="宋体" w:hAnsi="宋体" w:eastAsia="宋体" w:cs="宋体"/>
          <w:color w:val="000000"/>
          <w:kern w:val="0"/>
          <w:szCs w:val="21"/>
          <w:lang w:val="en-US" w:eastAsia="zh-CN"/>
          <w14:ligatures w14:val="none"/>
        </w:rPr>
        <w:t>.</w:t>
      </w:r>
    </w:p>
    <w:p>
      <w:pPr>
        <w:widowControl/>
        <w:numPr>
          <w:ilvl w:val="0"/>
          <w:numId w:val="0"/>
        </w:numPr>
        <w:shd w:val="clear" w:color="auto" w:fill="FFFFFF"/>
        <w:jc w:val="left"/>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105394</w:t>
      </w:r>
      <w:r>
        <w:rPr>
          <w:rFonts w:hint="eastAsia" w:ascii="宋体" w:hAnsi="宋体" w:eastAsia="宋体" w:cs="宋体"/>
          <w:color w:val="000000"/>
          <w:kern w:val="0"/>
          <w:szCs w:val="21"/>
          <w:lang w:val="en-US" w:eastAsia="zh-CN"/>
          <w14:ligatures w14:val="none"/>
        </w:rPr>
        <w:t>.</w:t>
      </w:r>
    </w:p>
    <w:p>
      <w:pPr>
        <w:widowControl/>
        <w:shd w:val="clear" w:color="auto" w:fill="FFFFFF"/>
        <w:ind w:firstLine="480"/>
        <w:jc w:val="left"/>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外文文献在</w:t>
      </w:r>
      <w:r>
        <w:rPr>
          <w:rFonts w:ascii="宋体" w:hAnsi="宋体" w:eastAsia="宋体" w:cs="宋体"/>
          <w:color w:val="000000"/>
          <w:kern w:val="0"/>
          <w:szCs w:val="21"/>
          <w14:ligatures w14:val="none"/>
        </w:rPr>
        <w:t>NCBI 网站，或Google 学术，或百度学术搜索上检索。</w:t>
      </w:r>
    </w:p>
    <w:p>
      <w:pPr>
        <w:widowControl/>
        <w:shd w:val="clear" w:color="auto" w:fill="FFFFFF"/>
        <w:ind w:firstLine="480"/>
        <w:jc w:val="left"/>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参考文献类型标识：</w:t>
      </w:r>
    </w:p>
    <w:tbl>
      <w:tblPr>
        <w:tblStyle w:val="4"/>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76"/>
        <w:gridCol w:w="748"/>
        <w:gridCol w:w="618"/>
        <w:gridCol w:w="487"/>
        <w:gridCol w:w="487"/>
        <w:gridCol w:w="753"/>
        <w:gridCol w:w="482"/>
        <w:gridCol w:w="487"/>
        <w:gridCol w:w="487"/>
        <w:gridCol w:w="487"/>
        <w:gridCol w:w="618"/>
        <w:gridCol w:w="1125"/>
        <w:gridCol w:w="50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jc w:val="center"/>
        </w:trPr>
        <w:tc>
          <w:tcPr>
            <w:tcW w:w="8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参考文献类型</w:t>
            </w:r>
          </w:p>
        </w:tc>
        <w:tc>
          <w:tcPr>
            <w:tcW w:w="74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普通图书</w:t>
            </w:r>
          </w:p>
        </w:tc>
        <w:tc>
          <w:tcPr>
            <w:tcW w:w="61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会议录</w:t>
            </w:r>
          </w:p>
        </w:tc>
        <w:tc>
          <w:tcPr>
            <w:tcW w:w="4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编汇</w:t>
            </w:r>
          </w:p>
        </w:tc>
        <w:tc>
          <w:tcPr>
            <w:tcW w:w="4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报纸</w:t>
            </w:r>
          </w:p>
        </w:tc>
        <w:tc>
          <w:tcPr>
            <w:tcW w:w="75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期刊</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学位论文</w:t>
            </w:r>
          </w:p>
        </w:tc>
        <w:tc>
          <w:tcPr>
            <w:tcW w:w="4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报告</w:t>
            </w:r>
          </w:p>
        </w:tc>
        <w:tc>
          <w:tcPr>
            <w:tcW w:w="4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标准</w:t>
            </w:r>
          </w:p>
        </w:tc>
        <w:tc>
          <w:tcPr>
            <w:tcW w:w="4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专利</w:t>
            </w:r>
          </w:p>
        </w:tc>
        <w:tc>
          <w:tcPr>
            <w:tcW w:w="61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数据库</w:t>
            </w:r>
          </w:p>
        </w:tc>
        <w:tc>
          <w:tcPr>
            <w:tcW w:w="11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计算机程序</w:t>
            </w:r>
          </w:p>
        </w:tc>
        <w:tc>
          <w:tcPr>
            <w:tcW w:w="50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电子公告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tblCellSpacing w:w="0" w:type="dxa"/>
          <w:jc w:val="center"/>
        </w:trPr>
        <w:tc>
          <w:tcPr>
            <w:tcW w:w="8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文献类型标识</w:t>
            </w:r>
          </w:p>
        </w:tc>
        <w:tc>
          <w:tcPr>
            <w:tcW w:w="74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M</w:t>
            </w:r>
          </w:p>
        </w:tc>
        <w:tc>
          <w:tcPr>
            <w:tcW w:w="61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C</w:t>
            </w:r>
          </w:p>
        </w:tc>
        <w:tc>
          <w:tcPr>
            <w:tcW w:w="4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G</w:t>
            </w:r>
          </w:p>
        </w:tc>
        <w:tc>
          <w:tcPr>
            <w:tcW w:w="4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N</w:t>
            </w:r>
          </w:p>
        </w:tc>
        <w:tc>
          <w:tcPr>
            <w:tcW w:w="75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J</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D</w:t>
            </w:r>
          </w:p>
        </w:tc>
        <w:tc>
          <w:tcPr>
            <w:tcW w:w="4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R</w:t>
            </w:r>
          </w:p>
        </w:tc>
        <w:tc>
          <w:tcPr>
            <w:tcW w:w="4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S</w:t>
            </w:r>
          </w:p>
        </w:tc>
        <w:tc>
          <w:tcPr>
            <w:tcW w:w="4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P</w:t>
            </w:r>
          </w:p>
        </w:tc>
        <w:tc>
          <w:tcPr>
            <w:tcW w:w="61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DB</w:t>
            </w:r>
          </w:p>
        </w:tc>
        <w:tc>
          <w:tcPr>
            <w:tcW w:w="11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CP</w:t>
            </w:r>
          </w:p>
        </w:tc>
        <w:tc>
          <w:tcPr>
            <w:tcW w:w="50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14:ligatures w14:val="none"/>
              </w:rPr>
            </w:pPr>
            <w:r>
              <w:rPr>
                <w:rFonts w:ascii="宋体" w:hAnsi="宋体" w:eastAsia="宋体" w:cs="宋体"/>
                <w:kern w:val="0"/>
                <w:sz w:val="18"/>
                <w:szCs w:val="18"/>
                <w14:ligatures w14:val="none"/>
              </w:rPr>
              <w:t>EB</w:t>
            </w:r>
          </w:p>
        </w:tc>
      </w:tr>
    </w:tbl>
    <w:p>
      <w:pPr>
        <w:widowControl/>
        <w:shd w:val="clear" w:color="auto" w:fill="FFFFFF"/>
        <w:jc w:val="left"/>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（参考文献著录格式未尽事宜，请参考我刊最新发表文章或网站“下载专区”的中华人民共和国国家标准GB／T 7714-2015《信息与文献 参考文献著录规则》）。</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19144"/>
    <w:multiLevelType w:val="singleLevel"/>
    <w:tmpl w:val="A1C19144"/>
    <w:lvl w:ilvl="0" w:tentative="0">
      <w:start w:val="12"/>
      <w:numFmt w:val="decimal"/>
      <w:suff w:val="space"/>
      <w:lvlText w:val="[%1]"/>
      <w:lvlJc w:val="left"/>
    </w:lvl>
  </w:abstractNum>
  <w:abstractNum w:abstractNumId="1">
    <w:nsid w:val="4D2C6093"/>
    <w:multiLevelType w:val="singleLevel"/>
    <w:tmpl w:val="4D2C609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YmNkNzkxNzMwODdmZTdkNWU4YWIyMThjYmYyZWYifQ=="/>
  </w:docVars>
  <w:rsids>
    <w:rsidRoot w:val="00000000"/>
    <w:rsid w:val="09545C41"/>
    <w:rsid w:val="2114570C"/>
    <w:rsid w:val="346B194A"/>
    <w:rsid w:val="350A4E5B"/>
    <w:rsid w:val="43F15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table" w:styleId="5">
    <w:name w:val="Table Grid"/>
    <w:basedOn w:val="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2024-01-31T07:09:00Z</dcterms:created>
  <dc:creator>zll</dc:creator>
  <cp:lastModifiedBy>Administrator</cp:lastModifiedBy>
  <dcterms:modified xsi:type="dcterms:W3CDTF">2024-03-01T02:49:15Z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4CAD6D0B7F0B4358B47D306858D00555_13</vt:lpwstr>
  </property>
</Properties>
</file>